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4191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54193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54195_2314609296">
            <w:r>
              <w:rPr>
                <w:webHidden/>
                <w:rStyle w:val="IndexLink"/>
                <w:rtl w:val="true"/>
              </w:rPr>
              <w:t>[</w:t>
            </w:r>
            <w:r>
              <w:rPr>
                <w:rStyle w:val="IndexLink"/>
                <w:rtl w:val="true"/>
              </w:rPr>
              <w:t>کتاب الحدود</w:t>
            </w:r>
            <w:r>
              <w:rPr>
                <w:rStyle w:val="IndexLink"/>
                <w:rtl w:val="true"/>
              </w:rPr>
              <w:t>]</w:t>
              <w:tab/>
            </w:r>
            <w:r>
              <w:rPr>
                <w:rStyle w:val="IndexLink"/>
              </w:rPr>
              <w:t>12</w:t>
            </w:r>
          </w:hyperlink>
        </w:p>
        <w:p>
          <w:pPr>
            <w:pStyle w:val="Contents3"/>
            <w:tabs>
              <w:tab w:val="clear" w:pos="8459"/>
              <w:tab w:val="right" w:pos="9026" w:leader="dot"/>
            </w:tabs>
            <w:rPr/>
          </w:pPr>
          <w:hyperlink w:anchor="__RefHeading___Toc1954197_231460929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954199_2314609296">
            <w:r>
              <w:rPr>
                <w:webHidden/>
                <w:rStyle w:val="IndexLink"/>
                <w:rtl w:val="true"/>
              </w:rPr>
              <w:t>[</w:t>
            </w:r>
            <w:r>
              <w:rPr>
                <w:rStyle w:val="IndexLink"/>
                <w:rtl w:val="true"/>
              </w:rPr>
              <w:t>الفصل الأوّل فی الزنی</w:t>
            </w:r>
            <w:r>
              <w:rPr>
                <w:rStyle w:val="IndexLink"/>
                <w:rtl w:val="true"/>
              </w:rPr>
              <w:t>]</w:t>
              <w:tab/>
            </w:r>
            <w:r>
              <w:rPr>
                <w:rStyle w:val="IndexLink"/>
              </w:rPr>
              <w:t>14</w:t>
            </w:r>
          </w:hyperlink>
        </w:p>
        <w:p>
          <w:pPr>
            <w:pStyle w:val="Contents4"/>
            <w:tabs>
              <w:tab w:val="clear" w:pos="8176"/>
              <w:tab w:val="right" w:pos="9026" w:leader="dot"/>
            </w:tabs>
            <w:rPr/>
          </w:pPr>
          <w:hyperlink w:anchor="__RefHeading___Toc1954201_231460929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954203_2314609296">
            <w:r>
              <w:rPr>
                <w:webHidden/>
                <w:rStyle w:val="IndexLink"/>
                <w:rtl w:val="true"/>
              </w:rPr>
              <w:t>[</w:t>
            </w:r>
            <w:r>
              <w:rPr>
                <w:rStyle w:val="IndexLink"/>
                <w:rtl w:val="true"/>
              </w:rPr>
              <w:t>الزنی لغة و اصطلاحا</w:t>
            </w:r>
            <w:r>
              <w:rPr>
                <w:rStyle w:val="IndexLink"/>
                <w:rtl w:val="true"/>
              </w:rPr>
              <w:t>]</w:t>
              <w:tab/>
            </w:r>
            <w:r>
              <w:rPr>
                <w:rStyle w:val="IndexLink"/>
              </w:rPr>
              <w:t>16</w:t>
            </w:r>
          </w:hyperlink>
        </w:p>
        <w:p>
          <w:pPr>
            <w:pStyle w:val="Contents4"/>
            <w:tabs>
              <w:tab w:val="clear" w:pos="8176"/>
              <w:tab w:val="right" w:pos="9026" w:leader="dot"/>
            </w:tabs>
            <w:rPr/>
          </w:pPr>
          <w:hyperlink w:anchor="__RefHeading___Toc1954205_2314609296">
            <w:r>
              <w:rPr>
                <w:webHidden/>
                <w:rStyle w:val="IndexLink"/>
                <w:rtl w:val="true"/>
              </w:rPr>
              <w:t>[</w:t>
            </w:r>
            <w:r>
              <w:rPr>
                <w:rStyle w:val="IndexLink"/>
                <w:rtl w:val="true"/>
              </w:rPr>
              <w:t>قیود التعریف</w:t>
            </w:r>
            <w:r>
              <w:rPr>
                <w:rStyle w:val="IndexLink"/>
                <w:rtl w:val="true"/>
              </w:rPr>
              <w:t>]</w:t>
              <w:tab/>
            </w:r>
            <w:r>
              <w:rPr>
                <w:rStyle w:val="IndexLink"/>
              </w:rPr>
              <w:t>18</w:t>
            </w:r>
          </w:hyperlink>
        </w:p>
        <w:p>
          <w:pPr>
            <w:pStyle w:val="Contents4"/>
            <w:tabs>
              <w:tab w:val="clear" w:pos="8176"/>
              <w:tab w:val="right" w:pos="9026" w:leader="dot"/>
            </w:tabs>
            <w:rPr/>
          </w:pPr>
          <w:hyperlink w:anchor="__RefHeading___Toc1954207_2314609296">
            <w:r>
              <w:rPr>
                <w:webHidden/>
                <w:rStyle w:val="IndexLink"/>
                <w:rtl w:val="true"/>
              </w:rPr>
              <w:t>[</w:t>
            </w:r>
            <w:r>
              <w:rPr>
                <w:rStyle w:val="IndexLink"/>
                <w:rtl w:val="true"/>
              </w:rPr>
              <w:t>ما یرد علی التعریف</w:t>
            </w:r>
            <w:r>
              <w:rPr>
                <w:rStyle w:val="IndexLink"/>
                <w:rtl w:val="true"/>
              </w:rPr>
              <w:t>]</w:t>
              <w:tab/>
            </w:r>
            <w:r>
              <w:rPr>
                <w:rStyle w:val="IndexLink"/>
              </w:rPr>
              <w:t>29</w:t>
            </w:r>
          </w:hyperlink>
        </w:p>
        <w:p>
          <w:pPr>
            <w:pStyle w:val="Contents4"/>
            <w:tabs>
              <w:tab w:val="clear" w:pos="8176"/>
              <w:tab w:val="right" w:pos="9026" w:leader="dot"/>
            </w:tabs>
            <w:rPr/>
          </w:pPr>
          <w:hyperlink w:anchor="__RefHeading___Toc1954209_2314609296">
            <w:r>
              <w:rPr>
                <w:webHidden/>
                <w:rStyle w:val="IndexLink"/>
                <w:rtl w:val="true"/>
              </w:rPr>
              <w:t>[</w:t>
            </w:r>
            <w:r>
              <w:rPr>
                <w:rStyle w:val="IndexLink"/>
                <w:rtl w:val="true"/>
              </w:rPr>
              <w:t>سقوط الحدّ بالشبهة</w:t>
            </w:r>
            <w:r>
              <w:rPr>
                <w:rStyle w:val="IndexLink"/>
                <w:rtl w:val="true"/>
              </w:rPr>
              <w:t>]</w:t>
              <w:tab/>
            </w:r>
            <w:r>
              <w:rPr>
                <w:rStyle w:val="IndexLink"/>
              </w:rPr>
              <w:t>35</w:t>
            </w:r>
          </w:hyperlink>
        </w:p>
        <w:p>
          <w:pPr>
            <w:pStyle w:val="Contents4"/>
            <w:tabs>
              <w:tab w:val="clear" w:pos="8176"/>
              <w:tab w:val="right" w:pos="9026" w:leader="dot"/>
            </w:tabs>
            <w:rPr/>
          </w:pPr>
          <w:hyperlink w:anchor="__RefHeading___Toc1954211_2314609296">
            <w:r>
              <w:rPr>
                <w:webHidden/>
                <w:rStyle w:val="IndexLink"/>
                <w:rtl w:val="true"/>
              </w:rPr>
              <w:t>[</w:t>
            </w:r>
            <w:r>
              <w:rPr>
                <w:rStyle w:val="IndexLink"/>
                <w:rtl w:val="true"/>
              </w:rPr>
              <w:t>سقوط الحدّ بالإکراه</w:t>
            </w:r>
            <w:r>
              <w:rPr>
                <w:rStyle w:val="IndexLink"/>
                <w:rtl w:val="true"/>
              </w:rPr>
              <w:t>]</w:t>
              <w:tab/>
            </w:r>
            <w:r>
              <w:rPr>
                <w:rStyle w:val="IndexLink"/>
              </w:rPr>
              <w:t>36</w:t>
            </w:r>
          </w:hyperlink>
        </w:p>
        <w:p>
          <w:pPr>
            <w:pStyle w:val="Contents4"/>
            <w:tabs>
              <w:tab w:val="clear" w:pos="8176"/>
              <w:tab w:val="right" w:pos="9026" w:leader="dot"/>
            </w:tabs>
            <w:rPr/>
          </w:pPr>
          <w:hyperlink w:anchor="__RefHeading___Toc1954213_2314609296">
            <w:r>
              <w:rPr>
                <w:webHidden/>
                <w:rStyle w:val="IndexLink"/>
                <w:rtl w:val="true"/>
              </w:rPr>
              <w:t>[</w:t>
            </w:r>
            <w:r>
              <w:rPr>
                <w:rStyle w:val="IndexLink"/>
                <w:rtl w:val="true"/>
              </w:rPr>
              <w:t>ما یثبت به الزنا</w:t>
            </w:r>
            <w:r>
              <w:rPr>
                <w:rStyle w:val="IndexLink"/>
                <w:rtl w:val="true"/>
              </w:rPr>
              <w:t>]</w:t>
              <w:tab/>
            </w:r>
            <w:r>
              <w:rPr>
                <w:rStyle w:val="IndexLink"/>
              </w:rPr>
              <w:t>39</w:t>
            </w:r>
          </w:hyperlink>
        </w:p>
        <w:p>
          <w:pPr>
            <w:pStyle w:val="Contents4"/>
            <w:tabs>
              <w:tab w:val="clear" w:pos="8176"/>
              <w:tab w:val="right" w:pos="9026" w:leader="dot"/>
            </w:tabs>
            <w:rPr/>
          </w:pPr>
          <w:hyperlink w:anchor="__RefHeading___Toc1954215_2314609296">
            <w:r>
              <w:rPr>
                <w:webHidden/>
                <w:rStyle w:val="IndexLink"/>
                <w:rtl w:val="true"/>
              </w:rPr>
              <w:t>[</w:t>
            </w:r>
            <w:r>
              <w:rPr>
                <w:rStyle w:val="IndexLink"/>
                <w:rtl w:val="true"/>
              </w:rPr>
              <w:t>کفایة إشارة الأخرس</w:t>
            </w:r>
            <w:r>
              <w:rPr>
                <w:rStyle w:val="IndexLink"/>
                <w:rtl w:val="true"/>
              </w:rPr>
              <w:t>]</w:t>
              <w:tab/>
            </w:r>
            <w:r>
              <w:rPr>
                <w:rStyle w:val="IndexLink"/>
              </w:rPr>
              <w:t>48</w:t>
            </w:r>
          </w:hyperlink>
        </w:p>
        <w:p>
          <w:pPr>
            <w:pStyle w:val="Contents4"/>
            <w:tabs>
              <w:tab w:val="clear" w:pos="8176"/>
              <w:tab w:val="right" w:pos="9026" w:leader="dot"/>
            </w:tabs>
            <w:rPr/>
          </w:pPr>
          <w:hyperlink w:anchor="__RefHeading___Toc1954217_2314609296">
            <w:r>
              <w:rPr>
                <w:webHidden/>
                <w:rStyle w:val="IndexLink"/>
                <w:rtl w:val="true"/>
              </w:rPr>
              <w:t>[</w:t>
            </w:r>
            <w:r>
              <w:rPr>
                <w:rStyle w:val="IndexLink"/>
                <w:rtl w:val="true"/>
              </w:rPr>
              <w:t>شهادة الأقلّ من النصاب</w:t>
            </w:r>
            <w:r>
              <w:rPr>
                <w:rStyle w:val="IndexLink"/>
                <w:rtl w:val="true"/>
              </w:rPr>
              <w:t>]</w:t>
              <w:tab/>
            </w:r>
            <w:r>
              <w:rPr>
                <w:rStyle w:val="IndexLink"/>
              </w:rPr>
              <w:t>52</w:t>
            </w:r>
          </w:hyperlink>
        </w:p>
        <w:p>
          <w:pPr>
            <w:pStyle w:val="Contents4"/>
            <w:tabs>
              <w:tab w:val="clear" w:pos="8176"/>
              <w:tab w:val="right" w:pos="9026" w:leader="dot"/>
            </w:tabs>
            <w:rPr/>
          </w:pPr>
          <w:hyperlink w:anchor="__RefHeading___Toc1954219_2314609296">
            <w:r>
              <w:rPr>
                <w:webHidden/>
                <w:rStyle w:val="IndexLink"/>
                <w:rtl w:val="true"/>
              </w:rPr>
              <w:t>[</w:t>
            </w:r>
            <w:r>
              <w:rPr>
                <w:rStyle w:val="IndexLink"/>
                <w:rtl w:val="true"/>
              </w:rPr>
              <w:t>شروط قبول الشهادة بالزنی</w:t>
            </w:r>
            <w:r>
              <w:rPr>
                <w:rStyle w:val="IndexLink"/>
                <w:rtl w:val="true"/>
              </w:rPr>
              <w:t>]</w:t>
              <w:tab/>
            </w:r>
            <w:r>
              <w:rPr>
                <w:rStyle w:val="IndexLink"/>
              </w:rPr>
              <w:t>54</w:t>
            </w:r>
          </w:hyperlink>
        </w:p>
        <w:p>
          <w:pPr>
            <w:pStyle w:val="Contents4"/>
            <w:tabs>
              <w:tab w:val="clear" w:pos="8176"/>
              <w:tab w:val="right" w:pos="9026" w:leader="dot"/>
            </w:tabs>
            <w:rPr/>
          </w:pPr>
          <w:hyperlink w:anchor="__RefHeading___Toc1954221_2314609296">
            <w:r>
              <w:rPr>
                <w:webHidden/>
                <w:rStyle w:val="IndexLink"/>
                <w:rtl w:val="true"/>
              </w:rPr>
              <w:t>[</w:t>
            </w:r>
            <w:r>
              <w:rPr>
                <w:rStyle w:val="IndexLink"/>
                <w:rtl w:val="true"/>
              </w:rPr>
              <w:t>تصدیق الزانی للشهود و تکذیبهم</w:t>
            </w:r>
            <w:r>
              <w:rPr>
                <w:rStyle w:val="IndexLink"/>
                <w:rtl w:val="true"/>
              </w:rPr>
              <w:t>]</w:t>
              <w:tab/>
            </w:r>
            <w:r>
              <w:rPr>
                <w:rStyle w:val="IndexLink"/>
              </w:rPr>
              <w:t>62</w:t>
            </w:r>
          </w:hyperlink>
        </w:p>
        <w:p>
          <w:pPr>
            <w:pStyle w:val="Contents4"/>
            <w:tabs>
              <w:tab w:val="clear" w:pos="8176"/>
              <w:tab w:val="right" w:pos="9026" w:leader="dot"/>
            </w:tabs>
            <w:rPr/>
          </w:pPr>
          <w:hyperlink w:anchor="__RefHeading___Toc1954223_2314609296">
            <w:r>
              <w:rPr>
                <w:webHidden/>
                <w:rStyle w:val="IndexLink"/>
                <w:rtl w:val="true"/>
              </w:rPr>
              <w:t>[</w:t>
            </w:r>
            <w:r>
              <w:rPr>
                <w:rStyle w:val="IndexLink"/>
                <w:rtl w:val="true"/>
              </w:rPr>
              <w:t>سقوط الحدّ بالتوبة</w:t>
            </w:r>
            <w:r>
              <w:rPr>
                <w:rStyle w:val="IndexLink"/>
                <w:rtl w:val="true"/>
              </w:rPr>
              <w:t>]</w:t>
              <w:tab/>
            </w:r>
            <w:r>
              <w:rPr>
                <w:rStyle w:val="IndexLink"/>
              </w:rPr>
              <w:t>63</w:t>
            </w:r>
          </w:hyperlink>
        </w:p>
        <w:p>
          <w:pPr>
            <w:pStyle w:val="Contents4"/>
            <w:tabs>
              <w:tab w:val="clear" w:pos="8176"/>
              <w:tab w:val="right" w:pos="9026" w:leader="dot"/>
            </w:tabs>
            <w:rPr/>
          </w:pPr>
          <w:hyperlink w:anchor="__RefHeading___Toc1954225_2314609296">
            <w:r>
              <w:rPr>
                <w:webHidden/>
                <w:rStyle w:val="IndexLink"/>
                <w:rtl w:val="true"/>
              </w:rPr>
              <w:t>[</w:t>
            </w:r>
            <w:r>
              <w:rPr>
                <w:rStyle w:val="IndexLink"/>
                <w:rtl w:val="true"/>
              </w:rPr>
              <w:t>سقوط الحدّ بدعوی الجهالة أو الظنّ</w:t>
            </w:r>
            <w:r>
              <w:rPr>
                <w:rStyle w:val="IndexLink"/>
                <w:rtl w:val="true"/>
              </w:rPr>
              <w:t>]</w:t>
              <w:tab/>
            </w:r>
            <w:r>
              <w:rPr>
                <w:rStyle w:val="IndexLink"/>
              </w:rPr>
              <w:t>64</w:t>
            </w:r>
          </w:hyperlink>
        </w:p>
        <w:p>
          <w:pPr>
            <w:pStyle w:val="Contents4"/>
            <w:tabs>
              <w:tab w:val="clear" w:pos="8176"/>
              <w:tab w:val="right" w:pos="9026" w:leader="dot"/>
            </w:tabs>
            <w:rPr/>
          </w:pPr>
          <w:hyperlink w:anchor="__RefHeading___Toc1954227_2314609296">
            <w:r>
              <w:rPr>
                <w:webHidden/>
                <w:rStyle w:val="IndexLink"/>
                <w:rtl w:val="true"/>
              </w:rPr>
              <w:t>[</w:t>
            </w:r>
            <w:r>
              <w:rPr>
                <w:rStyle w:val="IndexLink"/>
                <w:rtl w:val="true"/>
              </w:rPr>
              <w:t>أقسام حدّ الزنی</w:t>
            </w:r>
            <w:r>
              <w:rPr>
                <w:rStyle w:val="IndexLink"/>
                <w:rtl w:val="true"/>
              </w:rPr>
              <w:t>]</w:t>
              <w:tab/>
            </w:r>
            <w:r>
              <w:rPr>
                <w:rStyle w:val="IndexLink"/>
              </w:rPr>
              <w:t>65</w:t>
            </w:r>
          </w:hyperlink>
        </w:p>
        <w:p>
          <w:pPr>
            <w:pStyle w:val="Contents5"/>
            <w:tabs>
              <w:tab w:val="clear" w:pos="7892"/>
              <w:tab w:val="right" w:pos="9026" w:leader="dot"/>
            </w:tabs>
            <w:rPr/>
          </w:pPr>
          <w:hyperlink w:anchor="__RefHeading___Toc1954229_231460929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954231_2314609296">
            <w:r>
              <w:rPr>
                <w:webHidden/>
                <w:rStyle w:val="IndexLink"/>
                <w:rtl w:val="true"/>
              </w:rPr>
              <w:t>[</w:t>
            </w:r>
            <w:r>
              <w:rPr>
                <w:rStyle w:val="IndexLink"/>
                <w:rtl w:val="true"/>
              </w:rPr>
              <w:t>الأوّل</w:t>
            </w:r>
            <w:r>
              <w:rPr>
                <w:rStyle w:val="IndexLink"/>
                <w:rtl w:val="true"/>
              </w:rPr>
              <w:t>:</w:t>
            </w:r>
            <w:r>
              <w:rPr>
                <w:rStyle w:val="IndexLink"/>
                <w:rtl w:val="true"/>
              </w:rPr>
              <w:t>القتل بالسیف</w:t>
            </w:r>
            <w:r>
              <w:rPr>
                <w:rStyle w:val="IndexLink"/>
                <w:rtl w:val="true"/>
              </w:rPr>
              <w:t>]</w:t>
              <w:tab/>
            </w:r>
            <w:r>
              <w:rPr>
                <w:rStyle w:val="IndexLink"/>
              </w:rPr>
              <w:t>65</w:t>
            </w:r>
          </w:hyperlink>
        </w:p>
        <w:p>
          <w:pPr>
            <w:pStyle w:val="Contents5"/>
            <w:tabs>
              <w:tab w:val="clear" w:pos="7892"/>
              <w:tab w:val="right" w:pos="9026" w:leader="dot"/>
            </w:tabs>
            <w:rPr/>
          </w:pPr>
          <w:hyperlink w:anchor="__RefHeading___Toc1954233_2314609296">
            <w:r>
              <w:rPr>
                <w:webHidden/>
                <w:rStyle w:val="IndexLink"/>
                <w:rtl w:val="true"/>
              </w:rPr>
              <w:t>[</w:t>
            </w:r>
            <w:r>
              <w:rPr>
                <w:rStyle w:val="IndexLink"/>
                <w:rtl w:val="true"/>
              </w:rPr>
              <w:t>الثانی</w:t>
            </w:r>
            <w:r>
              <w:rPr>
                <w:rStyle w:val="IndexLink"/>
                <w:rtl w:val="true"/>
              </w:rPr>
              <w:t>:</w:t>
            </w:r>
            <w:r>
              <w:rPr>
                <w:rStyle w:val="IndexLink"/>
                <w:rtl w:val="true"/>
              </w:rPr>
              <w:t>الرجم</w:t>
            </w:r>
            <w:r>
              <w:rPr>
                <w:rStyle w:val="IndexLink"/>
                <w:rtl w:val="true"/>
              </w:rPr>
              <w:t>]</w:t>
              <w:tab/>
            </w:r>
            <w:r>
              <w:rPr>
                <w:rStyle w:val="IndexLink"/>
              </w:rPr>
              <w:t>77</w:t>
            </w:r>
          </w:hyperlink>
        </w:p>
        <w:p>
          <w:pPr>
            <w:pStyle w:val="Contents6"/>
            <w:tabs>
              <w:tab w:val="clear" w:pos="7609"/>
              <w:tab w:val="right" w:pos="9026" w:leader="dot"/>
            </w:tabs>
            <w:rPr/>
          </w:pPr>
          <w:hyperlink w:anchor="__RefHeading___Toc1954235_231460929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954237_2314609296">
            <w:r>
              <w:rPr>
                <w:webHidden/>
                <w:rStyle w:val="IndexLink"/>
                <w:rtl w:val="true"/>
              </w:rPr>
              <w:t>[</w:t>
            </w:r>
            <w:r>
              <w:rPr>
                <w:rStyle w:val="IndexLink"/>
                <w:rtl w:val="true"/>
              </w:rPr>
              <w:t>قیود الإحصان الثمانیة</w:t>
            </w:r>
            <w:r>
              <w:rPr>
                <w:rStyle w:val="IndexLink"/>
                <w:rtl w:val="true"/>
              </w:rPr>
              <w:t>]</w:t>
              <w:tab/>
            </w:r>
            <w:r>
              <w:rPr>
                <w:rStyle w:val="IndexLink"/>
              </w:rPr>
              <w:t>78</w:t>
            </w:r>
          </w:hyperlink>
        </w:p>
        <w:p>
          <w:pPr>
            <w:pStyle w:val="Contents6"/>
            <w:tabs>
              <w:tab w:val="clear" w:pos="7609"/>
              <w:tab w:val="right" w:pos="9026" w:leader="dot"/>
            </w:tabs>
            <w:rPr/>
          </w:pPr>
          <w:hyperlink w:anchor="__RefHeading___Toc1954239_2314609296">
            <w:r>
              <w:rPr>
                <w:webHidden/>
                <w:rStyle w:val="IndexLink"/>
                <w:rtl w:val="true"/>
              </w:rPr>
              <w:t>[</w:t>
            </w:r>
            <w:r>
              <w:rPr>
                <w:rStyle w:val="IndexLink"/>
                <w:rtl w:val="true"/>
              </w:rPr>
              <w:t>ما لا یشترط فی الإحصان</w:t>
            </w:r>
            <w:r>
              <w:rPr>
                <w:rStyle w:val="IndexLink"/>
                <w:rtl w:val="true"/>
              </w:rPr>
              <w:t>]</w:t>
              <w:tab/>
            </w:r>
            <w:r>
              <w:rPr>
                <w:rStyle w:val="IndexLink"/>
              </w:rPr>
              <w:t>89</w:t>
            </w:r>
          </w:hyperlink>
        </w:p>
        <w:p>
          <w:pPr>
            <w:pStyle w:val="Contents6"/>
            <w:tabs>
              <w:tab w:val="clear" w:pos="7609"/>
              <w:tab w:val="right" w:pos="9026" w:leader="dot"/>
            </w:tabs>
            <w:rPr/>
          </w:pPr>
          <w:hyperlink w:anchor="__RefHeading___Toc1954241_2314609296">
            <w:r>
              <w:rPr>
                <w:webHidden/>
                <w:rStyle w:val="IndexLink"/>
                <w:rtl w:val="true"/>
              </w:rPr>
              <w:t>[</w:t>
            </w:r>
            <w:r>
              <w:rPr>
                <w:rStyle w:val="IndexLink"/>
                <w:rtl w:val="true"/>
              </w:rPr>
              <w:t>الجمع بین الجلد و الرجم</w:t>
            </w:r>
            <w:r>
              <w:rPr>
                <w:rStyle w:val="IndexLink"/>
                <w:rtl w:val="true"/>
              </w:rPr>
              <w:t>]</w:t>
              <w:tab/>
            </w:r>
            <w:r>
              <w:rPr>
                <w:rStyle w:val="IndexLink"/>
              </w:rPr>
              <w:t>92</w:t>
            </w:r>
          </w:hyperlink>
        </w:p>
        <w:p>
          <w:pPr>
            <w:pStyle w:val="Contents6"/>
            <w:tabs>
              <w:tab w:val="clear" w:pos="7609"/>
              <w:tab w:val="right" w:pos="9026" w:leader="dot"/>
            </w:tabs>
            <w:rPr/>
          </w:pPr>
          <w:hyperlink w:anchor="__RefHeading___Toc1954243_2314609296">
            <w:r>
              <w:rPr>
                <w:webHidden/>
                <w:rStyle w:val="IndexLink"/>
                <w:rtl w:val="true"/>
              </w:rPr>
              <w:t>[</w:t>
            </w:r>
            <w:r>
              <w:rPr>
                <w:rStyle w:val="IndexLink"/>
                <w:rtl w:val="true"/>
              </w:rPr>
              <w:t>کیفیّة الجمع بین الجلد و الرجم</w:t>
            </w:r>
            <w:r>
              <w:rPr>
                <w:rStyle w:val="IndexLink"/>
                <w:rtl w:val="true"/>
              </w:rPr>
              <w:t>]</w:t>
              <w:tab/>
            </w:r>
            <w:r>
              <w:rPr>
                <w:rStyle w:val="IndexLink"/>
              </w:rPr>
              <w:t>95</w:t>
            </w:r>
          </w:hyperlink>
        </w:p>
        <w:p>
          <w:pPr>
            <w:pStyle w:val="Contents6"/>
            <w:tabs>
              <w:tab w:val="clear" w:pos="7609"/>
              <w:tab w:val="right" w:pos="9026" w:leader="dot"/>
            </w:tabs>
            <w:rPr/>
          </w:pPr>
          <w:hyperlink w:anchor="__RefHeading___Toc1954245_2314609296">
            <w:r>
              <w:rPr>
                <w:webHidden/>
                <w:rStyle w:val="IndexLink"/>
                <w:rtl w:val="true"/>
              </w:rPr>
              <w:t>[</w:t>
            </w:r>
            <w:r>
              <w:rPr>
                <w:rStyle w:val="IndexLink"/>
                <w:rtl w:val="true"/>
              </w:rPr>
              <w:t>کیفیّة الرجم</w:t>
            </w:r>
            <w:r>
              <w:rPr>
                <w:rStyle w:val="IndexLink"/>
                <w:rtl w:val="true"/>
              </w:rPr>
              <w:t>]</w:t>
              <w:tab/>
            </w:r>
            <w:r>
              <w:rPr>
                <w:rStyle w:val="IndexLink"/>
              </w:rPr>
              <w:t>96</w:t>
            </w:r>
          </w:hyperlink>
        </w:p>
        <w:p>
          <w:pPr>
            <w:pStyle w:val="Contents6"/>
            <w:tabs>
              <w:tab w:val="clear" w:pos="7609"/>
              <w:tab w:val="right" w:pos="9026" w:leader="dot"/>
            </w:tabs>
            <w:rPr/>
          </w:pPr>
          <w:hyperlink w:anchor="__RefHeading___Toc1954247_2314609296">
            <w:r>
              <w:rPr>
                <w:webHidden/>
                <w:rStyle w:val="IndexLink"/>
                <w:rtl w:val="true"/>
              </w:rPr>
              <w:t>[</w:t>
            </w:r>
            <w:r>
              <w:rPr>
                <w:rStyle w:val="IndexLink"/>
                <w:rtl w:val="true"/>
              </w:rPr>
              <w:t>الفرار من الحفیرة</w:t>
            </w:r>
            <w:r>
              <w:rPr>
                <w:rStyle w:val="IndexLink"/>
                <w:rtl w:val="true"/>
              </w:rPr>
              <w:t>]</w:t>
              <w:tab/>
            </w:r>
            <w:r>
              <w:rPr>
                <w:rStyle w:val="IndexLink"/>
              </w:rPr>
              <w:t>98</w:t>
            </w:r>
          </w:hyperlink>
        </w:p>
        <w:p>
          <w:pPr>
            <w:pStyle w:val="Contents6"/>
            <w:tabs>
              <w:tab w:val="clear" w:pos="7609"/>
              <w:tab w:val="right" w:pos="9026" w:leader="dot"/>
            </w:tabs>
            <w:rPr/>
          </w:pPr>
          <w:hyperlink w:anchor="__RefHeading___Toc1954249_2314609296">
            <w:r>
              <w:rPr>
                <w:webHidden/>
                <w:rStyle w:val="IndexLink"/>
                <w:rtl w:val="true"/>
              </w:rPr>
              <w:t>[</w:t>
            </w:r>
            <w:r>
              <w:rPr>
                <w:rStyle w:val="IndexLink"/>
                <w:rtl w:val="true"/>
              </w:rPr>
              <w:t>من یبدأ بالرجم</w:t>
            </w:r>
            <w:r>
              <w:rPr>
                <w:rStyle w:val="IndexLink"/>
                <w:rtl w:val="true"/>
              </w:rPr>
              <w:t>]</w:t>
              <w:tab/>
            </w:r>
            <w:r>
              <w:rPr>
                <w:rStyle w:val="IndexLink"/>
              </w:rPr>
              <w:t>103</w:t>
            </w:r>
          </w:hyperlink>
        </w:p>
        <w:p>
          <w:pPr>
            <w:pStyle w:val="Contents6"/>
            <w:tabs>
              <w:tab w:val="clear" w:pos="7609"/>
              <w:tab w:val="right" w:pos="9026" w:leader="dot"/>
            </w:tabs>
            <w:rPr/>
          </w:pPr>
          <w:hyperlink w:anchor="__RefHeading___Toc1954251_2314609296">
            <w:r>
              <w:rPr>
                <w:webHidden/>
                <w:rStyle w:val="IndexLink"/>
                <w:rtl w:val="true"/>
              </w:rPr>
              <w:t>[</w:t>
            </w:r>
            <w:r>
              <w:rPr>
                <w:rStyle w:val="IndexLink"/>
                <w:rtl w:val="true"/>
              </w:rPr>
              <w:t>حکم إعلام الناس</w:t>
            </w:r>
            <w:r>
              <w:rPr>
                <w:rStyle w:val="IndexLink"/>
                <w:rtl w:val="true"/>
              </w:rPr>
              <w:t>]</w:t>
              <w:tab/>
            </w:r>
            <w:r>
              <w:rPr>
                <w:rStyle w:val="IndexLink"/>
              </w:rPr>
              <w:t>104</w:t>
            </w:r>
          </w:hyperlink>
        </w:p>
        <w:p>
          <w:pPr>
            <w:pStyle w:val="Contents6"/>
            <w:tabs>
              <w:tab w:val="clear" w:pos="7609"/>
              <w:tab w:val="right" w:pos="9026" w:leader="dot"/>
            </w:tabs>
            <w:rPr/>
          </w:pPr>
          <w:hyperlink w:anchor="__RefHeading___Toc1954253_2314609296">
            <w:r>
              <w:rPr>
                <w:webHidden/>
                <w:rStyle w:val="IndexLink"/>
                <w:rtl w:val="true"/>
              </w:rPr>
              <w:t>[</w:t>
            </w:r>
            <w:r>
              <w:rPr>
                <w:rStyle w:val="IndexLink"/>
                <w:rtl w:val="true"/>
              </w:rPr>
              <w:t>عدد الطائفة الشاهدة للعذاب</w:t>
            </w:r>
            <w:r>
              <w:rPr>
                <w:rStyle w:val="IndexLink"/>
                <w:rtl w:val="true"/>
              </w:rPr>
              <w:t>]</w:t>
              <w:tab/>
            </w:r>
            <w:r>
              <w:rPr>
                <w:rStyle w:val="IndexLink"/>
              </w:rPr>
              <w:t>105</w:t>
            </w:r>
          </w:hyperlink>
        </w:p>
        <w:p>
          <w:pPr>
            <w:pStyle w:val="Contents6"/>
            <w:tabs>
              <w:tab w:val="clear" w:pos="7609"/>
              <w:tab w:val="right" w:pos="9026" w:leader="dot"/>
            </w:tabs>
            <w:rPr/>
          </w:pPr>
          <w:hyperlink w:anchor="__RefHeading___Toc1954255_2314609296">
            <w:r>
              <w:rPr>
                <w:webHidden/>
                <w:rStyle w:val="IndexLink"/>
                <w:rtl w:val="true"/>
              </w:rPr>
              <w:t>[</w:t>
            </w:r>
            <w:r>
              <w:rPr>
                <w:rStyle w:val="IndexLink"/>
                <w:rtl w:val="true"/>
              </w:rPr>
              <w:t>صفة الحجارة</w:t>
            </w:r>
            <w:r>
              <w:rPr>
                <w:rStyle w:val="IndexLink"/>
                <w:rtl w:val="true"/>
              </w:rPr>
              <w:t>]</w:t>
              <w:tab/>
            </w:r>
            <w:r>
              <w:rPr>
                <w:rStyle w:val="IndexLink"/>
              </w:rPr>
              <w:t>106</w:t>
            </w:r>
          </w:hyperlink>
        </w:p>
        <w:p>
          <w:pPr>
            <w:pStyle w:val="Contents6"/>
            <w:tabs>
              <w:tab w:val="clear" w:pos="7609"/>
              <w:tab w:val="right" w:pos="9026" w:leader="dot"/>
            </w:tabs>
            <w:rPr/>
          </w:pPr>
          <w:hyperlink w:anchor="__RefHeading___Toc1954257_2314609296">
            <w:r>
              <w:rPr>
                <w:webHidden/>
                <w:rStyle w:val="IndexLink"/>
                <w:rtl w:val="true"/>
              </w:rPr>
              <w:t>[</w:t>
            </w:r>
            <w:r>
              <w:rPr>
                <w:rStyle w:val="IndexLink"/>
                <w:rtl w:val="true"/>
              </w:rPr>
              <w:t>عدم رجم من للّه فی قبله حدّ</w:t>
            </w:r>
            <w:r>
              <w:rPr>
                <w:rStyle w:val="IndexLink"/>
                <w:rtl w:val="true"/>
              </w:rPr>
              <w:t>]</w:t>
              <w:tab/>
            </w:r>
            <w:r>
              <w:rPr>
                <w:rStyle w:val="IndexLink"/>
              </w:rPr>
              <w:t>107</w:t>
            </w:r>
          </w:hyperlink>
        </w:p>
        <w:p>
          <w:pPr>
            <w:pStyle w:val="Contents6"/>
            <w:tabs>
              <w:tab w:val="clear" w:pos="7609"/>
              <w:tab w:val="right" w:pos="9026" w:leader="dot"/>
            </w:tabs>
            <w:rPr/>
          </w:pPr>
          <w:hyperlink w:anchor="__RefHeading___Toc1954259_2314609296">
            <w:r>
              <w:rPr>
                <w:webHidden/>
                <w:rStyle w:val="IndexLink"/>
                <w:rtl w:val="true"/>
              </w:rPr>
              <w:t>[</w:t>
            </w:r>
            <w:r>
              <w:rPr>
                <w:rStyle w:val="IndexLink"/>
                <w:rtl w:val="true"/>
              </w:rPr>
              <w:t>ما یعمل به بعد الرجم</w:t>
            </w:r>
            <w:r>
              <w:rPr>
                <w:rStyle w:val="IndexLink"/>
                <w:rtl w:val="true"/>
              </w:rPr>
              <w:t>]</w:t>
              <w:tab/>
            </w:r>
            <w:r>
              <w:rPr>
                <w:rStyle w:val="IndexLink"/>
              </w:rPr>
              <w:t>112</w:t>
            </w:r>
          </w:hyperlink>
        </w:p>
        <w:p>
          <w:pPr>
            <w:pStyle w:val="Contents5"/>
            <w:tabs>
              <w:tab w:val="clear" w:pos="7892"/>
              <w:tab w:val="right" w:pos="9026" w:leader="dot"/>
            </w:tabs>
            <w:rPr/>
          </w:pPr>
          <w:hyperlink w:anchor="__RefHeading___Toc1954261_2314609296">
            <w:r>
              <w:rPr>
                <w:webHidden/>
                <w:rStyle w:val="IndexLink"/>
                <w:rtl w:val="true"/>
              </w:rPr>
              <w:t>[</w:t>
            </w:r>
            <w:r>
              <w:rPr>
                <w:rStyle w:val="IndexLink"/>
                <w:rtl w:val="true"/>
              </w:rPr>
              <w:t>الثالث</w:t>
            </w:r>
            <w:r>
              <w:rPr>
                <w:rStyle w:val="IndexLink"/>
                <w:rtl w:val="true"/>
              </w:rPr>
              <w:t>:</w:t>
            </w:r>
            <w:r>
              <w:rPr>
                <w:rStyle w:val="IndexLink"/>
                <w:rtl w:val="true"/>
              </w:rPr>
              <w:t>الجلد خاصّة</w:t>
            </w:r>
            <w:r>
              <w:rPr>
                <w:rStyle w:val="IndexLink"/>
                <w:rtl w:val="true"/>
              </w:rPr>
              <w:t>]</w:t>
              <w:tab/>
            </w:r>
            <w:r>
              <w:rPr>
                <w:rStyle w:val="IndexLink"/>
              </w:rPr>
              <w:t>113</w:t>
            </w:r>
          </w:hyperlink>
        </w:p>
        <w:p>
          <w:pPr>
            <w:pStyle w:val="Contents6"/>
            <w:tabs>
              <w:tab w:val="clear" w:pos="7609"/>
              <w:tab w:val="right" w:pos="9026" w:leader="dot"/>
            </w:tabs>
            <w:rPr/>
          </w:pPr>
          <w:hyperlink w:anchor="__RefHeading___Toc1954263_231460929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954265_2314609296">
            <w:r>
              <w:rPr>
                <w:webHidden/>
                <w:rStyle w:val="IndexLink"/>
                <w:rtl w:val="true"/>
              </w:rPr>
              <w:t>[</w:t>
            </w:r>
            <w:r>
              <w:rPr>
                <w:rStyle w:val="IndexLink"/>
                <w:rtl w:val="true"/>
              </w:rPr>
              <w:t>هذا حدّ البالغ إذا زنی بصبیة</w:t>
            </w:r>
            <w:r>
              <w:rPr>
                <w:rStyle w:val="IndexLink"/>
                <w:rtl w:val="true"/>
              </w:rPr>
              <w:t>]</w:t>
              <w:tab/>
            </w:r>
            <w:r>
              <w:rPr>
                <w:rStyle w:val="IndexLink"/>
              </w:rPr>
              <w:t>113</w:t>
            </w:r>
          </w:hyperlink>
        </w:p>
        <w:p>
          <w:pPr>
            <w:pStyle w:val="Contents6"/>
            <w:tabs>
              <w:tab w:val="clear" w:pos="7609"/>
              <w:tab w:val="right" w:pos="9026" w:leader="dot"/>
            </w:tabs>
            <w:rPr/>
          </w:pPr>
          <w:hyperlink w:anchor="__RefHeading___Toc1954267_2314609296">
            <w:r>
              <w:rPr>
                <w:webHidden/>
                <w:rStyle w:val="IndexLink"/>
                <w:rtl w:val="true"/>
              </w:rPr>
              <w:t>[</w:t>
            </w:r>
            <w:r>
              <w:rPr>
                <w:rStyle w:val="IndexLink"/>
                <w:rtl w:val="true"/>
              </w:rPr>
              <w:t>عدم ثبوت الحدّ علی المجنون</w:t>
            </w:r>
            <w:r>
              <w:rPr>
                <w:rStyle w:val="IndexLink"/>
                <w:rtl w:val="true"/>
              </w:rPr>
              <w:t>]</w:t>
              <w:tab/>
            </w:r>
            <w:r>
              <w:rPr>
                <w:rStyle w:val="IndexLink"/>
              </w:rPr>
              <w:t>116</w:t>
            </w:r>
          </w:hyperlink>
        </w:p>
        <w:p>
          <w:pPr>
            <w:pStyle w:val="Contents6"/>
            <w:tabs>
              <w:tab w:val="clear" w:pos="7609"/>
              <w:tab w:val="right" w:pos="9026" w:leader="dot"/>
            </w:tabs>
            <w:rPr/>
          </w:pPr>
          <w:hyperlink w:anchor="__RefHeading___Toc1954269_2314609296">
            <w:r>
              <w:rPr>
                <w:webHidden/>
                <w:rStyle w:val="IndexLink"/>
                <w:rtl w:val="true"/>
              </w:rPr>
              <w:t>[</w:t>
            </w:r>
            <w:r>
              <w:rPr>
                <w:rStyle w:val="IndexLink"/>
                <w:rtl w:val="true"/>
              </w:rPr>
              <w:t>کیفیّة الجلد</w:t>
            </w:r>
            <w:r>
              <w:rPr>
                <w:rStyle w:val="IndexLink"/>
                <w:rtl w:val="true"/>
              </w:rPr>
              <w:t>]</w:t>
              <w:tab/>
            </w:r>
            <w:r>
              <w:rPr>
                <w:rStyle w:val="IndexLink"/>
              </w:rPr>
              <w:t>119</w:t>
            </w:r>
          </w:hyperlink>
        </w:p>
        <w:p>
          <w:pPr>
            <w:pStyle w:val="Contents5"/>
            <w:tabs>
              <w:tab w:val="clear" w:pos="7892"/>
              <w:tab w:val="right" w:pos="9026" w:leader="dot"/>
            </w:tabs>
            <w:rPr/>
          </w:pPr>
          <w:hyperlink w:anchor="__RefHeading___Toc1954271_2314609296">
            <w:r>
              <w:rPr>
                <w:webHidden/>
                <w:rStyle w:val="IndexLink"/>
                <w:rtl w:val="true"/>
              </w:rPr>
              <w:t>[</w:t>
            </w:r>
            <w:r>
              <w:rPr>
                <w:rStyle w:val="IndexLink"/>
                <w:rtl w:val="true"/>
              </w:rPr>
              <w:t>الرابع</w:t>
            </w:r>
            <w:r>
              <w:rPr>
                <w:rStyle w:val="IndexLink"/>
                <w:rtl w:val="true"/>
              </w:rPr>
              <w:t>:</w:t>
            </w:r>
            <w:r>
              <w:rPr>
                <w:rStyle w:val="IndexLink"/>
                <w:rtl w:val="true"/>
              </w:rPr>
              <w:t>الجلد و الجزّ و التغریب</w:t>
            </w:r>
            <w:r>
              <w:rPr>
                <w:rStyle w:val="IndexLink"/>
                <w:rtl w:val="true"/>
              </w:rPr>
              <w:t>]</w:t>
              <w:tab/>
            </w:r>
            <w:r>
              <w:rPr>
                <w:rStyle w:val="IndexLink"/>
              </w:rPr>
              <w:t>122</w:t>
            </w:r>
          </w:hyperlink>
        </w:p>
        <w:p>
          <w:pPr>
            <w:pStyle w:val="Contents6"/>
            <w:tabs>
              <w:tab w:val="clear" w:pos="7609"/>
              <w:tab w:val="right" w:pos="9026" w:leader="dot"/>
            </w:tabs>
            <w:rPr/>
          </w:pPr>
          <w:hyperlink w:anchor="__RefHeading___Toc1954273_231460929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954275_2314609296">
            <w:r>
              <w:rPr>
                <w:webHidden/>
                <w:rStyle w:val="IndexLink"/>
                <w:rtl w:val="true"/>
              </w:rPr>
              <w:t>[</w:t>
            </w:r>
            <w:r>
              <w:rPr>
                <w:rStyle w:val="IndexLink"/>
                <w:rtl w:val="true"/>
              </w:rPr>
              <w:t>یجب الثلاثة علی الزانی الذکر الحرّ غیر المحصن</w:t>
            </w:r>
            <w:r>
              <w:rPr>
                <w:rStyle w:val="IndexLink"/>
                <w:rtl w:val="true"/>
              </w:rPr>
              <w:t>]</w:t>
              <w:tab/>
            </w:r>
            <w:r>
              <w:rPr>
                <w:rStyle w:val="IndexLink"/>
              </w:rPr>
              <w:t>122</w:t>
            </w:r>
          </w:hyperlink>
        </w:p>
        <w:p>
          <w:pPr>
            <w:pStyle w:val="Contents6"/>
            <w:tabs>
              <w:tab w:val="clear" w:pos="7609"/>
              <w:tab w:val="right" w:pos="9026" w:leader="dot"/>
            </w:tabs>
            <w:rPr/>
          </w:pPr>
          <w:hyperlink w:anchor="__RefHeading___Toc1954277_2314609296">
            <w:r>
              <w:rPr>
                <w:webHidden/>
                <w:rStyle w:val="IndexLink"/>
                <w:rtl w:val="true"/>
              </w:rPr>
              <w:t>[</w:t>
            </w:r>
            <w:r>
              <w:rPr>
                <w:rStyle w:val="IndexLink"/>
                <w:rtl w:val="true"/>
              </w:rPr>
              <w:t>حدّ الجزّ</w:t>
            </w:r>
            <w:r>
              <w:rPr>
                <w:rStyle w:val="IndexLink"/>
                <w:rtl w:val="true"/>
              </w:rPr>
              <w:t>]</w:t>
              <w:tab/>
            </w:r>
            <w:r>
              <w:rPr>
                <w:rStyle w:val="IndexLink"/>
              </w:rPr>
              <w:t>125</w:t>
            </w:r>
          </w:hyperlink>
        </w:p>
        <w:p>
          <w:pPr>
            <w:pStyle w:val="Contents6"/>
            <w:tabs>
              <w:tab w:val="clear" w:pos="7609"/>
              <w:tab w:val="right" w:pos="9026" w:leader="dot"/>
            </w:tabs>
            <w:rPr/>
          </w:pPr>
          <w:hyperlink w:anchor="__RefHeading___Toc1954279_2314609296">
            <w:r>
              <w:rPr>
                <w:webHidden/>
                <w:rStyle w:val="IndexLink"/>
                <w:rtl w:val="true"/>
              </w:rPr>
              <w:t>[</w:t>
            </w:r>
            <w:r>
              <w:rPr>
                <w:rStyle w:val="IndexLink"/>
                <w:rtl w:val="true"/>
              </w:rPr>
              <w:t>حدّ التغریب</w:t>
            </w:r>
            <w:r>
              <w:rPr>
                <w:rStyle w:val="IndexLink"/>
                <w:rtl w:val="true"/>
              </w:rPr>
              <w:t>]</w:t>
              <w:tab/>
            </w:r>
            <w:r>
              <w:rPr>
                <w:rStyle w:val="IndexLink"/>
              </w:rPr>
              <w:t>126</w:t>
            </w:r>
          </w:hyperlink>
        </w:p>
        <w:p>
          <w:pPr>
            <w:pStyle w:val="Contents6"/>
            <w:tabs>
              <w:tab w:val="clear" w:pos="7609"/>
              <w:tab w:val="right" w:pos="9026" w:leader="dot"/>
            </w:tabs>
            <w:rPr/>
          </w:pPr>
          <w:hyperlink w:anchor="__RefHeading___Toc1954281_2314609296">
            <w:r>
              <w:rPr>
                <w:webHidden/>
                <w:rStyle w:val="IndexLink"/>
                <w:rtl w:val="true"/>
              </w:rPr>
              <w:t>[</w:t>
            </w:r>
            <w:r>
              <w:rPr>
                <w:rStyle w:val="IndexLink"/>
                <w:rtl w:val="true"/>
              </w:rPr>
              <w:t>انتفاء الجزّ و التغریب عن المرأة</w:t>
            </w:r>
            <w:r>
              <w:rPr>
                <w:rStyle w:val="IndexLink"/>
                <w:rtl w:val="true"/>
              </w:rPr>
              <w:t>]</w:t>
              <w:tab/>
            </w:r>
            <w:r>
              <w:rPr>
                <w:rStyle w:val="IndexLink"/>
              </w:rPr>
              <w:t>127</w:t>
            </w:r>
          </w:hyperlink>
        </w:p>
        <w:p>
          <w:pPr>
            <w:pStyle w:val="Contents5"/>
            <w:tabs>
              <w:tab w:val="clear" w:pos="7892"/>
              <w:tab w:val="right" w:pos="9026" w:leader="dot"/>
            </w:tabs>
            <w:rPr/>
          </w:pPr>
          <w:hyperlink w:anchor="__RefHeading___Toc1954283_2314609296">
            <w:r>
              <w:rPr>
                <w:webHidden/>
                <w:rStyle w:val="IndexLink"/>
                <w:rtl w:val="true"/>
              </w:rPr>
              <w:t>[</w:t>
            </w:r>
            <w:r>
              <w:rPr>
                <w:rStyle w:val="IndexLink"/>
                <w:rtl w:val="true"/>
              </w:rPr>
              <w:t>الخامس</w:t>
            </w:r>
            <w:r>
              <w:rPr>
                <w:rStyle w:val="IndexLink"/>
                <w:rtl w:val="true"/>
              </w:rPr>
              <w:t>:</w:t>
            </w:r>
            <w:r>
              <w:rPr>
                <w:rStyle w:val="IndexLink"/>
                <w:rtl w:val="true"/>
              </w:rPr>
              <w:t>خمسون جلدة</w:t>
            </w:r>
            <w:r>
              <w:rPr>
                <w:rStyle w:val="IndexLink"/>
                <w:rtl w:val="true"/>
              </w:rPr>
              <w:t>]</w:t>
              <w:tab/>
            </w:r>
            <w:r>
              <w:rPr>
                <w:rStyle w:val="IndexLink"/>
              </w:rPr>
              <w:t>128</w:t>
            </w:r>
          </w:hyperlink>
        </w:p>
        <w:p>
          <w:pPr>
            <w:pStyle w:val="Contents5"/>
            <w:tabs>
              <w:tab w:val="clear" w:pos="7892"/>
              <w:tab w:val="right" w:pos="9026" w:leader="dot"/>
            </w:tabs>
            <w:rPr/>
          </w:pPr>
          <w:hyperlink w:anchor="__RefHeading___Toc1954285_2314609296">
            <w:r>
              <w:rPr>
                <w:webHidden/>
                <w:rStyle w:val="IndexLink"/>
                <w:rtl w:val="true"/>
              </w:rPr>
              <w:t>[</w:t>
            </w:r>
            <w:r>
              <w:rPr>
                <w:rStyle w:val="IndexLink"/>
                <w:rtl w:val="true"/>
              </w:rPr>
              <w:t>السادس</w:t>
            </w:r>
            <w:r>
              <w:rPr>
                <w:rStyle w:val="IndexLink"/>
                <w:rtl w:val="true"/>
              </w:rPr>
              <w:t>:</w:t>
            </w:r>
            <w:r>
              <w:rPr>
                <w:rStyle w:val="IndexLink"/>
                <w:rtl w:val="true"/>
              </w:rPr>
              <w:t>الحدّ المبعّض</w:t>
            </w:r>
            <w:r>
              <w:rPr>
                <w:rStyle w:val="IndexLink"/>
                <w:rtl w:val="true"/>
              </w:rPr>
              <w:t>]</w:t>
              <w:tab/>
            </w:r>
            <w:r>
              <w:rPr>
                <w:rStyle w:val="IndexLink"/>
              </w:rPr>
              <w:t>130</w:t>
            </w:r>
          </w:hyperlink>
        </w:p>
        <w:p>
          <w:pPr>
            <w:pStyle w:val="Contents5"/>
            <w:tabs>
              <w:tab w:val="clear" w:pos="7892"/>
              <w:tab w:val="right" w:pos="9026" w:leader="dot"/>
            </w:tabs>
            <w:rPr/>
          </w:pPr>
          <w:hyperlink w:anchor="__RefHeading___Toc1954287_2314609296">
            <w:r>
              <w:rPr>
                <w:webHidden/>
                <w:rStyle w:val="IndexLink"/>
                <w:rtl w:val="true"/>
              </w:rPr>
              <w:t>[</w:t>
            </w:r>
            <w:r>
              <w:rPr>
                <w:rStyle w:val="IndexLink"/>
                <w:rtl w:val="true"/>
              </w:rPr>
              <w:t>السابع</w:t>
            </w:r>
            <w:r>
              <w:rPr>
                <w:rStyle w:val="IndexLink"/>
                <w:rtl w:val="true"/>
              </w:rPr>
              <w:t>:</w:t>
            </w:r>
            <w:r>
              <w:rPr>
                <w:rStyle w:val="IndexLink"/>
                <w:rtl w:val="true"/>
              </w:rPr>
              <w:t>الضغث</w:t>
            </w:r>
            <w:r>
              <w:rPr>
                <w:rStyle w:val="IndexLink"/>
                <w:rtl w:val="true"/>
              </w:rPr>
              <w:t>]</w:t>
              <w:tab/>
            </w:r>
            <w:r>
              <w:rPr>
                <w:rStyle w:val="IndexLink"/>
              </w:rPr>
              <w:t>131</w:t>
            </w:r>
          </w:hyperlink>
        </w:p>
        <w:p>
          <w:pPr>
            <w:pStyle w:val="Contents5"/>
            <w:tabs>
              <w:tab w:val="clear" w:pos="7892"/>
              <w:tab w:val="right" w:pos="9026" w:leader="dot"/>
            </w:tabs>
            <w:rPr/>
          </w:pPr>
          <w:hyperlink w:anchor="__RefHeading___Toc1954289_2314609296">
            <w:r>
              <w:rPr>
                <w:webHidden/>
                <w:rStyle w:val="IndexLink"/>
                <w:rtl w:val="true"/>
              </w:rPr>
              <w:t>[</w:t>
            </w:r>
            <w:r>
              <w:rPr>
                <w:rStyle w:val="IndexLink"/>
                <w:rtl w:val="true"/>
              </w:rPr>
              <w:t>الثامن</w:t>
            </w:r>
            <w:r>
              <w:rPr>
                <w:rStyle w:val="IndexLink"/>
                <w:rtl w:val="true"/>
              </w:rPr>
              <w:t>:</w:t>
            </w:r>
            <w:r>
              <w:rPr>
                <w:rStyle w:val="IndexLink"/>
                <w:rtl w:val="true"/>
              </w:rPr>
              <w:t>الجلد و عقوبة زائدة</w:t>
            </w:r>
            <w:r>
              <w:rPr>
                <w:rStyle w:val="IndexLink"/>
                <w:rtl w:val="true"/>
              </w:rPr>
              <w:t>]</w:t>
              <w:tab/>
            </w:r>
            <w:r>
              <w:rPr>
                <w:rStyle w:val="IndexLink"/>
              </w:rPr>
              <w:t>135</w:t>
            </w:r>
          </w:hyperlink>
        </w:p>
        <w:p>
          <w:pPr>
            <w:pStyle w:val="Contents4"/>
            <w:tabs>
              <w:tab w:val="clear" w:pos="8176"/>
              <w:tab w:val="right" w:pos="9026" w:leader="dot"/>
            </w:tabs>
            <w:rPr/>
          </w:pPr>
          <w:hyperlink w:anchor="__RefHeading___Toc1954291_2314609296">
            <w:r>
              <w:rPr>
                <w:webHidden/>
                <w:rStyle w:val="IndexLink"/>
                <w:rtl w:val="true"/>
              </w:rPr>
              <w:t>[</w:t>
            </w:r>
            <w:r>
              <w:rPr>
                <w:rStyle w:val="IndexLink"/>
                <w:rtl w:val="true"/>
              </w:rPr>
              <w:t>تتمّة</w:t>
            </w:r>
            <w:r>
              <w:rPr>
                <w:rStyle w:val="IndexLink"/>
                <w:rtl w:val="true"/>
              </w:rPr>
              <w:t>]</w:t>
              <w:tab/>
            </w:r>
            <w:r>
              <w:rPr>
                <w:rStyle w:val="IndexLink"/>
              </w:rPr>
              <w:t>136</w:t>
            </w:r>
          </w:hyperlink>
        </w:p>
        <w:p>
          <w:pPr>
            <w:pStyle w:val="Contents5"/>
            <w:tabs>
              <w:tab w:val="clear" w:pos="7892"/>
              <w:tab w:val="right" w:pos="9026" w:leader="dot"/>
            </w:tabs>
            <w:rPr/>
          </w:pPr>
          <w:hyperlink w:anchor="__RefHeading___Toc1954293_231460929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954295_2314609296">
            <w:r>
              <w:rPr>
                <w:webHidden/>
                <w:rStyle w:val="IndexLink"/>
                <w:rtl w:val="true"/>
              </w:rPr>
              <w:t>[</w:t>
            </w:r>
            <w:r>
              <w:rPr>
                <w:rStyle w:val="IndexLink"/>
                <w:rtl w:val="true"/>
              </w:rPr>
              <w:t>تعارض الشهود</w:t>
            </w:r>
            <w:r>
              <w:rPr>
                <w:rStyle w:val="IndexLink"/>
                <w:rtl w:val="true"/>
              </w:rPr>
              <w:t>]</w:t>
              <w:tab/>
            </w:r>
            <w:r>
              <w:rPr>
                <w:rStyle w:val="IndexLink"/>
              </w:rPr>
              <w:t>136</w:t>
            </w:r>
          </w:hyperlink>
        </w:p>
        <w:p>
          <w:pPr>
            <w:pStyle w:val="Contents5"/>
            <w:tabs>
              <w:tab w:val="clear" w:pos="7892"/>
              <w:tab w:val="right" w:pos="9026" w:leader="dot"/>
            </w:tabs>
            <w:rPr/>
          </w:pPr>
          <w:hyperlink w:anchor="__RefHeading___Toc1954297_2314609296">
            <w:r>
              <w:rPr>
                <w:webHidden/>
                <w:rStyle w:val="IndexLink"/>
                <w:rtl w:val="true"/>
              </w:rPr>
              <w:t>[</w:t>
            </w:r>
            <w:r>
              <w:rPr>
                <w:rStyle w:val="IndexLink"/>
                <w:rtl w:val="true"/>
              </w:rPr>
              <w:t>حکم الحاکم بعلمه</w:t>
            </w:r>
            <w:r>
              <w:rPr>
                <w:rStyle w:val="IndexLink"/>
                <w:rtl w:val="true"/>
              </w:rPr>
              <w:t>]</w:t>
              <w:tab/>
            </w:r>
            <w:r>
              <w:rPr>
                <w:rStyle w:val="IndexLink"/>
              </w:rPr>
              <w:t>138</w:t>
            </w:r>
          </w:hyperlink>
        </w:p>
        <w:p>
          <w:pPr>
            <w:pStyle w:val="Contents5"/>
            <w:tabs>
              <w:tab w:val="clear" w:pos="7892"/>
              <w:tab w:val="right" w:pos="9026" w:leader="dot"/>
            </w:tabs>
            <w:rPr/>
          </w:pPr>
          <w:hyperlink w:anchor="__RefHeading___Toc1954299_2314609296">
            <w:r>
              <w:rPr>
                <w:webHidden/>
                <w:rStyle w:val="IndexLink"/>
                <w:rtl w:val="true"/>
              </w:rPr>
              <w:t>[</w:t>
            </w:r>
            <w:r>
              <w:rPr>
                <w:rStyle w:val="IndexLink"/>
                <w:rtl w:val="true"/>
              </w:rPr>
              <w:t>وجدان الزوج من یزنی بزوجته</w:t>
            </w:r>
            <w:r>
              <w:rPr>
                <w:rStyle w:val="IndexLink"/>
                <w:rtl w:val="true"/>
              </w:rPr>
              <w:t>]</w:t>
              <w:tab/>
            </w:r>
            <w:r>
              <w:rPr>
                <w:rStyle w:val="IndexLink"/>
              </w:rPr>
              <w:t>141</w:t>
            </w:r>
          </w:hyperlink>
        </w:p>
        <w:p>
          <w:pPr>
            <w:pStyle w:val="Contents5"/>
            <w:tabs>
              <w:tab w:val="clear" w:pos="7892"/>
              <w:tab w:val="right" w:pos="9026" w:leader="dot"/>
            </w:tabs>
            <w:rPr/>
          </w:pPr>
          <w:hyperlink w:anchor="__RefHeading___Toc1954301_2314609296">
            <w:r>
              <w:rPr>
                <w:webHidden/>
                <w:rStyle w:val="IndexLink"/>
                <w:rtl w:val="true"/>
              </w:rPr>
              <w:t>[</w:t>
            </w:r>
            <w:r>
              <w:rPr>
                <w:rStyle w:val="IndexLink"/>
                <w:rtl w:val="true"/>
              </w:rPr>
              <w:t>التزوّج بالأمة قبل الإذن من الحرّة</w:t>
            </w:r>
            <w:r>
              <w:rPr>
                <w:rStyle w:val="IndexLink"/>
                <w:rtl w:val="true"/>
              </w:rPr>
              <w:t>]</w:t>
              <w:tab/>
            </w:r>
            <w:r>
              <w:rPr>
                <w:rStyle w:val="IndexLink"/>
              </w:rPr>
              <w:t>145</w:t>
            </w:r>
          </w:hyperlink>
        </w:p>
        <w:p>
          <w:pPr>
            <w:pStyle w:val="Contents5"/>
            <w:tabs>
              <w:tab w:val="clear" w:pos="7892"/>
              <w:tab w:val="right" w:pos="9026" w:leader="dot"/>
            </w:tabs>
            <w:rPr/>
          </w:pPr>
          <w:hyperlink w:anchor="__RefHeading___Toc1954303_2314609296">
            <w:r>
              <w:rPr>
                <w:webHidden/>
                <w:rStyle w:val="IndexLink"/>
                <w:rtl w:val="true"/>
              </w:rPr>
              <w:t>[</w:t>
            </w:r>
            <w:r>
              <w:rPr>
                <w:rStyle w:val="IndexLink"/>
                <w:rtl w:val="true"/>
              </w:rPr>
              <w:t>افتضاض البکر بالإصبع</w:t>
            </w:r>
            <w:r>
              <w:rPr>
                <w:rStyle w:val="IndexLink"/>
                <w:rtl w:val="true"/>
              </w:rPr>
              <w:t>]</w:t>
              <w:tab/>
            </w:r>
            <w:r>
              <w:rPr>
                <w:rStyle w:val="IndexLink"/>
              </w:rPr>
              <w:t>146</w:t>
            </w:r>
          </w:hyperlink>
        </w:p>
        <w:p>
          <w:pPr>
            <w:pStyle w:val="Contents5"/>
            <w:tabs>
              <w:tab w:val="clear" w:pos="7892"/>
              <w:tab w:val="right" w:pos="9026" w:leader="dot"/>
            </w:tabs>
            <w:rPr/>
          </w:pPr>
          <w:hyperlink w:anchor="__RefHeading___Toc1954305_2314609296">
            <w:r>
              <w:rPr>
                <w:webHidden/>
                <w:rStyle w:val="IndexLink"/>
                <w:rtl w:val="true"/>
              </w:rPr>
              <w:t>[</w:t>
            </w:r>
            <w:r>
              <w:rPr>
                <w:rStyle w:val="IndexLink"/>
                <w:rtl w:val="true"/>
              </w:rPr>
              <w:t>الإقرار بحدّ مع عدم تبیینه</w:t>
            </w:r>
            <w:r>
              <w:rPr>
                <w:rStyle w:val="IndexLink"/>
                <w:rtl w:val="true"/>
              </w:rPr>
              <w:t>]</w:t>
              <w:tab/>
            </w:r>
            <w:r>
              <w:rPr>
                <w:rStyle w:val="IndexLink"/>
              </w:rPr>
              <w:t>148</w:t>
            </w:r>
          </w:hyperlink>
        </w:p>
        <w:p>
          <w:pPr>
            <w:pStyle w:val="Contents5"/>
            <w:tabs>
              <w:tab w:val="clear" w:pos="7892"/>
              <w:tab w:val="right" w:pos="9026" w:leader="dot"/>
            </w:tabs>
            <w:rPr/>
          </w:pPr>
          <w:hyperlink w:anchor="__RefHeading___Toc1954307_2314609296">
            <w:r>
              <w:rPr>
                <w:webHidden/>
                <w:rStyle w:val="IndexLink"/>
                <w:rtl w:val="true"/>
              </w:rPr>
              <w:t>[</w:t>
            </w:r>
            <w:r>
              <w:rPr>
                <w:rStyle w:val="IndexLink"/>
                <w:rtl w:val="true"/>
              </w:rPr>
              <w:t>التقبیل المحرّم و المضاجعة کذلک</w:t>
            </w:r>
            <w:r>
              <w:rPr>
                <w:rStyle w:val="IndexLink"/>
                <w:rtl w:val="true"/>
              </w:rPr>
              <w:t>]</w:t>
              <w:tab/>
            </w:r>
            <w:r>
              <w:rPr>
                <w:rStyle w:val="IndexLink"/>
              </w:rPr>
              <w:t>156</w:t>
            </w:r>
          </w:hyperlink>
        </w:p>
        <w:p>
          <w:pPr>
            <w:pStyle w:val="Contents5"/>
            <w:tabs>
              <w:tab w:val="clear" w:pos="7892"/>
              <w:tab w:val="right" w:pos="9026" w:leader="dot"/>
            </w:tabs>
            <w:rPr/>
          </w:pPr>
          <w:hyperlink w:anchor="__RefHeading___Toc1954309_2314609296">
            <w:r>
              <w:rPr>
                <w:webHidden/>
                <w:rStyle w:val="IndexLink"/>
                <w:rtl w:val="true"/>
              </w:rPr>
              <w:t>[</w:t>
            </w:r>
            <w:r>
              <w:rPr>
                <w:rStyle w:val="IndexLink"/>
                <w:rtl w:val="true"/>
              </w:rPr>
              <w:t>المرأة الحامل من دون بعل و مولی</w:t>
            </w:r>
            <w:r>
              <w:rPr>
                <w:rStyle w:val="IndexLink"/>
                <w:rtl w:val="true"/>
              </w:rPr>
              <w:t>]</w:t>
              <w:tab/>
            </w:r>
            <w:r>
              <w:rPr>
                <w:rStyle w:val="IndexLink"/>
              </w:rPr>
              <w:t>159</w:t>
            </w:r>
          </w:hyperlink>
        </w:p>
        <w:p>
          <w:pPr>
            <w:pStyle w:val="Contents5"/>
            <w:tabs>
              <w:tab w:val="clear" w:pos="7892"/>
              <w:tab w:val="right" w:pos="9026" w:leader="dot"/>
            </w:tabs>
            <w:rPr/>
          </w:pPr>
          <w:hyperlink w:anchor="__RefHeading___Toc1954311_2314609296">
            <w:r>
              <w:rPr>
                <w:webHidden/>
                <w:rStyle w:val="IndexLink"/>
                <w:rtl w:val="true"/>
              </w:rPr>
              <w:t>[</w:t>
            </w:r>
            <w:r>
              <w:rPr>
                <w:rStyle w:val="IndexLink"/>
                <w:rtl w:val="true"/>
              </w:rPr>
              <w:t>الإقرار بموجب الحدّ ثمّ إنکاره</w:t>
            </w:r>
            <w:r>
              <w:rPr>
                <w:rStyle w:val="IndexLink"/>
                <w:rtl w:val="true"/>
              </w:rPr>
              <w:t>]</w:t>
              <w:tab/>
            </w:r>
            <w:r>
              <w:rPr>
                <w:rStyle w:val="IndexLink"/>
              </w:rPr>
              <w:t>160</w:t>
            </w:r>
          </w:hyperlink>
        </w:p>
        <w:p>
          <w:pPr>
            <w:pStyle w:val="Contents5"/>
            <w:tabs>
              <w:tab w:val="clear" w:pos="7892"/>
              <w:tab w:val="right" w:pos="9026" w:leader="dot"/>
            </w:tabs>
            <w:rPr/>
          </w:pPr>
          <w:hyperlink w:anchor="__RefHeading___Toc1954313_2314609296">
            <w:r>
              <w:rPr>
                <w:webHidden/>
                <w:rStyle w:val="IndexLink"/>
                <w:rtl w:val="true"/>
              </w:rPr>
              <w:t>[</w:t>
            </w:r>
            <w:r>
              <w:rPr>
                <w:rStyle w:val="IndexLink"/>
                <w:rtl w:val="true"/>
              </w:rPr>
              <w:t>التوبة بعد الإقرار بحدّ</w:t>
            </w:r>
            <w:r>
              <w:rPr>
                <w:rStyle w:val="IndexLink"/>
                <w:rtl w:val="true"/>
              </w:rPr>
              <w:t>]</w:t>
              <w:tab/>
            </w:r>
            <w:r>
              <w:rPr>
                <w:rStyle w:val="IndexLink"/>
              </w:rPr>
              <w:t>163</w:t>
            </w:r>
          </w:hyperlink>
        </w:p>
        <w:p>
          <w:pPr>
            <w:pStyle w:val="Contents3"/>
            <w:tabs>
              <w:tab w:val="clear" w:pos="8459"/>
              <w:tab w:val="right" w:pos="9026" w:leader="dot"/>
            </w:tabs>
            <w:rPr/>
          </w:pPr>
          <w:hyperlink w:anchor="__RefHeading___Toc1954315_2314609296">
            <w:r>
              <w:rPr>
                <w:webHidden/>
                <w:rStyle w:val="IndexLink"/>
                <w:rtl w:val="true"/>
              </w:rPr>
              <w:t>[</w:t>
            </w:r>
            <w:r>
              <w:rPr>
                <w:rStyle w:val="IndexLink"/>
                <w:rtl w:val="true"/>
              </w:rPr>
              <w:t>الفصل الثانی فی اللواط و السحق و القیادة</w:t>
            </w:r>
            <w:r>
              <w:rPr>
                <w:rStyle w:val="IndexLink"/>
                <w:rtl w:val="true"/>
              </w:rPr>
              <w:t>]</w:t>
              <w:tab/>
            </w:r>
            <w:r>
              <w:rPr>
                <w:rStyle w:val="IndexLink"/>
              </w:rPr>
              <w:t>166</w:t>
            </w:r>
          </w:hyperlink>
        </w:p>
        <w:p>
          <w:pPr>
            <w:pStyle w:val="Contents4"/>
            <w:tabs>
              <w:tab w:val="clear" w:pos="8176"/>
              <w:tab w:val="right" w:pos="9026" w:leader="dot"/>
            </w:tabs>
            <w:rPr/>
          </w:pPr>
          <w:hyperlink w:anchor="__RefHeading___Toc1954317_231460929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954319_2314609296">
            <w:r>
              <w:rPr>
                <w:webHidden/>
                <w:rStyle w:val="IndexLink"/>
                <w:rtl w:val="true"/>
              </w:rPr>
              <w:t>[</w:t>
            </w:r>
            <w:r>
              <w:rPr>
                <w:rStyle w:val="IndexLink"/>
                <w:rtl w:val="true"/>
              </w:rPr>
              <w:t>اللواط</w:t>
            </w:r>
            <w:r>
              <w:rPr>
                <w:rStyle w:val="IndexLink"/>
                <w:rtl w:val="true"/>
              </w:rPr>
              <w:t>]</w:t>
              <w:tab/>
            </w:r>
            <w:r>
              <w:rPr>
                <w:rStyle w:val="IndexLink"/>
              </w:rPr>
              <w:t>167</w:t>
            </w:r>
          </w:hyperlink>
        </w:p>
        <w:p>
          <w:pPr>
            <w:pStyle w:val="Contents5"/>
            <w:tabs>
              <w:tab w:val="clear" w:pos="7892"/>
              <w:tab w:val="right" w:pos="9026" w:leader="dot"/>
            </w:tabs>
            <w:rPr/>
          </w:pPr>
          <w:hyperlink w:anchor="__RefHeading___Toc1954321_2314609296">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954323_2314609296">
            <w:r>
              <w:rPr>
                <w:webHidden/>
                <w:rStyle w:val="IndexLink"/>
                <w:rtl w:val="true"/>
              </w:rPr>
              <w:t>[</w:t>
            </w:r>
            <w:r>
              <w:rPr>
                <w:rStyle w:val="IndexLink"/>
                <w:rtl w:val="true"/>
              </w:rPr>
              <w:t>الإقرار باللواط أو الشهادة به</w:t>
            </w:r>
            <w:r>
              <w:rPr>
                <w:rStyle w:val="IndexLink"/>
                <w:rtl w:val="true"/>
              </w:rPr>
              <w:t>]</w:t>
              <w:tab/>
            </w:r>
            <w:r>
              <w:rPr>
                <w:rStyle w:val="IndexLink"/>
              </w:rPr>
              <w:t>167</w:t>
            </w:r>
          </w:hyperlink>
        </w:p>
        <w:p>
          <w:pPr>
            <w:pStyle w:val="Contents5"/>
            <w:tabs>
              <w:tab w:val="clear" w:pos="7892"/>
              <w:tab w:val="right" w:pos="9026" w:leader="dot"/>
            </w:tabs>
            <w:rPr/>
          </w:pPr>
          <w:hyperlink w:anchor="__RefHeading___Toc1954325_2314609296">
            <w:r>
              <w:rPr>
                <w:webHidden/>
                <w:rStyle w:val="IndexLink"/>
                <w:rtl w:val="true"/>
              </w:rPr>
              <w:t>[</w:t>
            </w:r>
            <w:r>
              <w:rPr>
                <w:rStyle w:val="IndexLink"/>
                <w:rtl w:val="true"/>
              </w:rPr>
              <w:t>حکم الفاعل</w:t>
            </w:r>
            <w:r>
              <w:rPr>
                <w:rStyle w:val="IndexLink"/>
                <w:rtl w:val="true"/>
              </w:rPr>
              <w:t>]</w:t>
              <w:tab/>
            </w:r>
            <w:r>
              <w:rPr>
                <w:rStyle w:val="IndexLink"/>
              </w:rPr>
              <w:t>169</w:t>
            </w:r>
          </w:hyperlink>
        </w:p>
        <w:p>
          <w:pPr>
            <w:pStyle w:val="Contents5"/>
            <w:tabs>
              <w:tab w:val="clear" w:pos="7892"/>
              <w:tab w:val="right" w:pos="9026" w:leader="dot"/>
            </w:tabs>
            <w:rPr/>
          </w:pPr>
          <w:hyperlink w:anchor="__RefHeading___Toc1954327_2314609296">
            <w:r>
              <w:rPr>
                <w:webHidden/>
                <w:rStyle w:val="IndexLink"/>
                <w:rtl w:val="true"/>
              </w:rPr>
              <w:t>[</w:t>
            </w:r>
            <w:r>
              <w:rPr>
                <w:rStyle w:val="IndexLink"/>
                <w:rtl w:val="true"/>
              </w:rPr>
              <w:t>حکم المفعول و الصبیّ و المجنون</w:t>
            </w:r>
            <w:r>
              <w:rPr>
                <w:rStyle w:val="IndexLink"/>
                <w:rtl w:val="true"/>
              </w:rPr>
              <w:t>]</w:t>
              <w:tab/>
            </w:r>
            <w:r>
              <w:rPr>
                <w:rStyle w:val="IndexLink"/>
              </w:rPr>
              <w:t>171</w:t>
            </w:r>
          </w:hyperlink>
        </w:p>
        <w:p>
          <w:pPr>
            <w:pStyle w:val="Contents5"/>
            <w:tabs>
              <w:tab w:val="clear" w:pos="7892"/>
              <w:tab w:val="right" w:pos="9026" w:leader="dot"/>
            </w:tabs>
            <w:rPr/>
          </w:pPr>
          <w:hyperlink w:anchor="__RefHeading___Toc1954329_2314609296">
            <w:r>
              <w:rPr>
                <w:webHidden/>
                <w:rStyle w:val="IndexLink"/>
                <w:rtl w:val="true"/>
              </w:rPr>
              <w:t>[</w:t>
            </w:r>
            <w:r>
              <w:rPr>
                <w:rStyle w:val="IndexLink"/>
                <w:rtl w:val="true"/>
              </w:rPr>
              <w:t>الإقرار باللواط دون الأربع</w:t>
            </w:r>
            <w:r>
              <w:rPr>
                <w:rStyle w:val="IndexLink"/>
                <w:rtl w:val="true"/>
              </w:rPr>
              <w:t>]</w:t>
              <w:tab/>
            </w:r>
            <w:r>
              <w:rPr>
                <w:rStyle w:val="IndexLink"/>
              </w:rPr>
              <w:t>172</w:t>
            </w:r>
          </w:hyperlink>
        </w:p>
        <w:p>
          <w:pPr>
            <w:pStyle w:val="Contents5"/>
            <w:tabs>
              <w:tab w:val="clear" w:pos="7892"/>
              <w:tab w:val="right" w:pos="9026" w:leader="dot"/>
            </w:tabs>
            <w:rPr/>
          </w:pPr>
          <w:hyperlink w:anchor="__RefHeading___Toc1954331_2314609296">
            <w:r>
              <w:rPr>
                <w:webHidden/>
                <w:rStyle w:val="IndexLink"/>
                <w:rtl w:val="true"/>
              </w:rPr>
              <w:t>[</w:t>
            </w:r>
            <w:r>
              <w:rPr>
                <w:rStyle w:val="IndexLink"/>
                <w:rtl w:val="true"/>
              </w:rPr>
              <w:t>شهادة دون الأربعة باللواط</w:t>
            </w:r>
            <w:r>
              <w:rPr>
                <w:rStyle w:val="IndexLink"/>
                <w:rtl w:val="true"/>
              </w:rPr>
              <w:t>]</w:t>
              <w:tab/>
            </w:r>
            <w:r>
              <w:rPr>
                <w:rStyle w:val="IndexLink"/>
              </w:rPr>
              <w:t>173</w:t>
            </w:r>
          </w:hyperlink>
        </w:p>
        <w:p>
          <w:pPr>
            <w:pStyle w:val="Contents5"/>
            <w:tabs>
              <w:tab w:val="clear" w:pos="7892"/>
              <w:tab w:val="right" w:pos="9026" w:leader="dot"/>
            </w:tabs>
            <w:rPr/>
          </w:pPr>
          <w:hyperlink w:anchor="__RefHeading___Toc1954333_2314609296">
            <w:r>
              <w:rPr>
                <w:webHidden/>
                <w:rStyle w:val="IndexLink"/>
                <w:rtl w:val="true"/>
              </w:rPr>
              <w:t>[</w:t>
            </w:r>
            <w:r>
              <w:rPr>
                <w:rStyle w:val="IndexLink"/>
                <w:rtl w:val="true"/>
              </w:rPr>
              <w:t>حکم الحاکم بعلمه</w:t>
            </w:r>
            <w:r>
              <w:rPr>
                <w:rStyle w:val="IndexLink"/>
                <w:rtl w:val="true"/>
              </w:rPr>
              <w:t>]</w:t>
              <w:tab/>
            </w:r>
            <w:r>
              <w:rPr>
                <w:rStyle w:val="IndexLink"/>
              </w:rPr>
              <w:t>173</w:t>
            </w:r>
          </w:hyperlink>
        </w:p>
        <w:p>
          <w:pPr>
            <w:pStyle w:val="Contents5"/>
            <w:tabs>
              <w:tab w:val="clear" w:pos="7892"/>
              <w:tab w:val="right" w:pos="9026" w:leader="dot"/>
            </w:tabs>
            <w:rPr/>
          </w:pPr>
          <w:hyperlink w:anchor="__RefHeading___Toc1954335_2314609296">
            <w:r>
              <w:rPr>
                <w:webHidden/>
                <w:rStyle w:val="IndexLink"/>
                <w:rtl w:val="true"/>
              </w:rPr>
              <w:t>[</w:t>
            </w:r>
            <w:r>
              <w:rPr>
                <w:rStyle w:val="IndexLink"/>
                <w:rtl w:val="true"/>
              </w:rPr>
              <w:t>ادّعاء العبد الإکراه</w:t>
            </w:r>
            <w:r>
              <w:rPr>
                <w:rStyle w:val="IndexLink"/>
                <w:rtl w:val="true"/>
              </w:rPr>
              <w:t>]</w:t>
              <w:tab/>
            </w:r>
            <w:r>
              <w:rPr>
                <w:rStyle w:val="IndexLink"/>
              </w:rPr>
              <w:t>174</w:t>
            </w:r>
          </w:hyperlink>
        </w:p>
        <w:p>
          <w:pPr>
            <w:pStyle w:val="Contents5"/>
            <w:tabs>
              <w:tab w:val="clear" w:pos="7892"/>
              <w:tab w:val="right" w:pos="9026" w:leader="dot"/>
            </w:tabs>
            <w:rPr/>
          </w:pPr>
          <w:hyperlink w:anchor="__RefHeading___Toc1954337_2314609296">
            <w:r>
              <w:rPr>
                <w:webHidden/>
                <w:rStyle w:val="IndexLink"/>
                <w:rtl w:val="true"/>
              </w:rPr>
              <w:t>[</w:t>
            </w:r>
            <w:r>
              <w:rPr>
                <w:rStyle w:val="IndexLink"/>
                <w:rtl w:val="true"/>
              </w:rPr>
              <w:t>حکم ما هو دون الإیقاب</w:t>
            </w:r>
            <w:r>
              <w:rPr>
                <w:rStyle w:val="IndexLink"/>
                <w:rtl w:val="true"/>
              </w:rPr>
              <w:t>]</w:t>
              <w:tab/>
            </w:r>
            <w:r>
              <w:rPr>
                <w:rStyle w:val="IndexLink"/>
              </w:rPr>
              <w:t>176</w:t>
            </w:r>
          </w:hyperlink>
        </w:p>
        <w:p>
          <w:pPr>
            <w:pStyle w:val="Contents5"/>
            <w:tabs>
              <w:tab w:val="clear" w:pos="7892"/>
              <w:tab w:val="right" w:pos="9026" w:leader="dot"/>
            </w:tabs>
            <w:rPr/>
          </w:pPr>
          <w:hyperlink w:anchor="__RefHeading___Toc1954339_2314609296">
            <w:r>
              <w:rPr>
                <w:webHidden/>
                <w:rStyle w:val="IndexLink"/>
                <w:rtl w:val="true"/>
              </w:rPr>
              <w:t>[</w:t>
            </w:r>
            <w:r>
              <w:rPr>
                <w:rStyle w:val="IndexLink"/>
                <w:rtl w:val="true"/>
              </w:rPr>
              <w:t>تکرار ما لا یوجب القتل ابتداء</w:t>
            </w:r>
            <w:r>
              <w:rPr>
                <w:rStyle w:val="IndexLink"/>
                <w:rtl w:val="true"/>
              </w:rPr>
              <w:t>]</w:t>
              <w:tab/>
            </w:r>
            <w:r>
              <w:rPr>
                <w:rStyle w:val="IndexLink"/>
              </w:rPr>
              <w:t>179</w:t>
            </w:r>
          </w:hyperlink>
        </w:p>
        <w:p>
          <w:pPr>
            <w:pStyle w:val="Contents5"/>
            <w:tabs>
              <w:tab w:val="clear" w:pos="7892"/>
              <w:tab w:val="right" w:pos="9026" w:leader="dot"/>
            </w:tabs>
            <w:rPr/>
          </w:pPr>
          <w:hyperlink w:anchor="__RefHeading___Toc1954341_2314609296">
            <w:r>
              <w:rPr>
                <w:webHidden/>
                <w:rStyle w:val="IndexLink"/>
                <w:rtl w:val="true"/>
              </w:rPr>
              <w:t>[</w:t>
            </w:r>
            <w:r>
              <w:rPr>
                <w:rStyle w:val="IndexLink"/>
                <w:rtl w:val="true"/>
              </w:rPr>
              <w:t>حکم التوبة</w:t>
            </w:r>
            <w:r>
              <w:rPr>
                <w:rStyle w:val="IndexLink"/>
                <w:rtl w:val="true"/>
              </w:rPr>
              <w:t>]</w:t>
              <w:tab/>
            </w:r>
            <w:r>
              <w:rPr>
                <w:rStyle w:val="IndexLink"/>
              </w:rPr>
              <w:t>182</w:t>
            </w:r>
          </w:hyperlink>
        </w:p>
        <w:p>
          <w:pPr>
            <w:pStyle w:val="Contents5"/>
            <w:tabs>
              <w:tab w:val="clear" w:pos="7892"/>
              <w:tab w:val="right" w:pos="9026" w:leader="dot"/>
            </w:tabs>
            <w:rPr/>
          </w:pPr>
          <w:hyperlink w:anchor="__RefHeading___Toc1954343_2314609296">
            <w:r>
              <w:rPr>
                <w:webHidden/>
                <w:rStyle w:val="IndexLink"/>
                <w:rtl w:val="true"/>
              </w:rPr>
              <w:t>[</w:t>
            </w:r>
            <w:r>
              <w:rPr>
                <w:rStyle w:val="IndexLink"/>
                <w:rtl w:val="true"/>
              </w:rPr>
              <w:t>تقبیل غلام بشهوة</w:t>
            </w:r>
            <w:r>
              <w:rPr>
                <w:rStyle w:val="IndexLink"/>
                <w:rtl w:val="true"/>
              </w:rPr>
              <w:t>]</w:t>
              <w:tab/>
            </w:r>
            <w:r>
              <w:rPr>
                <w:rStyle w:val="IndexLink"/>
              </w:rPr>
              <w:t>182</w:t>
            </w:r>
          </w:hyperlink>
        </w:p>
        <w:p>
          <w:pPr>
            <w:pStyle w:val="Contents5"/>
            <w:tabs>
              <w:tab w:val="clear" w:pos="7892"/>
              <w:tab w:val="right" w:pos="9026" w:leader="dot"/>
            </w:tabs>
            <w:rPr/>
          </w:pPr>
          <w:hyperlink w:anchor="__RefHeading___Toc1954345_2314609296">
            <w:r>
              <w:rPr>
                <w:webHidden/>
                <w:rStyle w:val="IndexLink"/>
                <w:rtl w:val="true"/>
              </w:rPr>
              <w:t>[</w:t>
            </w:r>
            <w:r>
              <w:rPr>
                <w:rStyle w:val="IndexLink"/>
                <w:rtl w:val="true"/>
              </w:rPr>
              <w:t>اجتماع الذکرین تحت إزار واحد</w:t>
            </w:r>
            <w:r>
              <w:rPr>
                <w:rStyle w:val="IndexLink"/>
                <w:rtl w:val="true"/>
              </w:rPr>
              <w:t>]</w:t>
              <w:tab/>
            </w:r>
            <w:r>
              <w:rPr>
                <w:rStyle w:val="IndexLink"/>
              </w:rPr>
              <w:t>183</w:t>
            </w:r>
          </w:hyperlink>
        </w:p>
        <w:p>
          <w:pPr>
            <w:pStyle w:val="Contents4"/>
            <w:tabs>
              <w:tab w:val="clear" w:pos="8176"/>
              <w:tab w:val="right" w:pos="9026" w:leader="dot"/>
            </w:tabs>
            <w:rPr/>
          </w:pPr>
          <w:hyperlink w:anchor="__RefHeading___Toc1954347_2314609296">
            <w:r>
              <w:rPr>
                <w:webHidden/>
                <w:rStyle w:val="IndexLink"/>
                <w:rtl w:val="true"/>
              </w:rPr>
              <w:t>[</w:t>
            </w:r>
            <w:r>
              <w:rPr>
                <w:rStyle w:val="IndexLink"/>
                <w:rtl w:val="true"/>
              </w:rPr>
              <w:t>السحق</w:t>
            </w:r>
            <w:r>
              <w:rPr>
                <w:rStyle w:val="IndexLink"/>
                <w:rtl w:val="true"/>
              </w:rPr>
              <w:t>]</w:t>
              <w:tab/>
            </w:r>
            <w:r>
              <w:rPr>
                <w:rStyle w:val="IndexLink"/>
              </w:rPr>
              <w:t>186</w:t>
            </w:r>
          </w:hyperlink>
        </w:p>
        <w:p>
          <w:pPr>
            <w:pStyle w:val="Contents5"/>
            <w:tabs>
              <w:tab w:val="clear" w:pos="7892"/>
              <w:tab w:val="right" w:pos="9026" w:leader="dot"/>
            </w:tabs>
            <w:rPr/>
          </w:pPr>
          <w:hyperlink w:anchor="__RefHeading___Toc1954349_231460929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954351_2314609296">
            <w:r>
              <w:rPr>
                <w:webHidden/>
                <w:rStyle w:val="IndexLink"/>
                <w:rtl w:val="true"/>
              </w:rPr>
              <w:t>[</w:t>
            </w:r>
            <w:r>
              <w:rPr>
                <w:rStyle w:val="IndexLink"/>
                <w:rtl w:val="true"/>
              </w:rPr>
              <w:t>ما یثبت به السحق</w:t>
            </w:r>
            <w:r>
              <w:rPr>
                <w:rStyle w:val="IndexLink"/>
                <w:rtl w:val="true"/>
              </w:rPr>
              <w:t>]</w:t>
              <w:tab/>
            </w:r>
            <w:r>
              <w:rPr>
                <w:rStyle w:val="IndexLink"/>
              </w:rPr>
              <w:t>186</w:t>
            </w:r>
          </w:hyperlink>
        </w:p>
        <w:p>
          <w:pPr>
            <w:pStyle w:val="Contents5"/>
            <w:tabs>
              <w:tab w:val="clear" w:pos="7892"/>
              <w:tab w:val="right" w:pos="9026" w:leader="dot"/>
            </w:tabs>
            <w:rPr/>
          </w:pPr>
          <w:hyperlink w:anchor="__RefHeading___Toc1954353_2314609296">
            <w:r>
              <w:rPr>
                <w:webHidden/>
                <w:rStyle w:val="IndexLink"/>
                <w:rtl w:val="true"/>
              </w:rPr>
              <w:t>[</w:t>
            </w:r>
            <w:r>
              <w:rPr>
                <w:rStyle w:val="IndexLink"/>
                <w:rtl w:val="true"/>
              </w:rPr>
              <w:t>حدّ السحق</w:t>
            </w:r>
            <w:r>
              <w:rPr>
                <w:rStyle w:val="IndexLink"/>
                <w:rtl w:val="true"/>
              </w:rPr>
              <w:t>]</w:t>
              <w:tab/>
            </w:r>
            <w:r>
              <w:rPr>
                <w:rStyle w:val="IndexLink"/>
              </w:rPr>
              <w:t>186</w:t>
            </w:r>
          </w:hyperlink>
        </w:p>
        <w:p>
          <w:pPr>
            <w:pStyle w:val="Contents5"/>
            <w:tabs>
              <w:tab w:val="clear" w:pos="7892"/>
              <w:tab w:val="right" w:pos="9026" w:leader="dot"/>
            </w:tabs>
            <w:rPr/>
          </w:pPr>
          <w:hyperlink w:anchor="__RefHeading___Toc1954355_2314609296">
            <w:r>
              <w:rPr>
                <w:webHidden/>
                <w:rStyle w:val="IndexLink"/>
                <w:rtl w:val="true"/>
              </w:rPr>
              <w:t>[</w:t>
            </w:r>
            <w:r>
              <w:rPr>
                <w:rStyle w:val="IndexLink"/>
                <w:rtl w:val="true"/>
              </w:rPr>
              <w:t>حکم تکرار السحق</w:t>
            </w:r>
            <w:r>
              <w:rPr>
                <w:rStyle w:val="IndexLink"/>
                <w:rtl w:val="true"/>
              </w:rPr>
              <w:t>]</w:t>
              <w:tab/>
            </w:r>
            <w:r>
              <w:rPr>
                <w:rStyle w:val="IndexLink"/>
              </w:rPr>
              <w:t>188</w:t>
            </w:r>
          </w:hyperlink>
        </w:p>
        <w:p>
          <w:pPr>
            <w:pStyle w:val="Contents5"/>
            <w:tabs>
              <w:tab w:val="clear" w:pos="7892"/>
              <w:tab w:val="right" w:pos="9026" w:leader="dot"/>
            </w:tabs>
            <w:rPr/>
          </w:pPr>
          <w:hyperlink w:anchor="__RefHeading___Toc1954357_2314609296">
            <w:r>
              <w:rPr>
                <w:webHidden/>
                <w:rStyle w:val="IndexLink"/>
                <w:rtl w:val="true"/>
              </w:rPr>
              <w:t>[</w:t>
            </w:r>
            <w:r>
              <w:rPr>
                <w:rStyle w:val="IndexLink"/>
                <w:rtl w:val="true"/>
              </w:rPr>
              <w:t>حکم التوبة</w:t>
            </w:r>
            <w:r>
              <w:rPr>
                <w:rStyle w:val="IndexLink"/>
                <w:rtl w:val="true"/>
              </w:rPr>
              <w:t>]</w:t>
              <w:tab/>
            </w:r>
            <w:r>
              <w:rPr>
                <w:rStyle w:val="IndexLink"/>
              </w:rPr>
              <w:t>189</w:t>
            </w:r>
          </w:hyperlink>
        </w:p>
        <w:p>
          <w:pPr>
            <w:pStyle w:val="Contents5"/>
            <w:tabs>
              <w:tab w:val="clear" w:pos="7892"/>
              <w:tab w:val="right" w:pos="9026" w:leader="dot"/>
            </w:tabs>
            <w:rPr/>
          </w:pPr>
          <w:hyperlink w:anchor="__RefHeading___Toc1954359_2314609296">
            <w:r>
              <w:rPr>
                <w:webHidden/>
                <w:rStyle w:val="IndexLink"/>
                <w:rtl w:val="true"/>
              </w:rPr>
              <w:t>[</w:t>
            </w:r>
            <w:r>
              <w:rPr>
                <w:rStyle w:val="IndexLink"/>
                <w:rtl w:val="true"/>
              </w:rPr>
              <w:t>اجتماع الأجنبیّتین تحت إزار</w:t>
            </w:r>
            <w:r>
              <w:rPr>
                <w:rStyle w:val="IndexLink"/>
                <w:rtl w:val="true"/>
              </w:rPr>
              <w:t>]</w:t>
              <w:tab/>
            </w:r>
            <w:r>
              <w:rPr>
                <w:rStyle w:val="IndexLink"/>
              </w:rPr>
              <w:t>189</w:t>
            </w:r>
          </w:hyperlink>
        </w:p>
        <w:p>
          <w:pPr>
            <w:pStyle w:val="Contents5"/>
            <w:tabs>
              <w:tab w:val="clear" w:pos="7892"/>
              <w:tab w:val="right" w:pos="9026" w:leader="dot"/>
            </w:tabs>
            <w:rPr/>
          </w:pPr>
          <w:hyperlink w:anchor="__RefHeading___Toc1954361_2314609296">
            <w:r>
              <w:rPr>
                <w:webHidden/>
                <w:rStyle w:val="IndexLink"/>
                <w:rtl w:val="true"/>
              </w:rPr>
              <w:t>[</w:t>
            </w:r>
            <w:r>
              <w:rPr>
                <w:rStyle w:val="IndexLink"/>
                <w:rtl w:val="true"/>
              </w:rPr>
              <w:t>مساحقة الزوجة بکرا بعد ما وطئت</w:t>
            </w:r>
            <w:r>
              <w:rPr>
                <w:rStyle w:val="IndexLink"/>
                <w:rtl w:val="true"/>
              </w:rPr>
              <w:t>]</w:t>
              <w:tab/>
            </w:r>
            <w:r>
              <w:rPr>
                <w:rStyle w:val="IndexLink"/>
              </w:rPr>
              <w:t>191</w:t>
            </w:r>
          </w:hyperlink>
        </w:p>
        <w:p>
          <w:pPr>
            <w:pStyle w:val="Contents4"/>
            <w:tabs>
              <w:tab w:val="clear" w:pos="8176"/>
              <w:tab w:val="right" w:pos="9026" w:leader="dot"/>
            </w:tabs>
            <w:rPr/>
          </w:pPr>
          <w:hyperlink w:anchor="__RefHeading___Toc1954363_2314609296">
            <w:r>
              <w:rPr>
                <w:webHidden/>
                <w:rStyle w:val="IndexLink"/>
                <w:rtl w:val="true"/>
              </w:rPr>
              <w:t>[</w:t>
            </w:r>
            <w:r>
              <w:rPr>
                <w:rStyle w:val="IndexLink"/>
                <w:rtl w:val="true"/>
              </w:rPr>
              <w:t>القیادة</w:t>
            </w:r>
            <w:r>
              <w:rPr>
                <w:rStyle w:val="IndexLink"/>
                <w:rtl w:val="true"/>
              </w:rPr>
              <w:t>]</w:t>
              <w:tab/>
            </w:r>
            <w:r>
              <w:rPr>
                <w:rStyle w:val="IndexLink"/>
              </w:rPr>
              <w:t>194</w:t>
            </w:r>
          </w:hyperlink>
        </w:p>
        <w:p>
          <w:pPr>
            <w:pStyle w:val="Contents5"/>
            <w:tabs>
              <w:tab w:val="clear" w:pos="7892"/>
              <w:tab w:val="right" w:pos="9026" w:leader="dot"/>
            </w:tabs>
            <w:rPr/>
          </w:pPr>
          <w:hyperlink w:anchor="__RefHeading___Toc1954365_231460929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954367_2314609296">
            <w:r>
              <w:rPr>
                <w:webHidden/>
                <w:rStyle w:val="IndexLink"/>
                <w:rtl w:val="true"/>
              </w:rPr>
              <w:t>[</w:t>
            </w:r>
            <w:r>
              <w:rPr>
                <w:rStyle w:val="IndexLink"/>
                <w:rtl w:val="true"/>
              </w:rPr>
              <w:t>تعریف القیادة</w:t>
            </w:r>
            <w:r>
              <w:rPr>
                <w:rStyle w:val="IndexLink"/>
                <w:rtl w:val="true"/>
              </w:rPr>
              <w:t>]</w:t>
              <w:tab/>
            </w:r>
            <w:r>
              <w:rPr>
                <w:rStyle w:val="IndexLink"/>
              </w:rPr>
              <w:t>194</w:t>
            </w:r>
          </w:hyperlink>
        </w:p>
        <w:p>
          <w:pPr>
            <w:pStyle w:val="Contents5"/>
            <w:tabs>
              <w:tab w:val="clear" w:pos="7892"/>
              <w:tab w:val="right" w:pos="9026" w:leader="dot"/>
            </w:tabs>
            <w:rPr/>
          </w:pPr>
          <w:hyperlink w:anchor="__RefHeading___Toc1954369_2314609296">
            <w:r>
              <w:rPr>
                <w:webHidden/>
                <w:rStyle w:val="IndexLink"/>
                <w:rtl w:val="true"/>
              </w:rPr>
              <w:t>[</w:t>
            </w:r>
            <w:r>
              <w:rPr>
                <w:rStyle w:val="IndexLink"/>
                <w:rtl w:val="true"/>
              </w:rPr>
              <w:t>ما تثبت به القیادة</w:t>
            </w:r>
            <w:r>
              <w:rPr>
                <w:rStyle w:val="IndexLink"/>
                <w:rtl w:val="true"/>
              </w:rPr>
              <w:t>]</w:t>
              <w:tab/>
            </w:r>
            <w:r>
              <w:rPr>
                <w:rStyle w:val="IndexLink"/>
              </w:rPr>
              <w:t>195</w:t>
            </w:r>
          </w:hyperlink>
        </w:p>
        <w:p>
          <w:pPr>
            <w:pStyle w:val="Contents5"/>
            <w:tabs>
              <w:tab w:val="clear" w:pos="7892"/>
              <w:tab w:val="right" w:pos="9026" w:leader="dot"/>
            </w:tabs>
            <w:rPr/>
          </w:pPr>
          <w:hyperlink w:anchor="__RefHeading___Toc1954371_2314609296">
            <w:r>
              <w:rPr>
                <w:webHidden/>
                <w:rStyle w:val="IndexLink"/>
                <w:rtl w:val="true"/>
              </w:rPr>
              <w:t>[</w:t>
            </w:r>
            <w:r>
              <w:rPr>
                <w:rStyle w:val="IndexLink"/>
                <w:rtl w:val="true"/>
              </w:rPr>
              <w:t>حدّ القیادة</w:t>
            </w:r>
            <w:r>
              <w:rPr>
                <w:rStyle w:val="IndexLink"/>
                <w:rtl w:val="true"/>
              </w:rPr>
              <w:t>]</w:t>
              <w:tab/>
            </w:r>
            <w:r>
              <w:rPr>
                <w:rStyle w:val="IndexLink"/>
              </w:rPr>
              <w:t>195</w:t>
            </w:r>
          </w:hyperlink>
        </w:p>
        <w:p>
          <w:pPr>
            <w:pStyle w:val="Contents5"/>
            <w:tabs>
              <w:tab w:val="clear" w:pos="7892"/>
              <w:tab w:val="right" w:pos="9026" w:leader="dot"/>
            </w:tabs>
            <w:rPr/>
          </w:pPr>
          <w:hyperlink w:anchor="__RefHeading___Toc1954373_2314609296">
            <w:r>
              <w:rPr>
                <w:webHidden/>
                <w:rStyle w:val="IndexLink"/>
                <w:rtl w:val="true"/>
              </w:rPr>
              <w:t>[</w:t>
            </w:r>
            <w:r>
              <w:rPr>
                <w:rStyle w:val="IndexLink"/>
                <w:rtl w:val="true"/>
              </w:rPr>
              <w:t>عدم جواز الکفالة و التأخیر فی حدّ</w:t>
            </w:r>
            <w:r>
              <w:rPr>
                <w:rStyle w:val="IndexLink"/>
                <w:rtl w:val="true"/>
              </w:rPr>
              <w:t>]</w:t>
              <w:tab/>
            </w:r>
            <w:r>
              <w:rPr>
                <w:rStyle w:val="IndexLink"/>
              </w:rPr>
              <w:t>197</w:t>
            </w:r>
          </w:hyperlink>
        </w:p>
        <w:p>
          <w:pPr>
            <w:pStyle w:val="Contents5"/>
            <w:tabs>
              <w:tab w:val="clear" w:pos="7892"/>
              <w:tab w:val="right" w:pos="9026" w:leader="dot"/>
            </w:tabs>
            <w:rPr/>
          </w:pPr>
          <w:hyperlink w:anchor="__RefHeading___Toc1954375_2314609296">
            <w:r>
              <w:rPr>
                <w:webHidden/>
                <w:rStyle w:val="IndexLink"/>
                <w:rtl w:val="true"/>
              </w:rPr>
              <w:t>[</w:t>
            </w:r>
            <w:r>
              <w:rPr>
                <w:rStyle w:val="IndexLink"/>
                <w:rtl w:val="true"/>
              </w:rPr>
              <w:t>عدم إسقاط الحدّ بشفاعة</w:t>
            </w:r>
            <w:r>
              <w:rPr>
                <w:rStyle w:val="IndexLink"/>
                <w:rtl w:val="true"/>
              </w:rPr>
              <w:t>]</w:t>
              <w:tab/>
            </w:r>
            <w:r>
              <w:rPr>
                <w:rStyle w:val="IndexLink"/>
              </w:rPr>
              <w:t>198</w:t>
            </w:r>
          </w:hyperlink>
        </w:p>
        <w:p>
          <w:pPr>
            <w:pStyle w:val="Contents3"/>
            <w:tabs>
              <w:tab w:val="clear" w:pos="8459"/>
              <w:tab w:val="right" w:pos="9026" w:leader="dot"/>
            </w:tabs>
            <w:rPr/>
          </w:pPr>
          <w:hyperlink w:anchor="__RefHeading___Toc1954377_2314609296">
            <w:r>
              <w:rPr>
                <w:webHidden/>
                <w:rStyle w:val="IndexLink"/>
                <w:rtl w:val="true"/>
              </w:rPr>
              <w:t>[</w:t>
            </w:r>
            <w:r>
              <w:rPr>
                <w:rStyle w:val="IndexLink"/>
                <w:rtl w:val="true"/>
              </w:rPr>
              <w:t>الفصل الثالث فی القذف</w:t>
            </w:r>
            <w:r>
              <w:rPr>
                <w:rStyle w:val="IndexLink"/>
                <w:rtl w:val="true"/>
              </w:rPr>
              <w:t>]</w:t>
              <w:tab/>
            </w:r>
            <w:r>
              <w:rPr>
                <w:rStyle w:val="IndexLink"/>
              </w:rPr>
              <w:t>200</w:t>
            </w:r>
          </w:hyperlink>
        </w:p>
        <w:p>
          <w:pPr>
            <w:pStyle w:val="Contents4"/>
            <w:tabs>
              <w:tab w:val="clear" w:pos="8176"/>
              <w:tab w:val="right" w:pos="9026" w:leader="dot"/>
            </w:tabs>
            <w:rPr/>
          </w:pPr>
          <w:hyperlink w:anchor="__RefHeading___Toc1954379_2314609296">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954381_2314609296">
            <w:r>
              <w:rPr>
                <w:webHidden/>
                <w:rStyle w:val="IndexLink"/>
                <w:rtl w:val="true"/>
              </w:rPr>
              <w:t>[</w:t>
            </w:r>
            <w:r>
              <w:rPr>
                <w:rStyle w:val="IndexLink"/>
                <w:rtl w:val="true"/>
              </w:rPr>
              <w:t>تعریف القذف</w:t>
            </w:r>
            <w:r>
              <w:rPr>
                <w:rStyle w:val="IndexLink"/>
                <w:rtl w:val="true"/>
              </w:rPr>
              <w:t>]</w:t>
              <w:tab/>
            </w:r>
            <w:r>
              <w:rPr>
                <w:rStyle w:val="IndexLink"/>
              </w:rPr>
              <w:t>200</w:t>
            </w:r>
          </w:hyperlink>
        </w:p>
        <w:p>
          <w:pPr>
            <w:pStyle w:val="Contents4"/>
            <w:tabs>
              <w:tab w:val="clear" w:pos="8176"/>
              <w:tab w:val="right" w:pos="9026" w:leader="dot"/>
            </w:tabs>
            <w:rPr/>
          </w:pPr>
          <w:hyperlink w:anchor="__RefHeading___Toc1954383_2314609296">
            <w:r>
              <w:rPr>
                <w:webHidden/>
                <w:rStyle w:val="IndexLink"/>
                <w:rtl w:val="true"/>
              </w:rPr>
              <w:t>[</w:t>
            </w:r>
            <w:r>
              <w:rPr>
                <w:rStyle w:val="IndexLink"/>
                <w:rtl w:val="true"/>
              </w:rPr>
              <w:t>تفاصیل القذف</w:t>
            </w:r>
            <w:r>
              <w:rPr>
                <w:rStyle w:val="IndexLink"/>
                <w:rtl w:val="true"/>
              </w:rPr>
              <w:t>]</w:t>
              <w:tab/>
            </w:r>
            <w:r>
              <w:rPr>
                <w:rStyle w:val="IndexLink"/>
              </w:rPr>
              <w:t>201</w:t>
            </w:r>
          </w:hyperlink>
        </w:p>
        <w:p>
          <w:pPr>
            <w:pStyle w:val="Contents4"/>
            <w:tabs>
              <w:tab w:val="clear" w:pos="8176"/>
              <w:tab w:val="right" w:pos="9026" w:leader="dot"/>
            </w:tabs>
            <w:rPr/>
          </w:pPr>
          <w:hyperlink w:anchor="__RefHeading___Toc1954385_2314609296">
            <w:r>
              <w:rPr>
                <w:webHidden/>
                <w:rStyle w:val="IndexLink"/>
                <w:rtl w:val="true"/>
              </w:rPr>
              <w:t>[</w:t>
            </w:r>
            <w:r>
              <w:rPr>
                <w:rStyle w:val="IndexLink"/>
                <w:rtl w:val="true"/>
              </w:rPr>
              <w:t>الألفاظ المفیدة للقذف أحیانا</w:t>
            </w:r>
            <w:r>
              <w:rPr>
                <w:rStyle w:val="IndexLink"/>
                <w:rtl w:val="true"/>
              </w:rPr>
              <w:t>]</w:t>
              <w:tab/>
            </w:r>
            <w:r>
              <w:rPr>
                <w:rStyle w:val="IndexLink"/>
              </w:rPr>
              <w:t>207</w:t>
            </w:r>
          </w:hyperlink>
        </w:p>
        <w:p>
          <w:pPr>
            <w:pStyle w:val="Contents4"/>
            <w:tabs>
              <w:tab w:val="clear" w:pos="8176"/>
              <w:tab w:val="right" w:pos="9026" w:leader="dot"/>
            </w:tabs>
            <w:rPr/>
          </w:pPr>
          <w:hyperlink w:anchor="__RefHeading___Toc1954387_2314609296">
            <w:r>
              <w:rPr>
                <w:webHidden/>
                <w:rStyle w:val="IndexLink"/>
                <w:rtl w:val="true"/>
              </w:rPr>
              <w:t>[</w:t>
            </w:r>
            <w:r>
              <w:rPr>
                <w:rStyle w:val="IndexLink"/>
                <w:rtl w:val="true"/>
              </w:rPr>
              <w:t>حکم ما یوجب الإیذاء و التعریض</w:t>
            </w:r>
            <w:r>
              <w:rPr>
                <w:rStyle w:val="IndexLink"/>
                <w:rtl w:val="true"/>
              </w:rPr>
              <w:t>]</w:t>
              <w:tab/>
            </w:r>
            <w:r>
              <w:rPr>
                <w:rStyle w:val="IndexLink"/>
              </w:rPr>
              <w:t>211</w:t>
            </w:r>
          </w:hyperlink>
        </w:p>
        <w:p>
          <w:pPr>
            <w:pStyle w:val="Contents4"/>
            <w:tabs>
              <w:tab w:val="clear" w:pos="8176"/>
              <w:tab w:val="right" w:pos="9026" w:leader="dot"/>
            </w:tabs>
            <w:rPr/>
          </w:pPr>
          <w:hyperlink w:anchor="__RefHeading___Toc1954389_2314609296">
            <w:r>
              <w:rPr>
                <w:webHidden/>
                <w:rStyle w:val="IndexLink"/>
                <w:rtl w:val="true"/>
              </w:rPr>
              <w:t>[</w:t>
            </w:r>
            <w:r>
              <w:rPr>
                <w:rStyle w:val="IndexLink"/>
                <w:rtl w:val="true"/>
              </w:rPr>
              <w:t>حکم ما یکرهه المخاطب</w:t>
            </w:r>
            <w:r>
              <w:rPr>
                <w:rStyle w:val="IndexLink"/>
                <w:rtl w:val="true"/>
              </w:rPr>
              <w:t>]</w:t>
              <w:tab/>
            </w:r>
            <w:r>
              <w:rPr>
                <w:rStyle w:val="IndexLink"/>
              </w:rPr>
              <w:t>215</w:t>
            </w:r>
          </w:hyperlink>
        </w:p>
        <w:p>
          <w:pPr>
            <w:pStyle w:val="Contents4"/>
            <w:tabs>
              <w:tab w:val="clear" w:pos="8176"/>
              <w:tab w:val="right" w:pos="9026" w:leader="dot"/>
            </w:tabs>
            <w:rPr/>
          </w:pPr>
          <w:hyperlink w:anchor="__RefHeading___Toc1954391_2314609296">
            <w:r>
              <w:rPr>
                <w:webHidden/>
                <w:rStyle w:val="IndexLink"/>
                <w:rtl w:val="true"/>
              </w:rPr>
              <w:t>[</w:t>
            </w:r>
            <w:r>
              <w:rPr>
                <w:rStyle w:val="IndexLink"/>
                <w:rtl w:val="true"/>
              </w:rPr>
              <w:t>ما یعتبر فی القاذف</w:t>
            </w:r>
            <w:r>
              <w:rPr>
                <w:rStyle w:val="IndexLink"/>
                <w:rtl w:val="true"/>
              </w:rPr>
              <w:t>]</w:t>
              <w:tab/>
            </w:r>
            <w:r>
              <w:rPr>
                <w:rStyle w:val="IndexLink"/>
              </w:rPr>
              <w:t>218</w:t>
            </w:r>
          </w:hyperlink>
        </w:p>
        <w:p>
          <w:pPr>
            <w:pStyle w:val="Contents4"/>
            <w:tabs>
              <w:tab w:val="clear" w:pos="8176"/>
              <w:tab w:val="right" w:pos="9026" w:leader="dot"/>
            </w:tabs>
            <w:rPr/>
          </w:pPr>
          <w:hyperlink w:anchor="__RefHeading___Toc1954393_2314609296">
            <w:r>
              <w:rPr>
                <w:webHidden/>
                <w:rStyle w:val="IndexLink"/>
                <w:rtl w:val="true"/>
              </w:rPr>
              <w:t>[</w:t>
            </w:r>
            <w:r>
              <w:rPr>
                <w:rStyle w:val="IndexLink"/>
                <w:rtl w:val="true"/>
              </w:rPr>
              <w:t>ما یشترط فی المقذوف</w:t>
            </w:r>
            <w:r>
              <w:rPr>
                <w:rStyle w:val="IndexLink"/>
                <w:rtl w:val="true"/>
              </w:rPr>
              <w:t>]</w:t>
              <w:tab/>
            </w:r>
            <w:r>
              <w:rPr>
                <w:rStyle w:val="IndexLink"/>
              </w:rPr>
              <w:t>223</w:t>
            </w:r>
          </w:hyperlink>
        </w:p>
        <w:p>
          <w:pPr>
            <w:pStyle w:val="Contents4"/>
            <w:tabs>
              <w:tab w:val="clear" w:pos="8176"/>
              <w:tab w:val="right" w:pos="9026" w:leader="dot"/>
            </w:tabs>
            <w:rPr/>
          </w:pPr>
          <w:hyperlink w:anchor="__RefHeading___Toc1954395_2314609296">
            <w:r>
              <w:rPr>
                <w:webHidden/>
                <w:rStyle w:val="IndexLink"/>
                <w:rtl w:val="true"/>
              </w:rPr>
              <w:t>[</w:t>
            </w:r>
            <w:r>
              <w:rPr>
                <w:rStyle w:val="IndexLink"/>
                <w:rtl w:val="true"/>
              </w:rPr>
              <w:t>تقاذف المحصنین</w:t>
            </w:r>
            <w:r>
              <w:rPr>
                <w:rStyle w:val="IndexLink"/>
                <w:rtl w:val="true"/>
              </w:rPr>
              <w:t>]</w:t>
              <w:tab/>
            </w:r>
            <w:r>
              <w:rPr>
                <w:rStyle w:val="IndexLink"/>
              </w:rPr>
              <w:t>229</w:t>
            </w:r>
          </w:hyperlink>
        </w:p>
        <w:p>
          <w:pPr>
            <w:pStyle w:val="Contents4"/>
            <w:tabs>
              <w:tab w:val="clear" w:pos="8176"/>
              <w:tab w:val="right" w:pos="9026" w:leader="dot"/>
            </w:tabs>
            <w:rPr/>
          </w:pPr>
          <w:hyperlink w:anchor="__RefHeading___Toc1954397_2314609296">
            <w:r>
              <w:rPr>
                <w:webHidden/>
                <w:rStyle w:val="IndexLink"/>
                <w:rtl w:val="true"/>
              </w:rPr>
              <w:t>[</w:t>
            </w:r>
            <w:r>
              <w:rPr>
                <w:rStyle w:val="IndexLink"/>
                <w:rtl w:val="true"/>
              </w:rPr>
              <w:t>لو تعدّد المقذوف تعدّد الحدّ</w:t>
            </w:r>
            <w:r>
              <w:rPr>
                <w:rStyle w:val="IndexLink"/>
                <w:rtl w:val="true"/>
              </w:rPr>
              <w:t>]</w:t>
              <w:tab/>
            </w:r>
            <w:r>
              <w:rPr>
                <w:rStyle w:val="IndexLink"/>
              </w:rPr>
              <w:t>230</w:t>
            </w:r>
          </w:hyperlink>
        </w:p>
        <w:p>
          <w:pPr>
            <w:pStyle w:val="Contents4"/>
            <w:tabs>
              <w:tab w:val="clear" w:pos="8176"/>
              <w:tab w:val="right" w:pos="9026" w:leader="dot"/>
            </w:tabs>
            <w:rPr/>
          </w:pPr>
          <w:hyperlink w:anchor="__RefHeading___Toc1954399_2314609296">
            <w:r>
              <w:rPr>
                <w:webHidden/>
                <w:rStyle w:val="IndexLink"/>
                <w:rtl w:val="true"/>
              </w:rPr>
              <w:t>[</w:t>
            </w:r>
            <w:r>
              <w:rPr>
                <w:rStyle w:val="IndexLink"/>
                <w:rtl w:val="true"/>
              </w:rPr>
              <w:t>لو قذف الواحد جماعة بلفظ واحد</w:t>
            </w:r>
            <w:r>
              <w:rPr>
                <w:rStyle w:val="IndexLink"/>
                <w:rtl w:val="true"/>
              </w:rPr>
              <w:t>]</w:t>
              <w:tab/>
            </w:r>
            <w:r>
              <w:rPr>
                <w:rStyle w:val="IndexLink"/>
              </w:rPr>
              <w:t>230</w:t>
            </w:r>
          </w:hyperlink>
        </w:p>
        <w:p>
          <w:pPr>
            <w:pStyle w:val="Contents4"/>
            <w:tabs>
              <w:tab w:val="clear" w:pos="8176"/>
              <w:tab w:val="right" w:pos="9026" w:leader="dot"/>
            </w:tabs>
            <w:rPr/>
          </w:pPr>
          <w:hyperlink w:anchor="__RefHeading___Toc1954401_2314609296">
            <w:r>
              <w:rPr>
                <w:webHidden/>
                <w:rStyle w:val="IndexLink"/>
                <w:rtl w:val="true"/>
              </w:rPr>
              <w:t>[</w:t>
            </w:r>
            <w:r>
              <w:rPr>
                <w:rStyle w:val="IndexLink"/>
                <w:rtl w:val="true"/>
              </w:rPr>
              <w:t>قذف جماعة بما یوجب التعزیر</w:t>
            </w:r>
            <w:r>
              <w:rPr>
                <w:rStyle w:val="IndexLink"/>
                <w:rtl w:val="true"/>
              </w:rPr>
              <w:t>]</w:t>
              <w:tab/>
            </w:r>
            <w:r>
              <w:rPr>
                <w:rStyle w:val="IndexLink"/>
              </w:rPr>
              <w:t>234</w:t>
            </w:r>
          </w:hyperlink>
        </w:p>
        <w:p>
          <w:pPr>
            <w:pStyle w:val="Contents4"/>
            <w:tabs>
              <w:tab w:val="clear" w:pos="8176"/>
              <w:tab w:val="right" w:pos="9026" w:leader="dot"/>
            </w:tabs>
            <w:rPr/>
          </w:pPr>
          <w:hyperlink w:anchor="__RefHeading___Toc1954403_2314609296">
            <w:r>
              <w:rPr>
                <w:webHidden/>
                <w:rStyle w:val="IndexLink"/>
                <w:rtl w:val="true"/>
              </w:rPr>
              <w:t>[</w:t>
            </w:r>
            <w:r>
              <w:rPr>
                <w:rStyle w:val="IndexLink"/>
                <w:rtl w:val="true"/>
              </w:rPr>
              <w:t>مسائل فی القذف</w:t>
            </w:r>
            <w:r>
              <w:rPr>
                <w:rStyle w:val="IndexLink"/>
                <w:rtl w:val="true"/>
              </w:rPr>
              <w:t>]</w:t>
              <w:tab/>
            </w:r>
            <w:r>
              <w:rPr>
                <w:rStyle w:val="IndexLink"/>
              </w:rPr>
              <w:t>236</w:t>
            </w:r>
          </w:hyperlink>
        </w:p>
        <w:p>
          <w:pPr>
            <w:pStyle w:val="Contents5"/>
            <w:tabs>
              <w:tab w:val="clear" w:pos="7892"/>
              <w:tab w:val="right" w:pos="9026" w:leader="dot"/>
            </w:tabs>
            <w:rPr/>
          </w:pPr>
          <w:hyperlink w:anchor="__RefHeading___Toc1954405_231460929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954407_2314609296">
            <w:r>
              <w:rPr>
                <w:webHidden/>
                <w:rStyle w:val="IndexLink"/>
                <w:rtl w:val="true"/>
              </w:rPr>
              <w:t>[</w:t>
            </w:r>
            <w:r>
              <w:rPr>
                <w:rStyle w:val="IndexLink"/>
                <w:rtl w:val="true"/>
              </w:rPr>
              <w:t>حدّ القذف</w:t>
            </w:r>
            <w:r>
              <w:rPr>
                <w:rStyle w:val="IndexLink"/>
                <w:rtl w:val="true"/>
              </w:rPr>
              <w:t>]</w:t>
              <w:tab/>
            </w:r>
            <w:r>
              <w:rPr>
                <w:rStyle w:val="IndexLink"/>
              </w:rPr>
              <w:t>236</w:t>
            </w:r>
          </w:hyperlink>
        </w:p>
        <w:p>
          <w:pPr>
            <w:pStyle w:val="Contents5"/>
            <w:tabs>
              <w:tab w:val="clear" w:pos="7892"/>
              <w:tab w:val="right" w:pos="9026" w:leader="dot"/>
            </w:tabs>
            <w:rPr/>
          </w:pPr>
          <w:hyperlink w:anchor="__RefHeading___Toc1954409_2314609296">
            <w:r>
              <w:rPr>
                <w:webHidden/>
                <w:rStyle w:val="IndexLink"/>
                <w:rtl w:val="true"/>
              </w:rPr>
              <w:t>[</w:t>
            </w:r>
            <w:r>
              <w:rPr>
                <w:rStyle w:val="IndexLink"/>
                <w:rtl w:val="true"/>
              </w:rPr>
              <w:t>کیفیّة جلد القاذف</w:t>
            </w:r>
            <w:r>
              <w:rPr>
                <w:rStyle w:val="IndexLink"/>
                <w:rtl w:val="true"/>
              </w:rPr>
              <w:t>]</w:t>
              <w:tab/>
            </w:r>
            <w:r>
              <w:rPr>
                <w:rStyle w:val="IndexLink"/>
              </w:rPr>
              <w:t>237</w:t>
            </w:r>
          </w:hyperlink>
        </w:p>
        <w:p>
          <w:pPr>
            <w:pStyle w:val="Contents5"/>
            <w:tabs>
              <w:tab w:val="clear" w:pos="7892"/>
              <w:tab w:val="right" w:pos="9026" w:leader="dot"/>
            </w:tabs>
            <w:rPr/>
          </w:pPr>
          <w:hyperlink w:anchor="__RefHeading___Toc1954411_2314609296">
            <w:r>
              <w:rPr>
                <w:webHidden/>
                <w:rStyle w:val="IndexLink"/>
                <w:rtl w:val="true"/>
              </w:rPr>
              <w:t>[</w:t>
            </w:r>
            <w:r>
              <w:rPr>
                <w:rStyle w:val="IndexLink"/>
                <w:rtl w:val="true"/>
              </w:rPr>
              <w:t>یثبت القذف بشهادة عدلین</w:t>
            </w:r>
            <w:r>
              <w:rPr>
                <w:rStyle w:val="IndexLink"/>
                <w:rtl w:val="true"/>
              </w:rPr>
              <w:t>]</w:t>
              <w:tab/>
            </w:r>
            <w:r>
              <w:rPr>
                <w:rStyle w:val="IndexLink"/>
              </w:rPr>
              <w:t>237</w:t>
            </w:r>
          </w:hyperlink>
        </w:p>
        <w:p>
          <w:pPr>
            <w:pStyle w:val="Contents5"/>
            <w:tabs>
              <w:tab w:val="clear" w:pos="7892"/>
              <w:tab w:val="right" w:pos="9026" w:leader="dot"/>
            </w:tabs>
            <w:rPr/>
          </w:pPr>
          <w:hyperlink w:anchor="__RefHeading___Toc1954413_2314609296">
            <w:r>
              <w:rPr>
                <w:webHidden/>
                <w:rStyle w:val="IndexLink"/>
                <w:rtl w:val="true"/>
              </w:rPr>
              <w:t>[</w:t>
            </w:r>
            <w:r>
              <w:rPr>
                <w:rStyle w:val="IndexLink"/>
                <w:rtl w:val="true"/>
              </w:rPr>
              <w:t>حدّ القذف موروث</w:t>
            </w:r>
            <w:r>
              <w:rPr>
                <w:rStyle w:val="IndexLink"/>
                <w:rtl w:val="true"/>
              </w:rPr>
              <w:t>]</w:t>
              <w:tab/>
            </w:r>
            <w:r>
              <w:rPr>
                <w:rStyle w:val="IndexLink"/>
              </w:rPr>
              <w:t>239</w:t>
            </w:r>
          </w:hyperlink>
        </w:p>
        <w:p>
          <w:pPr>
            <w:pStyle w:val="Contents5"/>
            <w:tabs>
              <w:tab w:val="clear" w:pos="7892"/>
              <w:tab w:val="right" w:pos="9026" w:leader="dot"/>
            </w:tabs>
            <w:rPr/>
          </w:pPr>
          <w:hyperlink w:anchor="__RefHeading___Toc1954415_2314609296">
            <w:r>
              <w:rPr>
                <w:webHidden/>
                <w:rStyle w:val="IndexLink"/>
                <w:rtl w:val="true"/>
              </w:rPr>
              <w:t>[</w:t>
            </w:r>
            <w:r>
              <w:rPr>
                <w:rStyle w:val="IndexLink"/>
                <w:rtl w:val="true"/>
              </w:rPr>
              <w:t>یجوز العفو بعد الثبوت</w:t>
            </w:r>
            <w:r>
              <w:rPr>
                <w:rStyle w:val="IndexLink"/>
                <w:rtl w:val="true"/>
              </w:rPr>
              <w:t>]</w:t>
              <w:tab/>
            </w:r>
            <w:r>
              <w:rPr>
                <w:rStyle w:val="IndexLink"/>
              </w:rPr>
              <w:t>240</w:t>
            </w:r>
          </w:hyperlink>
        </w:p>
        <w:p>
          <w:pPr>
            <w:pStyle w:val="Contents5"/>
            <w:tabs>
              <w:tab w:val="clear" w:pos="7892"/>
              <w:tab w:val="right" w:pos="9026" w:leader="dot"/>
            </w:tabs>
            <w:rPr/>
          </w:pPr>
          <w:hyperlink w:anchor="__RefHeading___Toc1954417_2314609296">
            <w:r>
              <w:rPr>
                <w:webHidden/>
                <w:rStyle w:val="IndexLink"/>
                <w:rtl w:val="true"/>
              </w:rPr>
              <w:t>[</w:t>
            </w:r>
            <w:r>
              <w:rPr>
                <w:rStyle w:val="IndexLink"/>
                <w:rtl w:val="true"/>
              </w:rPr>
              <w:t>یقتل القاذف فی الرابعة</w:t>
            </w:r>
            <w:r>
              <w:rPr>
                <w:rStyle w:val="IndexLink"/>
                <w:rtl w:val="true"/>
              </w:rPr>
              <w:t>]</w:t>
              <w:tab/>
            </w:r>
            <w:r>
              <w:rPr>
                <w:rStyle w:val="IndexLink"/>
              </w:rPr>
              <w:t>241</w:t>
            </w:r>
          </w:hyperlink>
        </w:p>
        <w:p>
          <w:pPr>
            <w:pStyle w:val="Contents5"/>
            <w:tabs>
              <w:tab w:val="clear" w:pos="7892"/>
              <w:tab w:val="right" w:pos="9026" w:leader="dot"/>
            </w:tabs>
            <w:rPr/>
          </w:pPr>
          <w:hyperlink w:anchor="__RefHeading___Toc1954419_2314609296">
            <w:r>
              <w:rPr>
                <w:webHidden/>
                <w:rStyle w:val="IndexLink"/>
                <w:rtl w:val="true"/>
              </w:rPr>
              <w:t>[</w:t>
            </w:r>
            <w:r>
              <w:rPr>
                <w:rStyle w:val="IndexLink"/>
                <w:rtl w:val="true"/>
              </w:rPr>
              <w:t>یسقط الحدّ بتصدیق المقذوف</w:t>
            </w:r>
            <w:r>
              <w:rPr>
                <w:rStyle w:val="IndexLink"/>
                <w:rtl w:val="true"/>
              </w:rPr>
              <w:t>]</w:t>
              <w:tab/>
            </w:r>
            <w:r>
              <w:rPr>
                <w:rStyle w:val="IndexLink"/>
              </w:rPr>
              <w:t>242</w:t>
            </w:r>
          </w:hyperlink>
        </w:p>
        <w:p>
          <w:pPr>
            <w:pStyle w:val="Contents5"/>
            <w:tabs>
              <w:tab w:val="clear" w:pos="7892"/>
              <w:tab w:val="right" w:pos="9026" w:leader="dot"/>
            </w:tabs>
            <w:rPr/>
          </w:pPr>
          <w:hyperlink w:anchor="__RefHeading___Toc1954421_2314609296">
            <w:r>
              <w:rPr>
                <w:webHidden/>
                <w:rStyle w:val="IndexLink"/>
                <w:rtl w:val="true"/>
              </w:rPr>
              <w:t>[</w:t>
            </w:r>
            <w:r>
              <w:rPr>
                <w:rStyle w:val="IndexLink"/>
                <w:rtl w:val="true"/>
              </w:rPr>
              <w:t>لو قذف المملوک فالتعزیر له لا للمولی</w:t>
            </w:r>
            <w:r>
              <w:rPr>
                <w:rStyle w:val="IndexLink"/>
                <w:rtl w:val="true"/>
              </w:rPr>
              <w:t>]</w:t>
              <w:tab/>
            </w:r>
            <w:r>
              <w:rPr>
                <w:rStyle w:val="IndexLink"/>
              </w:rPr>
              <w:t>245</w:t>
            </w:r>
          </w:hyperlink>
        </w:p>
        <w:p>
          <w:pPr>
            <w:pStyle w:val="Contents5"/>
            <w:tabs>
              <w:tab w:val="clear" w:pos="7892"/>
              <w:tab w:val="right" w:pos="9026" w:leader="dot"/>
            </w:tabs>
            <w:rPr/>
          </w:pPr>
          <w:hyperlink w:anchor="__RefHeading___Toc1954423_2314609296">
            <w:r>
              <w:rPr>
                <w:webHidden/>
                <w:rStyle w:val="IndexLink"/>
                <w:rtl w:val="true"/>
              </w:rPr>
              <w:t>[</w:t>
            </w:r>
            <w:r>
              <w:rPr>
                <w:rStyle w:val="IndexLink"/>
                <w:rtl w:val="true"/>
              </w:rPr>
              <w:t>لا یعزّر الکفّار لو تنابزوا</w:t>
            </w:r>
            <w:r>
              <w:rPr>
                <w:rStyle w:val="IndexLink"/>
                <w:rtl w:val="true"/>
              </w:rPr>
              <w:t>]</w:t>
              <w:tab/>
            </w:r>
            <w:r>
              <w:rPr>
                <w:rStyle w:val="IndexLink"/>
              </w:rPr>
              <w:t>245</w:t>
            </w:r>
          </w:hyperlink>
        </w:p>
        <w:p>
          <w:pPr>
            <w:pStyle w:val="Contents5"/>
            <w:tabs>
              <w:tab w:val="clear" w:pos="7892"/>
              <w:tab w:val="right" w:pos="9026" w:leader="dot"/>
            </w:tabs>
            <w:rPr/>
          </w:pPr>
          <w:hyperlink w:anchor="__RefHeading___Toc1954425_2314609296">
            <w:r>
              <w:rPr>
                <w:webHidden/>
                <w:rStyle w:val="IndexLink"/>
                <w:rtl w:val="true"/>
              </w:rPr>
              <w:t>[</w:t>
            </w:r>
            <w:r>
              <w:rPr>
                <w:rStyle w:val="IndexLink"/>
                <w:rtl w:val="true"/>
              </w:rPr>
              <w:t>لا یزاد فی تأدیب الصبیّ علی عشرة أسواط</w:t>
            </w:r>
            <w:r>
              <w:rPr>
                <w:rStyle w:val="IndexLink"/>
                <w:rtl w:val="true"/>
              </w:rPr>
              <w:t>]</w:t>
              <w:tab/>
            </w:r>
            <w:r>
              <w:rPr>
                <w:rStyle w:val="IndexLink"/>
              </w:rPr>
              <w:t>246</w:t>
            </w:r>
          </w:hyperlink>
        </w:p>
        <w:p>
          <w:pPr>
            <w:pStyle w:val="Contents5"/>
            <w:tabs>
              <w:tab w:val="clear" w:pos="7892"/>
              <w:tab w:val="right" w:pos="9026" w:leader="dot"/>
            </w:tabs>
            <w:rPr/>
          </w:pPr>
          <w:hyperlink w:anchor="__RefHeading___Toc1954427_2314609296">
            <w:r>
              <w:rPr>
                <w:webHidden/>
                <w:rStyle w:val="IndexLink"/>
                <w:rtl w:val="true"/>
              </w:rPr>
              <w:t>[</w:t>
            </w:r>
            <w:r>
              <w:rPr>
                <w:rStyle w:val="IndexLink"/>
                <w:rtl w:val="true"/>
              </w:rPr>
              <w:t>یعزّر کلّ من ترک واجبا أو فعل محرّما</w:t>
            </w:r>
            <w:r>
              <w:rPr>
                <w:rStyle w:val="IndexLink"/>
                <w:rtl w:val="true"/>
              </w:rPr>
              <w:t>]</w:t>
              <w:tab/>
            </w:r>
            <w:r>
              <w:rPr>
                <w:rStyle w:val="IndexLink"/>
              </w:rPr>
              <w:t>247</w:t>
            </w:r>
          </w:hyperlink>
        </w:p>
        <w:p>
          <w:pPr>
            <w:pStyle w:val="Contents5"/>
            <w:tabs>
              <w:tab w:val="clear" w:pos="7892"/>
              <w:tab w:val="right" w:pos="9026" w:leader="dot"/>
            </w:tabs>
            <w:rPr/>
          </w:pPr>
          <w:hyperlink w:anchor="__RefHeading___Toc1954429_2314609296">
            <w:r>
              <w:rPr>
                <w:webHidden/>
                <w:rStyle w:val="IndexLink"/>
                <w:rtl w:val="true"/>
              </w:rPr>
              <w:t>[</w:t>
            </w:r>
            <w:r>
              <w:rPr>
                <w:rStyle w:val="IndexLink"/>
                <w:rtl w:val="true"/>
              </w:rPr>
              <w:t>سابّ الأنبیاء و الأئمّة علیهم السّلام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1954431_2314609296">
            <w:r>
              <w:rPr>
                <w:webHidden/>
                <w:rStyle w:val="IndexLink"/>
                <w:rtl w:val="true"/>
              </w:rPr>
              <w:t>[</w:t>
            </w:r>
            <w:r>
              <w:rPr>
                <w:rStyle w:val="IndexLink"/>
                <w:rtl w:val="true"/>
              </w:rPr>
              <w:t>یقتل مدّعی النبوّة</w:t>
            </w:r>
            <w:r>
              <w:rPr>
                <w:rStyle w:val="IndexLink"/>
                <w:rtl w:val="true"/>
              </w:rPr>
              <w:t>]</w:t>
              <w:tab/>
            </w:r>
            <w:r>
              <w:rPr>
                <w:rStyle w:val="IndexLink"/>
              </w:rPr>
              <w:t>252</w:t>
            </w:r>
          </w:hyperlink>
        </w:p>
        <w:p>
          <w:pPr>
            <w:pStyle w:val="Contents5"/>
            <w:tabs>
              <w:tab w:val="clear" w:pos="7892"/>
              <w:tab w:val="right" w:pos="9026" w:leader="dot"/>
            </w:tabs>
            <w:rPr/>
          </w:pPr>
          <w:hyperlink w:anchor="__RefHeading___Toc1954433_2314609296">
            <w:r>
              <w:rPr>
                <w:webHidden/>
                <w:rStyle w:val="IndexLink"/>
                <w:rtl w:val="true"/>
              </w:rPr>
              <w:t>[</w:t>
            </w:r>
            <w:r>
              <w:rPr>
                <w:rStyle w:val="IndexLink"/>
                <w:rtl w:val="true"/>
              </w:rPr>
              <w:t>یقتل الشاکّ فی نبوّة نبیّنا</w:t>
            </w:r>
            <w:r>
              <w:rPr>
                <w:rStyle w:val="IndexLink"/>
                <w:rtl w:val="true"/>
              </w:rPr>
              <w:t>]</w:t>
              <w:tab/>
            </w:r>
            <w:r>
              <w:rPr>
                <w:rStyle w:val="IndexLink"/>
              </w:rPr>
              <w:t>252</w:t>
            </w:r>
          </w:hyperlink>
        </w:p>
        <w:p>
          <w:pPr>
            <w:pStyle w:val="Contents5"/>
            <w:tabs>
              <w:tab w:val="clear" w:pos="7892"/>
              <w:tab w:val="right" w:pos="9026" w:leader="dot"/>
            </w:tabs>
            <w:rPr/>
          </w:pPr>
          <w:hyperlink w:anchor="__RefHeading___Toc1954435_2314609296">
            <w:r>
              <w:rPr>
                <w:webHidden/>
                <w:rStyle w:val="IndexLink"/>
                <w:rtl w:val="true"/>
              </w:rPr>
              <w:t>[</w:t>
            </w:r>
            <w:r>
              <w:rPr>
                <w:rStyle w:val="IndexLink"/>
                <w:rtl w:val="true"/>
              </w:rPr>
              <w:t>یقتل الساحر المسلم و الکافر یعزر</w:t>
            </w:r>
            <w:r>
              <w:rPr>
                <w:rStyle w:val="IndexLink"/>
                <w:rtl w:val="true"/>
              </w:rPr>
              <w:t>]</w:t>
              <w:tab/>
            </w:r>
            <w:r>
              <w:rPr>
                <w:rStyle w:val="IndexLink"/>
              </w:rPr>
              <w:t>253</w:t>
            </w:r>
          </w:hyperlink>
        </w:p>
        <w:p>
          <w:pPr>
            <w:pStyle w:val="Contents3"/>
            <w:tabs>
              <w:tab w:val="clear" w:pos="8459"/>
              <w:tab w:val="right" w:pos="9026" w:leader="dot"/>
            </w:tabs>
            <w:rPr/>
          </w:pPr>
          <w:hyperlink w:anchor="__RefHeading___Toc1954437_2314609296">
            <w:r>
              <w:rPr>
                <w:webHidden/>
                <w:rStyle w:val="IndexLink"/>
                <w:rtl w:val="true"/>
              </w:rPr>
              <w:t>[</w:t>
            </w:r>
            <w:r>
              <w:rPr>
                <w:rStyle w:val="IndexLink"/>
                <w:rtl w:val="true"/>
              </w:rPr>
              <w:t>الفصل الرابع فی شرب المسکر</w:t>
            </w:r>
            <w:r>
              <w:rPr>
                <w:rStyle w:val="IndexLink"/>
                <w:rtl w:val="true"/>
              </w:rPr>
              <w:t>]</w:t>
              <w:tab/>
            </w:r>
            <w:r>
              <w:rPr>
                <w:rStyle w:val="IndexLink"/>
              </w:rPr>
              <w:t>256</w:t>
            </w:r>
          </w:hyperlink>
        </w:p>
        <w:p>
          <w:pPr>
            <w:pStyle w:val="Contents4"/>
            <w:tabs>
              <w:tab w:val="clear" w:pos="8176"/>
              <w:tab w:val="right" w:pos="9026" w:leader="dot"/>
            </w:tabs>
            <w:rPr/>
          </w:pPr>
          <w:hyperlink w:anchor="__RefHeading___Toc1954439_2314609296">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954441_2314609296">
            <w:r>
              <w:rPr>
                <w:webHidden/>
                <w:rStyle w:val="IndexLink"/>
                <w:rtl w:val="true"/>
              </w:rPr>
              <w:t>[</w:t>
            </w:r>
            <w:r>
              <w:rPr>
                <w:rStyle w:val="IndexLink"/>
                <w:rtl w:val="true"/>
              </w:rPr>
              <w:t>حکم الفقّاع</w:t>
            </w:r>
            <w:r>
              <w:rPr>
                <w:rStyle w:val="IndexLink"/>
                <w:rtl w:val="true"/>
              </w:rPr>
              <w:t>]</w:t>
              <w:tab/>
            </w:r>
            <w:r>
              <w:rPr>
                <w:rStyle w:val="IndexLink"/>
              </w:rPr>
              <w:t>257</w:t>
            </w:r>
          </w:hyperlink>
        </w:p>
        <w:p>
          <w:pPr>
            <w:pStyle w:val="Contents4"/>
            <w:tabs>
              <w:tab w:val="clear" w:pos="8176"/>
              <w:tab w:val="right" w:pos="9026" w:leader="dot"/>
            </w:tabs>
            <w:rPr/>
          </w:pPr>
          <w:hyperlink w:anchor="__RefHeading___Toc1954443_2314609296">
            <w:r>
              <w:rPr>
                <w:webHidden/>
                <w:rStyle w:val="IndexLink"/>
                <w:rtl w:val="true"/>
              </w:rPr>
              <w:t>[</w:t>
            </w:r>
            <w:r>
              <w:rPr>
                <w:rStyle w:val="IndexLink"/>
                <w:rtl w:val="true"/>
              </w:rPr>
              <w:t>حکم العصیر العنبیّ</w:t>
            </w:r>
            <w:r>
              <w:rPr>
                <w:rStyle w:val="IndexLink"/>
                <w:rtl w:val="true"/>
              </w:rPr>
              <w:t>]</w:t>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7_205193"/>
      <w:bookmarkStart w:id="1" w:name="pg19717_205193"/>
      <w:bookmarkEnd w:id="1"/>
    </w:p>
    <w:p>
      <w:pPr>
        <w:pStyle w:val="Heading2"/>
        <w:numPr>
          <w:ilvl w:val="1"/>
          <w:numId w:val="1"/>
        </w:numPr>
        <w:rPr/>
      </w:pPr>
      <w:bookmarkStart w:id="2" w:name="pg19717_205193"/>
      <w:bookmarkStart w:id="3" w:name="__RefHeading___Toc195419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4193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7_205199"/>
      <w:bookmarkStart w:id="8" w:name="pg19717_205199"/>
      <w:bookmarkEnd w:id="8"/>
    </w:p>
    <w:p>
      <w:pPr>
        <w:pStyle w:val="Heading2"/>
        <w:numPr>
          <w:ilvl w:val="1"/>
          <w:numId w:val="1"/>
        </w:numPr>
        <w:rPr/>
      </w:pPr>
      <w:bookmarkStart w:id="9" w:name="pg19717_205199"/>
      <w:bookmarkStart w:id="10" w:name="__RefHeading___Toc1954195_2314609296"/>
      <w:bookmarkStart w:id="11" w:name="_Toc3"/>
      <w:bookmarkEnd w:id="9"/>
      <w:bookmarkEnd w:id="10"/>
      <w:r>
        <w:rPr>
          <w:rtl w:val="true"/>
        </w:rPr>
        <w:t>[</w:t>
      </w:r>
      <w:r>
        <w:rPr>
          <w:rtl w:val="true"/>
        </w:rPr>
        <w:t>کتاب الحدود</w:t>
      </w:r>
      <w:r>
        <w:rPr>
          <w:rtl w:val="true"/>
        </w:rPr>
        <w:t>]</w:t>
      </w:r>
      <w:bookmarkEnd w:id="11"/>
    </w:p>
    <w:p>
      <w:pPr>
        <w:pStyle w:val="Heading3"/>
        <w:numPr>
          <w:ilvl w:val="2"/>
          <w:numId w:val="1"/>
        </w:numPr>
        <w:rPr/>
      </w:pPr>
      <w:bookmarkStart w:id="12" w:name="__RefHeading___Toc1954197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بالرفع،خبر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الحدود جمع،مفرده الحدّ من حدّ یحدّ حدّا و حددا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علیه الحدّ و أدّبه بما یمنع غیره و یمنعه من ارتکاب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الحدّ،ج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جمع الحدّ،و هو لغة المنع،و منه اخذ الحدّ الشرعیّ، لکونه ذریعة إلی منع الناس عن فعل موجبه من خشیة وقوعه،و شرعا عقوبة خاصّة یتعلّق بإیلام البدن بواسطة تلبّس المکلّف بمعصیة خاصّة عیّن الشارع کمّیّتها فی جمیع أفراده،و التعزیر لغة التأدیب،و شرعا عقوبة أو إهانة لا تقدیر لها بأصل الشرع غالبا،و الأصل فیهما الکتاب و السنّة،و تفاصیله فی الأخبار و الآیات کثیرة،لکثرة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إجراء حدود اللّه تعالی فوائد کثیرة فردیّة و اجتماعیّة،و فی تعطیلها مضرّات کذلک،و قد اشیر إلیهما فی الأخبار الواردة فی الباب،و نحن نذکر هنا بعضها من کتاب الوسائل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یقام فی الأرض أزکی فیها من مطر أربعین لیلة و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الرحمن بن الحجّاج عن أبی إبراهیم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الْأَرْضَ بَعْدَ مَوْتِهٰا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یحییها بالقطر،و لکن یبعث اللّه رجالا فیحیون العدل،فتحیی الأرض لإحیاء العدل،و لإقامة الحدّ فیه أنفع فی الأرض من القطر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عمران بن میثم أو صالح بن میثم عن أبیه فی حدیث طویل أنّ امرأة أتت أمیر المؤمنین علیه السّلام فأقرّت بالزناء أربع مرّات،قال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قد ثبت علیها أربع شهادات و إنّک قد قلت لنبیّک صلّی اللّه علیه و آله فیما أخبرته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عطّل حدّا من حدودی فقد عاندنی،و طلب بذلک مضادّتی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کتاب الحدود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فصول هذا الکتاب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بیان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بیان حدّ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بیان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بیان حدّ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بیان حدّ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بیان حدّ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بیان عقوبات متفرّقة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کلّ واحد من هذه الفصول فی محلّه إن شاء اللّه تعالی</w:t>
      </w:r>
      <w:r>
        <w:rPr>
          <w:rFonts w:eastAsia="IRNazanin" w:cs="IRNazanin"/>
          <w:color w:val="111111"/>
          <w:sz w:val="28"/>
          <w:szCs w:val="28"/>
          <w:rtl w:val="true"/>
          <w:lang w:bidi="fa-IR"/>
        </w:rPr>
        <w:t xml:space="preserve">. </w:t>
      </w:r>
      <w:bookmarkStart w:id="14" w:name="pg19717_205201"/>
    </w:p>
    <w:p>
      <w:pPr>
        <w:pStyle w:val="Heading3"/>
        <w:numPr>
          <w:ilvl w:val="2"/>
          <w:numId w:val="1"/>
        </w:numPr>
        <w:rPr/>
      </w:pPr>
      <w:bookmarkStart w:id="15" w:name="__RefHeading___Toc1954199_2314609296"/>
      <w:bookmarkStart w:id="16" w:name="_Toc5"/>
      <w:bookmarkEnd w:id="14"/>
      <w:bookmarkEnd w:id="15"/>
      <w:r>
        <w:rPr>
          <w:rtl w:val="true"/>
        </w:rPr>
        <w:t>[</w:t>
      </w:r>
      <w:r>
        <w:rPr>
          <w:rtl w:val="true"/>
        </w:rPr>
        <w:t>الفصل الأوّل فی الزنی</w:t>
      </w:r>
      <w:r>
        <w:rPr>
          <w:rtl w:val="true"/>
        </w:rPr>
        <w:t>]</w:t>
      </w:r>
      <w:bookmarkEnd w:id="16"/>
    </w:p>
    <w:p>
      <w:pPr>
        <w:pStyle w:val="Heading4"/>
        <w:numPr>
          <w:ilvl w:val="3"/>
          <w:numId w:val="1"/>
        </w:numPr>
        <w:rPr/>
      </w:pPr>
      <w:bookmarkStart w:id="17" w:name="__RefHeading___Toc1954201_2314609296"/>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الزناء</w:t>
      </w:r>
    </w:p>
    <w:p>
      <w:pPr>
        <w:pStyle w:val="BookText"/>
        <w:rPr/>
      </w:pPr>
      <w:r>
        <w:rPr>
          <w:rFonts w:ascii="IRNazanin" w:hAnsi="IRNazanin" w:eastAsia="IRNazanin"/>
          <w:color w:val="111111"/>
          <w:sz w:val="28"/>
          <w:sz w:val="28"/>
          <w:szCs w:val="28"/>
          <w:rtl w:val="true"/>
          <w:lang w:bidi="fa-IR"/>
        </w:rPr>
        <w:t>یعنی أنّ الفصل الأوّل من فصول هذا الکتاب فی بیان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کون الزناء من المعاصی الکبیرة التی نهی اللّه عزّ و جلّ عنه فی کتابه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الزِّنیٰ إِنَّهُ کٰانَ فٰاحِشَةً وَ سٰاءَ سَبِیلاً الذی یشیر إلی عدم جواز القرب إلی الزناء الملازم لوجوب ترک ما ینتهی إلیه من مقدّماته القریبة و البعیدة التی من جملتها النظر إلی الأجنبیّة و لو إلی ثوبها و الجلوس فی المکان الذی جلست فیه الأجنبیّة قبل زوال حرارة بدنها،کما ورد فی بعض الروایات و الحال أنّه تعالی نهی عن نفس ارتکاب سائر المعاصی لا عن القرب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الآیة الناهیة عن القرب إلی الزناء فهی فی سورة الإسراء،الآیة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 قد أشرنا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الناهیة عن الزناء کثیرة جدّا،و نحن ننقل بعضها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المیمون القدّاح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تزن،فإنّ الطیر لو زنی لتناثر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النکاح المحرّم من کتاب النکاح،ح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تناثر ریش الطیر من الزناء إشارة إلی المفاسد و المضرّات الحاصلة </w:t>
      </w:r>
    </w:p>
    <w:p>
      <w:pPr>
        <w:pStyle w:val="BookText"/>
        <w:rPr/>
      </w:pPr>
      <w:r>
        <w:rPr>
          <w:rFonts w:ascii="IRNazanin" w:hAnsi="IRNazanin" w:eastAsia="IRNazanin"/>
          <w:color w:val="111111"/>
          <w:sz w:val="28"/>
          <w:sz w:val="28"/>
          <w:szCs w:val="28"/>
          <w:rtl w:val="true"/>
          <w:lang w:bidi="fa-IR"/>
        </w:rPr>
        <w:t>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الفضیل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فی الزناء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بماء الوجه و یورث الفقر و ینقص العمر و یسخط الرحمن و یخلّد فی النار،نعوذ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المیمون القدّاح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للزانی 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فی الدنیا و ثلاث فی الآخرة،أمّا التی فی الدنیا فیذهب بنور الوجه و یورث الفقر و یعجّل الفناء،و أمّا التی فی الآخرة فسخط الربّ و سوء الحساب و الخلود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محمّد بن سنان عن الرضا علیه السّلام فیما کتب إلیه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اللّه الزناء لما فیه من الفساد من قتل النفس و ذهاب الأنساب و ترک التربیة للأطفال و فساد المواریث و ما أشبه ذلک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إسحاق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ألا اخبرکم بأکبر الزناء؟قالوا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امرأة توطی فراش زوجها فتأتی بولد من غیره فتلزمه زوجها،فتلک التی لا یکلّمها اللّه،و لا ینظر إلیها یوم القیامة،و لا یزکّیها،و لها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الأبواب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یعمل ابن آدم عملا أعظم عند اللّه عزّ و جلّ من رجل قتل نبیّا أو إماما أو هدم الکعبة التی جعلها اللّه قبلة لعباده أو أفرغ ماءه فی امرأة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الأبواب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 w:name="pg19717_205203"/>
    </w:p>
    <w:p>
      <w:pPr>
        <w:pStyle w:val="Heading4"/>
        <w:numPr>
          <w:ilvl w:val="3"/>
          <w:numId w:val="1"/>
        </w:numPr>
        <w:rPr/>
      </w:pPr>
      <w:bookmarkStart w:id="20" w:name="__RefHeading___Toc1954203_2314609296"/>
      <w:bookmarkStart w:id="21" w:name="_Toc7"/>
      <w:bookmarkEnd w:id="19"/>
      <w:bookmarkEnd w:id="20"/>
      <w:r>
        <w:rPr>
          <w:rtl w:val="true"/>
        </w:rPr>
        <w:t>[</w:t>
      </w:r>
      <w:r>
        <w:rPr>
          <w:rtl w:val="true"/>
        </w:rPr>
        <w:t>الزنی لغة و اصطلاحا</w:t>
      </w:r>
      <w:r>
        <w:rPr>
          <w:rtl w:val="true"/>
        </w:rPr>
        <w:t>]</w:t>
      </w:r>
      <w:bookmarkEnd w:id="21"/>
    </w:p>
    <w:p>
      <w:pPr>
        <w:pStyle w:val="BookText"/>
        <w:rPr/>
      </w:pPr>
      <w:r>
        <w:rPr>
          <w:rFonts w:ascii="IRNazanin" w:hAnsi="IRNazanin" w:eastAsia="IRNazanin"/>
          <w:color w:val="111111"/>
          <w:sz w:val="28"/>
          <w:sz w:val="28"/>
          <w:szCs w:val="28"/>
          <w:rtl w:val="true"/>
          <w:lang w:bidi="fa-IR"/>
        </w:rPr>
        <w:t>بالقصر لغة حجازیّة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بالمدّ تمیمیّة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الزناء لغة</w:t>
      </w:r>
    </w:p>
    <w:p>
      <w:pPr>
        <w:pStyle w:val="BookText"/>
        <w:rPr/>
      </w:pPr>
      <w:r>
        <w:rPr>
          <w:rFonts w:ascii="IRNazanin" w:hAnsi="IRNazanin" w:eastAsia="IRNazanin"/>
          <w:color w:val="111111"/>
          <w:sz w:val="28"/>
          <w:sz w:val="28"/>
          <w:szCs w:val="28"/>
          <w:rtl w:val="true"/>
          <w:lang w:bidi="fa-IR"/>
        </w:rPr>
        <w:t>یعنی أنّ أهل الحجاز یستعملون هذا اللفظ 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التمیمیّین یستعملونه 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الزناء من زنی الرجل یزنی زنی و 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فجر،فهو زان،ج زناة،و هی زانیة، ج 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الزناء</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الزناء الذی یوجب الحدّ یتحقّق بقیود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الزناء یتحقّق بقیود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من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فی فرج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فی المرأة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محرّمة علی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غیر معقود علیها و لا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بقدر الحشفة أو أزید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المولج عالما بتحریم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إدخال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فی فرج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انثی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أو دبرا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الفاعل للقابل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لاعتقاد الحلّ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المولج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واحد من القیود المذکورة و عدم تحقّق الزناء الموجب للحدّ عند تخلّف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المذکّر أو آلة الذکوریّة،و الأوّل أولی،و علیه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الفاعل،و علی الثانی یکون من قبیل إضافة المصدر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بالجرّ،لإضافة الإیلاج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 قبیل إضافة المصدر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لم تکن المرأة المدخول بها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یتحقّق الزناء بکون الإیلاج فی دبر المرأة أیضا،لأنّه لیس لواطا،فإنّ اللواط لا یتحقّق بین الرجل و المرأة،بل بین الذکرین،کما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البالغ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شرائط تحقّق الزناء هو أن لا یکون الفاعل مالکا للمدخول بها،و إلاّ فلا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الزناء لو کان الإیلاج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اعتقد الفاعل أنّ هذه المرأة التی یدخل بها هی زوجته أو مملوکته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بالنصب،لکونه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بکون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22" w:name="pg19717_205205"/>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المصدر المصدّر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یتحقّق قدرها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بإیلاجها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 أو إیلاج قدرها من مقطوعها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تناولها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 لا یخلو من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کون المولج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w:t>
      </w:r>
      <w:r>
        <w:rPr>
          <w:rFonts w:eastAsia="IRNazanin" w:cs="IRNazanin"/>
          <w:color w:val="111111"/>
          <w:sz w:val="28"/>
          <w:szCs w:val="28"/>
          <w:rtl w:val="true"/>
          <w:lang w:bidi="fa-IR"/>
        </w:rPr>
        <w:t>.</w:t>
      </w:r>
    </w:p>
    <w:p>
      <w:pPr>
        <w:pStyle w:val="Heading4"/>
        <w:numPr>
          <w:ilvl w:val="3"/>
          <w:numId w:val="1"/>
        </w:numPr>
        <w:rPr/>
      </w:pPr>
      <w:bookmarkStart w:id="23" w:name="__RefHeading___Toc1954205_2314609296"/>
      <w:bookmarkStart w:id="24" w:name="_Toc8"/>
      <w:bookmarkEnd w:id="23"/>
      <w:r>
        <w:rPr>
          <w:rtl w:val="true"/>
        </w:rPr>
        <w:t>[</w:t>
      </w:r>
      <w:r>
        <w:rPr>
          <w:rtl w:val="true"/>
        </w:rPr>
        <w:t>قیود التعریف</w:t>
      </w:r>
      <w:r>
        <w:rPr>
          <w:rtl w:val="true"/>
        </w:rPr>
        <w:t>]</w:t>
      </w:r>
      <w:bookmarkEnd w:id="24"/>
    </w:p>
    <w:p>
      <w:pPr>
        <w:pStyle w:val="BookText"/>
        <w:rPr/>
      </w:pPr>
      <w:r>
        <w:rPr>
          <w:rFonts w:ascii="IRNazanin" w:hAnsi="IRNazanin" w:eastAsia="IRNazanin"/>
          <w:color w:val="111111"/>
          <w:sz w:val="28"/>
          <w:sz w:val="28"/>
          <w:szCs w:val="28"/>
          <w:rtl w:val="true"/>
          <w:lang w:bidi="fa-IR"/>
        </w:rPr>
        <w:t>فهنا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الزناء بدونه کالتفخیذ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w:t>
      </w:r>
    </w:p>
    <w:p>
      <w:pPr>
        <w:pStyle w:val="BookText"/>
        <w:rPr/>
      </w:pPr>
      <w:r>
        <w:rPr>
          <w:rFonts w:ascii="IRNazanin" w:hAnsi="IRNazanin" w:eastAsia="IRNazanin"/>
          <w:color w:val="111111"/>
          <w:sz w:val="28"/>
          <w:sz w:val="28"/>
          <w:szCs w:val="28"/>
          <w:rtl w:val="true"/>
          <w:lang w:bidi="fa-IR"/>
        </w:rPr>
        <w:t>مترادف الإیلاج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إضافة المصدر إلی فاعله،راجع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المصدر الذی صدّرت الجملة الخبریّة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إیلاج قدر الحشفة یتحقّق بإدخال نفس الحشفة لو کانت غیر مقطوعة،و بإدخال مقدارها لو کانت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تناول مقدار الحشفة لنفس الحشفة بتمامها لا یخلو من تکلّف،لأنّ نفس الحشفة غیر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القید التاسع من القیود العشرة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القید العاشر من القیود العشرة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التعریف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یتحقّق الزناء بدون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التفخیذ من فخذه فخذا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فخذه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الفخذ و الفخذ و الفخذ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الرکبة و الورک،مؤنّثة،ج أفخاذ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 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البالغ،فلو أولج الصبیّ ادّب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عاقلا،فلا یحدّ المجنون علی الأقوی،لارتفاع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إطلاقه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الحرّ و العبد،و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إن افترقا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التفخیذ و غیره حراما یوجب تعزیر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الصبیّ لو ارتکب ذلک لم یحکم علیه بإجراء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شرائط تحقّق الزناء الموجب للحدّ هو کون الزانی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الروایات الدالّة علی رفع قلم التکلیف عن المجنون،منها ما نقله الشیخ الصدوق رحمه اللّه فی کتاب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السکونیّ المزکّی بالکوفة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أبی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الأعمش عن أبی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بامرأة مجنونة قد فجرت فأمر عمر برجمها،فمرّوا بها علی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قد فجرت،فأمر بها عمر أن ترجم،فقال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تعجلوا،فأتی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القلم رفع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یحتلم،و عن المجنون حتّی یفیق،و 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یشمل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بعدم الفرق بین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عندنا أیضا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الحرّ و العبد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کمّیّة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فی فرجها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بإیلاجه فی غیره من المنافذ و إن حصل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و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بالفرج العورة،کما نصّ علیه الجوهریّ،فیشمل القبل و الدبر و إن کان إطلاقه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القبل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امرأة،و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 تسع سنین،لأنّها تأنیث المرء،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العاقلة و المجنونة و الحرّة و الأمة الحیّة و المیّتة و</w:t>
      </w:r>
    </w:p>
    <w:p>
      <w:pPr>
        <w:pStyle w:val="BookText"/>
        <w:rPr/>
      </w:pPr>
      <w:r>
        <w:rPr>
          <w:rFonts w:ascii="IRNazanin" w:hAnsi="IRNazanin" w:eastAsia="IRNazanin"/>
          <w:color w:val="111111"/>
          <w:sz w:val="28"/>
          <w:sz w:val="28"/>
          <w:szCs w:val="28"/>
          <w:rtl w:val="true"/>
          <w:lang w:bidi="fa-IR"/>
        </w:rPr>
        <w:t>فإنّ العبد یجری علیه نصف الحدّ الذی یجری علی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إذا حکم بقتله للزناء لم یحکم برجمه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الرابع لتحقّق الزناء هو کون الإدخال فی فرج المرأة الشامل لقبلها و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الزناء بإدخال الذکر فی فم المرأة مثلا و إن حصل بمصّها الإنزال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إطلاق لفظ الفرج علی القبل أغلب و أکثر من إطلاقه علی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الامرأة هی التی بلغت تسع سنین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المرء هو الرجل،و المرأة مؤنّثه،فکما أنّ المرء هو الذکر البالغ فکذلک المرأة هی الانثی البالغة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 فی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أغلظ،کما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إیلاجه فی دبر الذکر،فإنّه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زناء و إن کان أفحش و أغلظ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علیه،فلو کانت حلیلة بزوجیّة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 لم یتحقّق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شملت المحرّمة الأجنبیّة المحصنة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الخالیة من بعل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محارمه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الزناء بالمرأة المیّتة أغلظ و أشدّ من حیث الحرمة من الزناء بالحیّة،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بقول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 البالغ العاقل فی فرج 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 فی دبر الذکر،فإنّه لا یطلق علیه الزناء،بل یطلق علیه اللواط،کما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الإیلاج فی دبر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حدّ اللواط أشدّ من حدّ الزناء،کما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القید السادس لتحقّق الزناء هو کون المرأة محرّمة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المرأة زوجة الرجل أو مملوکته،فلا یتحقّق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الأجنبیّة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المرأة التی لها زوج یغدو و یروح علیها،کما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یکن للمرأة المزنیّ بها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یشمل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تکون من محارم الرجل الذی یزنی بها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تشمل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الرجل الحائض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المظاهرة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أمته المزوّجة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نحوها،و سیخرج بعض هذه المحرّمات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غیر معقود علیها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مملوکة و لا مأتیّة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وطء الزوجة المحرّمة لعارض ممّا ذکر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یترتّب علیه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p>
    <w:p>
      <w:pPr>
        <w:pStyle w:val="BookText"/>
        <w:rPr/>
      </w:pPr>
      <w:r>
        <w:rPr>
          <w:rFonts w:ascii="IRNazanin" w:hAnsi="IRNazanin" w:eastAsia="IRNazanin"/>
          <w:color w:val="111111"/>
          <w:sz w:val="28"/>
          <w:sz w:val="28"/>
          <w:szCs w:val="28"/>
          <w:rtl w:val="true"/>
          <w:lang w:bidi="fa-IR"/>
        </w:rPr>
        <w:t>المظاهرة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ظاهرها زوجها،کما تقدّم فی باب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المرأة التی حلف زوجها علی ترک وطیها أزید من أربعة أشهر،کما تقدّم فی کتاب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یشمل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الرجل إذا کانت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کون الزوجة معتکفة أو صائمة،و هما محرّمتان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أمته التی تزوّج بها غیر المولی،فإنّها تکون محرّمة علی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الزوجة إذا طلّقها الزوج کانت محرّمة علیه حال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الأمة التی تکون فی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التعرّض لعدم تحقّق الزناء بوطی بعض من ذکر مثل وطی الزوجة فی حال الحیض،فإنّه و إن کان حراما،لکن لا یصدق علیه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المرأة معقودا علیها للواطی لم یتحقّق الزناء بوطیها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الحیض و الظهار و الإیلاء و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یخرج وطی الأمة المحرّمة،لعروض ما یوجب الحرمة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یحکم بالزناء و الحدّ علی الزوج الذی جامع زوجته أو المولی الذی جامع </w:t>
      </w:r>
    </w:p>
    <w:p>
      <w:pPr>
        <w:pStyle w:val="BookText"/>
        <w:rPr/>
      </w:pPr>
      <w:r>
        <w:rPr>
          <w:rFonts w:ascii="IRNazanin" w:hAnsi="IRNazanin" w:eastAsia="IRNazanin"/>
          <w:color w:val="111111"/>
          <w:sz w:val="28"/>
          <w:sz w:val="28"/>
          <w:szCs w:val="28"/>
          <w:rtl w:val="true"/>
          <w:lang w:bidi="fa-IR"/>
        </w:rPr>
        <w:t>و إن 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احتیج إلی ذکره بعد المحرّمة،إذ لولاه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زناء یوجب الحدّ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أمته فی حال الحیض و غیره ممّا یستتبع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الوطی حراما فی الحالات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لأجل عدم تحقّق الزناء بوطی الزوجة أو الأمة فی الحالات المذکورة تحقّقت الحاجة إلی ذکر القید السابع بعد قول المصنّف رحمه اللّه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لم یذکر القید السابع لدخل وطی الزوجة فی الحالات المذکورة فی تعریف المصنّف للزناء،و کان الزوج و المولی الواطئان کذلک زانیین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القید السابع من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یذکر القید السابع لزم کون وطی الزوجة أو الأمة فی الحالات المذکورة من الحیض و الاعتکاف و الإحرام التی تحرم الزوجة فیها علی زوجها زناء موجبا للحدّ،مع أنّه لم یقل أحد من الفقهاء بذلک و إن کان حراما و موجبا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وطی الزوجة أو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تعریف المصنّف 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القید السابع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تعریف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القید السادس،و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القید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المرأة غیر معقود علیها و لا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 عن القید السادس،فلا حاجة إلی ذکر القید السادس مع ذکر القید السابع،لکنّ الشارح رحمه اللّه استدرک من هذا الإشکال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اعتذار من الشارح و جواب منه </w:t>
      </w:r>
    </w:p>
    <w:p>
      <w:pPr>
        <w:pStyle w:val="BookText"/>
        <w:rPr/>
      </w:pPr>
      <w:r>
        <w:rPr>
          <w:rFonts w:ascii="IRNazanin" w:hAnsi="IRNazanin" w:eastAsia="IRNazanin"/>
          <w:color w:val="111111"/>
          <w:sz w:val="28"/>
          <w:sz w:val="28"/>
          <w:szCs w:val="28"/>
          <w:rtl w:val="true"/>
          <w:lang w:bidi="fa-IR"/>
        </w:rPr>
        <w:t>لا یستدرک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الفائدة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سبقه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بالعقد ما یشمل الدائم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المنقطع،و بالملک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المنفعة کالتحلیل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إشکال الاستغناء بذکر القید السابع عن ذکر القید السادس بأنّه ربّما یترتّب علی ذکر القید المستغنی عنه فائدة،و إلاّ یأتی الإشکال المذکور فی أغلب التعاریف، کما یقال فی تعریف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 و الحال أنّ ذکر الناطق یغنی عن ذکر الحیوان،لأنّ الناطق لیس إلاّ حیوانا و مع ذلک یکون فی ذکر الحیوان قبل ذکر الناطق فائدة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یکون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المرأة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 بذکر القید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الاستدراک بمعنی الزیادة،و حاصل المعنی هو أنّ هذا القید لا یکون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القید السادس،و هو کون المرأة محرّمة علی المولج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 الخاصّ بعد ذکر العامّ،کما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الفقهاء،ففی ذکر الخاصّ بعد ذکر العامّ فائدة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لتحقّق الفائدة مع سبق القید الذی هو کون المرأة محرّمة علی المولج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النکاح الذی لم تتعیّن المدّة فیه،و من المنقطع هو النکاح الذی عیّنت المدّة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یشمل ملک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الفاعل مالکا لعین المملوکة،مثل الأمة التی یملکها مولاها عینا و یملک بضعها بالتبع</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حلّل مولی الأمة لرجل الاستمتاع منها،فإنّ الرجل المذکور یملک منفعتها </w:t>
      </w:r>
    </w:p>
    <w:p>
      <w:pPr>
        <w:pStyle w:val="BookText"/>
        <w:rPr/>
      </w:pPr>
      <w:r>
        <w:rPr>
          <w:rFonts w:ascii="IRNazanin" w:hAnsi="IRNazanin" w:eastAsia="IRNazanin"/>
          <w:color w:val="111111"/>
          <w:sz w:val="28"/>
          <w:sz w:val="28"/>
          <w:szCs w:val="28"/>
          <w:rtl w:val="true"/>
          <w:lang w:bidi="fa-IR"/>
        </w:rPr>
        <w:t>و بالشبهة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 ظنّ الإباحة لا ما لو لا المحرمیّة لحلّلت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الإیلاج بقدر الحشفة فما زاد،فلو أولج دون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الاستمتاع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یملک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مأتیّة بشبهة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الذی یوجب للمولج الظنّ بکون الوطی و الإیلاج مباحا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لو لم تکن المرأة محرما للواطی لکانت محلّلة له به أی بالعقد الواقع بینهما،کما زعمه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لو لا المحرمیّة لحلّلت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المراد من الشبهة المذکورة فی تعریف الزناء هذا المعنی الذی زعمه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حنیفة،فإنّه قال بسقوط الحدّ عن الرجل الذی یعقد علی إحدی محارمه و إن کان عالما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شرح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 امرأة لا یحلّ له وطئها بذلک العقد لم یکف ذلک فی سقوط الحدّ عنه،لأنّه عقد فاسد،فلا یورث شبهة،کما لو اشتری حرّة فوطئها أو خمرا فشربها،و لأنّه لو کان شبهة ثبت النسب و لا یثبت باتّفاق الخصم،و کذا لو استأجرها للوطی،خلافا لأبی حنیفة حیث أسقط الحدّ عنه بمجرّد العقد و إن کان عالما بتحریمه و إن کان العقد علی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توهّم الحلّ بذلک کان شبهة من حیث إنّ الوهم یسقط الحدّ کغیره من أنواع الشبهة و إن لم یکن هنا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الحشفة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یتحقّق الزناء،کما لا یتحقّق الوطء،لتلازمهما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الحشفة صحیحة اعتبر مجموعها،و إن کانت مقطوعة أو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إیلاج قدرها و لو ملفّقا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الباقی،و هذا الفرد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فی القدریّة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بتحریم الفعل،فلو جهل التحریم ابتداء لقرب عهده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 أو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أحلّته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فتوهّم الحلّ مع إمکانه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لتلازمهما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 و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 لم یصدق علیه الوطی لم یصدق علیه الزناء،فإیلاج أقلّ من الحشفة لیس وطیا،کما أنّه لا یوجب الغسل الذی هو من آثار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بعض الحشفة مقطوعا اعتبر إیلاج مقدار الحشفة فی تحقّق الزناء الموجب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المقدار و لو بالتلفیق ممّا بقی من الحشفة و من بعض 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المقدار الملفّق من باقی الحشفة المقطوعة و من بعض 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الفرد أظهر فی معنی القدریّة من نفس الحشفة،لأنّ نفس الشیء یصدق علیه أنّه قدر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التاسع من قیود تحقّق الزناء هو کون المولج عالما بتحریم الإیلاج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أسلم جدیدا بحیث لا یعرف الأحکام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المرأة،و ضمیر المفعول یرجع إلی المولج،و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المولج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الغنی عن هذا القید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سبق،لأنّ مرجعه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طروء شبهة،و قد تقدّم اعتبار نفیها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الشبهة السابقة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تجامع العلم بتحریم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 امرأة علی فراشه فاعتقدها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مع علمه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وطء</w:t>
      </w:r>
    </w:p>
    <w:p>
      <w:pPr>
        <w:pStyle w:val="BookText"/>
        <w:rPr/>
      </w:pPr>
      <w:r>
        <w:rPr>
          <w:rFonts w:ascii="IRNazanin" w:hAnsi="IRNazanin" w:eastAsia="IRNazanin"/>
          <w:color w:val="111111"/>
          <w:sz w:val="28"/>
          <w:sz w:val="28"/>
          <w:szCs w:val="28"/>
          <w:rtl w:val="true"/>
          <w:lang w:bidi="fa-IR"/>
        </w:rPr>
        <w:t>أی مع إمکان توهّم الحلّ فی حقّ المولج،و إلاّ لا تصدق علیه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عالما بالتحریم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القید التاسع،و هو کونه عالما بتحریم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القید یرجع بالأخیر إلی عروض الشبهة و الحال أنّه قد تقدّم ذکر الشبهة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الاعتذار من ذکر هذا القید مع الاستغناء عنه بما تقدّم بأنّه فرق بین ما تقدّم و ما ذکر هنا،و هو أنّ الشبهة السابقة تجامع العلم بحرمة الزناء،و هنا لا یعلم أصل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السابقة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المولج</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علم المولج بتحریم المرأة الأجنبیّة،بمعنی کونه عالما بالحکم و جاهلا بالموضوع،بخلاف ما ذکر هنا،فإنّه شبهة للجهل بالحکم نفسه بسبب قرب عهده بالإسلام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أصل تحریم الزناء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الجمع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إطلاق الشبهة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یعمّ الجاهل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مختارا،فلو اکره علی الزناء،لم یحدّ علی أصحّ القولین فی الفاعل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إجماعا فی القابل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الإکراه بتوعّد القادر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المظنون فعل ما توعّد به لو لم یفعل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یتضرّر به فی نفسه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التاسع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القید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عالما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القید السابع المتقدّم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أمکن إطلاق الشبهة علی ما یشمل العالم بالتحریم و الجاهل به فلا حاجة إلی ذکر القید التاسع،فالاعتذار بالفرق المذکور لا یتمّ،للجمع بین القیدین مع الاستغناء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القید العاشر لتعریف الزناء هو کون المولج مختارا غیر مکره علی الفعل،و إلاّ لم یوجب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الأصحّ هو تحقّق الإکراه فی الفاعل،و مقابله هو القول بعدم تحقّقه فیه،لأنّ الفاعل لا یمکن له الإیلاج إلاّ بعد رغبته و شهوته الموجبتین للنعوظ، بخلاف القابل الذی لا یحتاج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تحقّق الإکراه فی القابل إجماعیّ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الإکراه لا یتحقّق إلاّ إذا کان المکره قادرا علی فعل ما یتوعّد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المکره بالفتح</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نفس المکره بالفتح أو من یجری مجری نفسه</w:t>
      </w:r>
      <w:r>
        <w:rPr>
          <w:rFonts w:eastAsia="IRNazanin" w:cs="IRNazanin"/>
          <w:color w:val="111111"/>
          <w:sz w:val="28"/>
          <w:szCs w:val="28"/>
          <w:rtl w:val="true"/>
          <w:lang w:bidi="fa-IR"/>
        </w:rPr>
        <w:t xml:space="preserve">. </w:t>
      </w:r>
      <w:bookmarkStart w:id="25" w:name="pg19717_205216"/>
    </w:p>
    <w:p>
      <w:pPr>
        <w:pStyle w:val="BookText"/>
        <w:rPr/>
      </w:pPr>
      <w:bookmarkEnd w:id="25"/>
      <w:r>
        <w:rPr>
          <w:rFonts w:ascii="IRNazanin" w:hAnsi="IRNazanin" w:eastAsia="IRNazanin"/>
          <w:color w:val="111111"/>
          <w:sz w:val="28"/>
          <w:sz w:val="28"/>
          <w:szCs w:val="28"/>
          <w:rtl w:val="true"/>
          <w:lang w:bidi="fa-IR"/>
        </w:rPr>
        <w:t>أو من یجری مجراه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تحقیقه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الطلاق</w:t>
      </w:r>
      <w:r>
        <w:rPr>
          <w:rFonts w:eastAsia="IRNazanin" w:cs="IRNazanin"/>
          <w:color w:val="111111"/>
          <w:sz w:val="28"/>
          <w:szCs w:val="28"/>
          <w:rtl w:val="true"/>
          <w:lang w:bidi="fa-IR"/>
        </w:rPr>
        <w:t>.</w:t>
      </w:r>
    </w:p>
    <w:p>
      <w:pPr>
        <w:pStyle w:val="Heading4"/>
        <w:numPr>
          <w:ilvl w:val="3"/>
          <w:numId w:val="1"/>
        </w:numPr>
        <w:rPr/>
      </w:pPr>
      <w:bookmarkStart w:id="26" w:name="__RefHeading___Toc1954207_2314609296"/>
      <w:bookmarkStart w:id="27" w:name="_Toc9"/>
      <w:bookmarkEnd w:id="26"/>
      <w:r>
        <w:rPr>
          <w:rtl w:val="true"/>
        </w:rPr>
        <w:t>[</w:t>
      </w:r>
      <w:r>
        <w:rPr>
          <w:rtl w:val="true"/>
        </w:rPr>
        <w:t>ما یرد علی التعریف</w:t>
      </w:r>
      <w:r>
        <w:rPr>
          <w:rtl w:val="true"/>
        </w:rPr>
        <w:t>]</w:t>
      </w:r>
      <w:bookmarkEnd w:id="27"/>
    </w:p>
    <w:p>
      <w:pPr>
        <w:pStyle w:val="BookText"/>
        <w:rPr/>
      </w:pP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قیود التعریف،و مع ذلک فیرد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یقیّد المولج بکونه ذکرا،فیدخل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 الخنثی قدر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الزناء لا یتحقّق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بذلک،لاحتمال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المکره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یجری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الأولاد و الأبوان أو غیرهم من أقربائه الذین هم فی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تحقیق المراد ممّن یجری مجری نفس المکره فی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یرد علی التعریف</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القیود العشرة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تعریف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التعریف المذکور مع اشتماله علی القیود المتقدّمة یرد علیه امور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الأوّل هو عدم تقیید المصنّف المولج بکونه ذکرا،فیشمل التعریف إیلاج الخنثی و الحال أنّ الزناء لا یتحقّق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فرج امرأة محرّمة من غیر عقد و لا ملک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إدخال قدر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عدم تحقّق الزناء بإدخال الخنثی قدر الحشفة یشمله تعریف المصنّف رحمه اللّه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لعدم تحقّق الزناء من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العضو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زیادته،کما لا یتحقّق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الغسل،فلا بدّ من التقیید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لیخرج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بلوغه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 إنّما یتمّ فی تحقّق زناء الفاعل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زناء المرأة فلا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العقل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الحدّ بوطئهما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إن کان فی وطء الصبیّ یجب علیها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خاصّة،</w:t>
      </w:r>
    </w:p>
    <w:p>
      <w:pPr>
        <w:pStyle w:val="BookText"/>
        <w:rPr/>
      </w:pPr>
      <w:r>
        <w:rPr>
          <w:rFonts w:ascii="IRNazanin" w:hAnsi="IRNazanin" w:eastAsia="IRNazanin"/>
          <w:color w:val="111111"/>
          <w:sz w:val="28"/>
          <w:sz w:val="28"/>
          <w:szCs w:val="28"/>
          <w:rtl w:val="true"/>
          <w:lang w:bidi="fa-IR"/>
        </w:rPr>
        <w:t>یعنی کما أنّ إیلاج الخنثی قدر الحشفة لا یوجب الغسل علیه کذلک لا یتحقّق الزناء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 لازما علی المصنّف رحمه اللّه أن یزید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الذکر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إیلاج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الثانی الوارد علی تعریف المصنّف هو اعتباره البلوغ و العقل فی المولج و الحال أنّهما لا یعتبران فی تحقّق زناء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فالمعتبر فی تحقّق زناء الفاعل هو بلوغه و عقله،أمّا بالنسبة إلی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کون الفاعل بالغا و عاقلا،بل یتحقّق الزناء فی حقّها و إن کان المولج صبیّا 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یعتبر بلوغ المولج و لا عقله فی تحقّق الزناء فی حقّ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یعتبر فی تحقّق زناء المرأة المولج فیها عقل المولج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اعتبار بلوغ المولج و لا عقله فی تحقّق زناء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 و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لأجل عدم اعتبار البلوغ و العقل فی المولج یجب الحدّ علی المرأة المولج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وطئ الصبیّ المرأة وجب علی المرأة الجلد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فی الجملة،بل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المنصوص فی القرآن الکریم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 الموطوءة امرأة،و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یعتبر فی تحقّق زنائها،أمّا زناء الفاعل فیتحقّق بوطء الصغیرة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کالکبیرة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یجب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 لو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 یصدق علی الجلد أیضا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 ،فالآیة نصّ فی کون جلد الزانی و الزانیة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الأمر الثالث الموجب لورود الإشکال علی تعریف المصنّف رحمه اللّه هو اعتبار کون المولج فیها امرأة و الحال أنّه لا یعتبر فی تحقّق زناء الفاعل کون المزنیّ بها امرأة، بل یتحقّق و إن کانت المولج فیها صغیرة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المزنیّ بها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المزنیّ بها امرأة یشترط فی تحقّق زنائها لا زناء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زنی الفاعل بالصغیرة تحقّق الزناء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یتحقّق الزناء بوطی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یجب الرجم علی الفاعل بوطیه للصغیرة،لکن یجری علیه الحدّ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الفاعل،و سیأتی المراد من المحصن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 یوجب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 قدر الحشفة أعمّ من کونه من الذکر 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المقدار فیهما،و المقصود هو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ذکر ما یدلّ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الحشفة من الذکر،و نحوه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أنّ المتبادر هو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وطی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الفاعل صغیرا و المفعول کبیرا،فإنّ هذا الفرض یجب فیه الحدّ علی المفعول دون الفاعل،کما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الرابع من الامور الواردة علی تعریف المصنّف رحمه اللّه هو کون إیلاج قدر الحشفة أعمّ من إیلاج الذکر أو غیره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أولج الفاعل مقدار الحشفة من إصبعه فی امرأة و الحال أنّه لا یصدق علیه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المقصود فی تعریف الزناء هو إیلاج قدر الحشفة من الذکر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هذا القول الدالّ علی إیلاج مقدار الحشفة من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یدّعی أنّ المتبادر من إیلاج قدر الحشفة هو إیلاجه من الذکر لا غیره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المتبادر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النظر هو أنّ التبادر المذکور إنّما هو عند المتشرّعة و المتدیّنین خاصّة،فلا اعتبار لهذا التبادر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الشبهة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فی التعریف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یخصّص العالم بفرد خاصّ کالقاصد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زناء المرأة العالمة بغیر العالم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جلست</w:t>
      </w:r>
    </w:p>
    <w:p>
      <w:pPr>
        <w:pStyle w:val="BookText"/>
        <w:rPr/>
      </w:pPr>
      <w:r>
        <w:rPr>
          <w:rFonts w:ascii="IRNazanin" w:hAnsi="IRNazanin" w:eastAsia="IRNazanin"/>
          <w:color w:val="111111"/>
          <w:sz w:val="28"/>
          <w:sz w:val="28"/>
          <w:szCs w:val="28"/>
          <w:rtl w:val="true"/>
          <w:lang w:bidi="fa-IR"/>
        </w:rPr>
        <w:t>یعنی أنّ الأمر الخامس من الامور الواردة علی تعریف المصنّف رحمه اللّه هو جمعه بین کون المولج عالما بالتحریم و بین عدم حصول الشبهة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التعریف المتقدّم من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فی الصفحة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الشارح رحمه اللّه هذا الإیراد فی ذکر القید التاسع،و هو کونه عالما بتحریم الفعل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الغنی عن هذا القید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القاصد ارتفع الإشکال بالجمع بین العلم بالتحریم و بین عدم حصول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القاصد کالعامد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السادس من الامور الواردة علی تعریف المصنّف رحمه اللّه هو خروج زناء المرأة العالمة بالرجل الغیر العالم عن التعریف،لأنّ المصنّف اشترط فی التعریف علم المولج،فمناط تحقّق الزناء بناء علی تعریف المصنّف هو علم الرجل بالحرمة، فلو لم یعلم هو بالتحریم لم یتحقّق الزناء و إن کانت المرأة عالمة به و الحال أنّ الزناء یتحقّق فی الفرض المذکور بالنسبة إلی المرأة العالمة بالتحریم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إذا کان الفاعل غیر عالم بالتحریم و کانت المرأة عالمة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فراشه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قاصدة للزناء مع جهله بالحال،فإنّه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من طرفها و إن انتفی عنه،و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أکرهته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التعریف لزناء الفاعل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سلم من کثیر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لکن یبقی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یتحقّق به زناؤها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حال عن المرأة الجالسة علی فراش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الزناء یتحقّق من جانب المرأة و لو لم یتحقّق من جانب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جلوس المرأة علی فراش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المرأة،و ضمیر المفعول یرجع إلی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جلوسها فی تحقّق الزناء من جانبها هو ما لو أجبرت المرأة الرجل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المصنّف رحمه اللّه مع ما ذکر من القیود إنّما هو فی خصوص زناء الفاعل سلم من کثیر من الإشکالات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کثیر من الإشکالات المذکورة هو الأمر الثانی و الثالث و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باختصاص التعریف بزناء الفاعل سلم من کثیر من الإشکالات المذکورة،لکن مع ذلک یبقی إشکال آخر،و هو لزوم الإخلال بما یتحقّق به زناء المرأة،فلا بدّ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تعریف زناء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زناء المرأة هو قبول البالغة العاقلة إدخال قدر حشفة المرء فی فرجها من دون عقد نکاح و لا ملک یمین و لا شبهة مختارة عالمة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التعریف المذکور یخلّ بما یتحقّق به زناء المرأة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أنّ تعریف المصنّف رحمه اللّه لیس بتامّ شامل و لو اجیب عن الامور الواردة بما ذکر</w:t>
      </w:r>
      <w:r>
        <w:rPr>
          <w:rFonts w:eastAsia="IRNazanin" w:cs="IRNazanin"/>
          <w:color w:val="111111"/>
          <w:sz w:val="28"/>
          <w:szCs w:val="28"/>
          <w:rtl w:val="true"/>
          <w:lang w:bidi="fa-IR"/>
        </w:rPr>
        <w:t xml:space="preserve">. </w:t>
      </w:r>
      <w:bookmarkStart w:id="28" w:name="pg19717_205222"/>
    </w:p>
    <w:p>
      <w:pPr>
        <w:pStyle w:val="Heading4"/>
        <w:numPr>
          <w:ilvl w:val="3"/>
          <w:numId w:val="1"/>
        </w:numPr>
        <w:rPr/>
      </w:pPr>
      <w:bookmarkStart w:id="29" w:name="__RefHeading___Toc1954209_2314609296"/>
      <w:bookmarkStart w:id="30" w:name="_Toc10"/>
      <w:bookmarkEnd w:id="28"/>
      <w:bookmarkEnd w:id="29"/>
      <w:r>
        <w:rPr>
          <w:rtl w:val="true"/>
        </w:rPr>
        <w:t>[</w:t>
      </w:r>
      <w:r>
        <w:rPr>
          <w:rtl w:val="true"/>
        </w:rPr>
        <w:t>سقوط الحدّ بالشبهة</w:t>
      </w:r>
      <w:r>
        <w:rPr>
          <w:rtl w:val="true"/>
        </w:rPr>
        <w:t>]</w:t>
      </w:r>
      <w:bookmarkEnd w:id="30"/>
    </w:p>
    <w:p>
      <w:pPr>
        <w:pStyle w:val="BookText"/>
        <w:rPr/>
      </w:pPr>
      <w:r>
        <w:rPr>
          <w:rFonts w:ascii="IRNazanin" w:hAnsi="IRNazanin" w:eastAsia="IRNazanin"/>
          <w:color w:val="111111"/>
          <w:sz w:val="28"/>
          <w:sz w:val="28"/>
          <w:szCs w:val="28"/>
          <w:rtl w:val="true"/>
          <w:lang w:bidi="fa-IR"/>
        </w:rPr>
        <w:t>و حیث اعتبر فی الزناء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انتفاء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 المتزوّج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المحصنة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المتزوّجة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من المجوسیّة و نحوها من الکفر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سکناه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بادیة بعیدة عن أحکام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علیه،للشبهة،و الحدود تدرأ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الشبهة الدارئة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المحرمة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سقوط الحدّ بالشبهة</w:t>
      </w:r>
    </w:p>
    <w:p>
      <w:pPr>
        <w:pStyle w:val="BookText"/>
        <w:rPr/>
      </w:pPr>
      <w:r>
        <w:rPr>
          <w:rFonts w:ascii="IRNazanin" w:hAnsi="IRNazanin" w:eastAsia="IRNazanin"/>
          <w:color w:val="111111"/>
          <w:sz w:val="28"/>
          <w:sz w:val="28"/>
          <w:szCs w:val="28"/>
          <w:rtl w:val="true"/>
          <w:lang w:bidi="fa-IR"/>
        </w:rPr>
        <w:t>أی حیث اعتبر فی تعریف الزناء انتفاء الشبهة تفرّع علیه ما سیذکره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فلو تزوّج الرجل بامّه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 الرجل المتزوّج لا أمّ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بالنصب،مفعول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عقد الرجل علی المرأة المتزوّجة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حال کون المتزوّج بامّه أو بالمرأة المتزوّجة بغیره ظانّا حلّیّتها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تعلیل لحصول الظنّ بالحلّ بأنّ ذلک یتحقّق لقرب عهده من 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الکفّار الذین یستحلّون نکاح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لظنّ المولج حلّ المحارم،و هو کونه ساکنا فی البلاد البعیدة عن نشر أحکام الإسلام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تدفع الحدود بعروض الشبهات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عقد الرجل علی إحدی محارمه بدون ظنّ الحلّ لم یسقط الحدّ عنه</w:t>
      </w:r>
      <w:r>
        <w:rPr>
          <w:rFonts w:eastAsia="IRNazanin" w:cs="IRNazanin"/>
          <w:color w:val="111111"/>
          <w:sz w:val="28"/>
          <w:szCs w:val="28"/>
          <w:rtl w:val="true"/>
          <w:lang w:bidi="fa-IR"/>
        </w:rPr>
        <w:t xml:space="preserve">. </w:t>
      </w:r>
      <w:bookmarkStart w:id="31" w:name="pg19717_205223"/>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یظنّ الحلّ إجماعا 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معنی الشبهة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أبی حنیفة حیث اکتفی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درء الحدود،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لتخصیصه البحث عن قید الشبهة دون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قیود التعریف</w:t>
      </w:r>
      <w:r>
        <w:rPr>
          <w:rFonts w:eastAsia="IRNazanin" w:cs="IRNazanin"/>
          <w:color w:val="111111"/>
          <w:sz w:val="28"/>
          <w:szCs w:val="28"/>
          <w:rtl w:val="true"/>
          <w:lang w:bidi="fa-IR"/>
        </w:rPr>
        <w:t>.</w:t>
      </w:r>
    </w:p>
    <w:p>
      <w:pPr>
        <w:pStyle w:val="Heading4"/>
        <w:numPr>
          <w:ilvl w:val="3"/>
          <w:numId w:val="1"/>
        </w:numPr>
        <w:rPr/>
      </w:pPr>
      <w:bookmarkStart w:id="32" w:name="__RefHeading___Toc1954211_2314609296"/>
      <w:bookmarkStart w:id="33" w:name="_Toc11"/>
      <w:bookmarkEnd w:id="32"/>
      <w:r>
        <w:rPr>
          <w:rtl w:val="true"/>
        </w:rPr>
        <w:t>[</w:t>
      </w:r>
      <w:r>
        <w:rPr>
          <w:rtl w:val="true"/>
        </w:rPr>
        <w:t>سقوط الحدّ بالإکراه</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الإکراه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ما تقدّم من خلاف أبی حنیفة القائل بکفایة مجرّد العقد بلا حصول الظنّ فی نفی الحدّ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کفایة مجرّد العقد فی نفی الحدّ إجماعیّ بین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یحصل الظنّ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کفایة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مجرّد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خلاف أبی حنیفة و قوله بسقوط الحدّ بمجرّد العقد علی إحدی المحارم عالما بالتحریم کان موجبا لتخصیص المصنّف رحمه اللّه التفریع بذلک القید من القیود المذکورة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الشبهة هو القیود التسعة الباقیة التی ذکرها المصنّف رحمه اللّه فی تعریف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الحدّ بالإکراه</w:t>
      </w:r>
    </w:p>
    <w:p>
      <w:pPr>
        <w:pStyle w:val="BookText"/>
        <w:rPr/>
      </w:pPr>
      <w:r>
        <w:rPr>
          <w:rFonts w:ascii="IRNazanin" w:hAnsi="IRNazanin" w:eastAsia="IRNazanin"/>
          <w:color w:val="111111"/>
          <w:sz w:val="28"/>
          <w:sz w:val="28"/>
          <w:szCs w:val="28"/>
          <w:rtl w:val="true"/>
          <w:lang w:bidi="fa-IR"/>
        </w:rPr>
        <w:t>أی یتحقّق الإجبار علی الزناء فی الرجل کما یتحقّق فی المرأة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القول بعدم تحقّق الإکراه فی الرجل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فیدرأ الحدّ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بالإکراه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المعنی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لرفع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لاستلزام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 یدفع عن الرجل إذا اکره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یدفع الحدّ عن المرأة بإجبارها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الرجل و المرأة یشترکان فی معنی الإکراه و ارتکاب الفعل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الحکم المرفوع هو الحکم بوجوب إجراء الحدّ،کما ورد فی حدیث الرفع أنّ الامّة رفع عنها تسعة،منها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رفع حکم الحدّ،و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سقوط الحدّ و عدم رفعه عن الرجل المکره یستلزم تکلیفه بما لا یطاق،لأنّه بسبب إجبار المکره له علی الزناء لا طاقة له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درء الحدّ،کما یفهم من ظاهر عبارة الشیخ علیّ رحمه اللّه،و حینئذ یرد علی الشارح بأنّ الکلام فی ثبوت الإکراه و دلیله الذی به یتحقّق الإکراه لا فی درئه الحدّ و دلیله،فإنّ درأه الحدّ فرع لتحقّق الإکراه،و بعد ثبوت الإکراه فالقائل أیضا یقول بالدرء للحدّ،فلا حاجة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یعود الضمیر علی تحقّق الإکراه،فحینئذ یکون المراد بالتکلیف بما لا یطاق الحرج و العسر فی الدین،کما یعلم من کلام الفاضل،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محمود رحمه اللّه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لو جعل المیل الحاصل قهرا بعد المقدّمات الاختیاریّة المکره علیها من الغمز و النظر و الملامسة و غیرها اختیارا بملاحظة إمکان أن یوجّه الفکر حینئذ إلی غیر الجماع فلا یحصل له المیل حصل </w:t>
      </w:r>
    </w:p>
    <w:p>
      <w:pPr>
        <w:pStyle w:val="BookText"/>
        <w:rPr/>
      </w:pP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بعدم تحقّقه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حقّه،بناء علی أنّ الشهوة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مقدورة،و أنّ الخوف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انتشار العضو و انبعاث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القدر الموجب للزناء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تغیّب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متوقّف علی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غالبا لو سلّم توقّفه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الاختیار و 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العسر،لعسر ذلک حینئذ،و الأولی فی المقام ما ذکره الشیخ علیّ رحمه اللّه،لکون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للدرء لا لتحقّق الإکراه و بقاء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بعدم تحقّق الإکراه فی حقّ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تحقّق الإکراه فی حقّ الرجل،و هو أنّ الإیلاج الموجب للزناء غیر مقدور للرجل حال الإکراه،لأنّ الإیلاج یتوقّف علی انتشار العضو،و هذا أیضا متوقّف علی انتفاء الخوف و الحال أنّ الخوف حاصل فی حال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الخوف الحاصل بفعل المکره مانع من انتشار الذکر و إیلاجه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الاستدلال المذکور علی عدم تحقّق إکراه الرجل علی الزناء بأنّ القدر الموجب لتحقّق الزناء هو إیلاج قدر الحشفة فی فرج امرأة محرّمة علیه،و هو غیر متوقّف علی انتشار العضو و انبعاث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انتشار العضو و انبعاث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الأغلب هو عدم توقّف تغیّب مقدار الحشفة علی الانتشار و الانبعاث</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 xml:space="preserve">». </w:t>
      </w:r>
      <w:bookmarkStart w:id="34" w:name="pg19717_205226"/>
    </w:p>
    <w:p>
      <w:pPr>
        <w:pStyle w:val="BookText"/>
        <w:rPr/>
      </w:pPr>
      <w:bookmarkEnd w:id="34"/>
      <w:r>
        <w:rPr>
          <w:rFonts w:ascii="IRNazanin" w:hAnsi="IRNazanin" w:eastAsia="IRNazanin"/>
          <w:color w:val="111111"/>
          <w:sz w:val="28"/>
          <w:sz w:val="28"/>
          <w:szCs w:val="28"/>
          <w:rtl w:val="true"/>
          <w:lang w:bidi="fa-IR"/>
        </w:rPr>
        <w:t>الخوف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 w:name="__RefHeading___Toc1954213_2314609296"/>
      <w:bookmarkStart w:id="36" w:name="_Toc12"/>
      <w:bookmarkEnd w:id="35"/>
      <w:r>
        <w:rPr>
          <w:rtl w:val="true"/>
        </w:rPr>
        <w:t>[</w:t>
      </w:r>
      <w:r>
        <w:rPr>
          <w:rtl w:val="true"/>
        </w:rPr>
        <w:t>ما یثبت به الزنا</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 به أربع مرّات مع کمال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ببلوغه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حرّیّته،أو تصدیق المولی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أقرّ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المانع من نفوذه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إقرارا فی حقّ المولی،و فی حکم تصدیقه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انتشار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یثبت به الزناء</w:t>
      </w:r>
    </w:p>
    <w:p>
      <w:pPr>
        <w:pStyle w:val="BookText"/>
        <w:rPr/>
      </w:pPr>
      <w:r>
        <w:rPr>
          <w:rFonts w:ascii="IRNazanin" w:hAnsi="IRNazanin" w:eastAsia="IRNazanin"/>
          <w:color w:val="111111"/>
          <w:sz w:val="28"/>
          <w:sz w:val="28"/>
          <w:szCs w:val="28"/>
          <w:rtl w:val="true"/>
          <w:lang w:bidi="fa-IR"/>
        </w:rPr>
        <w:t>یعنی یثبت الزناء بالنسبة إلی الرجل إذا أقرّ به أربع مرّات،و کذا یثبت بالنسبة إلی المرأة التی أقرّت بالزناء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الکمال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کمال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المقرّ مملوکا لم یثبت إقراره بالزناء إلاّ مع تصدیق المولی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المانع من نفوذ إقرار المملوک هو کونه إقرارا مضرّا بمولاه بتلفه،فإذا صدّقه المولی ارتفع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تصدیق المولی ما أقرّ به المملوک هو انعتاق العبد،فإذا أقرّ أربع مرّات،ثمّ انعتق کان إقراره نافذا،لرفع المانع منه،و هو حقّ المولی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الإجماع فی المسألة أمکن المناقشة فیها بأنّه إذا کان الإقرار فی حالة </w:t>
      </w:r>
    </w:p>
    <w:p>
      <w:pPr>
        <w:pStyle w:val="BookText"/>
        <w:rPr/>
      </w:pPr>
      <w:r>
        <w:rPr>
          <w:rFonts w:ascii="IRNazanin" w:hAnsi="IRNazanin" w:eastAsia="IRNazanin"/>
          <w:color w:val="111111"/>
          <w:sz w:val="28"/>
          <w:sz w:val="28"/>
          <w:szCs w:val="28"/>
          <w:rtl w:val="true"/>
          <w:lang w:bidi="fa-IR"/>
        </w:rPr>
        <w:t>انعتاقه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المانع من نفوذه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الصبیّ بین المراهق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فی نفی الحدّ عنه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نعم،یؤدّب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لکذبه،أو صدور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عنه،لامتناع خلوّه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المجنون بین المطبق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یعتوره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أدوارا إذا</w:t>
      </w:r>
    </w:p>
    <w:p>
      <w:pPr>
        <w:pStyle w:val="BookText"/>
        <w:rPr/>
      </w:pPr>
      <w:r>
        <w:rPr>
          <w:rFonts w:ascii="IRNazanin" w:hAnsi="IRNazanin" w:eastAsia="IRNazanin"/>
          <w:color w:val="111111"/>
          <w:sz w:val="28"/>
          <w:sz w:val="28"/>
          <w:szCs w:val="28"/>
          <w:rtl w:val="true"/>
          <w:lang w:bidi="fa-IR"/>
        </w:rPr>
        <w:t>الرقّ المانعة من صحّة الإقرار فکیف ینفع الانعتاق فیما بعد،أن انعقد الإقرار باطلا،و کیف یحکم بالحدّ و الحال أنّ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بوجوب الحدّ علیه لا یخلو عن تأمّل،اللّهمّ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الإقرار حال الرقّیّة إقرار غیر تامّ لا إقرار باطل من رأسه،فإذا زالت الرقّیّة تمّ الإقرار و لزمه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حال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المراهق من راهق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الحلم،فهو 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عدم نفوذ إقرار الصبیّ بین کونه قارب الحلم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الصبیّ،و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بالجرّ،لدخول لام التعلیل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الصبیّ إذا أقرّ بالزناء ادّب إمّا لکذبه أو لصدور فعل الزناء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الکذب و صدور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نفوذ إقرار المجنون بالزناء بین کون جنونه إطباقیّا أو أدواریّا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یکون دائم الجنون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یدور علیه الجنون فی زمان،و یفیق منه فی زمان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وقع الإقرار حالة الجنون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نعم،لو أقرّ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 بین القنّ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بقسمیه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تحرّر بعضه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المبعّض و أمّ الولد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فی غیر المختار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الجئ إلیه بالتوعّد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w:t>
      </w:r>
    </w:p>
    <w:p>
      <w:pPr>
        <w:pStyle w:val="BookText"/>
        <w:rPr/>
      </w:pPr>
      <w:r>
        <w:rPr>
          <w:rFonts w:ascii="IRNazanin" w:hAnsi="IRNazanin" w:eastAsia="IRNazanin"/>
          <w:color w:val="111111"/>
          <w:sz w:val="28"/>
          <w:sz w:val="28"/>
          <w:szCs w:val="28"/>
          <w:rtl w:val="true"/>
          <w:lang w:bidi="fa-IR"/>
        </w:rPr>
        <w:t>یعنی لا یسمع إقرار المجنون ذی الأدوار إذا کان إقراره فی حالة الجنون،فلو أقرّ فی حالة الإفاقة اجری علیه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المجنون ذی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فرق فی عدم نفوذ إقرار المملوک بین کونه قنّا أو مدبّرا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الرقّ محضا،ملک هو و أبواه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القسمین هو کون المکاتب مشروطا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شرط علیه المولی عتقه بعد أدائه تمام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 لم یشترط مولاه ذلک،بل یعتق منه ما یساوی ما یؤدّیه 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یسمع إقراره و إن کان بعضه حرّا و بعضه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عدم نفوذ الإقرار بین کونه قنّا أو مبعّضا بجمیع أقسامه و لو بغیر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نفوذ إقرار غیر المختار بین الملجأ إلی الفعل و بین من ارتفع عنه قصد الفعل بضربه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توعّده حتّی ألجأه إلی الإقرار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 حتّی ارتفع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اشتراط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تعدّد مجالس الإقرار بحسب تعدّده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القولین،للأصل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فی خبر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یرجم الزانی حتّی یقرّ أربع مرّات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شرط التعدّد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اشترط لزم تأخّر البیان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إطلاق عبارة المصنّف رحمه اللّه من حیث الإقرار أربع مرّات هو عدم اشتراطها بوقوعها فی مجلس واحد أو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اشتراط تعدّد مجالس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تعدّد مجالس الأقاریر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الآخر لعدم اشتراط تعدّد مجالس الإقرار هو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ابن أبی عمیر عن جمیل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یقطع السارق حتّی یقرّ بالسرقة مرّتین،و لا یرجم الزانی حتّی یقرّ أربع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الإمام علیه السّلام لم یشترط فی الروایة المذکورة فی وقوع کلّ واحد من الأقاریر الأربعة کونه فی مجلس غیر مجلس إقرار آخر</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تعدّد مجالس الأقاریر معتبرا لزم تأخیر البیان عن وقت الحاجة،و هو قبیح،لأنّ الإمام علیه السّلام کان فی مقام البیان،فکان علیه البیان،و حیث لم یبیّنه علم عدم الاشتراط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مجالس،لظاهر خبر ماعز بن مالک الأنصاریّ حیث أتی النبیّ صلّی اللّه علیه و آله فی أربعة مواضع و النبیّ صلّی اللّه علیه و آله یردّده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یوقف عزمه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غمزت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باشتراط تعدّد مجالس الأقاریر،استنادا إلی خبر ماعز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النبیّ صلّی اللّه علیه و آله کان یردّد ماعزا،لیمنعه من الإقرار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النبیّ صلّی اللّه علیه و آله لماعز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 المرأة لا أنّک زنیت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لعلّک کبست جسد المرأة بالید و ما زنیت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نخسه و جسّه،و أصل الغمز العصر و الکبس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لم یرد فی کتب الخاصّة،راجع عنه نیل الأوطار،الجزء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ماعزا أتی النبیّ صلّی اللّه علیه و آله من الإمام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زنیت،فحوّل الرسول الأعظم صلّی اللّه علیه و آله وجهه إلی الیمین،فجاء إلیه منها و اعترف بذلک ثانیا،فأعرض عنه صلّی اللّه علیه و آله إلی جهة الیسار،ثمّ جاءه إلی الیسار و اعترف ثالثا،فأعرض صلّی اللّه علیه و آله عنه إمّا إلی الإمام أو إلی الیمین،فأتاه و اعترف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الحدیث لا یدلّ علی اشتراط نفوذ الإقرار بوقوعه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من هذا الحدیث وقوع أقاریر ماعز فی مواضع أربعة،بل یمکن تحقّق المجالس الأربعة فی موضع واحد بأن یقرّ أوّلا،ثمّ یخرج و یأتی ثانیا،ثمّ یقرّ،فهذان مجلسان،ثمّ یفعل ثالثا و رابعا،فتحصل أربعة مجالس فی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أنّ الحدیث لا یدلّ علی تعدّد المجالس،بل یدلّ علی إقرار ماعز عند النبیّ صلّی اللّه علیه و آله أربع مرّات و الرسول صلّی اللّه علیه و آله کان یحوّل وجهه عنه فی کلّ مرّة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النحو من التحوّل یعدّ مجلسا مستقلاّ،لکنّ هذا الاحتمال </w:t>
      </w:r>
    </w:p>
    <w:p>
      <w:pPr>
        <w:pStyle w:val="BookText"/>
        <w:rPr/>
      </w:pPr>
      <w:r>
        <w:rPr>
          <w:rFonts w:ascii="IRNazanin" w:hAnsi="IRNazanin" w:eastAsia="IRNazanin"/>
          <w:color w:val="111111"/>
          <w:sz w:val="28"/>
          <w:sz w:val="28"/>
          <w:szCs w:val="28"/>
          <w:rtl w:val="true"/>
          <w:lang w:bidi="fa-IR"/>
        </w:rPr>
        <w:t>ضعیف لا یساعده العرف،و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المقام روایتان منقولتان فی کتب الخاصّة یمکن الاستدلال بهما علی اشتراط تعدّد المجالس،و نحن نذکرهما مع طولهما من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علیّ بن أبی حمزة عن أبی بصیر عن عمران بن میثم أو صالح بن میثم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امرأة مجحّ أمیر المؤمنین علیه السّلام،فقالت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زنیت فطهّرنی طهّرک اللّه،فإنّ عذاب الدنیا أیسر من عذاب الآخرة الذی لا ینقطع،فقال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اطهّرک؟فقالت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زینت،فقال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ذات بعل أنت أم غیر ذلک؟فقالت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ذات بعل،فقال لها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فحاضرا کان بعلک إذ فعلت ما فعلت أم غائبا کان عنک؟فقالت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حاضرا،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انطلقی فضعی ما فی بطنک،ثمّ ائتینی اطهّرک،فلمّا ولّت عنه المرأة فصارت حیث لا تسمع کلامه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إنّها شهادة،فلم یلبث أن أتته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وضعت فطهّرنی،قال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فتجاهل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اطهّرک یا أمة اللّه ممّا 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فطهّرنی،فقال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بعل أنت ذا فعلت ما فعلت؟قالت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زوجک حاضرا أم غائبا؟قالت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حاضرا،قال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فانطلقی و ارضعیه حولین کاملین،کما أمرک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المرأة،فلمّا صارت من حیث لا تسمع کلامه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شهادتان،قال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حولان أتت المرأة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أرضعته حولین فطهّرنی یا أمیر المؤمنین،فتجاهل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اطهّرک ممّا 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فطهّرنی،قال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بعل أنت إذ فعلت ما فعلت؟فقالت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بعلک غائب عنک إذ فعلت ما فعلت أو حاضر؟قالت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حاضر،قال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فانطلقی فاکفلیه حتّی یعقل أن یأکل و یشرب و لا یتردّی من سطح و لا یتهوّر فی بئر،قال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و هی تبکی،فلمّا ولّت فصارت حیث لا تسمع کلامه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إنّها ثلاث شهادات،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فاستقبلها عمرو بن حریث المخزومیّ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أمة اللّه و قد رأیتک تختلفین إلی علیّ تسألینه أن یطهّرک؟فقالت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أتیت أمیر المؤمنین علیه السّلام فسألته أن یطهّرنی،فقال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اکفلی ولدک حتّی یعقل أن یأکل و یشرب و لا یتردّی من سطح و لا یتهوّر فی بئر،و قد خفت أن یأتی علیّ الموت و لم یطهّرنی،فقال لها عمرو ابن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إلیه،فأنا أکفله،فرجعت فأخبرت أمیر المؤمنین علیه السّلام بقول عمرو،فقال لها أمیر المؤمنین علیه السّلام و هو متجاهل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یکفل عمرو ولدک؟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زنیت فطهّرنی،فقال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بعل أنت إذ فعلت ما فعلت؟فقالت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فغائبا کان بعلک إذ فعلت ما فعلت أم حاضرا؟فقالت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حاضرا،قال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 إلی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قد ثبت لک علیها أربع شهادات،و إنّک قد قلت لنبیّک صلّی اللّه علیه و آله فیما أخبرته به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عطّل حدّا من حدودی فقد عاندنی،و طلب بذلک مضادّتی،اللّهمّ فإنّی غیر معطّل حدودک و لا طالب مضادّتک و لا مضیّع لأحکامک،بل مطیع لک و متّبع سنّة نبیّک صلّی اللّه علیه و آله،قال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 عمرو بن حریث و کأنّما الرمّان یفقأ فی وجهه،فلمّا رأی ذلک عمرو قال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إنّنی أردت أکفله،إذ ظننت أنّک تحبّ ذلک،فأمّا إذا کرهته فإنّی لست أفعل،فقال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أربع شهادات باللّه؟لتکفلنّه و أنت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أمیر المؤمنین علیه السّلام 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ناد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جامعة،فنادی قنبر فی الناس،فاجتمعوا حتّی غصّ المسجد بأهله،و قام أمیر المؤمنین صلوات اللّه علیه،فحمد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إمامکم خارج بهذه المرأة إلی هذا الظهر لیقیم علیها الحدّ إن شاء اللّه،فعزم علیکم أمیر المؤمنین لمّا خرجتم و أنتم متنکّرون و معکم أحجارکم لا یتعرّف أحد منکم إلی أحد حتّی تنصرفوا إلی منازلکم إن شاء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نزل،فلمّا أصبح الناس بکرة خرج بالمرأة و خرج </w:t>
      </w:r>
    </w:p>
    <w:p>
      <w:pPr>
        <w:pStyle w:val="BookText"/>
        <w:rPr/>
      </w:pPr>
      <w:r>
        <w:rPr>
          <w:rFonts w:ascii="IRNazanin" w:hAnsi="IRNazanin" w:eastAsia="IRNazanin"/>
          <w:color w:val="111111"/>
          <w:sz w:val="28"/>
          <w:sz w:val="28"/>
          <w:szCs w:val="28"/>
          <w:rtl w:val="true"/>
          <w:lang w:bidi="fa-IR"/>
        </w:rPr>
        <w:t>الناس متنکّرین متلثّمین بعمائمهم و بأردیتهم و الحجارة فی أردیتهم و فی أکمامهم حتّی انتهی بها و الناس معه إلی الظهر بالکوفة،فأمر أن یحضر لها حفیرة،ثمّ دفنها فیها،ثمّ رکب بغلته و أثبت رجلیه فی غرز الرکاب،ثمّ وضع إصبعیه السبّابتین فی اذنیه،ثمّ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تبارک و تعالی عهد إلی نبیّه صلّی اللّه علیه و آله عهدا عهده محمّد صلّی اللّه علیه و آله إلیّ بأنّه لا یقیم الحدّ من للّه علیه حدّ،فمن کان علیه حدّ مثل ما علیها فلا یقیم علیها 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الناس یومئذ کلّهم ما خلا أمیر المؤمنین علیه السّلام و الحسن و الحسین علیها السّلام،فأقام هؤلاء الثلاثة علیها الحدّ یومئذ و ما معهم غیرهم،قال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انصرف فیمن انصرف یومئذ محمّد بن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المقرب التی دنا 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خالد رفعه إلی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بالکوفة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فطهّرنی،قال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تقرأ من القرآن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فاقرأ،فقرأ فأجاد،فقال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بک 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حتّی نسأل عنک،فذهب الرجل،ثمّ رجع إلیه بعد،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فطهّرنی،فقال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زوجة؟قال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فمقیمة معک فی البلد؟قال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أمیر المؤمنین علیه السّلام فذهب،و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نسأل عنک،فبعث إلی قومه فسأل عن خبره،فقالوا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صحیح العقل،فرجع إلیه الثالثة،فقال له مثل مقالته،فقال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حتّی نسأل عنک،فرجع إلی الرابعة، فلمّا أقرّ قال أمیر المؤمنین علیه السّلام لقنبر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به،ثمّ غضب،ثمّ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بالرجل منکم أن یأتی بعض هذه الفواحش فیفضح نفسه علی رءوس الملأ،أ فلا تاب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لتوبته فیما بینه و بین اللّه أفضل من إقامتی علیه الحدّ،ثمّ أخرجه و نادی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یدلّ علی الاشتراط،و إنّما وقعت المجالس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اتّفاقا،و الغرض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تأخیره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بالعدد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اخرجوا لیقام علی هذا الرجل الحدّ،و لا یعرفنّ أحدکم صاحبه،فأخرجه إلی الجبّان،فقال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أنظرنی اصلّی رکعتین، ثمّ وضعه فی حفرته،و استقبل الناس بوجهه،فقال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المسلمین إنّ هذا حقّ من حقوق اللّه عزّ و جلّ،فمن کان فی عنقه حقّ فلینصرف،و لا یقیم حدود اللّه من فی عنقه للّه حدّ،فانصرف الناس،و بقی هو و الحسن و الحسین علیهما السّلام،فأخذ حجرا، فکبّر ثلاث تکبیرات،ثمّ رماه بثلاثة أحجار فی کلّ حجر ثلاث تکبیرات،ثمّ رماه الحسن علیه السّلام مثلما رماه أمیر المؤمنین علیه السّلام،ثمّ رماه الحسین علیه السّلام،فمات الرجل،فأخرجه أمیر المؤمنین علیه السّلام،فأمر،فحفر له و صلّی علیه و دفنه،فقیل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ألا تغسّله؟فقال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بما هو طاهر إلی یوم القیامة،لقد صبر علی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علی اشتراط تعدّد مجالس الإقرار بخبر 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الاستدلال المذکور إشکالا،و هو عدم دلالة الخبر المذکور علی التعدّد،بل یدلّ علی وقوع الأقاریر فی المجالس المتعدّدة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وقعت المجالس المتعدّدة للأقاریر الأربعة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الرسول صلّی اللّه علیه و آله،و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غرض الرسول صلّی اللّه علیه و آله من تأخیر قبول إقرار ماعز کان استکمال العدد المعتبر،و هو أربعة أقاریر،و لم یکن تأخیره لکون تعدّد المجالس شرطا فی نفوذ الإقرار بالزناء</w:t>
      </w:r>
      <w:r>
        <w:rPr>
          <w:rFonts w:eastAsia="IRNazanin" w:cs="IRNazanin"/>
          <w:color w:val="111111"/>
          <w:sz w:val="28"/>
          <w:szCs w:val="28"/>
          <w:rtl w:val="true"/>
          <w:lang w:bidi="fa-IR"/>
        </w:rPr>
        <w:t xml:space="preserve">. </w:t>
      </w:r>
      <w:bookmarkStart w:id="37" w:name="pg19717_205235"/>
    </w:p>
    <w:p>
      <w:pPr>
        <w:pStyle w:val="Heading4"/>
        <w:numPr>
          <w:ilvl w:val="3"/>
          <w:numId w:val="1"/>
        </w:numPr>
        <w:rPr/>
      </w:pPr>
      <w:bookmarkStart w:id="38" w:name="__RefHeading___Toc1954215_2314609296"/>
      <w:bookmarkStart w:id="39" w:name="_Toc13"/>
      <w:bookmarkEnd w:id="37"/>
      <w:bookmarkEnd w:id="38"/>
      <w:r>
        <w:rPr>
          <w:rtl w:val="true"/>
        </w:rPr>
        <w:t>[</w:t>
      </w:r>
      <w:r>
        <w:rPr>
          <w:rtl w:val="true"/>
        </w:rPr>
        <w:t>کفایة إشارة الأخرس</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الأخرس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یقینا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تعدّدها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کاللفظ بطریق 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یفهمها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اعتبر المترجم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اثنان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شاهدان علی إقرار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الزناء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w:t>
      </w:r>
    </w:p>
    <w:p>
      <w:pPr>
        <w:pStyle w:val="BookText"/>
        <w:rPr/>
      </w:pPr>
      <w:r>
        <w:rPr>
          <w:rFonts w:ascii="IRNazanin" w:hAnsi="IRNazanin" w:eastAsia="IRNazanin"/>
          <w:color w:val="111111"/>
          <w:sz w:val="28"/>
          <w:sz w:val="28"/>
          <w:szCs w:val="28"/>
          <w:rtl w:val="true"/>
          <w:lang w:bidi="fa-IR"/>
        </w:rPr>
        <w:t>کفایة إشارة الأخرس</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لا یقدر علی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أفادت إشارة الأخرس الیقین بما یشیر إلیه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الزناء 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الأولویّة هو کون الإشارة أضعف من التلفّظ من حیث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إشارة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اعتبر ترجمة شخص عالم بمعانی إشاراته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یعتبر أربعة مترجمین لإشارة الأخرس کما یعتبر فی الإقرار،بل یکفی هنا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المترجمین إنّما یشهدان علی إقرار الأخرس بالزناء،و لیسا شاهدین علی نفس الزناء حتّی یعتبر انضمام مترجمین آخرین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الزناء إلی المعیّن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نسبه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صریح،و إیجابه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لا یتوقّف علی تعدّده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أقرّ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لو لم ینسبه إلی معیّن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وفاق،و إنّما الخلاف فی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ثبوته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المرأة التی تقرّ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وجب علی المقرّ بالزناء کذلک حدّ القذف،و سیأتی أنّ حدّ القذف ثمانون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وجب حدّ القذف علی المقرّ بأوّل مرّة و إن لم یکمل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 الذی نسب فیه الزناء إلی معیّن،رجلا کان أم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القذف موجبا للحدّ لا یتوقّف علی تحقّقه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یجب الحدّ لو لم ینسب الزناء إلی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وجوب الحدّ إلاّ بأربع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الوجوب إلاّ بأربع مرّات لیس مورد خلاف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حدّ القذف إذا نسب الزناء إلی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القذف</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قذف صریح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رمی المحصنة أی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بالزناء،لأنّه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نسبه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زناؤه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مستلزما لزنائها،لجواز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الاشتباه علیها أو الإکراه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المطاوعة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الشبهة،و العامّ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الغیر المشهورة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الشهرة بالزناء هو المفروض،لأنّ المرأة لو کانت مشهورة بالزناء لم یحکم بالحدّ علی قاذفها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دلیل لعدم وجوب الحدّ علی من أقرّ بالزناء بشخص معیّن،و هو أنّه إنّما نسب الزناء إلی نفسه و زناؤه لیس بمستلزم لزناء من زنی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التی نسب الزناء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هنا بمعنی الإمکان و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التی نسب الزناء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لإمکان عروض الشبهة للمرأة،کما إذا اعتقدت أنّه زوجها و الحال أنّ المرء یعلم الواقع،و کذا إذا کانت نائمة و المرء یجامعها،فالزناء یتحقّق من جانب المرء لا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لإمکان إکراه المرأة علی الزناء،و هذا تعلیل آخر لعدم استلزام زناء المقرّ زناء المقذوفة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کما یحتمل مطاوعة المرأة للمرء و انقیادها له،فیحتمل علی هذا الفرض عدم تحقّق الشبهة لها،فإذا یتحقّق الزناء من جانبها أیضا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زناء القاذف،فإنّه أعمّ من تحقّق زناء المقذوفة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یستلزم الخاصّ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اختاره المصنّف فی الشرح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 إلاّ أنّ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إلاّ أن یدّعی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انتفاءه عنها کالإکراه و الشبهة،عملا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المرأة،و قد روی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الزناء من جانب المرأة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حدّ القذف علی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بفلان،و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اختار القول الثانی من القولین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ثبوت حدّ القذف علی المقرّ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 عند الشارح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الأوّل،و هو ثبوت حدّ القذف علی القاذف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القول هو أقوی من حیث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القاذف ما یوجب انتفاء حدّ الزناء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مکرهة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یحکم فی حقّه بحدّ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للقول الأوّل،و هو العمل بعموم أدلّة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مرّ من قذف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ما قلنا فی الرجل القاذف یأتی بأجمعه فی المرأة لو نسبت زناءها إلی رجل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اللّه،أخبرنا محمّد،حدّثنی موسی،قال</w:t>
      </w:r>
      <w:r>
        <w:rPr>
          <w:rFonts w:eastAsia="IRNazanin" w:cs="IRNazanin"/>
          <w:color w:val="111111"/>
          <w:sz w:val="28"/>
          <w:szCs w:val="28"/>
          <w:rtl w:val="true"/>
          <w:lang w:bidi="fa-IR"/>
        </w:rPr>
        <w:t xml:space="preserve">: </w:t>
      </w:r>
      <w:bookmarkStart w:id="40" w:name="pg19717_205239"/>
    </w:p>
    <w:p>
      <w:pPr>
        <w:pStyle w:val="BookText"/>
        <w:rPr/>
      </w:pPr>
      <w:bookmarkEnd w:id="40"/>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فجر بک؟فقالت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جلدتها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للفجور و حدّا لفریتها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یثبت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w:t>
      </w:r>
    </w:p>
    <w:p>
      <w:pPr>
        <w:pStyle w:val="Heading4"/>
        <w:numPr>
          <w:ilvl w:val="3"/>
          <w:numId w:val="1"/>
        </w:numPr>
        <w:rPr/>
      </w:pPr>
      <w:bookmarkStart w:id="41" w:name="__RefHeading___Toc1954217_2314609296"/>
      <w:bookmarkStart w:id="42" w:name="_Toc14"/>
      <w:bookmarkEnd w:id="41"/>
      <w:r>
        <w:rPr>
          <w:rtl w:val="true"/>
        </w:rPr>
        <w:t>[</w:t>
      </w:r>
      <w:r>
        <w:rPr>
          <w:rtl w:val="true"/>
        </w:rPr>
        <w:t>شهادة الأقلّ من النصاب</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رجال أو 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امرأتان أو رجلان و أربع نسوة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عن أبیه عن جدّه جعفر بن محمّد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سئلت الفاجرة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فجر بک؟فقالت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فلان،جلدتها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لفریتها علی المسلم و حدّا بإقرارها علی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الزنی من کتاب الحدود و التعزیرات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القذف،ج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سلف تفصیل الشهادت بالزناء فی قوله فی أوّل الفصل الثانی من کتاب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یثبت بأربعة رجال،و هو الزناء و اللواط و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الأقلّ من النصاب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النصاب المعتبر فی الشهادة علی الزناء هو شهادة أربعة رجال مع الشرائط المذکورة لها فی محلّه و غیرها،کما سیأتی،و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ثبوت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شهادة ثلاثة رجال و امرأتین،فإنّ الامرأتین تقومان مقام رجل واحد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شهادة أربع نسوة تقوم مقام شهادة رجلین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ثبت بالأخیر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الجلد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شهد و إن کان واحدا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الکذبة العظیمة،لأنّ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سمّی من قذف و لم یأت بتمام الشهداء کاذبا،فیلزمه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نسبه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غیر أن یکون الشهداء کاملین 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فی نفس الأمر،و</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رجلین و أربع نسوة،فإنّ الثابت بذلک هو الجلد لا القتل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الأقلّ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خاصّة،بل یشمل ما إذا کان الشاهد واحدا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 لکون القذف کذبا،و هو أنّه سمّی فی القرآن الکریم بالکذب و لو کان صدقا فی الواقع،کما فی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الْفٰاسِقُونَ ،و قد فسّرت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تسمیة اللّه من قذف و لم یأت بأربعة شهداء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الشاهد،و ضمیر المفعول 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 المراد منها الشاهد،و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لازم تسمیة اللّه تعالی من قذف و لم یأت بتمام الشهداء کاذبا هو کذب من نسب الزناء و جزم بوقوعه ممّن نسبه إلیه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الشاهد صادقا فی الواقع،و کان المقذوف قد ارتکبه فیما بینه و بین اللّه تعالی</w:t>
      </w:r>
      <w:r>
        <w:rPr>
          <w:rFonts w:eastAsia="IRNazanin" w:cs="IRNazanin"/>
          <w:color w:val="111111"/>
          <w:sz w:val="28"/>
          <w:szCs w:val="28"/>
          <w:rtl w:val="true"/>
          <w:lang w:bidi="fa-IR"/>
        </w:rPr>
        <w:t xml:space="preserve">. </w:t>
      </w:r>
      <w:bookmarkStart w:id="43" w:name="pg19717_205241"/>
    </w:p>
    <w:p>
      <w:pPr>
        <w:pStyle w:val="BookText"/>
        <w:rPr/>
      </w:pPr>
      <w:bookmarkEnd w:id="43"/>
      <w:r>
        <w:rPr>
          <w:rFonts w:ascii="IRNazanin" w:hAnsi="IRNazanin" w:eastAsia="IRNazanin"/>
          <w:color w:val="111111"/>
          <w:sz w:val="28"/>
          <w:sz w:val="28"/>
          <w:szCs w:val="28"/>
          <w:rtl w:val="true"/>
          <w:lang w:bidi="fa-IR"/>
        </w:rPr>
        <w:t>المراد أنّهم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یحدّون للقذف</w:t>
      </w:r>
      <w:r>
        <w:rPr>
          <w:rFonts w:eastAsia="IRNazanin" w:cs="IRNazanin"/>
          <w:color w:val="111111"/>
          <w:sz w:val="28"/>
          <w:szCs w:val="28"/>
          <w:rtl w:val="true"/>
          <w:lang w:bidi="fa-IR"/>
        </w:rPr>
        <w:t>.</w:t>
      </w:r>
    </w:p>
    <w:p>
      <w:pPr>
        <w:pStyle w:val="Heading4"/>
        <w:numPr>
          <w:ilvl w:val="3"/>
          <w:numId w:val="1"/>
        </w:numPr>
        <w:rPr/>
      </w:pPr>
      <w:bookmarkStart w:id="44" w:name="__RefHeading___Toc1954219_2314609296"/>
      <w:bookmarkStart w:id="45" w:name="_Toc15"/>
      <w:bookmarkEnd w:id="44"/>
      <w:r>
        <w:rPr>
          <w:rtl w:val="true"/>
        </w:rPr>
        <w:t>[</w:t>
      </w:r>
      <w:r>
        <w:rPr>
          <w:rtl w:val="true"/>
        </w:rPr>
        <w:t>شروط قبول الشهادة بالزنی</w:t>
      </w:r>
      <w:r>
        <w:rPr>
          <w:rtl w:val="true"/>
        </w:rPr>
        <w:t>]</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الشهادة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الشهادة بالزناء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حدیث ماعز ما ینبّه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الرجل و المرأة حتّی یشهد علیهما أربعة شهداء علی الجماع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الإیلاج و الإدخال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الرجم أن یشهد أربعة</w:t>
      </w:r>
    </w:p>
    <w:p>
      <w:pPr>
        <w:pStyle w:val="BookText"/>
        <w:rPr/>
      </w:pPr>
      <w:r>
        <w:rPr>
          <w:rFonts w:ascii="IRNazanin" w:hAnsi="IRNazanin" w:eastAsia="IRNazanin"/>
          <w:color w:val="111111"/>
          <w:sz w:val="28"/>
          <w:sz w:val="28"/>
          <w:szCs w:val="28"/>
          <w:rtl w:val="true"/>
          <w:lang w:bidi="fa-IR"/>
        </w:rPr>
        <w:t>یعنی أنّ الشهود إذا لم یکونوا کاملین حدّوا حدّ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قبول الشهادة بالزناء</w:t>
      </w:r>
    </w:p>
    <w:p>
      <w:pPr>
        <w:pStyle w:val="BookText"/>
        <w:rPr/>
      </w:pPr>
      <w:r>
        <w:rPr>
          <w:rFonts w:ascii="IRNazanin" w:hAnsi="IRNazanin" w:eastAsia="IRNazanin"/>
          <w:color w:val="111111"/>
          <w:sz w:val="28"/>
          <w:sz w:val="28"/>
          <w:szCs w:val="28"/>
          <w:rtl w:val="true"/>
          <w:lang w:bidi="fa-IR"/>
        </w:rPr>
        <w:t>یعنی یشترط فی قبول الشهادة بالزناء أن یذکر الشاهد المشاهدة مقیّدة بکونها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الکحل،و هو أحد ما جاء بالضمّ من أسماء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تفصیل ذکر المشاهدة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المشاهدة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روایة ماعز وردت فی خصوص الإقرار بالزناء لا فی الشهادة حتّی یستفاد منه ذکر المشاهدة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الألفاظ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عطف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عبد 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أنّهم رأوه یدخل 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یکفی دعوی المعاینة حتّی یضمّوا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إلی آخر ما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نعم،تکفی شهادتهم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شهادتهم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المتقدّم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للقذف دون المشهود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شهدوا بها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الدعوی،و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شاهدنا إیلاج الرجل فی المرأة کالمیل فی المکحلة بلا عقد و لا شبهة إلی آخر ما تقدّم من قیود تعریف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تجوز شهادتهم إذا لم یعلموا سبب الحلّ و إن لم یتیقّنوا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للبناء علی أصالة عدم الحلّ،فإذا سئلوا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تشهدون مع عدم علمکم بعدم سبب الحلّ؟قالوا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للبناء علی عدم سبب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سبب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یحدّ الذی شهدوا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یحدّ الشهود لو شهدوا بالمعاینة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نعلم سبب التحلیل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یکملوها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التحلیل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اتّفاقهم علی الفعل الواحد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 الواحد و المکان الواحد،فلو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شهد بعضهم علی وجه مخصوص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 علی غیره،أو شهد بعضهم بالزناء غدوة و الآخرون عشیّة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بعضهم فی زاویة مخصوصة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بیت و الآخرون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،للقذف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ظاهر کلام المصنّف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مقول قولهم فی مقام إکمال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اشتراط النصاب و ذکر المشاهدة بلا علم بسبب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مع ذلک کلّه من اتّفاق الشهود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الذی یصدر عن المشهود علیه،بمعنی أنّ من شرائط قبول شهادتهم هو اتّفاقهم فی بیان کیفیّة الفعل الصادر عن المشهود علیه من حیث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 و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شهد بعضهم بکون فعل الزناء فی حال القیام و الآخرون بوقوعه فی حال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لاختلافهم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لاختلافهم من حیث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الشهود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ظاهر کلام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اتّفاقهم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w:t>
      </w:r>
    </w:p>
    <w:p>
      <w:pPr>
        <w:pStyle w:val="BookText"/>
        <w:rPr/>
      </w:pPr>
      <w:r>
        <w:rPr>
          <w:rFonts w:ascii="IRNazanin" w:hAnsi="IRNazanin" w:eastAsia="IRNazanin"/>
          <w:color w:val="111111"/>
          <w:sz w:val="28"/>
          <w:sz w:val="28"/>
          <w:szCs w:val="28"/>
          <w:rtl w:val="true"/>
          <w:lang w:bidi="fa-IR"/>
        </w:rPr>
        <w:t>أنّه لا بدّ من ذکر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و الاتّفاق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أطلقوا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بعضهم حدّوا و إن لم یتحقّق الاختلاف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الاکتفاء بالإطلاق، لإطلاق الأخبار السابقة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الاختلاف حیث یقیّدون بأحد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اجتماعهم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ذکر الثلاثة المذکورة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و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الشهود،و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أطلقوا جمیعا أو أطلق بعض منهم و فصّل بعض آخر حدّوا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یتحقّق الاختلاف فی الواقع و الظاهر معا،لأنّهم إذا أطلقوا جمیعا أمکن کونهم متّفقین،و کذا إذا أطلق بعض و فصّل آخر،ففی کلتا الصورتین لا یتحقّق الاختلاف،لعدم تناف بین إطلاقین و کذا بین إطلاق و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أبی بصیر و صحیحة الحلبیّ،فإنّ الإیلاج فی کلتیهما مطلق لم یقیّد بکیفیّة صدوره و زمانه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الروایتین المذکورتین أیضا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الاکتفاء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احتمال اشتراط عدم الاختلاف فی صورة تقییدهم الفعل بأحد الامور الثلاثة من الکیفیّة و الزمان و المکان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إقامتها دفعة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لا یحصل بین الشهادات تراخ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لا بمعنی تلفّظهم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بعضهم الشهادة فی غیبة الباقی حدّوا و لم یرتقب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تأخیر فی حدّ،و قد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فی ثلاثة شهدوا علی رجل بالزناء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الرابع؟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یجیء،فقال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حدّوهم،فلیس فی الحدود نظر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حضورهم فی مجلس الحکم دفعة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اجتماعهم</w:t>
      </w:r>
    </w:p>
    <w:p>
      <w:pPr>
        <w:pStyle w:val="BookText"/>
        <w:rPr/>
      </w:pP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اجتماعهم دفعة هو عدم تراخیهم فی أداء الشهادة عرفا،و لیس المراد تلفّظهم بالشهادة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التلفّظ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تلفّظهم بالشهادة بالزناء دفعة واحدة جائز و إن کان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ینتظر لإتمام الشهادة بقدوم الغائبین،بل یجری الحدّ علی الذین شهدوا بالزناء مع غیبة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أین الشاهد الرابع؟</w:t>
      </w:r>
    </w:p>
    <w:p>
      <w:pPr>
        <w:pStyle w:val="BookText"/>
        <w:rPr/>
      </w:pPr>
      <w:r>
        <w:rPr>
          <w:rFonts w:ascii="IRNazanin" w:hAnsi="IRNazanin" w:eastAsia="IRNazanin"/>
          <w:color w:val="111111"/>
          <w:sz w:val="28"/>
          <w:sz w:val="28"/>
          <w:szCs w:val="28"/>
          <w:rtl w:val="true"/>
          <w:lang w:bidi="fa-IR"/>
        </w:rPr>
        <w:t>من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و الإمهال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أوّلهما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القواعد،و ثانیهما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التحریر،و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الأجود،لتحقّق الشهادة المتّفقة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ظهور المنافی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اشتراط الحضور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دفعة،و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أزید من اعتبار عدم تراخی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تلاحقوا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إقامتهم الشهادة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اختار العلاّمة رحمه اللّه الأوّل من القولین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اشتراط حضورهم دفعة فی مجلس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العلاّمة اختار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الثانی،و هو عدم اشتراط الشهود فی مجلس الحکم دفعة قبل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بعدم اشتراط حضور الشهود فی مجلس الحکم دفعة قبل اجتماعهم علی إقامة الشهادة هو الأجود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لتحقّق الاتّفاق حین أداء الشهادة،و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ثان من الشارح رحمه اللّه لکون القول الثانی أجود،و هو أنّ الأمر الذی ینافی قبول شهادتهم من ظهور فسق أو کفر أو غیرهما لم یثبت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ثالث لعدم الاشتراط،و هو الشکّ فی الاشتراط،فتجری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الحدیث لا یدلّ علی أزید من اعتبار عدم تراخی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القولین المذکورین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اتّصلت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 بحیث لم یحصل التأخیر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یحدّون هنا بطریق 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القبول و عدمه،نظرا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فقد شرط الاجتماع حالة الإقامة دفعة و انتفاء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الموجبة للاجتماع،و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حدّ القاذف،فإنّه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تلاحق الشهود بحیث اتّصلت شهاداتهم،کما إذا شهد الأوّل و لم یتمّ کلامه حتّی لحقه الثانی،و هکذا لحقه الثالث قبل تمام کلامه،و هکذا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یحصل من الشهود التأخیر فی أداء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اشتراط حضور الشهود فی مجلس الحکم دفعة قبل إقامة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یحدّون فی هذا الفرض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الأولویّة هو عدم اجتماعهم لا فی حال إقامة الشهادة و لا قبلها،فإنّهم إذا حدّوا مع عدم اجتماعهم قبل إقامة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فی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فرض عدم اجتماعهم لا قبل الإقامة و لا حال الإقامة حدّوا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بعدم اشتراط اجتماعهم قبل إقامة الشهادة،ففی هذا الفرض المذکور یحتمل قبول شهادتهم و یحتمل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لعدم قبول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لقبول شهادتهم فی الفرض،و هو أنّ العلّة الموجبة للاجتماع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تأخیر حدّ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تأخیر حدّ القاذف</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تلاحق الشهود بحیث لم تتمّ شهادة الأوّل حتّی دخل الثانی،و کذلک الثالث و 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الشاهد أوّلا قبل حضور أصحابه إمّا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التراخی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شهدوا حدّوا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لفقد شرط القبول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المتأخّر کالسابق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تقادم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الأخبار من أنّه متی زاد عن ستّة أشهر لا یسمع</w:t>
      </w:r>
    </w:p>
    <w:p>
      <w:pPr>
        <w:pStyle w:val="BookText"/>
        <w:rPr/>
      </w:pPr>
      <w:r>
        <w:rPr>
          <w:rFonts w:ascii="IRNazanin" w:hAnsi="IRNazanin" w:eastAsia="IRNazanin"/>
          <w:color w:val="111111"/>
          <w:sz w:val="28"/>
          <w:sz w:val="28"/>
          <w:szCs w:val="28"/>
          <w:rtl w:val="true"/>
          <w:lang w:bidi="fa-IR"/>
        </w:rPr>
        <w:t>هذا من باب المقدّمة لقوله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الآخرون و شهدوا حدّوا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حصل التراخی فی الشهادة أم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حصل التراخی فی إقامة الشهادات من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شهادة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کما یحدّ الأوّل یحدّ الآخرون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الشهود حین أداء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السابق کان فاقدا لشرط القبول کذلک اللاحق یکون فاقدا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یضرّ بقبول الشهادة تقدّم زمان وقوع الزناء،کما إذا وقع الزناء فی أزمنة متقدّمة علی زمان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صحّة شهادة العادل و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التی استندوا إلیها لم یذکر فیها لفظ ستّة أشهر،و هی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جمیل بن درّاج عن رجل عن أحدهما علیهما السّلام فی رجل سرق أو شرب الخمر أو زنی فلم یعلم ذلک منه و لم یؤخذ حتّی تاب و صلح فقال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صلح و عرف منه أمر جمیل لم یقم علیه الحدّ،قال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w:t>
      </w:r>
      <w:bookmarkStart w:id="46" w:name="pg19717_205249"/>
    </w:p>
    <w:p>
      <w:pPr>
        <w:pStyle w:val="BookText"/>
        <w:rPr/>
      </w:pPr>
      <w:bookmarkEnd w:id="46"/>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954221_2314609296"/>
      <w:bookmarkStart w:id="48" w:name="_Toc16"/>
      <w:bookmarkEnd w:id="47"/>
      <w:r>
        <w:rPr>
          <w:rtl w:val="true"/>
        </w:rPr>
        <w:t>[</w:t>
      </w:r>
      <w:r>
        <w:rPr>
          <w:rtl w:val="true"/>
        </w:rPr>
        <w:t>تصدیق الزانی للشهود و تکذیبهم</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الزانی الشهود و لا بتکذیبهم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التصدیق فظاهر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التکذیب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تکذیب المشهود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أثّر لزم تعطیل الأحکام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غریبا لم تقم؟قال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خمسة أشهر أو أقلّ و قد ظهر منه أمر جمیل لم تقم علیه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مضمون هذه الروایة هو عدم سماع شهادة الشهود إذا زاد عن خمسة أشهر،لکن لم یعمل بها الفقهاء،فالروایة شاذّة غیر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الزانی للشهود و تکذیبهم</w:t>
      </w:r>
    </w:p>
    <w:p>
      <w:pPr>
        <w:pStyle w:val="BookText"/>
        <w:rPr/>
      </w:pPr>
      <w:r>
        <w:rPr>
          <w:rFonts w:ascii="IRNazanin" w:hAnsi="IRNazanin" w:eastAsia="IRNazanin"/>
          <w:color w:val="111111"/>
          <w:sz w:val="28"/>
          <w:sz w:val="28"/>
          <w:szCs w:val="28"/>
          <w:rtl w:val="true"/>
          <w:lang w:bidi="fa-IR"/>
        </w:rPr>
        <w:t>یعنی أنّ الحدّ الواجب إجراؤه علی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ارتکب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بتصدیقه الشهود و لا بتکذیبه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عدم سقوط الحدّ عن الزانی مع تصدیقه الشهود ظاهر،و هو أنّ تصدیقه لقول الشهود مؤیّد لقولهم و مؤکّد لإجراء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وجه عدم سقوط الحدّ عن الزانی بتکذیبه الشهود فهو ما سیشیر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أثّر لزم تعطیل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المشهود علیه هو الذی نسبه الشهود إلی الزناء</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کان تکذیب المشهود علیه مؤثّرا فی سقوط الحدّ عنه لزم تعطیل أحکام الحدّ،لأنّ کلّ مشهود علیه یکذّب الشهود،لیدرأ الحدّ عن نفسه</w:t>
      </w:r>
      <w:r>
        <w:rPr>
          <w:rFonts w:eastAsia="IRNazanin" w:cs="IRNazanin"/>
          <w:color w:val="111111"/>
          <w:sz w:val="28"/>
          <w:szCs w:val="28"/>
          <w:rtl w:val="true"/>
          <w:lang w:bidi="fa-IR"/>
        </w:rPr>
        <w:t xml:space="preserve">. </w:t>
      </w:r>
      <w:bookmarkStart w:id="49" w:name="pg19717_205250"/>
    </w:p>
    <w:p>
      <w:pPr>
        <w:pStyle w:val="Heading4"/>
        <w:numPr>
          <w:ilvl w:val="3"/>
          <w:numId w:val="1"/>
        </w:numPr>
        <w:rPr/>
      </w:pPr>
      <w:bookmarkStart w:id="50" w:name="__RefHeading___Toc1954223_2314609296"/>
      <w:bookmarkStart w:id="51" w:name="_Toc17"/>
      <w:bookmarkEnd w:id="49"/>
      <w:bookmarkEnd w:id="50"/>
      <w:r>
        <w:rPr>
          <w:rtl w:val="true"/>
        </w:rPr>
        <w:t>[</w:t>
      </w:r>
      <w:r>
        <w:rPr>
          <w:rtl w:val="true"/>
        </w:rPr>
        <w:t>سقوط الحدّ بالتوبة</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قبل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عنه،جلدا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 رجما علی المشهور،لاشتراکهما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المقتضی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یسقط علی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الإمام فی العفو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التوبة قبل الإقرار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بالسقوط،</w:t>
      </w:r>
    </w:p>
    <w:p>
      <w:pPr>
        <w:pStyle w:val="BookText"/>
        <w:rPr/>
      </w:pPr>
      <w:r>
        <w:rPr>
          <w:rFonts w:ascii="Amiri" w:hAnsi="Amiri" w:eastAsia="Amiri" w:cs="Amiri"/>
          <w:color w:val="111111"/>
          <w:sz w:val="28"/>
          <w:sz w:val="28"/>
          <w:szCs w:val="28"/>
          <w:rtl w:val="true"/>
          <w:lang w:bidi="ar-SA"/>
        </w:rPr>
        <w:t>سقوط الحدّ بالتوبة</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الزانی إذا تاب قبل قیام البیّنة علیه سقط الحدّ عنه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أنّ حدّ الزانی جلد إذا لم یکن محصنا،و رجم إذا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توبة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توبة الزانی تسقط الحدّ عنه،سواء کان الحدّ جلدا أو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تسقط التوبة الحدّ علی الزانی إذا کانت بعد قیام البیّنة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 مستند هذه الأحکام،لکنّها مشهورة،انتهی،و فی المسالک نقل روایة جمیل الدالّة علی سقوطه قبل قیام البیّنة،و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أبی بصیر مؤیّدة لعدم سقوطه بعد قیام البیّنة،فکأنّه أراد المستند المعتبر أو أنّ ذلک یتعلّق بالتوبة قبل الإقرار و بعده،کما یدلّ علیه کلام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وجوب الحدّ علیه عند الشکّ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تاب الزانی،ثمّ أقرّ بالزناء سقط عنه الحدّ بطریق أولی</w:t>
      </w:r>
      <w:r>
        <w:rPr>
          <w:rFonts w:eastAsia="IRNazanin" w:cs="IRNazanin"/>
          <w:color w:val="111111"/>
          <w:sz w:val="28"/>
          <w:szCs w:val="28"/>
          <w:rtl w:val="true"/>
          <w:lang w:bidi="fa-IR"/>
        </w:rPr>
        <w:t xml:space="preserve">. </w:t>
      </w:r>
      <w:bookmarkStart w:id="52" w:name="pg19717_205251"/>
    </w:p>
    <w:p>
      <w:pPr>
        <w:pStyle w:val="BookText"/>
        <w:rPr/>
      </w:pPr>
      <w:bookmarkEnd w:id="52"/>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الإمام فی إقامته،و سیأتی</w:t>
      </w:r>
      <w:r>
        <w:rPr>
          <w:rFonts w:eastAsia="IRNazanin" w:cs="IRNazanin"/>
          <w:color w:val="111111"/>
          <w:sz w:val="28"/>
          <w:szCs w:val="28"/>
          <w:rtl w:val="true"/>
          <w:lang w:bidi="fa-IR"/>
        </w:rPr>
        <w:t>.</w:t>
      </w:r>
    </w:p>
    <w:p>
      <w:pPr>
        <w:pStyle w:val="Heading4"/>
        <w:numPr>
          <w:ilvl w:val="3"/>
          <w:numId w:val="1"/>
        </w:numPr>
        <w:rPr/>
      </w:pPr>
      <w:bookmarkStart w:id="53" w:name="__RefHeading___Toc1954225_2314609296"/>
      <w:bookmarkStart w:id="54" w:name="_Toc18"/>
      <w:bookmarkEnd w:id="53"/>
      <w:r>
        <w:rPr>
          <w:rtl w:val="true"/>
        </w:rPr>
        <w:t>[</w:t>
      </w:r>
      <w:r>
        <w:rPr>
          <w:rtl w:val="true"/>
        </w:rPr>
        <w:t>سقوط الحدّ بدعوی الجهالة أو الظنّ</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 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بإجارتها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أو تحلیلها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الجهالة و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ممّن لا یحتمل جهله بمثل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التوبة بعد إقراره بالزناء تخیّر الإمام علیه السّلام فی العفو عنه و فی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الحدّ بدعوی الجهالة أو الظنّ</w:t>
      </w:r>
    </w:p>
    <w:p>
      <w:pPr>
        <w:pStyle w:val="BookText"/>
        <w:rPr/>
      </w:pPr>
      <w:r>
        <w:rPr>
          <w:rFonts w:ascii="IRNazanin" w:hAnsi="IRNazanin" w:eastAsia="IRNazanin"/>
          <w:color w:val="111111"/>
          <w:sz w:val="28"/>
          <w:sz w:val="28"/>
          <w:szCs w:val="28"/>
          <w:rtl w:val="true"/>
          <w:lang w:bidi="fa-IR"/>
        </w:rPr>
        <w:t>یعنی لو ادّعی الزانی جهله بحرمة الزناء سقط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المرأة المزنیّ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آجرت المرأة نفسها فی مدّة معیّنة بعوض معلوم،فظنّ الزانی أنّها تحلّ بالإجارة الکذائیّة و الحال أنّها لا توجب الحلّ،بل تحتاج حلّیّتها إلی العقد،دائما کان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حلّلت المرأة نفسها للزانی،فظنّ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أباحت المرأة نفسها،فظنّ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یسقط الحدّ عن مدّعی الجهالة بتحریم الزناء أو مدّعی الشبهة فی صورة إمکانهما فی حقّه بأن کان جدید العهد بالإسلام،أو کان من أهل البوادی و القری البعیدة عن تحصیل الأحکام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بمثل هذه الأحکام التی هی ظاهرة لکلّ واحد من المسلمین</w:t>
      </w:r>
      <w:r>
        <w:rPr>
          <w:rFonts w:eastAsia="IRNazanin" w:cs="IRNazanin"/>
          <w:color w:val="111111"/>
          <w:sz w:val="28"/>
          <w:szCs w:val="28"/>
          <w:rtl w:val="true"/>
          <w:lang w:bidi="fa-IR"/>
        </w:rPr>
        <w:t xml:space="preserve">. </w:t>
      </w:r>
      <w:bookmarkStart w:id="55" w:name="pg19717_205252"/>
    </w:p>
    <w:p>
      <w:pPr>
        <w:pStyle w:val="Heading4"/>
        <w:numPr>
          <w:ilvl w:val="3"/>
          <w:numId w:val="1"/>
        </w:numPr>
        <w:rPr/>
      </w:pPr>
      <w:bookmarkStart w:id="56" w:name="__RefHeading___Toc1954227_2314609296"/>
      <w:bookmarkStart w:id="57" w:name="_Toc19"/>
      <w:bookmarkEnd w:id="55"/>
      <w:bookmarkEnd w:id="56"/>
      <w:r>
        <w:rPr>
          <w:rtl w:val="true"/>
        </w:rPr>
        <w:t>[</w:t>
      </w:r>
      <w:r>
        <w:rPr>
          <w:rtl w:val="true"/>
        </w:rPr>
        <w:t>أقسام حدّ الزنی</w:t>
      </w:r>
      <w:r>
        <w:rPr>
          <w:rtl w:val="true"/>
        </w:rPr>
        <w:t>]</w:t>
      </w:r>
      <w:bookmarkEnd w:id="57"/>
    </w:p>
    <w:p>
      <w:pPr>
        <w:pStyle w:val="Heading5"/>
        <w:numPr>
          <w:ilvl w:val="4"/>
          <w:numId w:val="1"/>
        </w:numPr>
        <w:rPr/>
      </w:pPr>
      <w:bookmarkStart w:id="58" w:name="__RefHeading___Toc1954229_2314609296"/>
      <w:bookmarkStart w:id="59" w:name="_Toc20"/>
      <w:bookmarkEnd w:id="58"/>
      <w:r>
        <w:rPr>
          <w:rtl w:val="true"/>
        </w:rPr>
        <w:t>اشارة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الزناء علی الوجه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ثمانیة</w:t>
      </w:r>
      <w:r>
        <w:rPr>
          <w:rFonts w:eastAsia="IRNazanin" w:cs="IRNazanin"/>
          <w:color w:val="111111"/>
          <w:sz w:val="28"/>
          <w:szCs w:val="28"/>
          <w:rtl w:val="true"/>
          <w:lang w:bidi="fa-IR"/>
        </w:rPr>
        <w:t>:) .</w:t>
      </w:r>
    </w:p>
    <w:p>
      <w:pPr>
        <w:pStyle w:val="Heading5"/>
        <w:numPr>
          <w:ilvl w:val="4"/>
          <w:numId w:val="1"/>
        </w:numPr>
        <w:rPr/>
      </w:pPr>
      <w:bookmarkStart w:id="60" w:name="__RefHeading___Toc1954231_2314609296"/>
      <w:bookmarkStart w:id="61" w:name="_Toc21"/>
      <w:bookmarkEnd w:id="60"/>
      <w:r>
        <w:rPr>
          <w:rtl w:val="true"/>
        </w:rPr>
        <w:t>[</w:t>
      </w:r>
      <w:r>
        <w:rPr>
          <w:rtl w:val="true"/>
        </w:rPr>
        <w:t>الأوّل</w:t>
      </w:r>
      <w:r>
        <w:rPr>
          <w:rtl w:val="true"/>
        </w:rPr>
        <w:t>:</w:t>
      </w:r>
      <w:r>
        <w:rPr>
          <w:rtl w:val="true"/>
        </w:rPr>
        <w:t>القتل بالسیف</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للزانی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النسبیّ</w:t>
      </w:r>
    </w:p>
    <w:p>
      <w:pPr>
        <w:pStyle w:val="BookText"/>
        <w:rPr/>
      </w:pPr>
      <w:r>
        <w:rPr>
          <w:rFonts w:ascii="IRNazanin" w:hAnsi="IRNazanin" w:eastAsia="IRNazanin"/>
          <w:color w:val="111111"/>
          <w:sz w:val="28"/>
          <w:sz w:val="28"/>
          <w:szCs w:val="28"/>
          <w:rtl w:val="true"/>
          <w:lang w:bidi="fa-IR"/>
        </w:rPr>
        <w:t>أقسام حدّ الزناء</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الزناء إمّا بالبیّنة أو بالإقرار مع اجتماع جمیع الشرائط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أقسام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حدّ الزانی علی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خاصّة،و هو مائة 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الجزّ و التغریب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المبعّض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مع عقوبة زائدة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السیف،و المراد منه هو القتل بنحو السیف من الخنجر و السکّین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العمّة و الخالة و بنت الأخ و الاخت،أمّا غیره من المحارم بالمصاهرة کبنت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 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فکغیرهنّ من الأجانب علی ما یظهر من الفتاوی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 تخصیص</w:t>
      </w:r>
    </w:p>
    <w:p>
      <w:pPr>
        <w:pStyle w:val="BookText"/>
        <w:rPr/>
      </w:pPr>
      <w:r>
        <w:rPr>
          <w:rFonts w:ascii="IRNazanin" w:hAnsi="IRNazanin" w:eastAsia="IRNazanin"/>
          <w:color w:val="111111"/>
          <w:sz w:val="28"/>
          <w:sz w:val="28"/>
          <w:szCs w:val="28"/>
          <w:rtl w:val="true"/>
          <w:lang w:bidi="fa-IR"/>
        </w:rPr>
        <w:t>هذه و ما بعدها أمثلة للمحارم النسبیّة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و ما بعدها أمثلة للمحارم بالمصاهرة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المحارم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فتاوی الفقهاء هو أنّ حکم الزناء بالمحارم بالمصاهرة حکم الزناء بغیر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الأخبار الواردة فی خصوص الزانی بالمحارم بلا تخصیص فیها بالمحارم النسبیّة هو ما نقل فی کتاب الکافی،ننقل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بکیر بن أعین یروی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 حتّی یواقعها ضرب ضربة بالسیف أخذت منه ما أخذت،و إن کانت تابعته ضربت ضربة بالسیف أخذت منها ما أخذت،قیل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یضربهما و لیس لهما خصم؟قال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علی الإمام إذا رفعا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علیّ بن الحسن عن علیّ بن أسباط عن الحکم بن مسکین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یضرب الذی یأتی ذات محرم بالسیف؟أین هذه الضربة؟قال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عنقه،أو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علیّ بن أسباط عن عبد اللّه بن بکیر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ذات محرم ضربت ضربة بالسیف أخذت منه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النسبیّ،بل الحکم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 ذات المحرم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حرمت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بالملاعنة و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 الموقب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حرمن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إلحاق المحرم بالرضاع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وجه،مأخذه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ذات المحرم التی زنی بها ذات محرم بالنسب أو بالمصاهرة کبنت الزوجة أو أمّ الزوجة أو حلیلة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زنی بالمرأة التی تحرم علیه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نسب الزناء إلی زوجته و لم یأت بالشهود فلا عنها فحرمت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فیه حکم الزناء بالمحارم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طلّق زوجته تسع مرّات مع تخلّل المحلّل بعد کلّ من الطلقتین فحرمت علیه أبدا،فالزناء بها لا یجری فیه حکم الزناء بالمحارم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الغلام الذی کان موطوء،فإنّ بنته و اخته و امّه یحرمن علی الواطئ أبدا،فلو زنی الواطئ بإحداهنّ لم یشمله حکم الزانی بالمحارم، و هو 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یشمله حکم الزانی بالمحارم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اخت الموقب و امّه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إلحاق المحارم بالرضاع بالمحارم بالنسب فی إجراء حکم الزانی بالمحارم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إلحاق المحرم بالرضاع بالمحرم بالنسب،بمعنی أنّ حکم الزانی بالمحرم بالنسب یجری علی الزانی بالمحرم بالرضاع،لإلحاق المحرم بالرضاع بالمحرم بالنسب فی کثیر من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من الأحکام،للخبر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نقف علی قائل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تتناوله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الأب و الابن و موطوءة الأب بالملک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بالمحرم النسبیّ قولان،من دخولهنّ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المحرم،و أصالة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إلحاقهنّ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بالمحرم دون غیرهنّ من المحارم بالمصاهرة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إلحاق الزناء بزوجة الأب و الابن و کذا موطوءة الأب بالملک بالزناء بالمحرم النسبیّ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موطوءة الأب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الأمة التی وطئها الأب بسبب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الإلحاق،و هو دخولهنّ فی ذات المحرم التی تعلّق الحکم المذکور بالزناء بها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عدم الإلحاق،و هو أصالة عدم دخولهنّ فی ذات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 و الابن و موطوءة الأب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غیر المذکورین من المحارم بالمصاهرة هو مثل بنت الزوجة و امّها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دخول المذکورات فی حکم الزناء بالمحرم و عدم دخول غیرهنّ </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ثبوت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المحرم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غیرهنّ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آخر کالإجماع لا ینفی الحکم فیهنّ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 الخلاف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الکلام فی تحقّق الإجماع فی غیرهنّ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تحکّم،أی دعوی من 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الأخبار الواردة فی بیان حکم الزناء بالمحرم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الزناء بالمحرم،و هو القتل بالسیف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ذات المحرم نسبیّة أم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 و الابن و موطوءة الأب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النصوص دلّت علی حکم القتل بالسیف للزانی بالمحارم مطلقا، فتشمل الزناء بزوجة الأب و الابن و موطوءة الأب بالملک،لأنّهنّ أیضا من المحارم و لو بالمصاهرة أو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 و الابن و موطوءة الأب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سائر المحارم بالمصاهرة،مثل بنت الزوجة و امّها،أو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خروجهنّ من عموم الحکم بسبب الإجماع لا یوجب نفی حکم الزناء بالمحارم عن الزناء بزوجة الأب و الابن و موطوءة الأب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 و الابن و موطوءة الأب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ثبوت الخلاف فی زوجة الأب و الابن و موطوءة الأب بالملک فی إلحاقهنّ بالمحرم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 و الابن و موطوءة الأب بالملک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بنت الزوجة و امّها و موطوءة الابن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الحدّ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مکرهة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اعتقده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بذلک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الإسلام احتمل قبول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یدرأ بالشبهة،و عدمه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الکلام یبقی فی تحقّق الإجماع علی خروج غیرهنّ عن عموم حکم القتل بالسیف،و یظهر من کلام الشارح رحمه اللّه عدم ثبوت الإجماع علی خروج المحارم بالمصاهرة عن الحکم المذکور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بقتل الزانی بالمحارم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یجری مثل حدّ الزانی بالمحارم علی الکافر الذمّیّ الذی زنی بمسلمة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الکافر من أهل الکتاب الذی یعمل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المسلمة راضیة بالزناء،و اللفظ بصیغة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المفعول،یعنی أنّ المسلمة مجبورة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الحال أنّ الذمّیّ عاقد علی المسلمة،فإنّ عقده علیها باطل،فلا تأثیر له فی عدم تحقّق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الذمّیّ،و ضمیر المفعول 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اعتقد الذمّیّ حلّیّة الوطی بالعقد احتمل قبول عذره من قبل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لقبول عذر الذمّیّ،و هو الجهل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یحتمل عدم القبول لو ادّعی العذر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لعموم الأخبار الدالّة علی قتل الذمّیّ لو زنی بالمسلمة،و من تلک الأخبار هو </w:t>
      </w:r>
    </w:p>
    <w:p>
      <w:pPr>
        <w:pStyle w:val="BookText"/>
        <w:rPr/>
      </w:pPr>
      <w:r>
        <w:rPr>
          <w:rFonts w:ascii="IRNazanin" w:hAnsi="IRNazanin" w:eastAsia="IRNazanin"/>
          <w:color w:val="111111"/>
          <w:sz w:val="28"/>
          <w:sz w:val="28"/>
          <w:szCs w:val="28"/>
          <w:rtl w:val="true"/>
          <w:lang w:bidi="fa-IR"/>
        </w:rPr>
        <w:t>لا یسقط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بإسلامه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حنّان بن سدیر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یهودیّ فجر بمسلمة،قال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أسلم الذمّیّ بعد ارتکابه للزناء بالمسلمة،ثمّ أسلم لم یسقط عنه الحدّ،و یدلّ علیه بعض الأخبار،و هو المنقول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جعفر بن رزق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إلی المتوکّل رجل نصرانیّ فجر بامرأة مسلمة و أراد أن یقیم علیه الحدّ فأسلم،فقال یحیی بن أکثم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هدم إیمانه شرکه و فعله،و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ثلاثة حدود،و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به کذا و کذا،فأمر المتوکّل بالکتاب إلی أبی الحسن الثالث علیه السّلام و سؤاله عن ذلک،فلمّا قدم الکتاب کتب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حتّی یموت،فأنکر یحیی بن أکثم و أنکر فقهاء العسکر ذلک،و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سله عن هذا،فإنّه شیء لم ینطق به کتاب و لم تجئ به السنّة،فکتب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فقهاء المسلمین قد أنکروا هذا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تجئ به سنّة و لم ینطق به کتاب،فبیّن لنا بما أوجبت علیه الضرب حتّی یموت؟فکتب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المتوکّل،فضرب حتّی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یقتل بالسیف الزانی الذی یجبر المرأة علی الزناء بها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الفاعل،و هو حال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معلّق علی المرأة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تتناول الصغیرة،ففی إلحاقها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هنا نظر،من فقد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العدم،و من أنّ الفعل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أفحش،و التحریم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الواردة فی الباب حدیثان منقولان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جمیعا عن ابن محبوب عن أبی أیّوب عن برید العجلیّ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جعفر علیه السّلام عن رجل اغتصب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فرجها،قال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یقتل،محصنا کان أو غیر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أجبر المرأة و أکرهها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المرأة علی نفسها ضرب ضربة بالسیف مات منها أو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المکابرة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الإکراه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القتل بالسیف فی الأخبار تعلّق بالزانی المکره للمرأة،و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إلحاق الصغیرة إذا أجبرها الزانی علی الزناء بها بالمرأة إذا أجبرها علی الزناء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دلیلان لعدم إلحاق الصغیرة عند إجبارها علی الزناء بها بالمرأة،و هما عدم النصّ و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الإلحاق،و هو کون إکراه الزانی الصغیرة علی الزناء بها أفحش من إکراهه الکبیرة علی الزناء بها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حرمة الزناء بالصغیرة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الإحصان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المواضع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الشیخ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الشابّ و لا بین المسلم و الکافر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و العبد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تلحق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لو أکرهته،للأصل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بإجبارها علی الزناء بها أشدّ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الزناء بالمحارم و زناء الذمّیّ بالمسلمة و زناء الرجل بالمرأة مکرها لها علی الزناء بها،و سیأتی معنی الإحصان عن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الواردة فی القتل فی الموارد الثلاثة مطلقة تشمل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المواضع الثلاثة بین کون الزانی کبیر السنّ أو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فرق أیضا فی المواضع الثلاثة بین کون الزانی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أیضا فی المواضع الثلاثة بین کون الزانی حرّا أو عبدا،لإطلاق النصوص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أکرهت المرأة المرء علی الزناء به لم یجر فی حقّها الحکم المذکور فی خصوص المرء من 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إلحاق المرأة المکرهة المرء علی الزناء إنّما هو لدلالة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الأصل العدمیّ،و هو عدم وجوب إقامة الحدّ المذکور، و هو القتل بالسیف</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احتمال إلحاق المرأة المکرهة الرجل علی الزناء به بالرجل المکره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للزانی فی هذه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الجلد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القتل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الأدلّة،فإنّ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جلد مطلق الزانی، و الروایات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 الثلاث المذکورة،و هی زناء الرجل بذات محرم و زناء الذمّیّ بالمسلمة و زناء الرجل بالمرأة مکرها لها علی الزناء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الزانی فی الصور الثلاث یجلد أوّلا،ثمّ یقتل بالسیف علی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الجمع بین الجلد و القتل بالنسبة إلی الزانی إذا کان زانیا بالمحارم،أو کان مکرها للمرأة علی الزناء بها،أو کان ذمّیّا و زنی بالمسلمة هو الأقوی عند المصنّف رحمه اللّه فی مقابل قول ابن إدریس رحمه اللّه،و سیشیر الشارح رحمه اللّه إلی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له،یعنی أنّ الدلیل للجمع المذکور هو الجمع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الآیة و الأخبار الواردة فی حدّ الزانی فی المواضع الثلاثة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تعالی فی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بإطلاقها تدلّ علی جلد الزانی مطلقا،سواء کان فی المواضع الثلاثة أم فی غیرها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نقلنا حدیثین من الکافی وردا فی خصوص الزانی إذا کان مکرها للمرأة علی الزناء بها عن برید العجلیّ و عن أبی بصیر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،و قد تقدّم أیضا نقل الخبر الدالّ علی قتل الذمّیّ إذا زنی بالمسلمة عن حنّان بن سدیر فی الهامش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،و أمّا الأخبار الدالّة علی قتل الزانی بالمحارم فقد تقدّم نقلها عن کتاب الکافی عن أبی أیّوب و عن جمیل بن درّاج عن عبد اللّه بن بکیر عن أبیه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دلّت علی قتل من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محصنین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جلدوا،ثمّ رجموا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غیر محصنین جلدوا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قتلوا بغیر الرجم،جمعا بین الأدلّة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تحقّق الجمع بذلک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النصوص دلّت علی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الزانی بذات المحرم و الذمّیّ و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و القتل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تضادّ بینهما، لإمکان الجلد أوّلا،ثمّ القتل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فیجب الجمع بین مدلول الآیة الدالّة علی جلد الزانی و الزانیة مطلقا و بین الروایات الدالّة علی قتله بالسیف فی المواضع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الزانی بذات المحرم و الذمّیّ الزانی بالمسلمة و الزانی المکره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المحصن هو صاحب الزوجة أو المملوکة الذی یمکنه و طیهما صباحا و مساء،کما سیأتی تفصیله فی الصفحة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یقتلون بالرجم بعد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الزیادة فی المواضع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الآیة الدالّة علی جلد الزانی و الزانیة مطلقا و الأخبار الدالّة علی قتل الزانی فی المواضع الثلاثة المذکورة و الأخبار التی تدلّ علی رجم الزانی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الجمع الذی تقدّم نقله عن ابن إدریس رحمه اللّه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الجمع بین الأدلّة بما ذکره ابن إدریس من جمیع الجهات مشکل،لدلالة بعض الأخبار علی قتل الزانی فی المواضع الثلاثة بالسیف و بعض آخر علی الرجم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بالسیف،و الرجم یغایره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الرجم أعظم عقوبة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الثلاثة أفحش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الأقوی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للزانی المحصن بغیر من ذکره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أولی،مع صدق أصل القتل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المصنّف أوضح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الرجم یکون أعظم عقوبة من 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فعل الزناء فی المواضع الثلاثة یکون أفحش و أسوأ من الزناء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الرجم،لأنّه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 فیما افید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عقوبة من 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الزانی بالمحارم و الذمّیّ الذی یزنی بالمسلمة و الزانی المکره للمرأة المزنیّ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الزانی فی المواضع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الرجم،یعنی أنّ القتل یصدق بالرجم أیضا و لو لم یکن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قوله فی الصفحة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له بین الجلد ثمّ القتل علی الأقوی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الجمع الذی ذکره المصنّف رحمه اللّه أوضح من الجمع الذی قال به ابن إدریس رحمه اللّه</w:t>
      </w:r>
      <w:r>
        <w:rPr>
          <w:rFonts w:eastAsia="IRNazanin" w:cs="IRNazanin"/>
          <w:color w:val="111111"/>
          <w:sz w:val="28"/>
          <w:szCs w:val="28"/>
          <w:rtl w:val="true"/>
          <w:lang w:bidi="fa-IR"/>
        </w:rPr>
        <w:t xml:space="preserve">. </w:t>
      </w:r>
      <w:bookmarkStart w:id="62" w:name="pg19717_205264"/>
    </w:p>
    <w:p>
      <w:pPr>
        <w:pStyle w:val="Heading5"/>
        <w:numPr>
          <w:ilvl w:val="4"/>
          <w:numId w:val="1"/>
        </w:numPr>
        <w:rPr/>
      </w:pPr>
      <w:bookmarkStart w:id="63" w:name="__RefHeading___Toc1954233_2314609296"/>
      <w:bookmarkStart w:id="64" w:name="_Toc22"/>
      <w:bookmarkEnd w:id="62"/>
      <w:bookmarkEnd w:id="63"/>
      <w:r>
        <w:rPr>
          <w:rtl w:val="true"/>
        </w:rPr>
        <w:t>[</w:t>
      </w:r>
      <w:r>
        <w:rPr>
          <w:rtl w:val="true"/>
        </w:rPr>
        <w:t>الثانی</w:t>
      </w:r>
      <w:r>
        <w:rPr>
          <w:rtl w:val="true"/>
        </w:rPr>
        <w:t>:</w:t>
      </w:r>
      <w:r>
        <w:rPr>
          <w:rtl w:val="true"/>
        </w:rPr>
        <w:t>الرجم</w:t>
      </w:r>
      <w:r>
        <w:rPr>
          <w:rtl w:val="true"/>
        </w:rPr>
        <w:t>]</w:t>
      </w:r>
      <w:bookmarkEnd w:id="64"/>
    </w:p>
    <w:p>
      <w:pPr>
        <w:pStyle w:val="Heading6"/>
        <w:numPr>
          <w:ilvl w:val="5"/>
          <w:numId w:val="1"/>
        </w:numPr>
        <w:rPr/>
      </w:pPr>
      <w:bookmarkStart w:id="65" w:name="__RefHeading___Toc1954235_2314609296"/>
      <w:bookmarkStart w:id="66" w:name="_Toc23"/>
      <w:bookmarkEnd w:id="65"/>
      <w:r>
        <w:rPr>
          <w:rtl w:val="true"/>
        </w:rPr>
        <w:t>اشارة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المحصن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ببالغة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کانت أم أمة،مسلمة أم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الإحصان إصابة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 الحرّ فرجا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مملوکا له بالعقد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 أو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أقسام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الرجم من رجمه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المحصن من أحصنت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تزوّجت،فهی 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فهو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زنی الرجل المحصن بالمرأة البالغة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الإحصان فی الاصطلاح هو إصابة الرجل البالغ العاقل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بالنصب،مفعول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الإصابة هنا هو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احتراز عن إصابة الدبر،کما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الفرج مملوکا للرجل إمّا هو بسبب العقد الدائم أو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و الرقّ،و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غدا الرجل یغدو 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غدوة،و هو نقیض 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w:t>
      </w:r>
      <w:r>
        <w:rPr>
          <w:rFonts w:eastAsia="IRNazanin" w:cs="IRNazanin"/>
          <w:color w:val="111111"/>
          <w:sz w:val="28"/>
          <w:szCs w:val="28"/>
          <w:rtl w:val="true"/>
          <w:lang w:bidi="fa-IR"/>
        </w:rPr>
        <w:t xml:space="preserve">. </w:t>
      </w:r>
      <w:bookmarkStart w:id="67" w:name="pg19717_205265"/>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یتمکّن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النهار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معلومة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غابت الحشفة أو قدرها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یملک الفرج علی الوجه المذکور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صدّق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ولد،لأنّ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قد یخلق من استرسال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وطء</w:t>
      </w:r>
      <w:r>
        <w:rPr>
          <w:rFonts w:eastAsia="IRNazanin" w:cs="IRNazanin"/>
          <w:color w:val="111111"/>
          <w:sz w:val="28"/>
          <w:szCs w:val="28"/>
          <w:rtl w:val="true"/>
          <w:lang w:bidi="fa-IR"/>
        </w:rPr>
        <w:t>.</w:t>
      </w:r>
    </w:p>
    <w:p>
      <w:pPr>
        <w:pStyle w:val="Heading6"/>
        <w:numPr>
          <w:ilvl w:val="5"/>
          <w:numId w:val="1"/>
        </w:numPr>
        <w:rPr/>
      </w:pPr>
      <w:bookmarkStart w:id="68" w:name="__RefHeading___Toc1954237_2314609296"/>
      <w:bookmarkStart w:id="69" w:name="_Toc24"/>
      <w:bookmarkEnd w:id="68"/>
      <w:r>
        <w:rPr>
          <w:rtl w:val="true"/>
        </w:rPr>
        <w:t>[</w:t>
      </w:r>
      <w:r>
        <w:rPr>
          <w:rtl w:val="true"/>
        </w:rPr>
        <w:t>قیود الإحصان الثمانیة</w:t>
      </w:r>
      <w:r>
        <w:rPr>
          <w:rtl w:val="true"/>
        </w:rPr>
        <w:t>]</w:t>
      </w:r>
      <w:bookmarkEnd w:id="69"/>
    </w:p>
    <w:p>
      <w:pPr>
        <w:pStyle w:val="BookText"/>
        <w:rPr/>
      </w:pP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راح رواحا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أو ذهب فی الرواح أو العشیّ و 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إصابة صادرة علی وجه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قدر الحشفة من مقطوع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الرجل للفرج بالعقد أو الرقّ مع التمکّن منه غدوّا و رواحا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صدّق المنکر لوطی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یصدّق الرجل الذی ینکر وطی زوجته و إن کان له من الزوجة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لتصدیق الزوج المنکر وطی زوجته مع وجود الولد له منها،و هو إمکان تولّد الولد من استرسال المنیّ إلی رحم الزوجة بلا 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الإحصان الثمانیة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القیود المذکورة فی قول المصنّف رحمه اللّه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البالغ العاقل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أی الوطء قبلا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یوجب الغسل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یکفی مجرّد العقد و لا الخلوة التامّة و لا إصابة الدبر و لا ما بین الفخذین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القبل علی وجه لا یوجب الغسل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الإنزال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سلامة الخصیتین،فیتحقّق من الخصیّ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لا من المجبوب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الواطئ بالغا،فلو أولج الصبیّ حتّی غیّب مقدار الحشفة لم یکن محصنا و إن کان مراهقا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عاقلا،فلو وطئ مجنونا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 عاقلا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قیود الإحصان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وطی الرجل زوجته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الوطی الموجب للغسل هو الوطی المنجرّ إلی غیبوبة الحشفة أو مقدارها من مقطوع الذکر،کما تقدّم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فی تحقّق الإحصان إصابة ما بین فخذی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الدخول بأقلّ من قدر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تحقّق الإحصان إنزال المنیّ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 المرضوضة خصیته و الخصیّ المسلوبة 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المجبوب هو مقطوع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ثانی القیود المذکورة فی تعریف الإحصان هو کون الواطئ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الصبیّ مقارنا للبلوغ و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ثالث القیود المذکورة للإحصان هو کون الرجل عاقلا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فلو وطئ فی حال الجنون لم یتحقّق الإحصان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یتحقّق الإحصان،و یتحقّق بوطئه عاقلا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تجدّد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الحرّیّة،فلو وطئ العبد زوجته،حرّة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 و إن عتق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یطأ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القنّ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بقسمیه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المبعّض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الوطء بفرج،فلا یکفی الدبر و لا التفخیذ و نحوه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وطئ فی حال العقل تحقّق الإحصان و إن تجدّد الجنون بعد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الرابع من قیود الإحصان هو کون الرجل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زوجة العبد حرّة لا یتصوّر إلاّ فی موارد خاصّة،لأنّ العبد لیس له أن یتزوّج بالحرّة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العبد الواطئ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المملوک الممحّض فی الرقّیّة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المدبّر هو العبد الذی یعتق بعد موت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قسمی المکاتب هو المطلق و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المبعّض هو الذی تحرّر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الخامس من قیود الإحصان هو کون الوطی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یکفی نحو التفخیذ فی تحقّق الإحصان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سلف فی الصفحة السابقة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إصابة الدبر و لا ما بین الفخذین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و الإصابة علی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نظر،لما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الفرج یطلق لغة علی ما یشمل الدبر،و قد أطلقه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علیه،فتخصیصه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مع الإطلاق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الکتاب زیادة 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لما أطلق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الشرط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للنظر و التأمّل فی دلالة قوله هذا علی الشرط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نفسه أطلق الفرج علی الدبر فی أوّل کتاب الحدود حیث قال فی مقام تعریف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 العاقل فی فرج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 الفرج أعمّ من 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تخصیص المصنّف الفرج هنا بالقبل مع إطلاقه فی کتاب الحدود علی الدبر أیضا لیس بجیّد و إن کان العرف یری اختصاص الفرج بالقبل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تعریف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إطلاق المصنّف رحمه اللّه الفرج علی الدبر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فی بعض نسخ اللمعة الدمشقیّة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هذه الزیادة تقیید لإطلاقه قبل ذلک فی مقام تعریف الزناء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إیلاج البالغ العاقل فی فرج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قوله هنا بعد التقیید بزیادة </w:t>
      </w:r>
    </w:p>
    <w:p>
      <w:pPr>
        <w:pStyle w:val="BookText"/>
        <w:rPr/>
      </w:pPr>
      <w:r>
        <w:rPr>
          <w:rFonts w:ascii="IRNazanin" w:hAnsi="IRNazanin" w:eastAsia="IRNazanin"/>
          <w:color w:val="111111"/>
          <w:sz w:val="28"/>
          <w:sz w:val="28"/>
          <w:szCs w:val="28"/>
          <w:rtl w:val="true"/>
          <w:lang w:bidi="fa-IR"/>
        </w:rPr>
        <w:t>یوافق ما سلف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له بالعقد الدائم أو ملک الیمین، فلا یتحقّق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بوطء الزناء و لا الشبهة و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فاسد و لا المتعة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التحلیل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الیمین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ما سلف من قوله فی مقام تعریف الزناء فی أوّل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إطلاقه علی معنی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السادس من قیود الإحصان هو کون الفرج مملوکا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کون الزوجة دائمیّة أو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الإحصان لا یتحقّق بالزناء،لأنّ الزانی لا یملک الفرج لا بالعقد الدائم و لا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منشأ الشبهة عقدا فاسدا،کما إذا عقد علی ذات بعل أو ذات عدّة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یتحقّق الإحصان بالمتعة،فلو کانت زوجة الرجل انقطاعیّة لم یصدق علیه أنّه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التحلیل هو إباحة المالک الاستمتاع من أمته للغیر فی مدّة معیّنة بلا تملیک عینها له، فیحلّ الاستمتاع له حتّی بالوطی فی المدّة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فی إلحاق الأمة المحلّلة للرجل بالأمة المملوکة له فی تحقّق الإحصان بوطئها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حیث الحلّ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 الحصر المستفاد من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متمکّنا منه غدوّا و رواحا،فلو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عنه لا یتمکّن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وجه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الأمة تحلّ بملک الیمین کذلک تحلّ بتحلیل مولاها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التحلیل داخلا فی ملک الیمین لبطل الحصر المستفاد من الآیة،فإنّ الآیة تدلّ علی انحصار الحلّیّة فی أمرین هما التزویج و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المرام أنّ أسباب التحلیل فی الشریعة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بالعقد الدائم و بالمنقطع و الملک للعین کما فی شراء الأمة و الملک للمنفعة کما فی عقد التحلیل،و المذکور فی الآیة هو الزوجیّة و ملک الیمین،و الأوّل شامل للقسمین، فلا بدّ أن یشمل الأخیر أیضا للقسمین الأخیرین،و إلاّ لبطل الحصر،و خرج من تحت الأوّل فی المقام الزوجیّة المنقطعة بالإجماع،فتبقی الثلاثة موجبة للإحصان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لم یقف فی الإلحاق و عدمه علی شیء من العلماء،بمعنی أنّهم لم یذکروا فیه شیئا لا نفیا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السابع من قیود الإحصان هو کون الرجل متمکّنا من الوطی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الرجل،و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یتمکّن الرجل من إتیان الفرج غدوّا و رواحا لم یتحقّق الإحصان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تمکّن فی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فیما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محبوسا لا یتمکّن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الوصول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 و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قبل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البعید بین کونه دون مسافة القصر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الإصابة معلومة،و یتحقّق العلم بإقراره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أو</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الغدوّ و الرواح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الغدوّ و الرواح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تمکّن الرجل من إتیان الفرج فی الغدوّ دون الرواح أو بالعکس لم یتحقّق الإحصان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الإحصان أیضا لو تمکّن الرجل من الفرج المملوک له فیما بین الغدوّ و الرواح خاصّة،و لم یتمکّن منه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حبسا مانعا من الوصول إلی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یتحقّق الإحصان فی الموارد المذکورة و إن کان قد دخل بالزوجة قبل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التمکّن من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أربعة فراسخ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الثامن من قیود الإحصان هو کون الإصابة معلومة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الزانی،و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بالبیّنة لا بالخلوة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الولد،لأنّهما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الإصابة أعمّ ممّا یعتبر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قدر حشفة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قبل مملوک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إصابة الفرج ما لو کانت صغیرة و کبیرة،عاقلة و مجنونة 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کذلک،بل یعتبر بلوغ الموطوءة کالواطئ</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العلم بالإصابة یحصل بإقرار الزانی بها،لأنّه إقرار یستلزم الحدّ علیه إذا کان محصنا،و 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العلم بالإصابة بخلوة الرجل مع الزوجة و لا بتحقّق الولد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الخلوة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الخلوة أعمّ من الإصابة،لإمکان تحقّقها مع عدم الدخول،و کذا الولد أعمّ من الدخول بالزوجة، لإمکان تحقّق الولد باسترسال المنیّ،کما تقدّم فی الصفحة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من الإصابة فی تحقّق الإحصان هو إدخال الحشفة أو قدرها و الحال أنّ الإصابة تصدق مع عدم الدخول کذلک أیضا،فالإصابة أعمّ من المطلوب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أعمّ ممّا یعتبر منه،و هو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أمر آخر وارد علی عبارة المصنّف رحمه اللّه فی تعریف الإحصان،و هو أنّ تعریفه یشمل الدخول بالصغیرة و الکبیرة العاقلة و المجنونة أیضا و الحال أنّ الإحصان لا یتحقّق بالدخول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 لیس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الإحصان بالدخول بالصغیرة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یعتبر الکمال بالبلوغ و العقل فی الواطئ کذلک یعتبر فی الموطوءة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الأمة و الصغیرة محصنة،لتحقّق إصابة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فرجا مملوکا و لیس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یعتبر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العقل و الحرّیّة کالرجل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الواطئ البلوغ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العقل،فالمحصنة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المصابة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الإحصان،و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 و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قولهما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المصنّف فی الصفحة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الإحصان إصابة 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ذکر فی تعریف الإحصان فی خصوص الرجل تصیر المرأة أیضا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تصیر المرأة 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صیرورة الأمة و الصغیرة محصنتین و الحال أنّ الإحصان لا یتحقّق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الأمة و الصغیرة لا یصدق علیهما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یعتبر فی إحصان الرجل ما ذکر من البلوغ و العقل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تحقّق الإحصان فی المرأة إصابة البالغ لا العاقل،فلو کان زوجها مجنونا و أصابها صدق الإحصان فی حقّها و إن لم یصدق فی 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علی قول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تصیر المرأة محصنة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المفعول و 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 عاقلة من زوج بالغ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فی القبل بما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الغسل إصابة معلومة،فلو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 ذات الولد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وطأه لم یثبت إحصانها و إن ادّعاه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کعکسه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التمکّن من الوطء فإنّما یعتبر فی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خاصّة،فلا بدّ من مراعاته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منصوب علی الحالیّة،و کذا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المحصنة هی المرأة المصابة فی حال کونها حرّة بالغة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الزوج المصیب صغیرا لم یصدق الإحصان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الإصابة علی وجه یوجب الغسل،و هو دخول الحشفة أو قدرها،فلو کان أقلّ منها لم یصدق الإحصان فی حقّها،کما لا یصدق فی حقّ الزوج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متفرّع علی تعریف المصنّف رحمه اللّه إحصان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الزوج،و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الإحصان،و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الزوج وطی الزوجة و أنکرته الزوجة ثبت الإحصان فی حقّه لا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لو ادّعت الوطی و أنکره الزوج ثبت الإحصان فی حقّها لا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یعتبر التمکّن من الوطی فی تحقّق إحصان المرأة،بل یشترط فی إحصان المرء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اعتبار التمکّن فی حقّ المرأة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من اللازم علی المصنّف رحمه اللّه مراعاة عدم اعتبار التمکّن من الوطی فی تعریف إحصان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تصیر المرأة 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فیه تعتبر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بحیث تجعل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 بنوع من التکلّف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الصغیرة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و خبرها جملة اسمیّة تؤوّل إلی مصدر هو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یؤخذ ما ذکر من الشروط فی تحقّق إحصان المرء فی تحقّق إحصان المرأة أیضا بتأنیث ما هو مذکّر فی تعریف إحصان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الشروط المعتبرة،و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المرأة،و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تجعل المرأة بدل المرء لبیان تعریف إحصانها،کما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 المرأة هو إصابة البالغة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لزم أن تکون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المفعول،و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المصدر کان فی تعریف إحصان الرجل مضافا إلی الفاعل،لأنّ الرجل فی تعریف إحصان الرجل یکون مصیبا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فی تعریف إحصان المرأة تکون مصابة،و لا یخفی کون هذا 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یحصل التکلّف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الرجل لا بدّ من أن یکون مالکا للفرج الذی یصیبه حتّی یصدق إحصانه،و المرأة لا بدّ أن تکون مملوکة للفرج الذی یصیبها،و هذا أیضا تکلّف آخر لجعل المرأة بدل المرء فی بیان إحصانها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الشروط المعتبرة فیه تعتبر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فبناء علی هذا تخرج الصغیرة عن تعریف إحصان المرأة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فتخرج المجنونة أیضا عن تعریف إحصان المرأة بقید العقل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الأمة أیضا تخرج عن تعریف إحصان المرأة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bookmarkStart w:id="70" w:name="pg19717_205276"/>
    </w:p>
    <w:p>
      <w:pPr>
        <w:pStyle w:val="BookText"/>
        <w:rPr/>
      </w:pPr>
      <w:bookmarkEnd w:id="70"/>
      <w:r>
        <w:rPr>
          <w:rFonts w:ascii="IRNazanin" w:hAnsi="IRNazanin" w:eastAsia="IRNazanin"/>
          <w:color w:val="111111"/>
          <w:sz w:val="28"/>
          <w:sz w:val="28"/>
          <w:szCs w:val="28"/>
          <w:rtl w:val="true"/>
          <w:lang w:bidi="fa-IR"/>
        </w:rPr>
        <w:t>و إن دخل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فی تعریفه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1" w:name="__RefHeading___Toc1954239_2314609296"/>
      <w:bookmarkStart w:id="72" w:name="_Toc25"/>
      <w:bookmarkEnd w:id="71"/>
      <w:r>
        <w:rPr>
          <w:rtl w:val="true"/>
        </w:rPr>
        <w:t>[</w:t>
      </w:r>
      <w:r>
        <w:rPr>
          <w:rtl w:val="true"/>
        </w:rPr>
        <w:t>ما لا یشترط فی الإحصان</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الإحصان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فی حقّ الکافر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الکافرة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الشرائط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 الذمّیّ زوجته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 تحقّق الإحصان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جعل المرأة بدل الرجل لبیان إحصان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إحصان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أمکن أخذ المرأة بدل المرء فی تعریف إحصان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تبقی الامور الواردة علی تعریف إحصان المرء هنا أیضا،لشمول التعریف ما لو کان المصیب صغیرا،و لأعمّیّة الإصابة من الدخول فی القبل و الدبر،و لشمول الإصابة الدخول بقدر الحشفة و أقلّ منها،فلا یکون تعریف إحصان المرء و کذا إحصان المرأة مطّردین و مانعین من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یشترط فی الإحصان</w:t>
      </w:r>
    </w:p>
    <w:p>
      <w:pPr>
        <w:pStyle w:val="BookText"/>
        <w:rPr/>
      </w:pPr>
      <w:r>
        <w:rPr>
          <w:rFonts w:ascii="IRNazanin" w:hAnsi="IRNazanin" w:eastAsia="IRNazanin"/>
          <w:color w:val="111111"/>
          <w:sz w:val="28"/>
          <w:sz w:val="28"/>
          <w:szCs w:val="28"/>
          <w:rtl w:val="true"/>
          <w:lang w:bidi="fa-IR"/>
        </w:rPr>
        <w:t>یعنی أنّ الإحصان الذی یوجب الرجم علی الزانی لا یشترط فیه کون الزانی مسلما،بل یتحقّق الإحصان فی حقّ الکافر و الکافرة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أصاب فرجا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الکافر من أهل الکتاب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الشرائط المذکورة فی تعریف الإحصان من القیود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تحقّق الإحصان فی حقّ الذمّیّ بوطئه زوجته الدائمة مع اجتماع سائر شرائط الإحصان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المسلم زوجته الذمّیّة حیث تکون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زنی المطلّق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تزوّجت المطلّقة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بالتحریم،أو زنت رجمت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العدّة رجعیّة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الزوجة و إن لم تتمکّن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الرجعة،کما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یعتبر تمکّنها من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العصمة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w:t>
      </w:r>
    </w:p>
    <w:p>
      <w:pPr>
        <w:pStyle w:val="BookText"/>
        <w:rPr/>
      </w:pPr>
      <w:r>
        <w:rPr>
          <w:rFonts w:ascii="IRNazanin" w:hAnsi="IRNazanin" w:eastAsia="IRNazanin"/>
          <w:color w:val="111111"/>
          <w:sz w:val="28"/>
          <w:sz w:val="28"/>
          <w:szCs w:val="28"/>
          <w:rtl w:val="true"/>
          <w:lang w:bidi="fa-IR"/>
        </w:rPr>
        <w:t>أی و مثل الذمّیّ فی تحقّق الإحصان بوطئه زوجته الدائمة المسلم إذا وطئ زوجته الدائمة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یشترط فی تحقّق الإحصان عدم طلاق الرجل زوجته التی لو کان لم یطلّقها تحقّق فی حقّه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فلو زنی الرجل الذی طلّق زوجته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جواب الشرط یفهم بالقرینة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تزوّجت المطلّقة قبل انقضاء العدّة أو ارتکبت الزناء حکم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بالرجم إنّما هو فی صورة کون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المطلّقة طلاقا رجعیّا تکون فی حکم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الزوجة لا یعتبر تمکّنها من الوطی فی تحقّق إحصانها کذلک لا یعتبر تمکّنها من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العصمة الموجودة بین </w:t>
      </w:r>
    </w:p>
    <w:p>
      <w:pPr>
        <w:pStyle w:val="BookText"/>
        <w:rPr/>
      </w:pPr>
      <w:r>
        <w:rPr>
          <w:rFonts w:ascii="IRNazanin" w:hAnsi="IRNazanin" w:eastAsia="IRNazanin"/>
          <w:color w:val="111111"/>
          <w:sz w:val="28"/>
          <w:sz w:val="28"/>
          <w:szCs w:val="28"/>
          <w:rtl w:val="true"/>
          <w:lang w:bidi="fa-IR"/>
        </w:rPr>
        <w:t>تحقّق الإحصان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وطء جدید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تجدّد الدوام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جدید أم برجوعه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رجعت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وطء المملوک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عتقه و إن کان مکاتبا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 تنقطع بإیقاع الطلاق البائن حتّی بالخلع و المباراة و إن کانت العدّة تجب علی الزوجة إذا کانت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یرجع الزوج بعد رجوع الزوجة فی البذل فی الخلع و المباراة أو یعقد علیها،ثمّ یطأها و کان الوطی جامعا لشرائط الإحصان،کما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تجدّد الدوام فی الزوجیّة بعقد جدید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الزوج الذی طلّق زوجته طلاقا بائنا،ثمّ رجع إلیها بعقد جدید أو بالرجوع فی العدّة فی اعتبار الوطی هو المملوک الذی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إضافة الوطی إلی المملوک من قبیل إضافة المصدر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أنّ العبد الذی تزوّج بإذن مولاه و وطئ زوجته لم یتحقّق الإحصان فی حقّه،لاشتراط الحرّیّة فی الإحصان،کما تقدّم فی تعریفه،فلو عتق لم یکن ذلک الوطی کافیا فی تحقّق إحصانه،بل لا بدّ له من وطی جدید بعد العتق</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العبد مکاتبا،مشروطا کان أم مطلقا</w:t>
      </w:r>
      <w:r>
        <w:rPr>
          <w:rFonts w:eastAsia="IRNazanin" w:cs="IRNazanin"/>
          <w:color w:val="111111"/>
          <w:sz w:val="28"/>
          <w:szCs w:val="28"/>
          <w:rtl w:val="true"/>
          <w:lang w:bidi="fa-IR"/>
        </w:rPr>
        <w:t xml:space="preserve">. </w:t>
      </w:r>
      <w:bookmarkStart w:id="73" w:name="pg19717_205279"/>
    </w:p>
    <w:p>
      <w:pPr>
        <w:pStyle w:val="Heading6"/>
        <w:numPr>
          <w:ilvl w:val="5"/>
          <w:numId w:val="1"/>
        </w:numPr>
        <w:rPr/>
      </w:pPr>
      <w:bookmarkStart w:id="74" w:name="__RefHeading___Toc1954241_2314609296"/>
      <w:bookmarkStart w:id="75" w:name="_Toc26"/>
      <w:bookmarkEnd w:id="73"/>
      <w:bookmarkEnd w:id="74"/>
      <w:r>
        <w:rPr>
          <w:rtl w:val="true"/>
        </w:rPr>
        <w:t>[</w:t>
      </w:r>
      <w:r>
        <w:rPr>
          <w:rtl w:val="true"/>
        </w:rPr>
        <w:t>الجمع بین الجلد و الرجم</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الجلد و الرجم فی المحصن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دلیل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المحصن إذا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أو شیخة،</w:t>
      </w:r>
    </w:p>
    <w:p>
      <w:pPr>
        <w:pStyle w:val="BookText"/>
        <w:rPr/>
      </w:pPr>
      <w:r>
        <w:rPr>
          <w:rFonts w:ascii="IRNazanin" w:hAnsi="IRNazanin" w:eastAsia="IRNazanin"/>
          <w:color w:val="111111"/>
          <w:sz w:val="28"/>
          <w:sz w:val="28"/>
          <w:szCs w:val="28"/>
          <w:rtl w:val="true"/>
          <w:lang w:bidi="fa-IR"/>
        </w:rPr>
        <w:t>الجمع بین الجلد و الرجم</w:t>
      </w:r>
    </w:p>
    <w:p>
      <w:pPr>
        <w:pStyle w:val="BookText"/>
        <w:rPr/>
      </w:pPr>
      <w:r>
        <w:rPr>
          <w:rFonts w:ascii="IRNazanin" w:hAnsi="IRNazanin" w:eastAsia="IRNazanin"/>
          <w:color w:val="111111"/>
          <w:sz w:val="28"/>
          <w:sz w:val="28"/>
          <w:szCs w:val="28"/>
          <w:rtl w:val="true"/>
          <w:lang w:bidi="fa-IR"/>
        </w:rPr>
        <w:t>یعنی أنّ الأقرب عند المصنّف رحمه اللّه هو الجمع بین الجلد و الرجم فی المحصن مطلقا فی مقابل القول بالتفصیل بین الشابّ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الزانی محصنا جلد أوّلا،ثمّ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بالجمع بین الجلد و الرجم فی الزانی المحصن إنّما هو للجمع بین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تعالی فی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محمّد بن عیسی بن عبید عن یونس 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الحرّة إذا زنیا جلد کلّ واحد منهما مائة جلدة،فأمّا المحصن و المحصنة فعلیهما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و الحدیث یتعارضان،حیث إنّ الآیة تدلّ علی الجلد،و الحدیث علی الرجم، و الجمع بینهما یقتضی أن یجمع بین الجلد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رحمه اللّه من الجمع بین الحدّین و لو کان الزانی شابّا هو مذهب الشیخین و المرتضی و ابن إدریس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و الرجم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کان الزانی المحصن شیخا أو شیخة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فیه علی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بالاقتصار علی رجمه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المصنّف،لدلالة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و 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الواو هاهنا استینافیّة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تدلّ علی حکم غیر الشیخ و الشیخة،و لو کانت عاطفة کان المعنی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من الفقهاء برجم الزانی المحصن،سواء کان شیخا أو شیخة أو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ما اختاره المصنّف رحمه اللّه من الجمع بین الجلد و الرجم علی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الوسائل،ننقل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مولانا أبی جعفر علیه السّلام فی المحصن و المحصنة جلد مائة،ثمّ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زرارة عن أبی جعفر علیه السّلام فی المحصن و المحصنة جلد مائة،ثمّ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الزانی المحصن،فإنّه لا یرجمه إلاّ أن یشهد علیه أربعة شهداء،فإذا شهدوا ضربه الحدّ مائة جلدة،ثمّ یرجمه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اختاره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کلام علیّ علیه السّلام حین جمع للمرأة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اللّه،و رجمتها بسنّة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التفصیل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 عن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و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جلدتها،عملا بقوله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أنّ علیّا علیه السّلام جلد سراجة یوم الخمیس،و رجمها یوم الجمعة،فقیل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تحدّها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جلدتها بکتاب اللّه،و رجمتها بسنّة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و التعزیرات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القول بالتفصیل الذی نقله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اللّه بن طلحة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الشیخ و العجوز جلدا،ثمّ رجما عقوبة لهما،و إذا زنی النصف من الرجال رجم،و لم یجلد إذا کان قد أحصن،و إذا زنی الشابّ الحدث السنّ جلد و نفی سنة من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الیه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الشابّ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تقصر عن الدلالة من حیث المتن،لأنّ فی متن الروایة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 العمر لا الشابّ،و أمّا الشابّ المذکور فیها فمقیّد بکونه غیر محصن،مضافا إلی کون الحکم فیه الجلد و النفی عن مصره لا الرجم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الروایة تقصر عن الدلالة علی التفصیل من حیث السند أیضا،لأنّ فی </w:t>
      </w:r>
      <w:bookmarkStart w:id="76" w:name="pg19717_205282"/>
    </w:p>
    <w:p>
      <w:pPr>
        <w:pStyle w:val="Heading6"/>
        <w:numPr>
          <w:ilvl w:val="5"/>
          <w:numId w:val="1"/>
        </w:numPr>
        <w:rPr/>
      </w:pPr>
      <w:bookmarkStart w:id="77" w:name="__RefHeading___Toc1954243_2314609296"/>
      <w:bookmarkStart w:id="78" w:name="_Toc27"/>
      <w:bookmarkEnd w:id="76"/>
      <w:bookmarkEnd w:id="77"/>
      <w:r>
        <w:rPr>
          <w:rtl w:val="true"/>
        </w:rPr>
        <w:t>[</w:t>
      </w:r>
      <w:r>
        <w:rPr>
          <w:rtl w:val="true"/>
        </w:rPr>
        <w:t>کیفیّة الجمع بین الجلد و الرجم</w:t>
      </w:r>
      <w:r>
        <w:rPr>
          <w:rtl w:val="true"/>
        </w:rPr>
        <w:t>]</w:t>
      </w:r>
      <w:bookmarkEnd w:id="78"/>
    </w:p>
    <w:p>
      <w:pPr>
        <w:pStyle w:val="BookText"/>
        <w:rPr/>
      </w:pPr>
      <w:r>
        <w:rPr>
          <w:rFonts w:ascii="IRNazanin" w:hAnsi="IRNazanin" w:eastAsia="IRNazanin"/>
          <w:color w:val="111111"/>
          <w:sz w:val="28"/>
          <w:sz w:val="28"/>
          <w:szCs w:val="28"/>
          <w:rtl w:val="true"/>
          <w:lang w:bidi="fa-IR"/>
        </w:rPr>
        <w:t>و حیث یجمع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فیبدأ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وجوبا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فائدته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الصبر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یبرأ جلده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فی الزجر،و قد 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جلد المرأة یوم الخمیس،و رجمها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کلّ حدّین اجتمعا و یفوت أحدهما بالآخر،فإنّه یبدأ بما یمکن معه الجمع،و لو استویا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 عبد اللّه بن طلحة،و هو لم یوثّق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الجمع بین الجلد و الرجم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الابتداء بالجلد قبل الرجم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الابتداء بالجلد إنّما هو لتحقّق فائدته،لأنّ الجلد بعد الرجم الموجب للقتل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الصبر برجم الزانی حتّی تبرأ جراحة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جلد بدن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الوجوب إذا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تأخیر الرجم عن الجلد أقوی زجرا و تعذیبا للزانی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الروایة عن کتاب المستدرک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الابتداء بالجلد قبل الرجم هو کلّ حدّین اجتمعا فی حقّ شخص یفوت أحدهما بإجراء الآخر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استوی الحدّان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یفوت أحدهما بإجراء الآخر مثل حدّی القذف و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فی الابتداء بکلّ واحد منهما</w:t>
      </w:r>
      <w:r>
        <w:rPr>
          <w:rFonts w:eastAsia="IRNazanin" w:cs="IRNazanin"/>
          <w:color w:val="111111"/>
          <w:sz w:val="28"/>
          <w:szCs w:val="28"/>
          <w:rtl w:val="true"/>
          <w:lang w:bidi="fa-IR"/>
        </w:rPr>
        <w:t xml:space="preserve">. </w:t>
      </w:r>
      <w:bookmarkStart w:id="79" w:name="pg19717_205283"/>
    </w:p>
    <w:p>
      <w:pPr>
        <w:pStyle w:val="Heading6"/>
        <w:numPr>
          <w:ilvl w:val="5"/>
          <w:numId w:val="1"/>
        </w:numPr>
        <w:rPr/>
      </w:pPr>
      <w:bookmarkStart w:id="80" w:name="__RefHeading___Toc1954245_2314609296"/>
      <w:bookmarkStart w:id="81" w:name="_Toc28"/>
      <w:bookmarkEnd w:id="79"/>
      <w:bookmarkEnd w:id="80"/>
      <w:r>
        <w:rPr>
          <w:rtl w:val="true"/>
        </w:rPr>
        <w:t>[</w:t>
      </w:r>
      <w:r>
        <w:rPr>
          <w:rtl w:val="true"/>
        </w:rPr>
        <w:t>کیفیّة الرجم</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إلی صدرها،و الرجل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أنّ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الوجوب،و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الدفن حسن،للتأسّی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کیفیّته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فالأخبار مطلقة،و یمکن جعل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الاستحباب،لتأدّی الوظیفة المطلقة بما هو أعمّ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الرجم</w:t>
      </w:r>
    </w:p>
    <w:p>
      <w:pPr>
        <w:pStyle w:val="BookText"/>
        <w:rPr/>
      </w:pPr>
      <w:r>
        <w:rPr>
          <w:rFonts w:ascii="IRNazanin" w:hAnsi="IRNazanin" w:eastAsia="IRNazanin"/>
          <w:color w:val="111111"/>
          <w:sz w:val="28"/>
          <w:sz w:val="28"/>
          <w:szCs w:val="28"/>
          <w:rtl w:val="true"/>
          <w:lang w:bidi="fa-IR"/>
        </w:rPr>
        <w:t>یعنی إذا ثبت الرجم فی حقّ المرأة دفنت فی حفیرة إلی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الرجل یدفن إلی حقویه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الخصر،تقول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إزاره علی حقوه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خصره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الانسان،و هو المستدقّ فوق الورک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المصنّف و غیره هو دفن المرأة و الرجل علی الکیفیّة المذکورة علی 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الدفن المذکور فی حقّ المرأة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الوجوب فی أصل الدفن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للتأسّی بفعل الرسول صلّی اللّه علیه و آله،ففیه اسوة حسنة لمن کان یرجو 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الواردة فی خصوص الدفن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دفن المرأة إلی صدرها و الرجل إلی حقویه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الوظیفة الشرعیّة المطلقة تتأدّی بالدفن الأعمّ من الکیفیّة المذکورة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المرأة إلی وسطها،و لا یدفن الرجل إذا رجم الاّ إلی حقویه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البأس عن العمل بمضمونها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دخول الغایتین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المغیّی وجوبا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 نظر،أقربه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العدم،فیخرج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و الحقوان عن الدفن،و ینبغی علی الوجوب إدخال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المرأة إلی وسطها،ثمّ یرمی الإمام و یرمی الناس بأحجار صغار،و لا یدفن الرجل إذا رجم إلاّ إلی حقویه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نفی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 عن العمل بمضمون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المتقدّمة عن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الصدر و الحقوین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الدفن الواجب أو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الوجوب علی قول،و الاستحباب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أقرب الوجهین هو عدم دخول الغایتین فی المغیّی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عدم دخول الغایتین فی المغیّی فی الحکم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ینبغی علی القول بعدم وجوب دخول الغایتین </w:t>
      </w:r>
      <w:bookmarkStart w:id="82" w:name="pg19717_205285"/>
    </w:p>
    <w:p>
      <w:pPr>
        <w:pStyle w:val="BookText"/>
        <w:rPr/>
      </w:pPr>
      <w:bookmarkEnd w:id="82"/>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954247_2314609296"/>
      <w:bookmarkStart w:id="84" w:name="_Toc29"/>
      <w:bookmarkEnd w:id="83"/>
      <w:r>
        <w:rPr>
          <w:rtl w:val="true"/>
        </w:rPr>
        <w:t>[</w:t>
      </w:r>
      <w:r>
        <w:rPr>
          <w:rtl w:val="true"/>
        </w:rPr>
        <w:t>الفرار من الحفیرة</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تصب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وجوب الدفن إلیهما دخول جزء من الصدر و الحقوین فیما یدفن من الأعضاء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باب المقدّمة العلمیّة،کما أنّ جزء من الغایة یدخل فی المغیّی من باب الاحتیاط فی سائر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من الحفیرة</w:t>
      </w:r>
    </w:p>
    <w:p>
      <w:pPr>
        <w:pStyle w:val="BookText"/>
        <w:rPr/>
      </w:pPr>
      <w:r>
        <w:rPr>
          <w:rFonts w:ascii="IRNazanin" w:hAnsi="IRNazanin" w:eastAsia="IRNazanin"/>
          <w:color w:val="111111"/>
          <w:sz w:val="28"/>
          <w:sz w:val="28"/>
          <w:szCs w:val="28"/>
          <w:rtl w:val="true"/>
          <w:lang w:bidi="fa-IR"/>
        </w:rPr>
        <w:t>فاعله هو الضمیر الراجع إلی الزانی 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الحفیرة،ج حفائر و الحفیر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حفر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و المرأة الزانیین،و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الزانی 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ثبت زناؤهما بشهادة أربعة رجال اعیدا،سواء أصابت الحجارة بدنهما أم لم تصب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اعیدا إلی الحفیرة لو فرّا منها فی صورة عدم إصابة الحجارة بدنهما إذا ثبت زناؤهما بإقرارهما به،و المفهوم منه هو عدم ردّهما إلی الحفیرة لو أصابت الحجارة بدنهما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 و الزانیة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الحکم بإعادة من فرّ من الحفیرة قبل إصابة الحجارة لو ثبت الزناء بالإقرار أو مطلقا لو ثبت بالبیّنة هو قول الشیخ و ابن البرّاج رحمه اللّه،لکنّ المشهور قالوا بعدم الإعادة لو فرّ،سواء أصابت الحجارة أم لا عند ثبوت الزناء بالإقرار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الخلاف فی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خاصّة،و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الإصابة، للإطلاق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الرجوع عن الإقرار،و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بنفسه،و لأنّ الحدّ مبنیّ علی التخفیف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الوجوه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الاختلاف بین الفقهاء إنّما هو فی فرض فراره من الحفیرة قبل إصابة الحجارة،أمّا الأوّل فلا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المشهور من الفقهاء قالوا بعدم اشتراط الإصابة فی عدم جواز ردّهما لو فرّا من الحفیرة و ثبت زناؤهما بإقرارهما،و استدلّوا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الروایة الدالّة علی عدم جواز ردّهما بعد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فرارهما بمنزلة الرجوع عن الإقرار الذی به ثبت الزناء،فإنّ المقرّ أعلم بنفسه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الحدود مبنیّة علی التخفیف،حفظا للدماء و صونا للنفوس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من الأدلّة الثلاثة المتقدّمة للقول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 المقرّ بالزناء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المقرّ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المبنیّ علیه فی الحدود هو التخفیف،و هذا هو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الثلاثة التی استند إلیها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فی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إطلاق روایة 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سندها أوّلا،و تقییدها بالروایة الدالّة علی عدم الإعادة عند إصابة الحجارة لا مطلقا ثانیا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النظر فی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الفرار بمنزلة الرجوع عن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w:t>
      </w:r>
    </w:p>
    <w:p>
      <w:pPr>
        <w:pStyle w:val="BookText"/>
        <w:rPr/>
      </w:pPr>
      <w:r>
        <w:rPr>
          <w:rFonts w:ascii="IRNazanin" w:hAnsi="IRNazanin" w:eastAsia="IRNazanin"/>
          <w:color w:val="111111"/>
          <w:sz w:val="28"/>
          <w:sz w:val="28"/>
          <w:szCs w:val="28"/>
          <w:rtl w:val="true"/>
          <w:lang w:bidi="fa-IR"/>
        </w:rPr>
        <w:t>و مستند 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خالد عن الکاظم علیه السّلام،و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یمکن کونه بسبب ألم إصابة الحجارة بدنه لا بسبب الرجوع عن إقراره و کونه أعلم بنفسه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النظر فی 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الحدّ علی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لم یقل أحد بسقوط الحدّ عن المرجوم الذی قام الدلیل علی رجمه،کیف و قد وردت الروایة الدالّة علی الإعادة فی فرض الفرار بعد إصابة الحجارة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بوجوب إعادة من فرّ من الحفیرة إذا لم تصبه الحجارة،و عدم الإعادة لو فرّ بعد إصابة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الحسین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المحصن إذا هو هرب من الحفیرة هل یردّ حتّی یقام علیه الحدّ؟فقال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و لا یردّ،فقلت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المقرّ علی نفسه،ثمّ هرب من الحفیرة بعد ما یصیبه شیء من الحجارة لم یردّ،و إن کان إنّما قامت علیه بیّنة و هو یجحد،ثمّ هرب ردّ و هو صاغر حتّی یقام علیه الحدّ،و ذلک أنّ ماعز بن مالک أقرّ عند رسول اللّه صلّی اللّه علیه و آله بالزناء،فأمر به أن یرجم،فهرب من الحفرة،فرماه الزبیر بن عوّام بساق بعیر فعقله فسقط،فلحقه الناس فقتلوه،ثمّ أخبروا رسول اللّه صلّی اللّه علیه و آله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ترکتموه إذا هرب یذهب،فإنّما هو الذی أقرّ علی نفسه،و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 حاضرا معکم لما ضللتم،قال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وداه رسول صلّی اللّه علیه و آله اللّه من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حاله مجهول، لم یتعرّضوا لجرحه أو تعدیله فی کتب الرجال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ثبوته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بالبیّنة،بل بإقرارهما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إصابتهما الحجارة علی ذلک القول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ماعز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أمر رسول اللّه صلّی اللّه علیه و آله برجمه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 من الحفیرة،فرماه الزبیر بساق بعیر،فلحقه القوم فقتلوه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أخبروا رسول اللّه صلّی اللّه علیه و آله 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ترکتموه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هرب یذهب،فإنّما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أقرّ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 حاضرا لما ضللتم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 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قول الشیخ و ابن البرّاج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الخلاف إنّما هو فی خصوص هربه قبل الإصابة،فإنّ المشهور قالوا بعدم وجوب الإعادة،و قال الشیخ و ابن البرّاج بوجوب الإعادة،أمّا هربه بعد إصابة الحجارة فاتّفقوا فیه علی عدم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نقلها عن الحسین بن خالد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القوم،و ضمیر المفعول یرجع إلی ماعز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فرار ماعز من الحفیرة و رمی الزبیر له بساق بعیر و لحوق الناس به و قتلهم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تترکوا ماعزا حین فراره حتّی یذهب و لا یقتل؟</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ماعز</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هی من الروایات الدالّة علی تقدّم علیّ علی غیره فی الخلافة و الولایة،فإنّ معنی قول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حاضرا لما ضللتم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 أحقّ </w:t>
      </w:r>
    </w:p>
    <w:p>
      <w:pPr>
        <w:pStyle w:val="BookText"/>
        <w:rPr/>
      </w:pPr>
      <w:r>
        <w:rPr>
          <w:rFonts w:ascii="IRNazanin" w:hAnsi="IRNazanin" w:eastAsia="IRNazanin"/>
          <w:color w:val="111111"/>
          <w:sz w:val="28"/>
          <w:sz w:val="28"/>
          <w:szCs w:val="28"/>
          <w:rtl w:val="true"/>
          <w:lang w:bidi="fa-IR"/>
        </w:rPr>
        <w:t>و وداه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الحکم بعدم إعادته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الحدّ عنه،فلا یجوز قتله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الذنب،فإن قتل عمدا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 القاتل،و خطأ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الدیة،و فی الروایة إرشاد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إیداءه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 لوقوعه منهم خطأ مع کونه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قد</w:t>
      </w:r>
    </w:p>
    <w:p>
      <w:pPr>
        <w:pStyle w:val="BookText"/>
        <w:rPr/>
      </w:pPr>
      <w:r>
        <w:rPr>
          <w:rFonts w:ascii="IRNazanin" w:hAnsi="IRNazanin" w:eastAsia="IRNazanin"/>
          <w:color w:val="111111"/>
          <w:sz w:val="28"/>
          <w:sz w:val="28"/>
          <w:szCs w:val="28"/>
          <w:rtl w:val="true"/>
          <w:lang w:bidi="fa-IR"/>
        </w:rPr>
        <w:t>الناس بالهدایة و إرشاد الامّة،فتقدیم غیره علیه سبب لإضلال الامّة و ردّهم إلی غیر سبیل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ودی یدی ودیا و دیة القاتل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ولیّه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الحکم بعدم إعادة الزانی الذی فرّ من الحفیرة هو سقوط الحدّ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 الذی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فرّ من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قتل الزانی الذی فرّ بارتکابه للزناء الموجب للرجم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بالاقتصاص ممّن قتل الزانی الذی فرّ من الحفیرة إن کان القاتل متعمّدا فی فعله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قتل الزانی الصادر من القاتل خطأ وجبت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وجوب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روایة ماعز المتقدّمة إرشادا إلی وجوب الدیة،لقوله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وداه رسول اللّه صلّی اللّه علیه و آله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أداء الرسول صلّی اللّه علیه و آله دیة ماعز کان بسبب وقوع القتل من القوم خطأ</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الرسول صلّی اللّه علیه و آله</w:t>
      </w:r>
      <w:r>
        <w:rPr>
          <w:rFonts w:eastAsia="IRNazanin" w:cs="IRNazanin"/>
          <w:color w:val="111111"/>
          <w:sz w:val="28"/>
          <w:szCs w:val="28"/>
          <w:rtl w:val="true"/>
          <w:lang w:bidi="fa-IR"/>
        </w:rPr>
        <w:t xml:space="preserve">. </w:t>
      </w:r>
      <w:bookmarkStart w:id="85" w:name="pg19717_205290"/>
    </w:p>
    <w:p>
      <w:pPr>
        <w:pStyle w:val="BookText"/>
        <w:rPr/>
      </w:pPr>
      <w:bookmarkEnd w:id="85"/>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کخطإ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 غیره من المحدودین اعید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86" w:name="__RefHeading___Toc1954249_2314609296"/>
      <w:bookmarkStart w:id="87" w:name="_Toc30"/>
      <w:bookmarkEnd w:id="86"/>
      <w:r>
        <w:rPr>
          <w:rtl w:val="true"/>
        </w:rPr>
        <w:t>[</w:t>
      </w:r>
      <w:r>
        <w:rPr>
          <w:rtl w:val="true"/>
        </w:rPr>
        <w:t>من یبدأ بالرجم</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الزناء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البداءة مسمّی الضرب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إجراء الحدّ علی ماعز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خطأ القوم الذین حکّمهم رسول اللّه صلّی اللّه علیه و آله فی إجراء الحدّ علی 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خطأ القوم کخطإ الحاکم،بمعنی أنّه کما أنّ الحاکم لو أخطأ فی الحکم و عمل بما حکم به و قتل المحکوم علیه و ظهر خطاؤه وجب علیه أداء دیة المقتول من بیت المال فکذلک الحکم لو أخطأ القوم الذین حکّمهم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ثبتت معصیته بالبیّنة أم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یبدأ بالرجم</w:t>
      </w:r>
    </w:p>
    <w:p>
      <w:pPr>
        <w:pStyle w:val="BookText"/>
        <w:rPr/>
      </w:pPr>
      <w:r>
        <w:rPr>
          <w:rFonts w:ascii="IRNazanin" w:hAnsi="IRNazanin" w:eastAsia="IRNazanin"/>
          <w:color w:val="111111"/>
          <w:sz w:val="28"/>
          <w:sz w:val="28"/>
          <w:szCs w:val="28"/>
          <w:rtl w:val="true"/>
          <w:lang w:bidi="fa-IR"/>
        </w:rPr>
        <w:t>یعنی یبدأ الشهود برمی المحکوم علیه بالرجم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الشهود البدء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رجم المقرّ بالزناء یبدأ الإمام علیه السّلام برمیه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یکفی فی صدق البداءة مسمّی الضرب،و أن یصدق علی الإمام علیه السّلام أنّه ضربه أوّلا</w:t>
      </w:r>
      <w:r>
        <w:rPr>
          <w:rFonts w:eastAsia="IRNazanin" w:cs="IRNazanin"/>
          <w:color w:val="111111"/>
          <w:sz w:val="28"/>
          <w:szCs w:val="28"/>
          <w:rtl w:val="true"/>
          <w:lang w:bidi="fa-IR"/>
        </w:rPr>
        <w:t xml:space="preserve">. </w:t>
      </w:r>
      <w:bookmarkStart w:id="88" w:name="pg19717_205291"/>
    </w:p>
    <w:p>
      <w:pPr>
        <w:pStyle w:val="Heading6"/>
        <w:numPr>
          <w:ilvl w:val="5"/>
          <w:numId w:val="1"/>
        </w:numPr>
        <w:rPr/>
      </w:pPr>
      <w:bookmarkStart w:id="89" w:name="__RefHeading___Toc1954251_2314609296"/>
      <w:bookmarkStart w:id="90" w:name="_Toc31"/>
      <w:bookmarkEnd w:id="88"/>
      <w:bookmarkEnd w:id="89"/>
      <w:r>
        <w:rPr>
          <w:rtl w:val="true"/>
        </w:rPr>
        <w:t>[</w:t>
      </w:r>
      <w:r>
        <w:rPr>
          <w:rtl w:val="true"/>
        </w:rPr>
        <w:t>حکم إعلام الناس</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الرجم، لیحضروا و یعتبروا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ینزجر من یشاهد ممّن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مثل ذلک أو یریده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إدریس و العلاّمة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حضور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إعلام الناس</w:t>
      </w:r>
    </w:p>
    <w:p>
      <w:pPr>
        <w:pStyle w:val="BookText"/>
        <w:rPr/>
      </w:pPr>
      <w:r>
        <w:rPr>
          <w:rFonts w:ascii="IRNazanin" w:hAnsi="IRNazanin" w:eastAsia="IRNazanin"/>
          <w:color w:val="111111"/>
          <w:sz w:val="28"/>
          <w:sz w:val="28"/>
          <w:szCs w:val="28"/>
          <w:rtl w:val="true"/>
          <w:lang w:bidi="fa-IR"/>
        </w:rPr>
        <w:t>أی لا یجب إعلام الناس بالرجم،بل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لتحصل العبرة للحاضرین حتّی یجتنبوا ارتکاب ما یوجب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لاستحباب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هو عدم وجوب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الوجوب إذا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دلالة لام الأمر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علی الوجوب ظاهرا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وجوب الإعلام</w:t>
      </w:r>
      <w:r>
        <w:rPr>
          <w:rFonts w:eastAsia="IRNazanin" w:cs="IRNazanin"/>
          <w:color w:val="111111"/>
          <w:sz w:val="28"/>
          <w:szCs w:val="28"/>
          <w:rtl w:val="true"/>
          <w:lang w:bidi="fa-IR"/>
        </w:rPr>
        <w:t xml:space="preserve">. </w:t>
      </w:r>
      <w:bookmarkStart w:id="91" w:name="pg19717_205292"/>
    </w:p>
    <w:p>
      <w:pPr>
        <w:pStyle w:val="Heading6"/>
        <w:numPr>
          <w:ilvl w:val="5"/>
          <w:numId w:val="1"/>
        </w:numPr>
        <w:rPr/>
      </w:pPr>
      <w:bookmarkStart w:id="92" w:name="__RefHeading___Toc1954253_2314609296"/>
      <w:bookmarkStart w:id="93" w:name="_Toc32"/>
      <w:bookmarkEnd w:id="91"/>
      <w:bookmarkEnd w:id="92"/>
      <w:r>
        <w:rPr>
          <w:rtl w:val="true"/>
        </w:rPr>
        <w:t>[</w:t>
      </w:r>
      <w:r>
        <w:rPr>
          <w:rtl w:val="true"/>
        </w:rPr>
        <w:t>عدد الطائفة الشاهدة للعذاب</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أقلّ عدد الطائفة التی یجب حضورها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العلاّمة و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الطائفة لغة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الأمر المطلق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أقلّه،لأصالة البراءة من الزائد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العرف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فی طائفة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w:t>
      </w:r>
    </w:p>
    <w:p>
      <w:pPr>
        <w:pStyle w:val="BookText"/>
        <w:rPr/>
      </w:pPr>
      <w:r>
        <w:rPr>
          <w:rFonts w:ascii="Amiri" w:hAnsi="Amiri" w:eastAsia="Amiri" w:cs="Amiri"/>
          <w:color w:val="111111"/>
          <w:sz w:val="28"/>
          <w:sz w:val="28"/>
          <w:szCs w:val="28"/>
          <w:rtl w:val="true"/>
          <w:lang w:bidi="ar-SA"/>
        </w:rPr>
        <w:t>عدد الطائفة الشاهدة للعذاب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بناء علی الوجوب الذی قال به ابن إدریس و العلاّمة رحمهما اللّه،و قوّاه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اختاره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الواحد هو أقلّ عدد یصدق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الطائف،و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فصاعدا،و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الألف،و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رجلان،و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رجل،فیکون بمعنی النفس،ج طائفات و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المطلق یحمل علی أقلّ عدد یصدق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مدلول الأمر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الأقلّ متیقّن،و الزائد مشکوک فیه،فینتفی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کون أقلّ الطائفة هو الثلاثة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الطائفة فی المثال المذکور تطلق عند العرف علی ثلاثة</w:t>
      </w:r>
      <w:r>
        <w:rPr>
          <w:rFonts w:eastAsia="IRNazanin" w:cs="IRNazanin"/>
          <w:color w:val="111111"/>
          <w:sz w:val="28"/>
          <w:szCs w:val="28"/>
          <w:rtl w:val="true"/>
          <w:lang w:bidi="fa-IR"/>
        </w:rPr>
        <w:t xml:space="preserve">. </w:t>
      </w:r>
      <w:bookmarkStart w:id="94" w:name="pg19717_205293"/>
    </w:p>
    <w:p>
      <w:pPr>
        <w:pStyle w:val="BookText"/>
        <w:rPr/>
      </w:pPr>
      <w:bookmarkEnd w:id="94"/>
      <w:r>
        <w:rPr>
          <w:rFonts w:ascii="Amiri" w:hAnsi="Amiri" w:eastAsia="Amiri" w:cs="Amiri"/>
          <w:color w:val="111111"/>
          <w:sz w:val="28"/>
          <w:sz w:val="28"/>
          <w:szCs w:val="28"/>
          <w:rtl w:val="true"/>
          <w:lang w:bidi="ar-SA"/>
        </w:rPr>
        <w:t xml:space="preserve">نَفَرَ مِنْ کُلِّ فِرْقَةٍ مِنْهُمْ طٰائِفَةٌ لِیَتَفَقَّهُوا فِی الدِّینِ وَ لِیُنْذِرُوا قَوْمَهُمْ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الجمع فیما دلّ علیه الضمیر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ثلاثة،و لیتحقّق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الإنذار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الرجوع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العرف،و لعلّ دلالته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الثلاثة فصاعدا أقوی</w:t>
      </w:r>
      <w:r>
        <w:rPr>
          <w:rFonts w:eastAsia="IRNazanin" w:cs="IRNazanin"/>
          <w:color w:val="111111"/>
          <w:sz w:val="28"/>
          <w:szCs w:val="28"/>
          <w:rtl w:val="true"/>
          <w:lang w:bidi="fa-IR"/>
        </w:rPr>
        <w:t>.</w:t>
      </w:r>
    </w:p>
    <w:p>
      <w:pPr>
        <w:pStyle w:val="Heading6"/>
        <w:numPr>
          <w:ilvl w:val="5"/>
          <w:numId w:val="1"/>
        </w:numPr>
        <w:rPr/>
      </w:pPr>
      <w:bookmarkStart w:id="95" w:name="__RefHeading___Toc1954255_2314609296"/>
      <w:bookmarkStart w:id="96" w:name="_Toc33"/>
      <w:bookmarkEnd w:id="95"/>
      <w:r>
        <w:rPr>
          <w:rtl w:val="true"/>
        </w:rPr>
        <w:t>[</w:t>
      </w:r>
      <w:r>
        <w:rPr>
          <w:rtl w:val="true"/>
        </w:rPr>
        <w:t>صفة الحجارة</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کون الحجارة صغارا،لئلاّ یسرع تلفه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بالکبار،و</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واو الجمع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،و هی ترجع إلی الطائفة التی تقصد منها الجماعة،فیظهر منها أنّ أقلّ الطائفة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لکون المراد من الطائفة فی الآیة الشریفة هو الثلاثة،و هو أنّ الإنذار المأمور به فی هذه الآیة الشریفة یتحقّق بالثلاثة لا بالواحد و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التعلیل من الضعف،لأنّ الإنذار یحصل بالاثنین و الواحد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أقلّ عدد یراد من الطائفة هو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الشیخ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الأجود عند الشارح رحمه اللّه هو الرجوع إلی العرف فی معنی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الحجارة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کون الحجارة صغارا هو عدم تلف المرجوم بسرعة</w:t>
      </w:r>
      <w:r>
        <w:rPr>
          <w:rFonts w:eastAsia="IRNazanin" w:cs="IRNazanin"/>
          <w:color w:val="111111"/>
          <w:sz w:val="28"/>
          <w:szCs w:val="28"/>
          <w:rtl w:val="true"/>
          <w:lang w:bidi="fa-IR"/>
        </w:rPr>
        <w:t xml:space="preserve">. </w:t>
      </w:r>
      <w:bookmarkStart w:id="97" w:name="pg19717_205294"/>
    </w:p>
    <w:p>
      <w:pPr>
        <w:pStyle w:val="BookText"/>
        <w:rPr/>
      </w:pPr>
      <w:bookmarkEnd w:id="97"/>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یطلق علیه اسم الحجر،فلا یقتصر علی الحصی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یطول تعذیبه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6"/>
        <w:numPr>
          <w:ilvl w:val="5"/>
          <w:numId w:val="1"/>
        </w:numPr>
        <w:rPr/>
      </w:pPr>
      <w:bookmarkStart w:id="98" w:name="__RefHeading___Toc1954257_2314609296"/>
      <w:bookmarkStart w:id="99" w:name="_Toc34"/>
      <w:bookmarkEnd w:id="98"/>
      <w:r>
        <w:rPr>
          <w:rtl w:val="true"/>
        </w:rPr>
        <w:t>[</w:t>
      </w:r>
      <w:r>
        <w:rPr>
          <w:rtl w:val="true"/>
        </w:rPr>
        <w:t>عدم رجم من للّه فی قبله حدّ</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للّه فی قبله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للتحریم أو الکراهة؟و جهان،من أصالة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التحریم، و دلالة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النهی علیه،و ظاهر العبارة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القول المحکیّ علی وجه التحریم،لحکایته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مؤذنا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لیکن الحجارة ممّا یطلق علیه اسم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الحجارة،الواحدة حصاة،ج حصیات و حصیّ و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الحصی یوجب أن یطول تعذیب المرجوم،فلا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رجم من للّه فی قبله حدّ</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للّه فی ذمّته حدّ لا یجوز له أن یرجم المحکوم علیه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للنهی الوارد عن رجم من للّه فی قبله حدّ،کما تقدّم نقل الروایتین الدالّتین علیه عن کتاب الکافی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النهی عن رجم من للّه فی قبله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عدم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وجه التحریم،و هو أنّ النهی ظاهر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من للّه فی قبله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القول المحکیّ علی وجه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أو إلی القول المحکیّ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حکایة المصنّف ذلک القول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بکون القول المحکیّ ضعیفا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یتّجه توقّفه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 الذی اقیم علی المحدود أو مطلق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العبارة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یدلّ علی الثانی،و حسنة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اتی أمیر المؤمنین علیه السّلام برجل قد أقرّ علی نفسه بالفجور،فقال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 غدا متلثّمین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،فغدوا علیه</w:t>
      </w:r>
    </w:p>
    <w:p>
      <w:pPr>
        <w:pStyle w:val="BookText"/>
        <w:rPr/>
      </w:pPr>
      <w:r>
        <w:rPr>
          <w:rFonts w:ascii="IRNazanin" w:hAnsi="IRNazanin" w:eastAsia="IRNazanin"/>
          <w:color w:val="111111"/>
          <w:sz w:val="28"/>
          <w:sz w:val="28"/>
          <w:szCs w:val="28"/>
          <w:rtl w:val="true"/>
          <w:lang w:bidi="fa-IR"/>
        </w:rPr>
        <w:t>هذا تعلیل لکون القول المحکیّ علی وجه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حیث لا یتّجه توقّف المصنّف رحمه اللّه فی القول بالکراهة علم أنّ التمریض المذکور متوجّه إلی القول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الرجم ممّن علیه حدّ علی قول،و کراهته علی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الحدّ الذی یمنع من هو فی ذمّته عن الرجم هل هو الحدّ الذی هو موجب للرجم أم هو مطلق الحدّ؟</w:t>
      </w:r>
    </w:p>
    <w:p>
      <w:pPr>
        <w:pStyle w:val="BookText"/>
        <w:rPr/>
      </w:pPr>
      <w:r>
        <w:rPr>
          <w:rFonts w:ascii="IRNazanin" w:hAnsi="IRNazanin" w:eastAsia="IRNazanin"/>
          <w:color w:val="111111"/>
          <w:sz w:val="28"/>
          <w:sz w:val="28"/>
          <w:szCs w:val="28"/>
          <w:rtl w:val="true"/>
          <w:lang w:bidi="fa-IR"/>
        </w:rPr>
        <w:t>سواء کان الحدّ الذی هو فی ذمّة من یرجم حدّ الزناء الموجب للرجم أم حدّ السرقة أم حدّ الشرب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للّه فی قبله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غیر المصنّف یدلّ علی منع مطلق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الحسنة المنقولة عن زرارة تدلّ علی کون الحدّ المانع من الرجم هو مثل الحدّ الذی یراد إجراؤه،فمن کان فی ذمّته حدّ الزناء منع من إجرائه هذا الحدّ،و من کان فی ذمّته حدّ شرب الخمر منع من إقامته هذا الحدّ،و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و الباقر علیهما السّلام،و 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علی الفم من النقاب أو ما یغطّی به الشفة من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متلثّمین،فقال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مثل فعله فلا یرجمه و لینصرف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رجم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الناس،إنّ اللّه تبارک و تعالی عهد إلی نبیّه صلّی اللّه علیه و آله عهدا عهده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إلیّ بأنّه لا یقیم الحدّ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علیه حدّ،فمن کان للّه علیه حدّ مثل ما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فلا یقیم علیها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یدلّ</w:t>
      </w:r>
    </w:p>
    <w:p>
      <w:pPr>
        <w:pStyle w:val="BookText"/>
        <w:rPr/>
      </w:pP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الحدّ المستقرّ علی ذمّة الراجم المانع من إقامته الحدّ هو مثل الحدّ علی الفعل الذی أتی به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الخبر الآخر ورد فی خصوص رجم امرأة أقرّت علی نفسها بالزناء،و قد تقدّم منّا ذکره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العهد الذی عهده اللّه إلی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محلاّ،لکونه فاعلا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الحدّ الذی للّه علی المرأة المقرّة علی نفسها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له أن یقیم الحدّ علی هذه المرأة المحکوم علیها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یقیم علیها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للنفی،و تکون الجملة خبریّة،لکنّها استعملت للإنشاء،بمعنی أنّ النفی استعمل للنهی،فیکون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یقم علیها الحدّ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صدر الروایة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للّه علیه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الحدّ فیه مطلق یشمل </w:t>
      </w:r>
    </w:p>
    <w:p>
      <w:pPr>
        <w:pStyle w:val="BookText"/>
        <w:rPr/>
      </w:pPr>
      <w:r>
        <w:rPr>
          <w:rFonts w:ascii="IRNazanin" w:hAnsi="IRNazanin" w:eastAsia="IRNazanin"/>
          <w:color w:val="111111"/>
          <w:sz w:val="28"/>
          <w:sz w:val="28"/>
          <w:szCs w:val="28"/>
          <w:rtl w:val="true"/>
          <w:lang w:bidi="fa-IR"/>
        </w:rPr>
        <w:t>بإطلاقه علی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یحتملهما،و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لأنّ ظاهر المماثلة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صنفا،مع احتمال ارادة ما هو أعم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مطلق الحدود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متماثلة فی أصل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یفرق بین ما حصلت التوبة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غیره؟ظاهر الأخبار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الحدّ المماثل للحدّ الذی هو علی المرجوم و غیر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آخر الخبر یحتمل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آخر الخبر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مثل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آخر الحدیث أدلّ علی المعنی الأوّل،و هو لزوم المماثلة بین حدّ الراجم و المرجوم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المماثلة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اتّحاد الحدّین 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 الذی هو علی الراجم و الحدّ الذی هو علی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دلالة آخر الحدیث علی الحدّ الأعمّ ممّا هو علی المرجوم و الراجم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جمیع الحدود متماثلة فی أصل العقوبة،رجما کان الحدّ أو جلدا أو غیرهما و إن لم تکن متماثلة 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بها أسباب الحدود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ظاهر الأخبار یدلّ علی الفرق بین من تاب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الأخبار الدالّة علی الفرق هو ما نقل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الفتوی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تاب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سقط حقّ اللّه منه،بناء علی وجوب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التوبة،فلم یبق للّه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الخبر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الناس ما خلا أمیر المؤمنین علیه السّلام و الحسنین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البعید</w:t>
      </w:r>
    </w:p>
    <w:p>
      <w:pPr>
        <w:pStyle w:val="BookText"/>
        <w:rPr/>
      </w:pPr>
      <w:r>
        <w:rPr>
          <w:rFonts w:ascii="IRNazanin" w:hAnsi="IRNazanin" w:eastAsia="IRNazanin"/>
          <w:color w:val="111111"/>
          <w:sz w:val="28"/>
          <w:sz w:val="28"/>
          <w:szCs w:val="28"/>
          <w:rtl w:val="true"/>
          <w:lang w:bidi="fa-IR"/>
        </w:rPr>
        <w:t>محمّد بن یعقوب بإسناده عن أحدهما علیهما السّلام فی رجل سرق أو شرب الخمر أو زنی، فلم یعلم ذلک منه،و لم یؤخذ حتّی تاب و صلح،فقال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صلح و عرف منه أمر جمیل لم یقم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من تاب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ما یوجب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بناء علی أنّ اللّه عزّ و جلّ یجب علیه أن یقبل توبة من تاب و ندم علی ما ارتکبه،لقوله تعالی فی الآیة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وجب علی اللّه قبول توبة من ندم و تاب لم یبق للّه علی ذمّته حدّ،بل یسقط الحدّ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عن الکافی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الراوی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آخر الخبر یظهر منه عدم الفرق بین من تاب و بین غیره،فإنّ انصراف جمیع الحاضرین ظاهر فی عدم الفرق،لبعد عدم توبة الجمیع</w:t>
      </w:r>
      <w:r>
        <w:rPr>
          <w:rFonts w:eastAsia="IRNazanin" w:cs="IRNazanin"/>
          <w:color w:val="111111"/>
          <w:sz w:val="28"/>
          <w:szCs w:val="28"/>
          <w:rtl w:val="true"/>
          <w:lang w:bidi="fa-IR"/>
        </w:rPr>
        <w:t xml:space="preserve">! </w:t>
      </w:r>
      <w:bookmarkStart w:id="100" w:name="pg19717_205299"/>
    </w:p>
    <w:p>
      <w:pPr>
        <w:pStyle w:val="BookText"/>
        <w:rPr/>
      </w:pPr>
      <w:bookmarkEnd w:id="100"/>
      <w:r>
        <w:rPr>
          <w:rFonts w:ascii="IRNazanin" w:hAnsi="IRNazanin" w:eastAsia="IRNazanin"/>
          <w:color w:val="111111"/>
          <w:sz w:val="28"/>
          <w:sz w:val="28"/>
          <w:szCs w:val="28"/>
          <w:rtl w:val="true"/>
          <w:lang w:bidi="fa-IR"/>
        </w:rPr>
        <w:t>جدّا أن یکون جمیع أصحابه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یتوبوا من ذنوبهم ذلک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طریق الخبر ضعفا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01" w:name="__RefHeading___Toc1954259_2314609296"/>
      <w:bookmarkStart w:id="102" w:name="_Toc35"/>
      <w:bookmarkEnd w:id="101"/>
      <w:r>
        <w:rPr>
          <w:rtl w:val="true"/>
        </w:rPr>
        <w:t>[</w:t>
      </w:r>
      <w:r>
        <w:rPr>
          <w:rtl w:val="true"/>
        </w:rPr>
        <w:t>ما یعمل به بعد الرجم</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فرغ من رجمه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إن کان قد صلّی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غسله و تکفینه حیّا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میّتا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بالتفریق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و التکفین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وقت إجراء الحدّ علی المحکوم علیه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الضعف الموجود فی طریق الخبر منشأه وجود علیّ بن حمزة فی السند،لانتسابه إلی 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یعمل به بعد الرجم</w:t>
      </w:r>
    </w:p>
    <w:p>
      <w:pPr>
        <w:pStyle w:val="BookText"/>
        <w:rPr/>
      </w:pPr>
      <w:r>
        <w:rPr>
          <w:rFonts w:ascii="IRNazanin" w:hAnsi="IRNazanin" w:eastAsia="IRNazanin"/>
          <w:color w:val="111111"/>
          <w:sz w:val="28"/>
          <w:sz w:val="28"/>
          <w:szCs w:val="28"/>
          <w:rtl w:val="true"/>
          <w:lang w:bidi="fa-IR"/>
        </w:rPr>
        <w:t>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یدفن المرجوم بعد إقامة الصلاة علیه إذا غسّل و کفّن قبل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عن ضمیر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حال عن ضمیر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تغسیله قبل الرجم و تکفینه بعده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هنا صورا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 التکفین قبل الرجم و الصلاة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 التکفین و الصلاة بعد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قبل الرجم و التکفین و الصلاة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التکفین قبل الرجم و الغسل و الصلاة بعده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الغسل و التکفین قبل الرجم</w:t>
      </w:r>
      <w:r>
        <w:rPr>
          <w:rFonts w:eastAsia="IRNazanin" w:cs="IRNazanin"/>
          <w:color w:val="111111"/>
          <w:sz w:val="28"/>
          <w:szCs w:val="28"/>
          <w:rtl w:val="true"/>
          <w:lang w:bidi="fa-IR"/>
        </w:rPr>
        <w:t xml:space="preserve">. </w:t>
      </w:r>
      <w:bookmarkStart w:id="103" w:name="pg19717_205300"/>
    </w:p>
    <w:p>
      <w:pPr>
        <w:pStyle w:val="BookText"/>
        <w:rPr/>
      </w:pPr>
      <w:bookmarkEnd w:id="103"/>
      <w:r>
        <w:rPr>
          <w:rFonts w:ascii="IRNazanin" w:hAnsi="IRNazanin" w:eastAsia="IRNazanin"/>
          <w:color w:val="111111"/>
          <w:sz w:val="28"/>
          <w:sz w:val="28"/>
          <w:szCs w:val="28"/>
          <w:rtl w:val="true"/>
          <w:lang w:bidi="fa-IR"/>
        </w:rPr>
        <w:t>و الذی دلّت علیه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أنّه یؤمر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بالاغتسال و التکفین،ثمّ یجتزی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بعده،أمّا الصلاة فبعد الموت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یغتسل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بعد الرجم،و کفّن و صلّی علیه،و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توهم خلاف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تقصر عن المقصود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4" w:name="__RefHeading___Toc1954261_2314609296"/>
      <w:bookmarkStart w:id="105" w:name="_Toc36"/>
      <w:bookmarkEnd w:id="104"/>
      <w:r>
        <w:rPr>
          <w:rtl w:val="true"/>
        </w:rPr>
        <w:t>[</w:t>
      </w:r>
      <w:r>
        <w:rPr>
          <w:rtl w:val="true"/>
        </w:rPr>
        <w:t>الثالث</w:t>
      </w:r>
      <w:r>
        <w:rPr>
          <w:rtl w:val="true"/>
        </w:rPr>
        <w:t>:</w:t>
      </w:r>
      <w:r>
        <w:rPr>
          <w:rtl w:val="true"/>
        </w:rPr>
        <w:t>الجلد خاصّة</w:t>
      </w:r>
      <w:r>
        <w:rPr>
          <w:rtl w:val="true"/>
        </w:rPr>
        <w:t>]</w:t>
      </w:r>
      <w:bookmarkEnd w:id="105"/>
    </w:p>
    <w:p>
      <w:pPr>
        <w:pStyle w:val="Heading6"/>
        <w:numPr>
          <w:ilvl w:val="5"/>
          <w:numId w:val="1"/>
        </w:numPr>
        <w:rPr/>
      </w:pPr>
      <w:bookmarkStart w:id="106" w:name="__RefHeading___Toc1954263_2314609296"/>
      <w:bookmarkStart w:id="107" w:name="_Toc37"/>
      <w:bookmarkEnd w:id="106"/>
      <w:r>
        <w:rPr>
          <w:rtl w:val="true"/>
        </w:rPr>
        <w:t>اشارة</w:t>
      </w:r>
      <w:bookmarkEnd w:id="107"/>
    </w:p>
    <w:p>
      <w:pPr>
        <w:pStyle w:val="Heading6"/>
        <w:numPr>
          <w:ilvl w:val="5"/>
          <w:numId w:val="1"/>
        </w:numPr>
        <w:rPr/>
      </w:pPr>
      <w:bookmarkStart w:id="108" w:name="__RefHeading___Toc1954265_2314609296"/>
      <w:bookmarkStart w:id="109" w:name="_Toc38"/>
      <w:bookmarkEnd w:id="108"/>
      <w:r>
        <w:rPr>
          <w:rtl w:val="true"/>
        </w:rPr>
        <w:t>[</w:t>
      </w:r>
      <w:r>
        <w:rPr>
          <w:rtl w:val="true"/>
        </w:rPr>
        <w:t>هذا حدّ البالغ إذا زنی بصبیة</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الأخبار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مسمع کردین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و المرجومة یغسلان و یحنّطان و یلبسان الکفن قبل ذلک،ثمّ یرجمان و یصلّی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غسل المیّت من کتاب الطهارة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الاغتسال و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الصلاة فلا یجوز إقامتها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یغسّل المحکوم علیه بالرجم قبل الرجم وجب تغسیله بعد الموت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قبل أسطر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إن کان قد صلّی علیه بعد غسله و تکفینه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قد توهم الاکتفاء بإقامة الصلاة علیه حیّا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إقامة الصلاة علی المرجوم بعد الموت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خاصّة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أقسام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عطف بیان أو بدل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الجلد خاصّة هو حدّ البالغ المحصن الذی زنی بصبیّة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إذا زنی بصبیّة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تبلغ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بالغة، شابّا کان الزانی أم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زنی بها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الحدّ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 بعد الجلد إن کانت محصنة،لتعلیق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برجمها فی النصوص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و إن کانت المجنونة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الجلد خاصّة هو حدّ المرأة أیضا إذا ارتکبت الزناء بطفل لم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زنی بالمرأة المجنون البالغ وجب علیها الحدّ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الحدّ التامّ هو الرجم بعد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برجم المرأة معلّق علی وطی البالغ إیّاها،سواء کان مجنونا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هو ما نقله شیخ الطائفة فی کتاب التهذیب</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عیسی عن الحسن بن محبوب عن جمیل بن صالح عن أبی عبیدة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تزوّجت رجلا و لها 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زوجها الأوّل مقیما معها فی المصر التی هی فیه تصل إلیه أو یصل إلیها فإنّ علیها ما علی الزانی 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الرجم،و إن کان زوجها الأوّل غائبا عنها أو کان مقیما معها فی المصر لا یصل إلیها و لا تصل إلیه فإنّ علیها ما علی الزانیة غیر المحصنة،و لا لعان بینهما،قلت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یرجمها و یضربها الحدّ و زوجها لا یقدّمها إلی الإمام،و لا یرید ذلک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 لا یزال للّه فی بدنها حتّی یقوم به من قام و تلقی اللّه و هو علیها،قلت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جاهلة بما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فی دار الهجرة؟قلت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امرأة الیوم من نساء المسلمین إلاّ و هی تعلم أنّ المرأة المسلمة لا یحلّ لها أن تتزوّج زوجین،قال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المرأة إذا فجرت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المجنون،و لأنّ الزناء بالنسبة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بخلاف زناء العاقل بالمجنونة،فإنّ المشهور عدم إیجابه الرجم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أدر أو جهلت أنّ الذی فعلت حرام و لم یقم علیها الحدّ إذا لتعطّلت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برجم المرأة علّق فی النصوص علی زناء البالغ بالمرأة،فیشمل المجنون البالغ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الزانی عاقلا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الزناء من جانب المرأة یکون تامّا و لو کان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المشهور بعدم إیجاب الرجم علی الرجل العاقل إذا زنی بالمرأة المجنونة، بل یجلد الرجل،و أمّا المرأة المجنونة فلا حدّ علیها،لرفع القلم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وجوب الرجم علی العاقل البالغ الذی زنی بالمرأة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إلی 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 فقد نسبت دعوی وجوده إلی بعض الفقهاء مثل صاحب الریاض و ابن إدریس رحمهما اللّه،حیث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الرجل إذا زنی بمجنونة لم یکن علیه رجم إذا کان محصنا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السیّد کلانتر أیضا و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فی کتب الخاصّة الروائیّة من الکافی و التهذیب و الاستبصار و الفقیه و البحار و وسائل الشیعة و الوافی،کما أنّ الشارح رحمه اللّه أیضا أنکر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النصّ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نصّ علی حکم المجنونة، بخلاف الصبیّة،فإلحاقها بها قیاس مع وجود الفارق،مع أنّه قد وردت روایات بإطلاق الحدّ للبالغ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10" w:name="pg19717_205303"/>
    </w:p>
    <w:p>
      <w:pPr>
        <w:pStyle w:val="BookText"/>
        <w:rPr/>
      </w:pPr>
      <w:bookmarkEnd w:id="110"/>
      <w:r>
        <w:rPr>
          <w:rFonts w:ascii="Amiri" w:hAnsi="Amiri" w:eastAsia="Amiri" w:cs="Amiri"/>
          <w:color w:val="111111"/>
          <w:sz w:val="28"/>
          <w:sz w:val="28"/>
          <w:szCs w:val="28"/>
          <w:rtl w:val="true"/>
          <w:lang w:bidi="ar-SA"/>
        </w:rPr>
        <w:t>و 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 بالمساواة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،اطراحا للروایة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استنادا إلی العموم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الحدّ علی المجنونة إجماعا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111" w:name="__RefHeading___Toc1954267_2314609296"/>
      <w:bookmarkStart w:id="112" w:name="_Toc39"/>
      <w:bookmarkEnd w:id="111"/>
      <w:r>
        <w:rPr>
          <w:rtl w:val="true"/>
        </w:rPr>
        <w:t>[</w:t>
      </w:r>
      <w:r>
        <w:rPr>
          <w:rtl w:val="true"/>
        </w:rPr>
        <w:t>عدم ثبوت الحدّ علی المجنون</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عدم ثبوته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التکلیف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الآخر لعدم إیجاب الرجم علی العاقل إذا زنی بالمجنونة هو أصالة البراءة عند الشکّ فی الوجوب،مع أنّ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بتساوی الزناء بالمجنونة مع الزناء بالعاقلة فی حکم الحدّ،و هذا القول منسوب إلی بعض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بالتساوی فی الموضعین مستند إلی اطراح الروایة المدّعاة دلالتها علی الفرق بینهما،و قد أشرنا فیما مضی منّا إلی دعوی عدم وجود هذه الروایة الدالّة علی الفرق و إلی إنکار الشارح رحمه اللّه وجودها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عموم إجراء حکم الرجم علی الزانی المحصن،سواء زنی بالعاقلة أم بالمجنونة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وجوب الحدّ علی المجنونة التی زنی بها العاقل البالغ ممّا أجمع علیه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ثبوت الحدّ علی المجنون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الأقرب عند المصنّف رحمه اللّه هو عدم ثبوت الحدّ علی المجنون إذا زنی،سواء کان بالعاقلة أم بالمجنونة،و هذا القول فی مقابل قول الشیخین و ابن البرّاج رحمهم اللّه الذی سیشیر إلیه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التکلیف منتف عن المجنون و مرفوع عنه،کما هو مفاد حدیث الرفع</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الشدیدة علی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المطبق و غیره إذا وقع الفعل منه حالته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تبعهما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 الحدّ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کالعاقل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و جلد،لروایة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المجنون أو المعتوه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الحدّ،و إن کان محصنا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العمل المحرّم الذی یوجب الإتیان به عقوبة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الزناء،و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البراءة من وجوب إقامة الحدّ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المجنون الذی یعتریه الجنون دائما،و المراد من غیر المطبق هو المجنون ذو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الفرق المذکور إنّما هو فیما إذا صدر الزناء عن المجنون ذی الأدوار حال جنونه،فلو وقع حال العقل جری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الشیخین هو الشیخ المفید و الشیخ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الحدّ الذی یثبت فی حقّ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عقله،و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فقد،و قیل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دهش من غیر مسّ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 المجنون و المجنونة و المعتوه و المعتوهة؟فقال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إنّما تؤتی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یأتی،و إنّما یأتی إذا عقل کیف یأتی اللذّة،و إنّ المرأة إنّما تستکره،و یفعل بها و هی لا تعقل ما یفعل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سلامة سندها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مشعرة بکون المجنون حالة الفعل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 إمّا لکون الجنون یعتریه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أدوارا أو لغیره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التعلیل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تکون مأتیّة،و المرء یکون آتیا،و بعبارة اخری تکون المرأة مفعولا بها،و الرجل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سلامة سند الروایة المذکورة مستند إلی وجود إبراهیم بن الفضل فی سندها، و هو لم یوثّق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حالة الارتکاب 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المجنون قد یکون ذا الأدوار و یرتکب الزناء حالة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اعتراء الجنون إیّاه أدوارا،کما إذا لم یبلغ جنونه حدّا لا یمیّز معه عمله،و لا یشعر بما یرتکبه،و یکون جنونه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یأتی إذا عقل کیف یأتی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عدم کون جنونه مانعا عن إدراک اللذّة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یدلّ الخبر المذکور علی مطلوب من استدلّ به علی إجراء الحدّ علی المجنون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الشیخین و ابن البرّاج رحمهم اللّه القائلین بثبوت الحدّ علی المجنون</w:t>
      </w:r>
      <w:r>
        <w:rPr>
          <w:rFonts w:eastAsia="IRNazanin" w:cs="IRNazanin"/>
          <w:color w:val="111111"/>
          <w:sz w:val="28"/>
          <w:szCs w:val="28"/>
          <w:rtl w:val="true"/>
          <w:lang w:bidi="fa-IR"/>
        </w:rPr>
        <w:t xml:space="preserve">. </w:t>
      </w:r>
      <w:bookmarkStart w:id="113" w:name="pg19717_205306"/>
    </w:p>
    <w:p>
      <w:pPr>
        <w:pStyle w:val="Heading6"/>
        <w:numPr>
          <w:ilvl w:val="5"/>
          <w:numId w:val="1"/>
        </w:numPr>
        <w:rPr/>
      </w:pPr>
      <w:bookmarkStart w:id="114" w:name="__RefHeading___Toc1954269_2314609296"/>
      <w:bookmarkStart w:id="115" w:name="_Toc40"/>
      <w:bookmarkEnd w:id="113"/>
      <w:bookmarkEnd w:id="114"/>
      <w:r>
        <w:rPr>
          <w:rtl w:val="true"/>
        </w:rPr>
        <w:t>[</w:t>
      </w:r>
      <w:r>
        <w:rPr>
          <w:rtl w:val="true"/>
        </w:rPr>
        <w:t>کیفیّة الجلد</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جسده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یتّقی رأسه و وجهه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دبره،لروایة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الوجه و 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کیفیّة الجلد</w:t>
      </w:r>
    </w:p>
    <w:p>
      <w:pPr>
        <w:pStyle w:val="BookText"/>
        <w:rPr/>
      </w:pPr>
      <w:r>
        <w:rPr>
          <w:rFonts w:ascii="IRNazanin" w:hAnsi="IRNazanin" w:eastAsia="IRNazanin"/>
          <w:color w:val="111111"/>
          <w:sz w:val="28"/>
          <w:sz w:val="28"/>
          <w:szCs w:val="28"/>
          <w:rtl w:val="true"/>
          <w:lang w:bidi="fa-IR"/>
        </w:rPr>
        <w:t>یعنی یضرب بدن الزانی بالأسواط بالشدّة و الغلظة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حریز عمّن أخبره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الحدّ علی الجسد کلّه،و یتّقی الفرج و الوجه،و یضرب بین الضربین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مخصوص بغیر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الزانی،و هذا القول 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یضرب فرج المحدود قبلا 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أبان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الرجل الحدّ قائما،و المرأة قاعدة،و یضرب کلّ عضو،و یترک الوجه و 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آلة الذکورة و الخصیتان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الحدّ علی الجسد،و یتّقی الفرج و الوجه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استعمال الفرج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اتّقاء الرأس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مخوف علی النفس و العین،و الغرض من الجلد لیس هو إتلافه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جماعة علی الوجه و الفرج،تبعا للنصّ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الروایة بتمامها مع مصدرها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حکمة المنع من ضرب رأس المحدود،و هو أنّ الضرب کذلک مخوف علی النفس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جماعة من الفقهاء اکتفوا فی الاتّقاء من الضرب بالوجه،و لم یذکروا الرأس،تبعا للنصّ الذی ذکره آنفا فی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الرأس مستثنی من الضرب علی الجسد، و أتی الشارح رحمه اللّه فی مقام الشرح بروایتین خالیتین عن ذکر الرأس،ثمّ وجّه اتّقاء الرأس من الضرب بکون ضرب الرأس مخوفا علی النفس و العین من دون أن یأتی بروایة مشتملة علی ذکر الرأس و أیضا صرّح باقتصار جماعة علی الوجه و الفرج،زعما منه و من الجماعة المذکورة لخلوّ النصّ عن ذکر الرأس،و 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عثرنا علی الروایة الشاملة لذکر الرأس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الرجل الحدّ قائما،و المرأة قاعدة،و یضرب علی کلّ عضو،و یترک الرأس و 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الرجل قائما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العورة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قد ربطت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علیها،لئلاّ یبدو جسدها،فإنّه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عورة،بخلاف الرجل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الزانی علی الحال التی یوجد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عریانا ضرب عریانا،و إن وجد و علیه ثیابه ضرب و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ثیابه،سواء 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و إن کانت شاملة لذکر الرأس،لکنّها خالیة عن ذکر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إن کان کذلک،لکن لا یذهب علیک أنّ الرأس تشمل الوجه أیضا،و لا سبیل إلی هذا الجواب للروایتین الدالّتین علی ذکر الوجه دون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کونه مجرّدا بحیث تکشف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لتکن المرأة قاعدة عند إجراء الحدّ علیها بحیث تربط علیها ثیابها لئلاّ یکشف جسدها بإصابة الأسواط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جسد المرأة کلّه عورة یجب علیها 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جمیع مواضع جسد الرجل لیس بعورة،فلا یحرم علیه کشفه و عدم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عن طلحة بن زید عن جعفر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یجرّد فی حدّ و لا یشنج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الزانی علی الحال التی یوجد علیها،إن وجد عریانا ضرب عریانا،و إن وجد و علیه ثیابه ضرب و علیه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الزانی و علی بدنه ثیابه لو وجد کذلک و هو یزنی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ضرب الزانی علی الحال التی یوجد علیها</w:t>
      </w:r>
      <w:r>
        <w:rPr>
          <w:rFonts w:eastAsia="IRNazanin" w:cs="IRNazanin"/>
          <w:color w:val="111111"/>
          <w:sz w:val="28"/>
          <w:szCs w:val="28"/>
          <w:rtl w:val="true"/>
          <w:lang w:bidi="fa-IR"/>
        </w:rPr>
        <w:t xml:space="preserve">. </w:t>
      </w:r>
      <w:bookmarkStart w:id="116" w:name="pg19717_205309"/>
    </w:p>
    <w:p>
      <w:pPr>
        <w:pStyle w:val="BookText"/>
        <w:rPr/>
      </w:pPr>
      <w:bookmarkEnd w:id="116"/>
      <w:r>
        <w:rPr>
          <w:rFonts w:ascii="IRNazanin" w:hAnsi="IRNazanin" w:eastAsia="IRNazanin"/>
          <w:color w:val="111111"/>
          <w:sz w:val="28"/>
          <w:sz w:val="28"/>
          <w:szCs w:val="28"/>
          <w:rtl w:val="true"/>
          <w:lang w:bidi="fa-IR"/>
        </w:rPr>
        <w:t>و عمل بمضمونها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أنّ بدنها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عورة،بخلافه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السند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17" w:name="__RefHeading___Toc1954271_2314609296"/>
      <w:bookmarkStart w:id="118" w:name="_Toc41"/>
      <w:bookmarkEnd w:id="117"/>
      <w:r>
        <w:rPr>
          <w:rtl w:val="true"/>
        </w:rPr>
        <w:t>[</w:t>
      </w:r>
      <w:r>
        <w:rPr>
          <w:rtl w:val="true"/>
        </w:rPr>
        <w:t>الرابع</w:t>
      </w:r>
      <w:r>
        <w:rPr>
          <w:rtl w:val="true"/>
        </w:rPr>
        <w:t>:</w:t>
      </w:r>
      <w:r>
        <w:rPr>
          <w:rtl w:val="true"/>
        </w:rPr>
        <w:t>الجلد و الجزّ و التغریب</w:t>
      </w:r>
      <w:r>
        <w:rPr>
          <w:rtl w:val="true"/>
        </w:rPr>
        <w:t>]</w:t>
      </w:r>
      <w:bookmarkEnd w:id="118"/>
    </w:p>
    <w:p>
      <w:pPr>
        <w:pStyle w:val="Heading6"/>
        <w:numPr>
          <w:ilvl w:val="5"/>
          <w:numId w:val="1"/>
        </w:numPr>
        <w:rPr/>
      </w:pPr>
      <w:bookmarkStart w:id="119" w:name="__RefHeading___Toc1954273_2314609296"/>
      <w:bookmarkStart w:id="120" w:name="_Toc42"/>
      <w:bookmarkEnd w:id="119"/>
      <w:r>
        <w:rPr>
          <w:rtl w:val="true"/>
        </w:rPr>
        <w:t>اشارة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التغریب،</w:t>
      </w:r>
      <w:r>
        <w:rPr>
          <w:rFonts w:eastAsia="IRNazanin" w:cs="IRNazanin"/>
          <w:color w:val="111111"/>
          <w:sz w:val="28"/>
          <w:szCs w:val="28"/>
          <w:rtl w:val="true"/>
          <w:lang w:bidi="fa-IR"/>
        </w:rPr>
        <w:t>)</w:t>
      </w:r>
    </w:p>
    <w:p>
      <w:pPr>
        <w:pStyle w:val="Heading6"/>
        <w:numPr>
          <w:ilvl w:val="5"/>
          <w:numId w:val="1"/>
        </w:numPr>
        <w:rPr/>
      </w:pPr>
      <w:bookmarkStart w:id="121" w:name="__RefHeading___Toc1954275_2314609296"/>
      <w:bookmarkStart w:id="122" w:name="_Toc43"/>
      <w:bookmarkEnd w:id="121"/>
      <w:r>
        <w:rPr>
          <w:rtl w:val="true"/>
        </w:rPr>
        <w:t>[</w:t>
      </w:r>
      <w:r>
        <w:rPr>
          <w:rtl w:val="true"/>
        </w:rPr>
        <w:t>یجب الثلاثة علی الزانی الذکر الحرّ غیر المحصن</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الزانی الذکر الحرّ غیر المحصن و إن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یتزوّج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یدخل،لإطلاق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للقسمین،بل هو</w:t>
      </w:r>
    </w:p>
    <w:p>
      <w:pPr>
        <w:pStyle w:val="BookText"/>
        <w:rPr/>
      </w:pPr>
      <w:r>
        <w:rPr>
          <w:rFonts w:ascii="IRNazanin" w:hAnsi="IRNazanin" w:eastAsia="IRNazanin"/>
          <w:color w:val="111111"/>
          <w:sz w:val="28"/>
          <w:sz w:val="28"/>
          <w:szCs w:val="28"/>
          <w:rtl w:val="true"/>
          <w:lang w:bidi="fa-IR"/>
        </w:rPr>
        <w:t>یعنی أنّ الشیخ الطوسیّ و جماعة من الفقهاء رحمهم اللّه عملوا بمضمون هذه الروایة المنقولة، و أفتوا بضرب الزانی علی الحال التی یوجد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الرجل قائما مجرّدا،و المرأة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قد تقدّم من کون بدن المرأة کلّه عورة یجب علیها 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سند الروایة هو وجود طلحة بن زید فی طریقها،فقد نسب إلیه کونه بتریّ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الجزّ و التغریب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أقسام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الجلد و جزّ الرأس و التغریب علی الزانی الذکر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ممّن لم یملک هو الذی لم یتزوّج،أو تزوّج لکن لم یدخل بزوجته التی ملک فرجها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الجلد و جزّ الرأس و التغریب،و اللام تکون للعهد الذکریّ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الحکم أطلق علی البکر،و هو شامل لمن لم یتزوّج أصلا،أو تزوّج و </w:t>
      </w:r>
    </w:p>
    <w:p>
      <w:pPr>
        <w:pStyle w:val="BookText"/>
        <w:rPr/>
      </w:pPr>
      <w:r>
        <w:rPr>
          <w:rFonts w:ascii="IRNazanin" w:hAnsi="IRNazanin" w:eastAsia="IRNazanin"/>
          <w:color w:val="111111"/>
          <w:sz w:val="28"/>
          <w:sz w:val="28"/>
          <w:szCs w:val="28"/>
          <w:rtl w:val="true"/>
          <w:lang w:bidi="fa-IR"/>
        </w:rPr>
        <w:t>علی غیر المتزوّج أظهر،و لإطلاق قول الصادق علیه السّلام فی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زنی الشابّ الحدث السنّ جلد و حلق رأسه و نفی سنة عن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فلا یتخصّص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تأخیر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التغریب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لم یدخل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بکر و بنت بکر بلفظ واحد فیهما،ج أبکار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أطلق فیها الحکم علی البکر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الشیخ و الشیخة جلد مائة و الرجم،و البکر و البکرة جلد مائة و نفی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 عن إبراهیم بن صالح بن سعید عن محمّد بن حفص عن عبد اللّه بن طلحة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الشیخ و العجوز جلدا،ثمّ رجما، عقوبة لهما،و إذا زنی النصف من الرجال رجم و لم یجلد إذا کان قد أحصن،و إذا زنی الشابّ الحدیث السنّ جلد و نفی سنة من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علیه السّلام عامّ یشمل من لم یتزوّج،أو تزوّج و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یتخصّص بمن لم یتزوّج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المراد من لم یتزوّج خاصّة لزم تأخیر البیان عن وقت الحاجة،و هو قبیح</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یختصّ الحکم بالتغریب بالذی تزوّج و لم یدخل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زرارة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المحصن یجلد مائة،و لا ینفی،و التی قد أملکت و لم یدخل بها تجلد و تنفی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البکر و البکرة إذا زنیا جلد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نفی سنة فی غیر مصرهما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قد أملکا و لم یدخلا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الروایتان مع سلامة سندهما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تشتملان علی نفی المرأة،و</w:t>
      </w:r>
    </w:p>
    <w:p>
      <w:pPr>
        <w:pStyle w:val="BookText"/>
        <w:rPr/>
      </w:pPr>
      <w:r>
        <w:rPr>
          <w:rFonts w:ascii="IRNazanin" w:hAnsi="IRNazanin" w:eastAsia="IRNazanin"/>
          <w:color w:val="111111"/>
          <w:sz w:val="28"/>
          <w:sz w:val="28"/>
          <w:szCs w:val="28"/>
          <w:rtl w:val="true"/>
          <w:lang w:bidi="fa-IR"/>
        </w:rPr>
        <w:t>أی لم یدخل الزوج بالزوجة بعد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عن حسین بن سعید عن فضالة عن موسی بن بکر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یحصن یجلد مائة جلدة و لا ینفی،و الذی قد أملک و لم یدخل بها یجلد مائة و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النسخ الموجودة بأیدینا تفاوت الکافی من حیث ألفاظ الروایة تفاوتا فاحشا،و لعلّ السرّ هو أنّ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بالروایة نقلا بالمعنی،و السیّد کلانتر لمّا رأی هذا التفاوت أتی بها طبقا علی ما فی الکافی،و لکنّا أعرضنا عن هذا،و صحّحنا العبارة علی طبق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بین النسخ من التفاوت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أشرنا إلی الروایة علی ما هو منقول فی الکافی،و قد أشار صاحب الحدیقة رحمه اللّه من حواشیه هنا إلی اختلافات النسخ،راجع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ضمیرا قولیه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البکر و البکرة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إشارة إلی عدم سلامة سندهما،کما سیصرّح به</w:t>
      </w:r>
      <w:r>
        <w:rPr>
          <w:rFonts w:eastAsia="IRNazanin" w:cs="IRNazanin"/>
          <w:color w:val="111111"/>
          <w:sz w:val="28"/>
          <w:szCs w:val="28"/>
          <w:rtl w:val="true"/>
          <w:lang w:bidi="fa-IR"/>
        </w:rPr>
        <w:t xml:space="preserve">. </w:t>
      </w:r>
      <w:bookmarkStart w:id="123" w:name="pg19717_205312"/>
    </w:p>
    <w:p>
      <w:pPr>
        <w:pStyle w:val="BookText"/>
        <w:rPr/>
      </w:pPr>
      <w:bookmarkEnd w:id="123"/>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الإجماع علی ما ادّعاه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الشیخ،کیف و فی طریق الاولی موسی بن بکیر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قیس،و هو مشترک بین الثقة و غیره حیث یروی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و إن کان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 من حیث بناء الحدّ علی التخفیف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124" w:name="__RefHeading___Toc1954277_2314609296"/>
      <w:bookmarkStart w:id="125" w:name="_Toc44"/>
      <w:bookmarkEnd w:id="124"/>
      <w:r>
        <w:rPr>
          <w:rtl w:val="true"/>
        </w:rPr>
        <w:t>[</w:t>
      </w:r>
      <w:r>
        <w:rPr>
          <w:rtl w:val="true"/>
        </w:rPr>
        <w:t>حدّ الجزّ</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 حلق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 کاللحیة،سواء فی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موسی بن بکیر فطحیّ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طریق الروایة الثانیة محمّد بن قیس،و هو مشترک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محمّد بن قیس مشترک بین الثقة و غیره إذا روی عن الباقر علیه السّلام لا ما إذا روی عن غیره 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بتغریب الزانی الذی لم یملک،سواء تزوّج و لم یدخل أو لم یتزوّج أصلا،و هذا القول هو الأجود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القول الثانی هو اختصاص التغریب بمن تزوّج 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القول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الحدود تبنی علی 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الجزّ</w:t>
      </w:r>
    </w:p>
    <w:p>
      <w:pPr>
        <w:pStyle w:val="BookText"/>
        <w:rPr/>
      </w:pPr>
      <w:r>
        <w:rPr>
          <w:rFonts w:ascii="IRNazanin" w:hAnsi="IRNazanin" w:eastAsia="IRNazanin"/>
          <w:color w:val="111111"/>
          <w:sz w:val="28"/>
          <w:sz w:val="28"/>
          <w:szCs w:val="28"/>
          <w:rtl w:val="true"/>
          <w:lang w:bidi="fa-IR"/>
        </w:rPr>
        <w:t>یعنی أنّ المحکوم علیه بالجزّ یحلق جمیع رأسه لا غیره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الحلق</w:t>
      </w:r>
      <w:r>
        <w:rPr>
          <w:rFonts w:eastAsia="IRNazanin" w:cs="IRNazanin"/>
          <w:color w:val="111111"/>
          <w:sz w:val="28"/>
          <w:szCs w:val="28"/>
          <w:rtl w:val="true"/>
          <w:lang w:bidi="fa-IR"/>
        </w:rPr>
        <w:t xml:space="preserve">. </w:t>
      </w:r>
      <w:bookmarkStart w:id="126" w:name="pg19717_205313"/>
    </w:p>
    <w:p>
      <w:pPr>
        <w:pStyle w:val="BookText"/>
        <w:rPr/>
      </w:pPr>
      <w:bookmarkEnd w:id="126"/>
      <w:r>
        <w:rPr>
          <w:rFonts w:ascii="IRNazanin" w:hAnsi="IRNazanin" w:eastAsia="IRNazanin"/>
          <w:color w:val="111111"/>
          <w:sz w:val="28"/>
          <w:sz w:val="28"/>
          <w:szCs w:val="28"/>
          <w:rtl w:val="true"/>
          <w:lang w:bidi="fa-IR"/>
        </w:rPr>
        <w:t>المربّی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إن انتفت الفائدة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Heading6"/>
        <w:numPr>
          <w:ilvl w:val="5"/>
          <w:numId w:val="1"/>
        </w:numPr>
        <w:rPr/>
      </w:pPr>
      <w:bookmarkStart w:id="127" w:name="__RefHeading___Toc1954279_2314609296"/>
      <w:bookmarkStart w:id="128" w:name="_Toc45"/>
      <w:bookmarkEnd w:id="127"/>
      <w:r>
        <w:rPr>
          <w:rtl w:val="true"/>
        </w:rPr>
        <w:t>[</w:t>
      </w:r>
      <w:r>
        <w:rPr>
          <w:rtl w:val="true"/>
        </w:rPr>
        <w:t>حدّ التغریب</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التغریب نفیه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وطنه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کان أم بعیدا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الإمام علیه السّلام مع صدق اسم الغربة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 غرّب إلی بلد آخر غیر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وطنه و البلد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غرّب منه</w:t>
      </w:r>
    </w:p>
    <w:p>
      <w:pPr>
        <w:pStyle w:val="BookText"/>
        <w:rPr/>
      </w:pPr>
      <w:r>
        <w:rPr>
          <w:rFonts w:ascii="IRNazanin" w:hAnsi="IRNazanin" w:eastAsia="IRNazanin"/>
          <w:color w:val="111111"/>
          <w:sz w:val="28"/>
          <w:sz w:val="28"/>
          <w:szCs w:val="28"/>
          <w:rtl w:val="true"/>
          <w:lang w:bidi="fa-IR"/>
        </w:rPr>
        <w:t>یمکن کونه بصیغة اسم الفاعل،فیکون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الشخص مربّ شعر رأسه، و یمکن کونه بصیغة اسم المفعول،فیکون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الشعر مربّی یعتنی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الشعر مربّی انتفت عنه فائدة الجزّ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التغریب</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المجرم المحکوم علیه بالتغریب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المحلّ الذی اختاره وطنا لنفسه،سواء کان مصرا أو قریة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مصر آخر أو وطن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البلد الآخر الذی ینفی إلیه قریبا من وطنه الأوّل أم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ما یراه الإمام علیه السّلام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النفی إلی بلد قریب من وطنه بحیث لا یصدق علیه اسم 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المجرم المحکوم علیه بالتغریب غریبا نفی إلی بلد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غرّب إلی غیر البلد الذی غرّب منه</w:t>
      </w:r>
      <w:r>
        <w:rPr>
          <w:rFonts w:eastAsia="IRNazanin" w:cs="IRNazanin"/>
          <w:color w:val="111111"/>
          <w:sz w:val="28"/>
          <w:szCs w:val="28"/>
          <w:rtl w:val="true"/>
          <w:lang w:bidi="fa-IR"/>
        </w:rPr>
        <w:t xml:space="preserve">. </w:t>
      </w:r>
      <w:bookmarkStart w:id="129" w:name="pg19717_205314"/>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إلی ما غرّب منه قبل إکماله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 حتّی یکمل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 و إن طال الفصل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30" w:name="__RefHeading___Toc1954281_2314609296"/>
      <w:bookmarkStart w:id="131" w:name="_Toc46"/>
      <w:bookmarkEnd w:id="130"/>
      <w:r>
        <w:rPr>
          <w:rtl w:val="true"/>
        </w:rPr>
        <w:t>[</w:t>
      </w:r>
      <w:r>
        <w:rPr>
          <w:rtl w:val="true"/>
        </w:rPr>
        <w:t>انتفاء الجزّ و التغریب عن المرأة</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 علی المرأة و لا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لا غیر،لأصالة البراءة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الشیخ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کأنّه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یعتدّ بخلاف ابن أبی عقیل حیث أثبت التغریب علیها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السنة،و أصله عوم،ج أعوام،و تصغیره عویم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سنة هلالیّة لا شمسیّة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تکمل السنة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أنّه یبنی علی ما سبق من زمن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الفصل بین المدّة التی أقام فیها فی محلّ التغریب و بین المدّة التی اعید إلیه بعد مضیّها ثانیا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انتفاء الجزّ و التغریب عن المرأة</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البراءة من وجوب الجزّ و التغریب إذا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الجزّ و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کأنّ الشیخ لم یعتن فی دعواه الإجماع بمخالفة ابن أبی عقیل رحمه اللّه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ابن أبی عقیل قال بثبوت التغریب علی المرأة أیضا</w:t>
      </w:r>
      <w:r>
        <w:rPr>
          <w:rFonts w:eastAsia="IRNazanin" w:cs="IRNazanin"/>
          <w:color w:val="111111"/>
          <w:sz w:val="28"/>
          <w:szCs w:val="28"/>
          <w:rtl w:val="true"/>
          <w:lang w:bidi="fa-IR"/>
        </w:rPr>
        <w:t xml:space="preserve">. </w:t>
      </w:r>
      <w:bookmarkStart w:id="132" w:name="pg19717_205315"/>
    </w:p>
    <w:p>
      <w:pPr>
        <w:pStyle w:val="BookText"/>
        <w:rPr/>
      </w:pPr>
      <w:bookmarkEnd w:id="132"/>
      <w:r>
        <w:rPr>
          <w:rFonts w:ascii="IRNazanin" w:hAnsi="IRNazanin" w:eastAsia="IRNazanin"/>
          <w:color w:val="111111"/>
          <w:sz w:val="28"/>
          <w:sz w:val="28"/>
          <w:szCs w:val="28"/>
          <w:rtl w:val="true"/>
          <w:lang w:bidi="fa-IR"/>
        </w:rPr>
        <w:t>للأخبار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المرأة و صیانتها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من الإتیان بمثل ما فعلت</w:t>
      </w:r>
      <w:r>
        <w:rPr>
          <w:rFonts w:eastAsia="IRNazanin" w:cs="IRNazanin"/>
          <w:color w:val="111111"/>
          <w:sz w:val="28"/>
          <w:szCs w:val="28"/>
          <w:rtl w:val="true"/>
          <w:lang w:bidi="fa-IR"/>
        </w:rPr>
        <w:t>.</w:t>
      </w:r>
    </w:p>
    <w:p>
      <w:pPr>
        <w:pStyle w:val="Heading5"/>
        <w:numPr>
          <w:ilvl w:val="4"/>
          <w:numId w:val="1"/>
        </w:numPr>
        <w:rPr/>
      </w:pPr>
      <w:bookmarkStart w:id="133" w:name="__RefHeading___Toc1954283_2314609296"/>
      <w:bookmarkStart w:id="134" w:name="_Toc47"/>
      <w:bookmarkEnd w:id="133"/>
      <w:r>
        <w:rPr>
          <w:rtl w:val="true"/>
        </w:rPr>
        <w:t>[</w:t>
      </w:r>
      <w:r>
        <w:rPr>
          <w:rtl w:val="true"/>
        </w:rPr>
        <w:t>الخامس</w:t>
      </w:r>
      <w:r>
        <w:rPr>
          <w:rtl w:val="true"/>
        </w:rPr>
        <w:t>:</w:t>
      </w:r>
      <w:r>
        <w:rPr>
          <w:rtl w:val="true"/>
        </w:rPr>
        <w:t>خمسون جلدة</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جلدة،و هی حدّ المملوک و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البالغین العاقلین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متزوّجین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 و لا تغریب علی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إجماعا،لقوله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زنت أمة أحدکم فلیجلدها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الروایتان المتقدّم نقلهما عن زرارة و محمّد بن قیس عن أبی جعفر علیه السّلام فی الصفحة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ثبوت الجزّ و التغریب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المشهور هو أولی بکون المرأة مصونة عن إتیانها بمثل العمل الذی ارتکبه،لأنّها یمکنها ارتکاب ما فعلتها من المعصیة فی زمان التغریب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جلدة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أقسام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المملوک و المملوکة متزوّجین،کما إذا تزوّج غلام زید بإذنه أو أمته کذلک،ثمّ ارتکب أو ارتکبت الزناء،فحدّهما إذا خمسون جلدة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 و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الجزّ و التغریب فی حقّهما،للإجماع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المعصوم علیه السّلام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المشار إلیه منقول فی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تفید هذا المعنی،و لیس بعین ما نقله الشارح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الواجب،و لا قائل بالفرق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التغریب علی المرأة،لقوله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فَعَلَیْهِنَّ نِصْفُ مٰا عَلَی الْمُحْصَنٰاتِ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ثبت التغریب علی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علی الأمة 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المنقول فی کتب الإمامیّة الروائیّة هو روایات نقلت فی کتاب الوسائل أیضا، فننقل اثنتین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الحسن بن السریّ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زنی العبد و الأمة و هما محصنتان فلیس علیهما الرجم،إنّما علیهما الضرب خمسین،نصف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العبید إذا زنی أحدهم أن یجلد خمسین جلدة و إن کان مسلما أو کافرا أو نصرانیّا،و لا یرجم و لا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خمسون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قائل بالفرق بین الأمة و العبد،فلا دخل للذکوریّة و الانوثیّة فی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المشار إلیه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الحدیث المتقدّم حیث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زنت أمة أحدکم فلیجلدها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ربّما استدلّ بهذا الحدیث الدالّ علی کون حدّ الأمة خمسین سوطا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فَعَلَیْهِنَّ نِصْفُ مٰا عَلَی الْمُحْصَنٰاتِ مِنَ الْعَذٰابِ علی نفی التغریب علی المرأة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الحال أنّ التغریب لم یثبت فی حقّ المرأة الحرّة،فلو کان التغریب حکما عامّا ثابتا علی الحرّة لثبت نصفه علی الأمة،عملا بالآیة الشریفة المتقدّم ذکرها</w:t>
      </w:r>
      <w:r>
        <w:rPr>
          <w:rFonts w:eastAsia="IRNazanin" w:cs="IRNazanin"/>
          <w:color w:val="111111"/>
          <w:sz w:val="28"/>
          <w:szCs w:val="28"/>
          <w:rtl w:val="true"/>
          <w:lang w:bidi="fa-IR"/>
        </w:rPr>
        <w:t xml:space="preserve">. </w:t>
      </w:r>
      <w:bookmarkStart w:id="135" w:name="pg19717_205317"/>
    </w:p>
    <w:p>
      <w:pPr>
        <w:pStyle w:val="Heading5"/>
        <w:numPr>
          <w:ilvl w:val="4"/>
          <w:numId w:val="1"/>
        </w:numPr>
        <w:rPr/>
      </w:pPr>
      <w:bookmarkStart w:id="136" w:name="__RefHeading___Toc1954285_2314609296"/>
      <w:bookmarkStart w:id="137" w:name="_Toc48"/>
      <w:bookmarkEnd w:id="135"/>
      <w:bookmarkEnd w:id="136"/>
      <w:r>
        <w:rPr>
          <w:rtl w:val="true"/>
        </w:rPr>
        <w:t>[</w:t>
      </w:r>
      <w:r>
        <w:rPr>
          <w:rtl w:val="true"/>
        </w:rPr>
        <w:t>السادس</w:t>
      </w:r>
      <w:r>
        <w:rPr>
          <w:rtl w:val="true"/>
        </w:rPr>
        <w:t>:</w:t>
      </w:r>
      <w:r>
        <w:rPr>
          <w:rtl w:val="true"/>
        </w:rPr>
        <w:t>الحدّ المبعّض</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المبعّض،و هو حدّ من تحرّر بعضه،فإنّه یحدّ من حدّ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یبلغ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بنسبته إلی الرقّیّة،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 العبید بقدر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نصفه حرّا 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للزناء خمسا و سبعین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لنصیب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و خمسا و عشرین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التقسیط علی جزء من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ثلثه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المبعّض</w:t>
      </w:r>
    </w:p>
    <w:p>
      <w:pPr>
        <w:pStyle w:val="BookText"/>
        <w:rPr/>
      </w:pPr>
      <w:r>
        <w:rPr>
          <w:rFonts w:ascii="IRNazanin" w:hAnsi="IRNazanin" w:eastAsia="IRNazanin"/>
          <w:color w:val="111111"/>
          <w:sz w:val="28"/>
          <w:sz w:val="28"/>
          <w:szCs w:val="28"/>
          <w:rtl w:val="true"/>
          <w:lang w:bidi="fa-IR"/>
        </w:rPr>
        <w:t>السادس من أقسام حدّ الزناء الحدّ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حدّ الأحرار بالغا القتل فلا معنی للتبعیض فی الحدّ،فإنّ القتل لا یمکن تبعیضه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 یحدّ من تحرّر بعضه بمقدار ما فیه من الرقّیّة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من تحرّر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الذی یکون نصفه حرّا خمسین سوطا لحرّیّته،لکونها نصف حدّ الحرّ،و هو 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خمسا و عشرین سوطا للرقّیّة،لکونها نصف حدّ العبد الذی هو خمسون سوطا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ثلث من تحرّر بعضه رقّا و ثلثاه حرّا وجب علیه ثلاثة و ثمانون سوطا و ثلثه،لأنّ ثلث خمسین سوطا الذی یثبت علی الرقّ یکون ستّة عشر سوطا و ثلثیه،و ثلثا حدّ الحرّ الذی یکون مائة سوط هما ستّة و ستّون سوطا و ثلثا سوط، فیکون المجموع ثلاثة و ثمانین سوطا و ثلث سوط</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38" w:name="pg19717_205318"/>
    </w:p>
    <w:p>
      <w:pPr>
        <w:pStyle w:val="BookText"/>
        <w:rPr/>
      </w:pPr>
      <w:bookmarkEnd w:id="138"/>
      <w:r>
        <w:rPr>
          <w:rFonts w:ascii="IRNazanin" w:hAnsi="IRNazanin" w:eastAsia="IRNazanin"/>
          <w:color w:val="111111"/>
          <w:sz w:val="28"/>
          <w:sz w:val="28"/>
          <w:szCs w:val="28"/>
          <w:rtl w:val="true"/>
          <w:lang w:bidi="fa-IR"/>
        </w:rPr>
        <w:t>فوجب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ثمانون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ثلثی السوط،و ضرب بثلثه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الحساب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39" w:name="__RefHeading___Toc1954287_2314609296"/>
      <w:bookmarkStart w:id="140" w:name="_Toc49"/>
      <w:bookmarkEnd w:id="139"/>
      <w:r>
        <w:rPr>
          <w:rtl w:val="true"/>
        </w:rPr>
        <w:t>[</w:t>
      </w:r>
      <w:r>
        <w:rPr>
          <w:rtl w:val="true"/>
        </w:rPr>
        <w:t>السابع</w:t>
      </w:r>
      <w:r>
        <w:rPr>
          <w:rtl w:val="true"/>
        </w:rPr>
        <w:t>:</w:t>
      </w:r>
      <w:r>
        <w:rPr>
          <w:rtl w:val="true"/>
        </w:rPr>
        <w:t>الضغث</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الحزمة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الشیء، و المراد هنا القبض علی جملة من العیدان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المشتمل علی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الحدّ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تحرّر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قبض علی ثلثی السوط،و ضرب المحدود بثلث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قس علی ما ذکر ما إذا کان ثلث من تحرّر بعضه رقّا و ثلثاه حرّا،و ما إذا کان ربعه رقّا و ثلاثة أرباعه حرّا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p>
    <w:p>
      <w:pPr>
        <w:pStyle w:val="BookText"/>
        <w:rPr/>
      </w:pPr>
      <w:r>
        <w:rPr>
          <w:rFonts w:ascii="IRNazanin" w:hAnsi="IRNazanin" w:eastAsia="IRNazanin"/>
          <w:color w:val="111111"/>
          <w:sz w:val="28"/>
          <w:sz w:val="28"/>
          <w:szCs w:val="28"/>
          <w:rtl w:val="true"/>
          <w:lang w:bidi="fa-IR"/>
        </w:rPr>
        <w:t>یعنی أنّ السابع من أقسام حدّ الزناء هو 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 حشیش مختلطة الرطب بالیابس،و فی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بضغث بقبضة من قضبان صغار أو حشیش بعضه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أضغاث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الحطب و غیره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العیدان جمع،مفرده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بعد أن یقطع،ج عیدان و أعواد و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نحو العیدان مثل القصب و غیره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المحکوم علیه بالحدّ حرّا اخذ من العیدان أو القصب مائة،لکون حدّه مائة سوط،و لو کان عبدا اخذ خمسون منها،لکون حدّه خمسین سوطا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دفعة مؤلمة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یمسّه الجمیع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ینکبس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فیناله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تسع الید العدد أجمع ضرب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مرّتین فصاعدا إلی أن یکمل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وصول کلّ واحد من العدد إلی بدنه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 المریض مع عدم احتماله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متتالیا و إن احتمله فی الأیّام متفرّقا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التعجیل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المجرم المحدود،و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بالضغث دفعة واحدة بحیث یوجب إیلام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یمسّ جمیع العیدان أو القصب بدن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کبس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بدن المحدود،و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المریض المحدود،و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أن یتمّ العدد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المریض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تحمّل المریض الضرب المکرّر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یجری علیه فی کلّ یوم مقدار من الحدّ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اقتضاء المصلحة التعجیل علی إجراء الحدّ علی المریض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احتمل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 فهی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الضغث،فلا یجب إعادته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برئه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الاجتزاء فی الضغث بمسمّی المضروب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حصول الألم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و إن لم یحصل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بآحاده،و قد 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فعل</w:t>
      </w:r>
    </w:p>
    <w:p>
      <w:pPr>
        <w:pStyle w:val="BookText"/>
        <w:rPr/>
      </w:pPr>
      <w:r>
        <w:rPr>
          <w:rFonts w:ascii="IRNazanin" w:hAnsi="IRNazanin" w:eastAsia="IRNazanin"/>
          <w:color w:val="111111"/>
          <w:sz w:val="28"/>
          <w:sz w:val="28"/>
          <w:szCs w:val="28"/>
          <w:rtl w:val="true"/>
          <w:lang w:bidi="fa-IR"/>
        </w:rPr>
        <w:t>فاعله هو الضمیر العائد إلی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تحمّل المریض عددا من الضرب بالسیاط ضربا خفیفا فالضرب کذلک أولی من 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الحدّ بالسیاط أو بالضغث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آلة الضرب أعنی 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المضروب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یحصل الألم بآحاد الضغث المضروب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محبوب عن حنّان بن سدیر أنّ عبّاد المکّیّ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من أبی عبد اللّه علیه السّلام منزلة،فسأله عن رجل زنی و هو مریض،فإن اقیم علیه الحدّ خافوا أن یموت،ما تقول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من تلقاء نفسک أو أمرک إنسان أن تسأل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سفیان الثوریّ أمرنی أن أسألک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آله اتی برجل کبیر قد استسقی بطنه و بدت عروق فخذیه و قد زنی بامرأة مریضة،فأمر رسول اللّه صلّی اللّه علیه و آله،فاتی بعرجون فیه مائة شمراخ،فضربه ضربة واحدة،و ضربها ضربة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مریض زان بعرجون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شمراخ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اقتضت المصلحة تأخیره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یبرأ،ثمّ یقیم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تامّا فعل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ما روی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تأخیر أمیر المؤمنین علیه السّلام حدّ</w:t>
      </w:r>
    </w:p>
    <w:p>
      <w:pPr>
        <w:pStyle w:val="BookText"/>
        <w:rPr/>
      </w:pPr>
      <w:r>
        <w:rPr>
          <w:rFonts w:ascii="Amiri" w:hAnsi="Amiri" w:eastAsia="Amiri" w:cs="Amiri"/>
          <w:color w:val="111111"/>
          <w:sz w:val="28"/>
          <w:sz w:val="28"/>
          <w:szCs w:val="28"/>
          <w:rtl w:val="true"/>
          <w:lang w:bidi="ar-SA"/>
        </w:rPr>
        <w:t>واحدة،و خلّی سبیلهما،و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ضرب المریض بالضغث إذا لم یتحمّل السیاط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العذق الذی یعوج و تقطع منه الشماریخ فیبقی علی النخل یابسا، سمّی لانعراجه،ج عراجین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العثکال علیه بسر أو عنب،ج شماریخ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الرسول صلّی اللّه علیه و آله،و ضمیر المفعول یرجع إلی المریض الزانی،و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هو الضمیر العائد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اقتضاء المصلحة التأخیر تحمل الروایة الدالّة علی تأخیر الحدّ من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 اللّه بن </w:t>
      </w:r>
      <w:bookmarkStart w:id="141" w:name="pg19717_205322"/>
    </w:p>
    <w:p>
      <w:pPr>
        <w:pStyle w:val="BookText"/>
        <w:rPr/>
      </w:pPr>
      <w:bookmarkEnd w:id="141"/>
      <w:r>
        <w:rPr>
          <w:rFonts w:ascii="IRNazanin" w:hAnsi="IRNazanin" w:eastAsia="IRNazanin"/>
          <w:color w:val="111111"/>
          <w:sz w:val="28"/>
          <w:sz w:val="28"/>
          <w:szCs w:val="28"/>
          <w:rtl w:val="true"/>
          <w:lang w:bidi="fa-IR"/>
        </w:rPr>
        <w:t>مریض إلی أن یبرأ</w:t>
      </w:r>
      <w:r>
        <w:rPr>
          <w:rFonts w:eastAsia="IRNazanin" w:cs="IRNazanin"/>
          <w:color w:val="111111"/>
          <w:sz w:val="28"/>
          <w:szCs w:val="28"/>
          <w:rtl w:val="true"/>
          <w:lang w:bidi="fa-IR"/>
        </w:rPr>
        <w:t>.</w:t>
      </w:r>
    </w:p>
    <w:p>
      <w:pPr>
        <w:pStyle w:val="Heading5"/>
        <w:numPr>
          <w:ilvl w:val="4"/>
          <w:numId w:val="1"/>
        </w:numPr>
        <w:rPr/>
      </w:pPr>
      <w:bookmarkStart w:id="142" w:name="__RefHeading___Toc1954289_2314609296"/>
      <w:bookmarkStart w:id="143" w:name="_Toc50"/>
      <w:bookmarkEnd w:id="142"/>
      <w:r>
        <w:rPr>
          <w:rtl w:val="true"/>
        </w:rPr>
        <w:t>[</w:t>
      </w:r>
      <w:r>
        <w:rPr>
          <w:rtl w:val="true"/>
        </w:rPr>
        <w:t>الثامن</w:t>
      </w:r>
      <w:r>
        <w:rPr>
          <w:rtl w:val="true"/>
        </w:rPr>
        <w:t>:</w:t>
      </w:r>
      <w:r>
        <w:rPr>
          <w:rtl w:val="true"/>
        </w:rPr>
        <w:t>الجلد و عقوبة زائدة</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عقوبة زائدة،و هو حدّ الزانی فی شهر رمضان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النهار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أغلظ حرمة و أقوی فی زیادة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الأزمنة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الجمعة و عرفة و العید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 و الحرم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المشاهد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الأصمّ عن مسمع بن عبد الملک عن أبی عبد اللّه علیه السّلام أنّ أمیر المؤمنین علیه السّلام اتی برجل أصاب حدّا و به قروح و مرض و أشباه ذلک،فقال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 حتّی یبرأ،لا تنکأ قروحه علیه فیموت،و لکن إذا برئ حددناه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و عقوبة زائدة</w:t>
      </w:r>
    </w:p>
    <w:p>
      <w:pPr>
        <w:pStyle w:val="BookText"/>
        <w:rPr/>
      </w:pPr>
      <w:r>
        <w:rPr>
          <w:rFonts w:ascii="IRNazanin" w:hAnsi="IRNazanin" w:eastAsia="IRNazanin"/>
          <w:color w:val="111111"/>
          <w:sz w:val="28"/>
          <w:sz w:val="28"/>
          <w:szCs w:val="28"/>
          <w:rtl w:val="true"/>
          <w:lang w:bidi="fa-IR"/>
        </w:rPr>
        <w:t>یعنی أنّ الثامن من أقسام حدّ الزانی هو الجلد المقدّر و معه عقوبة زائدة،و هذا الحدّ یجری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فی الأزمنة الشریفة غیر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فی الأمکنة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بمیّتة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مائة جلدة علی الحرّ،و نصفها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الزناء فی یوم شهر رمضان أغلظ من حیث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الزناء فی یوم عید الأضحی أو الفطر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الزناء فی الحرم،و قد تقدّم تفسیره فی کتاب الحجّ</w:t>
      </w:r>
      <w:r>
        <w:rPr>
          <w:rFonts w:eastAsia="IRNazanin" w:cs="IRNazanin"/>
          <w:color w:val="111111"/>
          <w:sz w:val="28"/>
          <w:szCs w:val="28"/>
          <w:rtl w:val="true"/>
          <w:lang w:bidi="fa-IR"/>
        </w:rPr>
        <w:t xml:space="preserve">. </w:t>
      </w:r>
      <w:bookmarkStart w:id="144" w:name="pg19717_205323"/>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 بمیّتة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رأی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یقیم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مع الجلد رجم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الزناء لا جلد فیه،بل القتل عوقب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المحترم ما یراه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العبارة</w:t>
      </w:r>
      <w:r>
        <w:rPr>
          <w:rFonts w:eastAsia="IRNazanin" w:cs="IRNazanin"/>
          <w:color w:val="111111"/>
          <w:sz w:val="28"/>
          <w:szCs w:val="28"/>
          <w:rtl w:val="true"/>
          <w:lang w:bidi="fa-IR"/>
        </w:rPr>
        <w:t>.</w:t>
      </w:r>
    </w:p>
    <w:p>
      <w:pPr>
        <w:pStyle w:val="Heading4"/>
        <w:numPr>
          <w:ilvl w:val="3"/>
          <w:numId w:val="1"/>
        </w:numPr>
        <w:rPr/>
      </w:pPr>
      <w:bookmarkStart w:id="145" w:name="__RefHeading___Toc1954291_2314609296"/>
      <w:bookmarkStart w:id="146" w:name="_Toc51"/>
      <w:bookmarkEnd w:id="145"/>
      <w:r>
        <w:rPr>
          <w:rtl w:val="true"/>
        </w:rPr>
        <w:t>[</w:t>
      </w:r>
      <w:r>
        <w:rPr>
          <w:rtl w:val="true"/>
        </w:rPr>
        <w:t>تتمّة</w:t>
      </w:r>
      <w:r>
        <w:rPr>
          <w:rtl w:val="true"/>
        </w:rPr>
        <w:t>]</w:t>
      </w:r>
      <w:bookmarkEnd w:id="146"/>
    </w:p>
    <w:p>
      <w:pPr>
        <w:pStyle w:val="Heading5"/>
        <w:numPr>
          <w:ilvl w:val="4"/>
          <w:numId w:val="1"/>
        </w:numPr>
        <w:rPr/>
      </w:pPr>
      <w:bookmarkStart w:id="147" w:name="__RefHeading___Toc1954293_2314609296"/>
      <w:bookmarkStart w:id="148" w:name="_Toc52"/>
      <w:bookmarkEnd w:id="147"/>
      <w:r>
        <w:rPr>
          <w:rtl w:val="true"/>
        </w:rPr>
        <w:t>اشارة</w:t>
      </w:r>
      <w:bookmarkEnd w:id="148"/>
    </w:p>
    <w:p>
      <w:pPr>
        <w:pStyle w:val="Heading5"/>
        <w:numPr>
          <w:ilvl w:val="4"/>
          <w:numId w:val="1"/>
        </w:numPr>
        <w:rPr/>
      </w:pPr>
      <w:bookmarkStart w:id="149" w:name="__RefHeading___Toc1954295_2314609296"/>
      <w:bookmarkStart w:id="150" w:name="_Toc53"/>
      <w:bookmarkEnd w:id="149"/>
      <w:r>
        <w:rPr>
          <w:rtl w:val="true"/>
        </w:rPr>
        <w:t>[</w:t>
      </w:r>
      <w:r>
        <w:rPr>
          <w:rtl w:val="true"/>
        </w:rPr>
        <w:t>تعارض الشهود</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الزناء بمرأة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فی تعیین المقدار الزائد علی الجلد المقدّر إلی نظر الحاکم الذی یجری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الزانی محصنا أو کانت الزانیة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الرجم هو الجزّ و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عوقب عقوبة زائدة قبل القتل،ثمّ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عوقب المحکوم علیه بالقتل قبل القتل عقوبة زائدة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العقاب الزائد قبل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الفرض لا یدخل فی عبارة المصنّف رحمه اللّه،لأنّه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عقوبة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فیها ما إذا کان الحدّ القتل،فإنّ القتل غیر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تعارض الشهود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إذا شهدت للمشهود علیها بالزناء أربع نساء بالبکارة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شهادة الأربعة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بالزناء قبلا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درء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الشهود بالزناء،لتعارض الشهادات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صدق النساء فی البکارة یمکن صدق الرجال فی الزناء، و لیس أحدهم أولی من الآخر،فتحصل الشبهة الدارئة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 عن المشهود علیه،و کذا عن الشهود،و لإمکان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بحدّ شهود الزناء،للفریة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المرأة أی کونها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الأربعة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دبرا فلا مجال لتعارض الشهود فیه،کما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أربع رجال بالزناء و شهادة أربعة نساء بالبکارة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شأن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صدق کلّ من الرجال و النساء فی الشهادة محتمل،و لا ترجیح لأحدهم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تتحقّق الشبهة المانعة من الحدّ،لأنّ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لإمکان صدق الرجال و النساء فی شهادتهم،و هو أنّه یمکن صدق الرجال فی شهادتهم بوقوع الزناء و صدق النساء فی شهادتهنّ بالبکارة،لعودها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الشیخ فی قول له بثبوت الحدّ علی الشهود،لافترائهم علی المشهود علیها بالزناء</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الشیخ رحمه اللّه بثبوت الحدّ علی الشهود،فإنّ هذا القول مستبعد عند الشارح رحمه اللّه</w:t>
      </w:r>
      <w:r>
        <w:rPr>
          <w:rFonts w:eastAsia="IRNazanin" w:cs="IRNazanin"/>
          <w:color w:val="111111"/>
          <w:sz w:val="28"/>
          <w:szCs w:val="28"/>
          <w:rtl w:val="true"/>
          <w:lang w:bidi="fa-IR"/>
        </w:rPr>
        <w:t xml:space="preserve">. </w:t>
      </w:r>
      <w:bookmarkStart w:id="151" w:name="pg19717_205325"/>
    </w:p>
    <w:p>
      <w:pPr>
        <w:pStyle w:val="BookText"/>
        <w:rPr/>
      </w:pPr>
      <w:bookmarkEnd w:id="151"/>
      <w:r>
        <w:rPr>
          <w:rFonts w:ascii="IRNazanin" w:hAnsi="IRNazanin" w:eastAsia="IRNazanin"/>
          <w:color w:val="111111"/>
          <w:sz w:val="28"/>
          <w:sz w:val="28"/>
          <w:szCs w:val="28"/>
          <w:rtl w:val="true"/>
          <w:lang w:bidi="fa-IR"/>
        </w:rPr>
        <w:t>نعم،لو شهدن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رتقاء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ثبت أنّ الرجل مجبوب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الشهود،للقذف،مع احتمال السقوط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الأوّل،للتعارض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یقیّدوه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بالقبل فلا تعارض</w:t>
      </w:r>
      <w:r>
        <w:rPr>
          <w:rFonts w:eastAsia="IRNazanin" w:cs="IRNazanin"/>
          <w:color w:val="111111"/>
          <w:sz w:val="28"/>
          <w:szCs w:val="28"/>
          <w:rtl w:val="true"/>
          <w:lang w:bidi="fa-IR"/>
        </w:rPr>
        <w:t>.</w:t>
      </w:r>
    </w:p>
    <w:p>
      <w:pPr>
        <w:pStyle w:val="Heading5"/>
        <w:numPr>
          <w:ilvl w:val="4"/>
          <w:numId w:val="1"/>
        </w:numPr>
        <w:rPr/>
      </w:pPr>
      <w:bookmarkStart w:id="152" w:name="__RefHeading___Toc1954297_2314609296"/>
      <w:bookmarkStart w:id="153" w:name="_Toc54"/>
      <w:bookmarkEnd w:id="152"/>
      <w:r>
        <w:rPr>
          <w:rtl w:val="true"/>
        </w:rPr>
        <w:t>[</w:t>
      </w:r>
      <w:r>
        <w:rPr>
          <w:rtl w:val="true"/>
        </w:rPr>
        <w:t>حکم الحاکم بعلمه</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 الحاکم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نائبه،و سواء علم بموجبه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زمن حکمه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قبله،لعموم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السّٰارِقُ وَ السّٰارِقَةُ فَاقْطَعُوا أَیْدِیَهُمٰا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فاعله هو الضمیر العائد إلی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الرتقاء هی المرأة التی فی فرجها لحم أو عظم یمنع من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المجبوب هو المقطوع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مع احتمال سقوط الحدّ عن الشهود بعد شهادة النساء بکون المرأة 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لتعارض الرجال و النساء فی شهاداتهم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الشهود من الرجال،و ضمیر المفعول یرجع إلی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یقیّد الرجال الشاهدون الزناء بالقبل فلا تعارض بین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الحاکم بعلمه</w:t>
      </w:r>
    </w:p>
    <w:p>
      <w:pPr>
        <w:pStyle w:val="BookText"/>
        <w:rPr/>
      </w:pPr>
      <w:r>
        <w:rPr>
          <w:rFonts w:ascii="IRNazanin" w:hAnsi="IRNazanin" w:eastAsia="IRNazanin"/>
          <w:color w:val="111111"/>
          <w:sz w:val="28"/>
          <w:sz w:val="28"/>
          <w:szCs w:val="28"/>
          <w:rtl w:val="true"/>
          <w:lang w:bidi="fa-IR"/>
        </w:rPr>
        <w:t>أی سواء کان مجری الحدّ الإمام المعصوم علیه السّلام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جواز عمل الحاکم بعلمه بین حصول علمه بموجب الحدّ فی زمان حکمه أم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جلد الزانی و الزانیة،سواء علم موجب الجلد فی زمن حکم الحاکم أم قبله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أقوی دلالة من الظنّ المستند إلی البیّنة،و إذا جاز الحکم مع 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مع العلم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الجنید،و قد سبقه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 لحقه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متمسّکه بأنّ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بعلمه تزکیة لنفسه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للتهمة و</w:t>
      </w:r>
    </w:p>
    <w:p>
      <w:pPr>
        <w:pStyle w:val="BookText"/>
        <w:rPr/>
      </w:pPr>
      <w:r>
        <w:rPr>
          <w:rFonts w:ascii="IRNazanin" w:hAnsi="IRNazanin" w:eastAsia="IRNazanin"/>
          <w:color w:val="111111"/>
          <w:sz w:val="28"/>
          <w:sz w:val="28"/>
          <w:szCs w:val="28"/>
          <w:rtl w:val="true"/>
          <w:lang w:bidi="fa-IR"/>
        </w:rPr>
        <w:t>هذا دلیل آخر لعمل الحاکم بعلمه الحاصل له فی زمن الحکم أو قبله،و هو کون العلم أقوی دلالة من الظنّ الحاصل من البیّنة المعمول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الحاصل من شهادة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الحاصل للحاکم فی زمن الحکم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عمل الحاکم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الإجماع علی جواز عمل الحاکم بعلمه فی إجراء الحدّ حصل قبل ابن الجنید رحمه اللّه و بعده،فلا یعتنی بمخالفته، و لا یرفع بها الید عن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الجنید،و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ما تمسّک به ابن الجنید رحمه اللّه،و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الجنید تمسّک لقوله بعدم جواز عمل الحاکم بعلمه فی إجراء الحدّ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جواز إقامته الحدّ بعلمه یستلزم تزکیته لنفسه،لأنّ اعتماده فی إجراء الحکم و إقامة الحدّ علی علمه یعدّ من قبیل تزکیة المرء لنفسه،و هو قبیح یستلزم سقوطه عن العدالة المانعة عن أهلیّته لهذا المنصب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عمل الحاکم بعلمه فی إجراء الحدّ یستلزم تعریضه لنفسه للتهمة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به،فإنّ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 حاصلة بتولیة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حاصلة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و الإقرار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النقصان،و مثل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بعلمه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أی تعریض لسوء الظنّ بالحاکم،و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لما تمسّک به ابن الجنید رحمه اللّه،فإنّه ضعّف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عمل الحاکم بعلمه تزکیة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التزکیة للنفس حاصلة للحاکم بقبوله منصب الحکومة،فإنّ التصدّی لأمر الحکومة لا یجوز إلاّ لمن یکون جامعا للشرائط، و منها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بتصدّیه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ردّ للدلیل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عمل الحاکم بعلمه تعریض لنفسه للتهمة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التهمة حاصلة فی حکمه بالبیّنة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التهمة حاصلة فی حکم الحاکم بإقرار المحکوم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بزیادة التهمة عند حکمه بعلمه و بنقصانها عند حکمه بالبیّنة أو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زیادة التهمة و 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له أن یحکم بعلمه فی حقوق الناس أیضا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قوله المتقدّم فی الصفحة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العلم أقوی دلالة من الظنّ المستند إلی البیّنة</w:t>
      </w:r>
      <w:r>
        <w:rPr>
          <w:rFonts w:eastAsia="IRNazanin" w:cs="IRNazanin"/>
          <w:color w:val="111111"/>
          <w:sz w:val="28"/>
          <w:szCs w:val="28"/>
          <w:rtl w:val="true"/>
          <w:lang w:bidi="fa-IR"/>
        </w:rPr>
        <w:t xml:space="preserve">». </w:t>
      </w:r>
      <w:bookmarkStart w:id="154" w:name="pg19717_205328"/>
    </w:p>
    <w:p>
      <w:pPr>
        <w:pStyle w:val="BookText"/>
        <w:rPr/>
      </w:pPr>
      <w:bookmarkEnd w:id="154"/>
      <w:r>
        <w:rPr>
          <w:rFonts w:ascii="IRNazanin" w:hAnsi="IRNazanin" w:eastAsia="IRNazanin"/>
          <w:color w:val="111111"/>
          <w:sz w:val="28"/>
          <w:sz w:val="28"/>
          <w:szCs w:val="28"/>
          <w:rtl w:val="true"/>
          <w:lang w:bidi="fa-IR"/>
        </w:rPr>
        <w:t>الفارق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مطالبتهم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بالبیّنة و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بسببه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المقتضی</w:t>
      </w:r>
      <w:r>
        <w:rPr>
          <w:rFonts w:eastAsia="IRNazanin" w:cs="IRNazanin"/>
          <w:color w:val="111111"/>
          <w:sz w:val="28"/>
          <w:szCs w:val="28"/>
          <w:rtl w:val="true"/>
          <w:lang w:bidi="fa-IR"/>
        </w:rPr>
        <w:t>.</w:t>
      </w:r>
    </w:p>
    <w:p>
      <w:pPr>
        <w:pStyle w:val="Heading5"/>
        <w:numPr>
          <w:ilvl w:val="4"/>
          <w:numId w:val="1"/>
        </w:numPr>
        <w:rPr/>
      </w:pPr>
      <w:bookmarkStart w:id="155" w:name="__RefHeading___Toc1954299_2314609296"/>
      <w:bookmarkStart w:id="156" w:name="_Toc55"/>
      <w:bookmarkEnd w:id="155"/>
      <w:r>
        <w:rPr>
          <w:rtl w:val="true"/>
        </w:rPr>
        <w:t>[</w:t>
      </w:r>
      <w:r>
        <w:rPr>
          <w:rtl w:val="true"/>
        </w:rPr>
        <w:t>وجدان الزوج من یزنی بزوجته</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زوجته رجلا یزنی بها فله قتلهما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إثم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 إن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استیفاء الحدّ فی غیره</w:t>
      </w:r>
    </w:p>
    <w:p>
      <w:pPr>
        <w:pStyle w:val="BookText"/>
        <w:rPr/>
      </w:pPr>
      <w:r>
        <w:rPr>
          <w:rFonts w:ascii="IRNazanin" w:hAnsi="IRNazanin" w:eastAsia="IRNazanin"/>
          <w:color w:val="111111"/>
          <w:sz w:val="28"/>
          <w:sz w:val="28"/>
          <w:szCs w:val="28"/>
          <w:rtl w:val="true"/>
          <w:lang w:bidi="fa-IR"/>
        </w:rPr>
        <w:t>أی و لعدم الفرق بین حقوق اللّه تعالی و بین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الحاکم بعلمه فی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یحکم الحاکم فی حقوق الناس بالبیّنة و الإقرار بعد مطالبتهم،بمعنی أنّ حکم الحاکم بالبیّنة و الإقرار أیضا لا یکون إلاّ بعد مطالبة الناس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یحکم بعلمه،سواء کان علمه تعلّق بموجب الحدّ أو بموجب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لاشتراک الحدّ و التعزیر فی مقتضی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الزوج من یزنی بزوجته</w:t>
      </w:r>
    </w:p>
    <w:p>
      <w:pPr>
        <w:pStyle w:val="BookText"/>
        <w:rPr/>
      </w:pPr>
      <w:r>
        <w:rPr>
          <w:rFonts w:ascii="IRNazanin" w:hAnsi="IRNazanin" w:eastAsia="IRNazanin"/>
          <w:color w:val="111111"/>
          <w:sz w:val="28"/>
          <w:sz w:val="28"/>
          <w:szCs w:val="28"/>
          <w:rtl w:val="true"/>
          <w:lang w:bidi="fa-IR"/>
        </w:rPr>
        <w:t>فاعله هو الضمیر العائد إلی الزوج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الزانی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قتلهما یجوز بحسب الواقع الذی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قتل الزوج للزانی و الزوجة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استیفاء الحدّ فی غیر هذا الفرض المبحوث عنه منوطا بحکم 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منوطا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 لا نعلم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الزوجة بین الدائم و المتمتّع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المدخول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لا بین الحرّة و الأمة،و لا فی الزانی بین المحصن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الإذن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المتناول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اشتراط المعاینة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قتل الزانی و الزوجة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القتل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القتل فی الفرض المذکور ورد فی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رجل أراد امرأة علی نفسها حراما فرمته بحجر فأصابت منه مقتلا،قال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علیها شیء فیما بینها و بین اللّه عزّ و جلّ،و إن قدّمت إلی إمام عادل أهدر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من کتاب القصاص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المستمتع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جواز قتل الزانی بین کونه محصنا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الإذن الصادر عن الشارع مطلق یشمل جمیع ذلک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الظاهر من الأدلّة هو اشتراط رؤیة الزوج زناء الزانی بزوجته کالمیل فی المکحلة فی جواز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حدّ ما یعتبر فی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إلی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رحما أو محرما،اقتصارا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الوفاق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الواقع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إقراره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أو قیام البیّنة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المقتول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قتل من یزنی بإحدی المحارم من الاخت و الامّ و البنت و غیرهنّ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عدم جواز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قتل الزانی بالزوجة،فإنّه یجوز وفاقا لفتوی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بجواز قتل الزوج للزانی و زوجته و أنّه لا شیء علیه إنّما هو بحسب الواقع لا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قتل القاتل بدل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الاقتصاص من الزوج لو قامت البیّنة علی قتله للزانی بزوجته،أو أقرّ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الاقتصاص من الزوج لو أقام بیّنة علی ما یدّعیه من وقوع الزناء بین الزانی و زوجته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صدّق الزوج ولیّ المقتول فیما یدّعیه من الزناء الواقع بین المقتول و بین زوجته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استحقاقه القتل،و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سعد بن عبادة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علی بطن امرأتک رجلا ما کنت صانعا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أضربه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بالأربعة الشهود؟إنّ اللّه تعالی جعل لکلّ شیء</w:t>
      </w:r>
    </w:p>
    <w:p>
      <w:pPr>
        <w:pStyle w:val="BookText"/>
        <w:rPr/>
      </w:pPr>
      <w:r>
        <w:rPr>
          <w:rFonts w:ascii="IRNazanin" w:hAnsi="IRNazanin" w:eastAsia="IRNazanin"/>
          <w:color w:val="111111"/>
          <w:sz w:val="28"/>
          <w:sz w:val="28"/>
          <w:szCs w:val="28"/>
          <w:rtl w:val="true"/>
          <w:lang w:bidi="fa-IR"/>
        </w:rPr>
        <w:t>هذا تعلیل لوجوب القود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هو عدم استحقاق الزوج لقتل الرجل أو عدم استحقاق الزانی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منقول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 عن الحسین بن سعید عن فضالة بن أیّوب 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النبیّ صلّی اللّه علیه و آله قالوا 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وجدت علی بطن امرأتک رجلا ما کنت صانعا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أضربه بالسیف،قال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یا سعد؟قال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علی بطن امرأتک رجلا ما کنت تصنع 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أضربه بالسیف،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و کیف بالأربعة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بعد رأی عینی و علم اللّه أنّه قد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بعد رأی عینک و علم اللّه أنّه قد فعل،لأنّ اللّه عزّ و جلّ قد جعل لکلّ شیء حدّا،و جعل لمن تعدّی ذلک الحدّ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الشارح رحمه اللّه استشهد بهذا الحدیث علی القول بوجوب القود علی الزوج الذی قتل الزانی بزوجته فی الفرض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الرجل الذی أجده علی بطن امرأتی بالسیف</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تضربه بالسیف و الحال أنّ اللّه عزّ و جلّ علّق قتل الزانی </w:t>
      </w:r>
      <w:bookmarkStart w:id="157" w:name="pg19717_205332"/>
    </w:p>
    <w:p>
      <w:pPr>
        <w:pStyle w:val="BookText"/>
        <w:rPr/>
      </w:pPr>
      <w:bookmarkEnd w:id="157"/>
      <w:r>
        <w:rPr>
          <w:rFonts w:ascii="Amiri" w:hAnsi="Amiri" w:eastAsia="Amiri" w:cs="Amiri"/>
          <w:color w:val="111111"/>
          <w:sz w:val="28"/>
          <w:sz w:val="28"/>
          <w:szCs w:val="28"/>
          <w:rtl w:val="true"/>
          <w:lang w:bidi="ar-SA"/>
        </w:rPr>
        <w:t>حدّا،و جعل لمن تعدّی ذلک الحدّ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954301_2314609296"/>
      <w:bookmarkStart w:id="159" w:name="_Toc56"/>
      <w:bookmarkEnd w:id="158"/>
      <w:r>
        <w:rPr>
          <w:rtl w:val="true"/>
        </w:rPr>
        <w:t>[</w:t>
      </w:r>
      <w:r>
        <w:rPr>
          <w:rtl w:val="true"/>
        </w:rPr>
        <w:t>التزوّج بالأمة قبل الإذن من الحرّة</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تزوّج بأمة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حرّة مسلمة و وطئها قبل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الحرّة و إجازتها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حدّ الزانی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سوطا و نصف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یقبض فی النصف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نصفه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یضربه ضربا بین ضربین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إقامة الشهود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اللّه جعل لمن تعدّی حدود اللّه تعالی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التزوّج بالأمة قبل الإذن من الحرّة</w:t>
      </w:r>
    </w:p>
    <w:p>
      <w:pPr>
        <w:pStyle w:val="BookText"/>
        <w:rPr/>
      </w:pPr>
      <w:r>
        <w:rPr>
          <w:rFonts w:ascii="IRNazanin" w:hAnsi="IRNazanin" w:eastAsia="IRNazanin"/>
          <w:color w:val="111111"/>
          <w:sz w:val="28"/>
          <w:sz w:val="28"/>
          <w:szCs w:val="28"/>
          <w:rtl w:val="true"/>
          <w:lang w:bidi="fa-IR"/>
        </w:rPr>
        <w:t>هذا أیضا فرع من الفروع المذکورة فی التتمّة،و هو ما إذا تزوّج الرجل بأمة علی زوجة حرّة له و وطئها قبل الإذن من الحرّة،فإذا یثبت علیه ثمن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أجازت الزوجة الحرّة تزوّج زوجها بالأمة لم یجر فی حقّه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بأمة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کون حدّ الزانی مائة سوط،فثمنها یکون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یقبض الضارب علی نصف السوط حتّی یضرب المتزوّج کذلک نصف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السوط</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الضربین هو الضرب الشدید و الضرب الخفیف،فیکون الضرب بینهما ضربا متوسّطا بین ضربین</w:t>
      </w:r>
      <w:r>
        <w:rPr>
          <w:rFonts w:eastAsia="IRNazanin" w:cs="IRNazanin"/>
          <w:color w:val="111111"/>
          <w:sz w:val="28"/>
          <w:szCs w:val="28"/>
          <w:rtl w:val="true"/>
          <w:lang w:bidi="fa-IR"/>
        </w:rPr>
        <w:t xml:space="preserve">. </w:t>
      </w:r>
      <w:bookmarkStart w:id="160" w:name="pg19717_205333"/>
    </w:p>
    <w:p>
      <w:pPr>
        <w:pStyle w:val="Heading5"/>
        <w:numPr>
          <w:ilvl w:val="4"/>
          <w:numId w:val="1"/>
        </w:numPr>
        <w:rPr/>
      </w:pPr>
      <w:bookmarkStart w:id="161" w:name="__RefHeading___Toc1954303_2314609296"/>
      <w:bookmarkStart w:id="162" w:name="_Toc57"/>
      <w:bookmarkEnd w:id="160"/>
      <w:bookmarkEnd w:id="161"/>
      <w:r>
        <w:rPr>
          <w:rtl w:val="true"/>
        </w:rPr>
        <w:t>[</w:t>
      </w:r>
      <w:r>
        <w:rPr>
          <w:rtl w:val="true"/>
        </w:rPr>
        <w:t>افتضاض البکر بالإصبع</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افتضّ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فأزال بکارتها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مهر السنّة إن کانت حرّة،صغیرة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 کبیرة،مسلمة أم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أمة فعلیه عشر قیمتها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الأشهر،و به 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افتضاض البکر بالإصبع</w:t>
      </w:r>
    </w:p>
    <w:p>
      <w:pPr>
        <w:pStyle w:val="BookText"/>
        <w:rPr/>
      </w:pPr>
      <w:r>
        <w:rPr>
          <w:rFonts w:ascii="Amiri" w:hAnsi="Amiri" w:eastAsia="Amiri" w:cs="Amiri"/>
          <w:color w:val="111111"/>
          <w:sz w:val="28"/>
          <w:sz w:val="28"/>
          <w:szCs w:val="28"/>
          <w:rtl w:val="true"/>
          <w:lang w:bidi="ar-SA"/>
        </w:rPr>
        <w:t>من فضّ 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الافتضاض هنا إزالة بکارة المرأة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افتضّ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علی المفتضّ مهر أمثال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زاد مهر المثل عن مهر السنّة،و هو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البکر صغیرة أم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افتضّ أمة الغیر لزمه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عن محمّد بن یحیی عن طلحة بن زید عن جعفر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اغتصب أمة فافتضّها فعلیه عشر قیمتها،و إن کانت حرّة فعلیه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طریق الروایة الدالّة علی لزوم عشر قیمة الأمة طلحة بن زید،و هو غیر </w:t>
      </w:r>
    </w:p>
    <w:p>
      <w:pPr>
        <w:pStyle w:val="BookText"/>
        <w:rPr/>
      </w:pP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بوجوب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قیمتها بکرا و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عرضیّ،و المناسب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بالتعزیر، لإقدامه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تقدیره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،فأطلقه جماعة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ثلاثین إلی ثمانین،و آخرون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موثّق،لکونه عامّیّا فاسد المذهب،فلا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وجود طلحة بن زید فی طریق الروایة المذکورة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الأرش هو تفاوت قیمة الأمة بکرا و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المفعول،بمعنی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مسبّب الجنایة علی مال الغیر هو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بوجوب مهر المثل أو الأرش أو عشر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ذلک فی باب الحدود إنّما هو عرضا و طردا للباب،و إلاّ فمقتضی هذا الباب هو ذکر التعزیر و ما یجری علی من یفتضّ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افتضّ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اختلفت الأقوال فی تحدید مقدار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أطلق التعزیر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بعض الفقهاء تعزیر من افتضّ بکرا من ثلاثین سوطا إلی ثمانین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جعل آخرون من الفقهاء مقدار التعزیر من ثلاثین سوطا إلی تسعة و تسعین</w:t>
      </w:r>
      <w:r>
        <w:rPr>
          <w:rFonts w:eastAsia="IRNazanin" w:cs="IRNazanin"/>
          <w:color w:val="111111"/>
          <w:sz w:val="28"/>
          <w:szCs w:val="28"/>
          <w:rtl w:val="true"/>
          <w:lang w:bidi="fa-IR"/>
        </w:rPr>
        <w:t xml:space="preserve">. </w:t>
      </w:r>
      <w:bookmarkStart w:id="163" w:name="pg19717_205335"/>
    </w:p>
    <w:p>
      <w:pPr>
        <w:pStyle w:val="BookText"/>
        <w:rPr/>
      </w:pPr>
      <w:bookmarkEnd w:id="163"/>
      <w:r>
        <w:rPr>
          <w:rFonts w:ascii="IRNazanin" w:hAnsi="IRNazanin" w:eastAsia="IRNazanin"/>
          <w:color w:val="111111"/>
          <w:sz w:val="28"/>
          <w:sz w:val="28"/>
          <w:szCs w:val="28"/>
          <w:rtl w:val="true"/>
          <w:lang w:bidi="fa-IR"/>
        </w:rPr>
        <w:t>و فی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عن الصادق علیه السّلام فی امرأة اقتضّت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بیدها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المهر،و تضرب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أنّ أمیر المؤمنین علیه السّلام قضی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w:t>
      </w:r>
    </w:p>
    <w:p>
      <w:pPr>
        <w:pStyle w:val="Heading5"/>
        <w:numPr>
          <w:ilvl w:val="4"/>
          <w:numId w:val="1"/>
        </w:numPr>
        <w:rPr/>
      </w:pPr>
      <w:bookmarkStart w:id="164" w:name="__RefHeading___Toc1954305_2314609296"/>
      <w:bookmarkStart w:id="165" w:name="_Toc58"/>
      <w:bookmarkEnd w:id="164"/>
      <w:r>
        <w:rPr>
          <w:rtl w:val="true"/>
        </w:rPr>
        <w:t>[</w:t>
      </w:r>
      <w:r>
        <w:rPr>
          <w:rtl w:val="true"/>
        </w:rPr>
        <w:t>الإقرار بحدّ مع عدم تبیینه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 بحدّ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حتّی ینهی عن نفسه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تضرب المرأة الحدّ علاوة علی وجوب أداء مهر الجاریة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بوجوب أداء المهر علی من اقتضّ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علیه السّلام قال فی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 الصادق علیه السّلام فی الروایة المتقدّمة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 الحدّ هو الضرب ثمانین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بحدّ مع عدم تبیینه</w:t>
      </w:r>
    </w:p>
    <w:p>
      <w:pPr>
        <w:pStyle w:val="BookText"/>
        <w:rPr/>
      </w:pPr>
      <w:r>
        <w:rPr>
          <w:rFonts w:ascii="IRNazanin" w:hAnsi="IRNazanin" w:eastAsia="IRNazanin"/>
          <w:color w:val="111111"/>
          <w:sz w:val="28"/>
          <w:sz w:val="28"/>
          <w:szCs w:val="28"/>
          <w:rtl w:val="true"/>
          <w:lang w:bidi="fa-IR"/>
        </w:rPr>
        <w:t>هذا فرع آخر مذکور فی التتمّة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الحدّ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یراد به 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یشمل التعزیر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ضمیر المفعول یرجع إلی الحدّ نفسه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حتّی یقول المحکوم علیه بالضرب حین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هذا القدر، فلا تضربونی أزید من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 الباقر علیه السّلام أنّ أمیر المؤمنین علیه السّلام قضی فی رجل أقرّ علی نفسه بحدّ و لم یسمّ أیّ حدّ هو أن یجلد حتّی یکون هو الذی ینهی عن نفسه الحدّ و بمضمونها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قیّده المصنّف بکونه لا یتجاوز المائة،لأنّها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الحدود،و هو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ابن إدریس قیدا آخر،و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ینقص عن ثمانین،نظرا إلی أنّ أقلّ الحدود حدّ الشرب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نظر،إذ حدّ القوّاد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حتّی یبلغ عدد الأسواط المائة،فإذا یتوقّف و لو لم ینه هو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و جماعة من الفقهاء رحمهم اللّه عملوا بمضمون هذه الروایة،و أفتوا بذاک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أکبر الحدود قدرا هو حدّ الزانی، و هو 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القید الآخر الذی زاده ابن إدریس رحمه اللّه علاوة علی ما ذکره المصنّف رحمه اللّه هو عدم نقصان الضرب عن ثمانین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أقلّ الحدود هو ثمانون سوطا،فلذا زاد ابن إدریس ما ذکره من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ذکره ابن إدریس رحمه اللّه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یکون جامعا بین فاعلی الفاحشة،کما سیأتی،فإنّ حدّه هو خمسة و سبعون،فأقلّ الحدود هو هذا لا ما ذهب إلیه ابن إدریس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المصنّف و العلاّمة و جماعة لم یحدّوه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 القلّة،کما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الروایة،لجواز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بالحدّ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التعزیر،و لا تقدیر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ضعف المستند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الأقوال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الذی یضرب به المقرّ من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أطلق الحدّ فی روایة محمّد بن قیس المتقدّمة أیضا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التحدید من حیث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الحدّ الوارد فی الروایة یشمل التعزیر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قدر التعزیر موقوف علی نظر الحاکم،و لا تقدیر له من حیث القلّة،فیتقدّر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روایة محمّد بن قیس المتقدّمة،و وجه الضعف هو وجود محمّد بن قیس فی سندها،فإنّه مشترک بین الثقة و غیره إذا روی عن الباقر علیه السّلام، راجع قول الشارح رحمه اللّه فی الصفحة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فیها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حتّی ینهی المحدود عن نفسه مع عدم تجاوز المائة،و هذا القول هو مختار المصنّف و العلاّمة و جماعة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النقصان عن أقلّ الحدود،کما ذهب إلیه ابن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تحدید الحدّ المذکور لا من حیث القلّة و لا من حیث الکثرة،کما ذهب إلیه الشیخ و جماعة رحمهم اللّه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أقلّ الحدود فلأنّه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التعزیر إلاّ أنّ تقدیره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لا للمعزّر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یقتصر علی ما یبیّنه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تعزیر مقدّر وجب تقییده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لو وقف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المقدّرات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الحدّ علی التعزیر خلاف الظاهر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إیراد علی إطلاق الحدّ المذکور من حیث القلّة،کما تقدّم وجهه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یرید بالحدّ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تعیین مقدار التعزیر منوط برأی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یناط مقدار التعزیر برأی المحکوم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المعزّر،و ضمیر المفعول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الحدّ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 الکذائیّ أو نهی المقرّ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حمل لفظ الحدّ فی الروایة علی تعزیر مقدّر وجب تقیید نهی المقرّ أو الحدّ المذکور المؤوّل بما لو وقف علی تعزیر من التعزیرات المقدّرة فی الشرع و لم یجز الاکتفاء بما یبیّنه هو و إن لم یکن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الحدّ علی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الإشکالات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معنی الحدّ هو الحدّ المقرّر فی الشرع لا التعزیر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اللفظ إنّما یحمل علی 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عدد لا یکون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الثمانین و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قبوله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تجاوز المائة،فإنّه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زیادة الحدّ عنها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قد زنی فی مکان شریف أو زمان شریف،و مع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فتقدیر الزیادة علی هذا التقدیر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هذا التصحیح 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وقف المقرّ علی عدد لیس حدّا مقرّرا فی الشرع أشکل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 لا یکون حدّا،و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قوله إذا وقف علی حدّ غیر مقرّر فی الشرع لیس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یشکل تقیید المصنّف الضرب بأن لا یتجاوز المائة،نظرا إلی أنّها أکبر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ما أورده الشارح رحمه اللّه علی عبارة المصنّف رحمه اللّه،و هو أنّه یمکن کون الحدّ أزید من المائة،مثل ما إذا وقع الزناء فی الأزمنة الشریفة أو الأمکنة الشریفة،کما تقدّم،فإنّ الزانی یجلد إذا مائة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إمکان الزیادة عن المائة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تقدیر تحقّق الزناء فی مکان شریف أو زمان کذلک فتعیین مقدار الزیادة عن المائة منوط برأی الحاکم،و لا یتوقّف علی رأی المقرّ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الحاکم لا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یشکل بلوغ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الثمانین بالإقرار مرّة،لتوقّف حدّ الثمانین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الإقرار مرّتین،و أشکل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المائة بالمرّة و المرّتین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بلوغ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یصحّ إذا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الإقرار بالزناء،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یبلغ المائة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بالجملة فلیس فی 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یتمّ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إن حملنا الحدّ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یشمل التعزیر لم یتّجه الرجوع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المقدار إلاّ أن نخصّه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تعزیر من التعزیرات المقدّرة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بلوغ الحدّ الثمانین بإقرار المقرّ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المعصیة التی توجب الثمانین مثل القذف لا تثبت إلاّ بالإقرار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أشکل من بلوغ الثمانین بالإقرار مرّة واحدة هو بلوغ الحدّ المائة بالإقرار مرّة أو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تکرّر الإقرار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الزناء هو أن لا یثبت إلاّ بتکرّر الإقرار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یکرّر الإقرار أربع مرّات لم یجز بلوغ الضرب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بحدّ مع عدم تبیینه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جمیع الجهات و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الحدّ الوارد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بموجب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 الوارد فی الروایة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التعزیرات المقدّرة فی الشرع هو ضرب من وطئ بهیمة خمسا و عشرین </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بالمرّة،و لا یبلغ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و السبعین،و إن أقرّ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لم یتجاوز الثمانین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 أربعا جاز الوصول إلی المائة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بالتجاوز،لما 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سوطا،و أیضا من التعزیرات المقدّرة فی الشرع هو تعزیر الرجل إذا وطئ زوجته الصائمة فی شهر رمضان مکرها لها،فإنّه یضرب خمسین سوطا علاوة علی 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خصصنا الرجوع إلی المقرّ بمقدار تعزیر من التعزیرات المقدّرة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حین إذ خصصنا الرجوع إلی المقرّ بمقدار تعزیر مقدّر یتّجه قبول الإقرار من المقرّ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یجوز بلوغ التعزیر هذا المقدار، لأنّ ذلک هو أقلّ الحدود،و هو حدّ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 بموجب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أقرّ المقرّ الکذائیّ مرّتین لم یجز تعزیره بأزید من الثمانین،بل یوقف علیه،و هذا هو حدّ القذف و حدّ الشرب اللذین یثبتان بالإقرار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أقرّ المقرّ الکذائیّ أربع مرّات جاز وصول التعزیر إلی المائة،لأنّه حدّ الزانی،و لا یثبت إلاّ بالإقرار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القول بتجاوز التعزیر المائة عند إقراره أربع مرّات،لما تقدّم من إمکان وقوع الزناء فی الأزمنة الشریفة أو الأمکنة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عقوبة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مرّة واحدة و مرّتین و أربع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یمکن حمل المکرّر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التأکید لحدّ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التأسیس،فلا یتعیّن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زناء أو غیره،بل یجوز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 متعدّدة أو حدودا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القواعد المشهورة أنّ التأسیس أولی من التأکید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صفة لموصوف مقدّر هو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یمکن حمل الأقاریر المکرّرة علی التأکید لحدّ واحد کذلک یمکن حملها علی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یجری علی المقرّ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کذا یمکن حمل الإقرار المکرّر علی التأسیس،بمعنی کون کلّ إقرار لحدّ مستقلّ غیر الحدّ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یکون الحدّ حدّ الزناء لو کان الإقرار المکرّر أربع مرّات،أو حدّ شرب لو کان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 الحدّ المدلول علیه بالإقرار المکرّر هو تعزیرات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کون الحدّ حدودا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حدودا متعدّدة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الإقرارین الأوّلین حدّ الشرب،و من الإقرارین الثانیین حدّ القذف،و هکذا،فلیس کلّما أقرّ أربع مرّات حمل علی حدّ الزناء،بل یحتمل إرادة التعزیرات المتعدّدة أو الحدود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الإفادة خیر من الإعادة،فإنّ الإعادة لا تفید إلاّ ما أفاده الأوّل،بخلاف التأسیس،فإنّ کلّ واحد من الأقاریر یفید فائدة مستقلّة جدیدة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إطلاق الحکم الذی أفاده المصنّف رحمه اللّه فی قوله المتقدّم فی الصفحة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 بحدّ و لم یبیّنه ضرب حتّی ینهی عن نفسه أو یبلغ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عند الشارح رحمه اللّه</w:t>
      </w:r>
      <w:r>
        <w:rPr>
          <w:rFonts w:eastAsia="IRNazanin" w:cs="IRNazanin"/>
          <w:color w:val="111111"/>
          <w:sz w:val="28"/>
          <w:szCs w:val="28"/>
          <w:rtl w:val="true"/>
          <w:lang w:bidi="fa-IR"/>
        </w:rPr>
        <w:t xml:space="preserve">. </w:t>
      </w:r>
      <w:bookmarkStart w:id="166" w:name="pg19717_205343"/>
    </w:p>
    <w:p>
      <w:pPr>
        <w:pStyle w:val="BookText"/>
        <w:rPr/>
      </w:pPr>
      <w:bookmarkEnd w:id="166"/>
      <w:r>
        <w:rPr>
          <w:rFonts w:ascii="IRNazanin" w:hAnsi="IRNazanin" w:eastAsia="IRNazanin"/>
          <w:color w:val="111111"/>
          <w:sz w:val="28"/>
          <w:sz w:val="28"/>
          <w:szCs w:val="28"/>
          <w:rtl w:val="true"/>
          <w:lang w:bidi="fa-IR"/>
        </w:rPr>
        <w:t>و المستند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بأنّه مع الإقرار مرّة لا یبلغ الخمسة و السبعین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الزیادة،و فی طرف النقیصة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الحاکم علی ما یراه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Heading5"/>
        <w:numPr>
          <w:ilvl w:val="4"/>
          <w:numId w:val="1"/>
        </w:numPr>
        <w:rPr/>
      </w:pPr>
      <w:bookmarkStart w:id="167" w:name="__RefHeading___Toc1954307_2314609296"/>
      <w:bookmarkStart w:id="168" w:name="_Toc59"/>
      <w:bookmarkEnd w:id="167"/>
      <w:r>
        <w:rPr>
          <w:rtl w:val="true"/>
        </w:rPr>
        <w:t>[</w:t>
      </w:r>
      <w:r>
        <w:rPr>
          <w:rtl w:val="true"/>
        </w:rPr>
        <w:t>التقبیل المحرّم و المضاجعة کذلک</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التقبیل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روایة محمّد بن قیس التی تقدّم فی الصفحة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أصلا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وجه ضعف الروایة،و هو وقوع محمّد بن قیس فی سندها،فإنّه مشترک بین الثقة و غیره إذا روی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الشارح رحمه اللّه فی المسألة،و هو القول بقبول الإقرار من المقرّ مرّة مع عدم وصول الضرب إلی خمسة و سبعین،لأنّه لو بلغ هذا المقدار خرج عن صدق التعزیر علیه،و دخل فی الحدود المقدّرة شرعا،لأنّها حدّ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قیل فی طرف النقیصة باقتصار الحاکم علی ما یراه بعد ما أقرّ المقرّ مرّة واحدة 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القدر الذی یراه الحاکم و یعیّنه للضرب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التقبیل المحرّم و المضاجعة کذلک</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بما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التقبیل المحرّم یشمل تقبیل الرجل امرأة أجنبیّة بشهوة أو غلاما کذلک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التقبیل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به التعزیر، و أطلق،و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أصحابنا فی الرجل إذا وجد مع امرأة أجنبیّة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المضاجعة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نوم الرجل مع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تحت لحاف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بما دون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محرّم لا یبلغ حدّ الزناء،و المرجع فی کمّیّة التعزیر إلی رأی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یبلغه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الزناء،کما ینبّه علیه فی بعض الأخبار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یقبّلها و یعانقها فی فراش واحد أنّ علیهما أقلّ من الحدّ،و قال المفید بالتعزیر حسب ما یراه الإمام من عشر جلدات إلی تسعة و تسعین،و لا یبلغ التعزیر مطلقا، و هو اختیار المصنّف و المتأخّرین،و لا حدّ لأقلّه،لأنّه منوط بنظر الحاکم،کما هو شأن التعزیر،و یدلّ علی أنّه لا یبلغ به حدّ الزانی صحیحة حریز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یجلد کلّ واحد منهما مائة سوط إلاّ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الشحّام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مائة غیر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فی المضاجعة أیضا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کون التعزیر الجاری للتقبیل المحرّم و المضاجعة مع المرأة الأجنبیّة أقلّ من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التقبیل و النوم فی إزار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المرجع فی تحدید قدر التعزیر هو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التقبیل المحرّم و المضاجعة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الأخبار هو ما نقل فی کتاب الوسائل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حریز عن أبی عبد اللّه علیه السّلام أنّ علیّا علیه السّلام وجد رجلا و </w:t>
      </w:r>
    </w:p>
    <w:p>
      <w:pPr>
        <w:pStyle w:val="BookText"/>
        <w:rPr/>
      </w:pP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مائة سوط غیر 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فی الصحیح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یجلدان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الزانی،و حملت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انصاف إلی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الفعل،جمعا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فی لحاف واحد،فضرب کلّ واحد منهما مائة سوط إلاّ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اللذین وجدا فی إزار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إبراهیم عن أبیه و محمّد بن یحیی عن أحمد بن محمّد بن عیسی جمیعا عن ابن أبی عمیر عن حمّاد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أن یوجدا فی لحاف واحد،فالرجلان یجلدان إذا اخذا فی لحاف واحد الحدّ،و المرأتان تجلدان إذا اخذتا فی لحاف واحد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رواه الحلبیّ،و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النائمین فی إزار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أو عطف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روایة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المضاجعة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الدالّة علی ثبوت الحدّ حملت علی وقوع الزناء منهما علاوة علی المضاجعة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الحمل المذکور إنّما هو للجمع بین الأخبار المتنافیة،فإنّ بعضها یدلّ علی الضرب تسعة و تسعین سوطا،و هذه الروایة تدلّ علی الحدّ،فتحمل هذه علی وقوع فعل الزناء منهما علاوة علی المضاجعة</w:t>
      </w:r>
      <w:r>
        <w:rPr>
          <w:rFonts w:eastAsia="IRNazanin" w:cs="IRNazanin"/>
          <w:color w:val="111111"/>
          <w:sz w:val="28"/>
          <w:szCs w:val="28"/>
          <w:rtl w:val="true"/>
          <w:lang w:bidi="fa-IR"/>
        </w:rPr>
        <w:t xml:space="preserve">. </w:t>
      </w:r>
      <w:bookmarkStart w:id="169" w:name="pg19717_205346"/>
    </w:p>
    <w:p>
      <w:pPr>
        <w:pStyle w:val="Heading5"/>
        <w:numPr>
          <w:ilvl w:val="4"/>
          <w:numId w:val="1"/>
        </w:numPr>
        <w:rPr/>
      </w:pPr>
      <w:bookmarkStart w:id="170" w:name="__RefHeading___Toc1954309_2314609296"/>
      <w:bookmarkStart w:id="171" w:name="_Toc60"/>
      <w:bookmarkEnd w:id="169"/>
      <w:bookmarkEnd w:id="170"/>
      <w:r>
        <w:rPr>
          <w:rtl w:val="true"/>
        </w:rPr>
        <w:t>[</w:t>
      </w:r>
      <w:r>
        <w:rPr>
          <w:rtl w:val="true"/>
        </w:rPr>
        <w:t>المرأة الحامل من دون بعل و مولی</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بعل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وجهه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بوجه حلال أو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تقرّ أربعا بالزناء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 لذلک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الزناء،و تسقیه اللبأ</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ترضعه إن لم یوجد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علیها الحدّ إن کان رجما،و لو کان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جلدا فبعد أیّام</w:t>
      </w:r>
    </w:p>
    <w:p>
      <w:pPr>
        <w:pStyle w:val="BookText"/>
        <w:rPr/>
      </w:pPr>
      <w:r>
        <w:rPr>
          <w:rFonts w:ascii="IRNazanin" w:hAnsi="IRNazanin" w:eastAsia="IRNazanin"/>
          <w:color w:val="111111"/>
          <w:sz w:val="28"/>
          <w:sz w:val="28"/>
          <w:szCs w:val="28"/>
          <w:rtl w:val="true"/>
          <w:lang w:bidi="fa-IR"/>
        </w:rPr>
        <w:t>المرأة الحامل من دون بعل و مولی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التی حملت مع عدم البعل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کانت المرأة أمة لا مولی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 لم یعلم وجه حمله أمن حلال هو أم من حرام أم من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کون حمل المرأة بوجه حلال أو شبهة،و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أقرّت المرأة الحامل بارتکابها للزناء و حصول الحمل منه حکم علیها بالحدّ من حیث إقرارها أربعا لا من جهة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تؤخّر الحامل التی ارتکبت الزناء،و تبعد عن إجراء الحدّ علیها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اللبن فی 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تؤخّر الحامل من الزناء حتّی تسقی الولد أوّل اللبن الذی هو کثیر الفائدة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تحدّ المرأة بعد إرضاع اللبأ إن کان حدّها رجما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حدّ المرأة جلدا اخّر إلی ما بعد أیّام النفاس</w:t>
      </w:r>
      <w:r>
        <w:rPr>
          <w:rFonts w:eastAsia="IRNazanin" w:cs="IRNazanin"/>
          <w:color w:val="111111"/>
          <w:sz w:val="28"/>
          <w:szCs w:val="28"/>
          <w:rtl w:val="true"/>
          <w:lang w:bidi="fa-IR"/>
        </w:rPr>
        <w:t xml:space="preserve">. </w:t>
      </w:r>
      <w:bookmarkStart w:id="172" w:name="pg19717_205347"/>
    </w:p>
    <w:p>
      <w:pPr>
        <w:pStyle w:val="BookText"/>
        <w:rPr/>
      </w:pPr>
      <w:bookmarkEnd w:id="172"/>
      <w:r>
        <w:rPr>
          <w:rFonts w:ascii="IRNazanin" w:hAnsi="IRNazanin" w:eastAsia="IRNazanin"/>
          <w:color w:val="111111"/>
          <w:sz w:val="28"/>
          <w:sz w:val="28"/>
          <w:szCs w:val="28"/>
          <w:rtl w:val="true"/>
          <w:lang w:bidi="fa-IR"/>
        </w:rPr>
        <w:t>النفاس إن أمن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التلف،أو وجد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تأخیره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دعواها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لا مجرّد الاحتمال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73" w:name="__RefHeading___Toc1954311_2314609296"/>
      <w:bookmarkStart w:id="174" w:name="_Toc61"/>
      <w:bookmarkEnd w:id="173"/>
      <w:r>
        <w:rPr>
          <w:rtl w:val="true"/>
        </w:rPr>
        <w:t>[</w:t>
      </w:r>
      <w:r>
        <w:rPr>
          <w:rtl w:val="true"/>
        </w:rPr>
        <w:t>الإقرار بموجب الحدّ ثمّ إنکاره</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 إن کان ممّا یوجب الرجم،و لا یسقط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ما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یجمع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الحامل الزانیة،و فی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یرجع الضمیر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یوجد للولد مرضع غیر الزانیة یؤخّر إجراء الحدّ علیها إلی إتمامها للرضاع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الزانیة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تدّعی الزانیة أنّها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فی تأخیر إجراء الحدّ علی الزانیة مجرّد احتمال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بموجب الحدّ ثمّ إنکاره</w:t>
      </w:r>
    </w:p>
    <w:p>
      <w:pPr>
        <w:pStyle w:val="BookText"/>
        <w:rPr/>
      </w:pPr>
      <w:r>
        <w:rPr>
          <w:rFonts w:ascii="IRNazanin" w:hAnsi="IRNazanin" w:eastAsia="IRNazanin"/>
          <w:color w:val="111111"/>
          <w:sz w:val="28"/>
          <w:sz w:val="28"/>
          <w:szCs w:val="28"/>
          <w:rtl w:val="true"/>
          <w:lang w:bidi="fa-IR"/>
        </w:rPr>
        <w:t>فاعله هو الضمیر العائد إلی المقرّ بموجب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غیر الرجم هو الجلد و ما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ممّا یلحق الجلد هو جزّ الرأس و التغریب</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الحدّ إذا کان رجما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موجب الرجم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الجلد،و إلاّ ففی سقوط الحدّ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الرجم نظر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سقوط الحدّ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للأمرین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الجلد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بالإنکار لو انفرد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انضمّ،بل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أولی،لزیادة الذنب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یناسبه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العقوبة مطلقا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 مثلها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الأخفّ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الرجم و الجلد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بإنکار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سقوط الحدّ مطلقا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یستفاد من إطلاق سقوط الحدّ سقوط الرجم و الجلد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الرجم و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سقوط غیر الرجم،و هو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الإقرار یوجب الجلد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فکذا لا یسقط الجلد إذا انضمّ إلی ما یوجب الرجم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انضمام الرجم إلی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 عدم سقوط الجلد عند انضمامه إلی الرجم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الذنب الموجب للرجم هو زناء المحصن،و هو أشدّ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فلا یناسب الإنکار سقوط الحدّ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الرجم و الجلد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العقوبة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بالذنب الذی یوجب الجلد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 سقوط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القتل کالزناء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محرم أو کرها قولان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تشارکهما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لما بنی علی التخفیف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إلی عصمة الدم و أخذه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یعنی أنّ الأقوی عند الشارح رحمه اللّه هو سقوط الرجم خاصّة،فلا یسقط غیره من الحدّ و الجزّ و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إلحاق ما یوجب القتل بالرجم فی سقوط الحدّ عن المقرّ بالإنکار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الشارح رحمه اللّه مثالین لما یوجب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بذات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بالمرأة المکرهة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القول بسقوط الحدّ و القول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القول بالإلحاق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إنکار ما بنی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علی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ثان 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المقتضی الثانی لاشتراکهما هو نظر الشارع إلی عصمة الدماء و أخذه بالاحتیاط فی الدماء</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 أیضا،عطف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ثالث،و الضمیر فیه یرجع إلی الشارع،و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الدم</w:t>
      </w:r>
      <w:r>
        <w:rPr>
          <w:rFonts w:eastAsia="IRNazanin" w:cs="IRNazanin"/>
          <w:color w:val="111111"/>
          <w:sz w:val="28"/>
          <w:szCs w:val="28"/>
          <w:rtl w:val="true"/>
          <w:lang w:bidi="fa-IR"/>
        </w:rPr>
        <w:t xml:space="preserve">. </w:t>
      </w:r>
      <w:bookmarkStart w:id="175" w:name="pg19717_205350"/>
    </w:p>
    <w:p>
      <w:pPr>
        <w:pStyle w:val="BookText"/>
        <w:rPr/>
      </w:pPr>
      <w:bookmarkEnd w:id="175"/>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 علیه و بطلان القیاس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76" w:name="__RefHeading___Toc1954313_2314609296"/>
      <w:bookmarkStart w:id="177" w:name="_Toc62"/>
      <w:bookmarkEnd w:id="176"/>
      <w:r>
        <w:rPr>
          <w:rtl w:val="true"/>
        </w:rPr>
        <w:t>[</w:t>
      </w:r>
      <w:r>
        <w:rPr>
          <w:rtl w:val="true"/>
        </w:rPr>
        <w:t>التوبة بعد الإقرار بحدّ</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بحدّ،ثمّ تاب تخیّر الإمام فی إقامته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المشهور،لاشتراک الجمیع فی المقتضی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التوبة إذا أسقطت تحتّم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العقوبتین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فإسقاطها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لتحتّم الاخری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بالتسویة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p>
    <w:p>
      <w:pPr>
        <w:pStyle w:val="BookText"/>
        <w:rPr/>
      </w:pPr>
      <w:r>
        <w:rPr>
          <w:rFonts w:ascii="IRNazanin" w:hAnsi="IRNazanin" w:eastAsia="IRNazanin"/>
          <w:color w:val="111111"/>
          <w:sz w:val="28"/>
          <w:sz w:val="28"/>
          <w:szCs w:val="28"/>
          <w:rtl w:val="true"/>
          <w:lang w:bidi="fa-IR"/>
        </w:rPr>
        <w:t>هذا هو دلیل عدم سقوط القتل بالإنکار بعد الإقرار،و هو عدم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بطلان قیاس القتل بالرجم فی السقوط بالإنکار بعد 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بعد الإقرار بحدّ</w:t>
      </w:r>
    </w:p>
    <w:p>
      <w:pPr>
        <w:pStyle w:val="BookText"/>
        <w:rPr/>
      </w:pPr>
      <w:r>
        <w:rPr>
          <w:rFonts w:ascii="IRNazanin" w:hAnsi="IRNazanin" w:eastAsia="IRNazanin"/>
          <w:color w:val="111111"/>
          <w:sz w:val="28"/>
          <w:sz w:val="28"/>
          <w:szCs w:val="28"/>
          <w:rtl w:val="true"/>
          <w:lang w:bidi="fa-IR"/>
        </w:rPr>
        <w:t>أی لو أقرّ العاصی بما یوجب الحدّ،ثمّ تاب تخیّر الإمام علیه السّلام فی إقامة الحدّ علیه و فی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العفو عن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الحدّ المقرّ به رجما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لاشتراک الجمیع فیما یوجب التخییر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التوبة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الرجم و الجلد،و المراد من أشدّهما هو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فإسقاطها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العقوبة الاخری التی هی أخفّ،و المراد منها هو الجلد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العقوبتین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إدریس،حیث 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الحدّ رجما،و حتم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 لو کان جلدا محتجّا بأصالة البقاء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استلزام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تعطیل الحدّ المنهیّ عنه فی غیر موضع الوفاق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علی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إلحاق ما یوجب القتل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بالرجم، لتعلیله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یوجب تلف النفس،بخلاف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تخیّر الإمام علیه السّلام فی العفو و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إدریس رحمه اللّه قال باختصاص تخیّر الإمام علیه السّلام بفرض کون الحدّ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إدریس،و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الحدّ الذی ثبت بالمعصیة قبل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لابن إدریس رحمه اللّه،و هو استلزام التخییر تعطیل الحدّ الذی ورد النهی عنه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الرجم خاصّة،و قد اتّفقوا فیه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تخیّر الإمام علیه السّلام إذا کان الحدّ رجما،و تحتّم الإقامة إذا کان 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علی هذا القول إلحاق القتل بالرجم فی تخیّر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مثل ارتکاب الزناء بذات المحرم أو مکرها للمرأة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إدریس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إدریس علّل تخیّر الإمام علیه السّلام فیما إذا کان الحدّ رجما بأنّه یوجب تلف النفس،و هذا التعلیل یشمل القتل أیضا</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9717_205353"/>
      <w:bookmarkStart w:id="179" w:name="pg19717_205353"/>
      <w:bookmarkEnd w:id="179"/>
    </w:p>
    <w:p>
      <w:pPr>
        <w:pStyle w:val="Heading3"/>
        <w:numPr>
          <w:ilvl w:val="2"/>
          <w:numId w:val="1"/>
        </w:numPr>
        <w:rPr/>
      </w:pPr>
      <w:bookmarkStart w:id="180" w:name="pg19717_205353"/>
      <w:bookmarkStart w:id="181" w:name="__RefHeading___Toc1954315_2314609296"/>
      <w:bookmarkStart w:id="182" w:name="_Toc63"/>
      <w:bookmarkEnd w:id="180"/>
      <w:bookmarkEnd w:id="181"/>
      <w:r>
        <w:rPr>
          <w:rtl w:val="true"/>
        </w:rPr>
        <w:t>[</w:t>
      </w:r>
      <w:r>
        <w:rPr>
          <w:rtl w:val="true"/>
        </w:rPr>
        <w:t>الفصل الثانی فی اللواط و السحق و القیادة</w:t>
      </w:r>
      <w:r>
        <w:rPr>
          <w:rtl w:val="true"/>
        </w:rPr>
        <w:t>]</w:t>
      </w:r>
      <w:bookmarkEnd w:id="182"/>
    </w:p>
    <w:p>
      <w:pPr>
        <w:pStyle w:val="Heading4"/>
        <w:numPr>
          <w:ilvl w:val="3"/>
          <w:numId w:val="1"/>
        </w:numPr>
        <w:rPr/>
      </w:pPr>
      <w:bookmarkStart w:id="183" w:name="__RefHeading___Toc1954317_2314609296"/>
      <w:bookmarkStart w:id="184" w:name="_Toc64"/>
      <w:bookmarkEnd w:id="183"/>
      <w:r>
        <w:rPr>
          <w:rtl w:val="true"/>
        </w:rPr>
        <w:t>اشارة</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وطء الذکر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فعل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اللواط و السحق و القیادة</w:t>
      </w:r>
    </w:p>
    <w:p>
      <w:pPr>
        <w:pStyle w:val="BookText"/>
        <w:rPr/>
      </w:pPr>
      <w:r>
        <w:rPr>
          <w:rFonts w:ascii="IRNazanin" w:hAnsi="IRNazanin" w:eastAsia="IRNazanin"/>
          <w:color w:val="111111"/>
          <w:sz w:val="28"/>
          <w:sz w:val="28"/>
          <w:szCs w:val="28"/>
          <w:rtl w:val="true"/>
          <w:lang w:bidi="fa-IR"/>
        </w:rPr>
        <w:t>أی الفصل الثانی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الفصل الأوّل فی خصوص حدّ الزناء،و یختصّ هذا الفصل باللواط و السحق و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قبیل إضافة المصدر إلی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اللواط لا یتحقّق إلاّ بوطی الذکر لا بوطی الانثی و لو من الدبر،فإنّه 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شدّة شناعة عمل اللواط و قبحه و إثارته للخصومات بین الأشخاص و إیراثه للأمراض و أنّه یوجب عدم المیل إلی النسوان و یمنع التوالد و التناسل،فیوجب فساد النسل و غیر ذلک من المضرّات الحاصلة منه،و لذلک عیّن الشارع لمرتکبه فاعلا و مفعولا إحدی العقوبات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إلقاؤه من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جدار علیه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وجه تسمیة هذا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فعل قوم نبیّ اسمه لوط</w:t>
      </w:r>
      <w:r>
        <w:rPr>
          <w:rFonts w:eastAsia="IRNazanin" w:cs="IRNazanin"/>
          <w:color w:val="111111"/>
          <w:sz w:val="28"/>
          <w:szCs w:val="28"/>
          <w:rtl w:val="true"/>
          <w:lang w:bidi="fa-IR"/>
        </w:rPr>
        <w:t xml:space="preserve">. </w:t>
      </w:r>
      <w:bookmarkStart w:id="185" w:name="pg19717_205354"/>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دلک فرج المرأة بفرج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أنّها الجمع بین فاعلی هذه الفواحش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6" w:name="__RefHeading___Toc1954319_2314609296"/>
      <w:bookmarkStart w:id="187" w:name="_Toc65"/>
      <w:bookmarkEnd w:id="186"/>
      <w:r>
        <w:rPr>
          <w:rtl w:val="true"/>
        </w:rPr>
        <w:t>[</w:t>
      </w:r>
      <w:r>
        <w:rPr>
          <w:rtl w:val="true"/>
        </w:rPr>
        <w:t>اللواط</w:t>
      </w:r>
      <w:r>
        <w:rPr>
          <w:rtl w:val="true"/>
        </w:rPr>
        <w:t>]</w:t>
      </w:r>
      <w:bookmarkEnd w:id="187"/>
    </w:p>
    <w:p>
      <w:pPr>
        <w:pStyle w:val="Heading5"/>
        <w:numPr>
          <w:ilvl w:val="4"/>
          <w:numId w:val="1"/>
        </w:numPr>
        <w:rPr/>
      </w:pPr>
      <w:bookmarkStart w:id="188" w:name="__RefHeading___Toc1954321_2314609296"/>
      <w:bookmarkStart w:id="189" w:name="_Toc66"/>
      <w:bookmarkEnd w:id="188"/>
      <w:r>
        <w:rPr>
          <w:rtl w:val="true"/>
        </w:rPr>
        <w:t>اشارة</w:t>
      </w:r>
      <w:bookmarkEnd w:id="189"/>
    </w:p>
    <w:p>
      <w:pPr>
        <w:pStyle w:val="Heading5"/>
        <w:numPr>
          <w:ilvl w:val="4"/>
          <w:numId w:val="1"/>
        </w:numPr>
        <w:rPr/>
      </w:pPr>
      <w:bookmarkStart w:id="190" w:name="__RefHeading___Toc1954323_2314609296"/>
      <w:bookmarkStart w:id="191" w:name="_Toc67"/>
      <w:bookmarkEnd w:id="190"/>
      <w:r>
        <w:rPr>
          <w:rtl w:val="true"/>
        </w:rPr>
        <w:t>[</w:t>
      </w:r>
      <w:r>
        <w:rPr>
          <w:rtl w:val="true"/>
        </w:rPr>
        <w:t>الإقرار باللواط أو الشهادة به</w:t>
      </w:r>
      <w:r>
        <w:rPr>
          <w:rtl w:val="true"/>
        </w:rPr>
        <w:t>]</w:t>
      </w:r>
      <w:bookmarkEnd w:id="191"/>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أقرّ بإیقاب ذکر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إدخال شیء من الذکر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دبره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مقدار الحشفة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الاتّفاق علی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اکتفوا ببعضها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تحریم امّه و اخته و بنته،فی حالة کون المقرّ</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النبیّ ابن أخی إبراهیم علیه السّلام أو ابن خالته،و هو أخو سارة امرأة إبراهیم علیه السّلام،و لوط اسم 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الفصل الثانی فی السحق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الزناء و اللواط و السحق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اللواط الإقرار باللواط أو الشهادة به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معناه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آلة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 الذی یراد به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یتحقّق اللواط بإدخال الحشفة أو مقدارها من مقطوع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إدخال الحشفة أو مقدارها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اکتفی الفقهاء رحمه اللّه بإدخال بعض الحشفة فی الحکم بتحریم أمّ الموطوء و اخته و بنته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مکره علی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المقرّ أو المشهود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عاقلا قتل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اعتبار بلوغه و عقله واضح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عبرة بإقرار الصبیّ و المجنون،و کذا لا یقتلان لو شهد علیهما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الحرّیّة فإنّما تعتبر فی قبول الإقرار،لأنّ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العبد یتعلّق بحقّ سیّده،فلا یسمع،بخلاف الشهادة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 رحمه اللّه هذا الشرط قبل اشتراط البلوغ و العقل،للزوم تمامیّة الشرائط العامّة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وقعت الأقاریر الأربعة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نحو ما یعتبر المعاینة فی الزناء،أی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شرائط نفوذ إقرار الفاعل المقرّ و کذا المشهود علیه باللواط هو کونه حرّا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من الشرائط العامّة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اعتبار الحرّیّة فی قبول الإقرار باللواط هو کون إقرار العبد به إقرارا علی مولاه،فإنّ إقرار العقلاء علی أنفسهم نافذ لا علی غیرهم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 xml:space="preserve">. </w:t>
      </w:r>
      <w:bookmarkStart w:id="192" w:name="pg19717_205356"/>
    </w:p>
    <w:p>
      <w:pPr>
        <w:pStyle w:val="BookText"/>
        <w:rPr/>
      </w:pPr>
      <w:bookmarkEnd w:id="192"/>
      <w:r>
        <w:rPr>
          <w:rFonts w:ascii="IRNazanin" w:hAnsi="IRNazanin" w:eastAsia="IRNazanin"/>
          <w:color w:val="111111"/>
          <w:sz w:val="28"/>
          <w:sz w:val="28"/>
          <w:szCs w:val="28"/>
          <w:rtl w:val="true"/>
          <w:lang w:bidi="fa-IR"/>
        </w:rPr>
        <w:t>فإنّه لا فرق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الحرّ،فیقتل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اطّلع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الحرّ إلاّ فی الإقرار و إن کانت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خلاف ذلک</w:t>
      </w:r>
      <w:r>
        <w:rPr>
          <w:rFonts w:eastAsia="IRNazanin" w:cs="IRNazanin"/>
          <w:color w:val="111111"/>
          <w:sz w:val="28"/>
          <w:szCs w:val="28"/>
          <w:rtl w:val="true"/>
          <w:lang w:bidi="fa-IR"/>
        </w:rPr>
        <w:t>.</w:t>
      </w:r>
    </w:p>
    <w:p>
      <w:pPr>
        <w:pStyle w:val="Heading5"/>
        <w:numPr>
          <w:ilvl w:val="4"/>
          <w:numId w:val="1"/>
        </w:numPr>
        <w:rPr/>
      </w:pPr>
      <w:bookmarkStart w:id="193" w:name="__RefHeading___Toc1954325_2314609296"/>
      <w:bookmarkStart w:id="194" w:name="_Toc68"/>
      <w:bookmarkEnd w:id="193"/>
      <w:r>
        <w:rPr>
          <w:rtl w:val="true"/>
        </w:rPr>
        <w:t>[</w:t>
      </w:r>
      <w:r>
        <w:rPr>
          <w:rtl w:val="true"/>
        </w:rPr>
        <w:t>حکم الفاعل</w:t>
      </w:r>
      <w:r>
        <w:rPr>
          <w:rtl w:val="true"/>
        </w:rPr>
        <w:t>]</w:t>
      </w:r>
      <w:bookmarkEnd w:id="194"/>
    </w:p>
    <w:p>
      <w:pPr>
        <w:pStyle w:val="BookText"/>
        <w:rPr/>
      </w:pPr>
      <w:r>
        <w:rPr>
          <w:rFonts w:ascii="IRNazanin" w:hAnsi="IRNazanin" w:eastAsia="IRNazanin"/>
          <w:color w:val="111111"/>
          <w:sz w:val="28"/>
          <w:sz w:val="28"/>
          <w:szCs w:val="28"/>
          <w:rtl w:val="true"/>
          <w:lang w:bidi="fa-IR"/>
        </w:rPr>
        <w:t>و یقتل الفاعل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بالسیف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یقتل العبد بشهادة العدول بلواطه حیث یقتل الحرّ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یقتل العبد و الحرّ لو علم الحاکم بارتکابهما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العبد و الحرّ إلاّ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عدم قبول الشهادة أیضا فی حقّ العبد و الحال أنّ العبد و الحرّ یتوافقان فی الحکم إلاّ فی الإقرار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الفاعل</w:t>
      </w:r>
    </w:p>
    <w:p>
      <w:pPr>
        <w:pStyle w:val="BookText"/>
        <w:rPr/>
      </w:pPr>
      <w:r>
        <w:rPr>
          <w:rFonts w:ascii="IRNazanin" w:hAnsi="IRNazanin" w:eastAsia="IRNazanin"/>
          <w:color w:val="111111"/>
          <w:sz w:val="28"/>
          <w:sz w:val="28"/>
          <w:szCs w:val="28"/>
          <w:rtl w:val="true"/>
          <w:lang w:bidi="fa-IR"/>
        </w:rPr>
        <w:t xml:space="preserve">أی یقتل الفاعل،سواء کان محصنا أم لا،و قد تقدّم شرح الإحصان فی البحث عن أقسام حدّ الزناء فی الصفحة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یضرب عنقه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الإحراق بالنار أو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بالحجارة و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بصفة الزانی المستحقّ للرجم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بإلقاء جدار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بإلقائه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کجدار رفیع یقتل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الجمع بین اثنین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هذه الخمسة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أحد الأربعة بأن یقتل بالسیف أو الرجم أو الرمی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رجم اللائط علی نحو رجم الزانی من إدخال المرجوم فی الحفیرة إلی الحقو أو إلی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بإلقاء الفاعل من مکان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الجدار الذی یقتل الفاعل بإلقاء مثله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العقوبات المذکورة،کما یأتی فی عبارة الشارح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کون إحدی العقوبتین اللتین یجمع بینهما حریقا و کون الاخری إحدی العقوبات الأربع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بإلقائه من مکان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بإلقاء جدار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الفاعل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لزیادة ردع الغیر عن ارتکاب اللواط</w:t>
      </w:r>
      <w:r>
        <w:rPr>
          <w:rFonts w:eastAsia="IRNazanin" w:cs="IRNazanin"/>
          <w:color w:val="111111"/>
          <w:sz w:val="28"/>
          <w:szCs w:val="28"/>
          <w:rtl w:val="true"/>
          <w:lang w:bidi="fa-IR"/>
        </w:rPr>
        <w:t xml:space="preserve">. </w:t>
      </w:r>
      <w:bookmarkStart w:id="195" w:name="pg19717_205358"/>
    </w:p>
    <w:p>
      <w:pPr>
        <w:pStyle w:val="Heading5"/>
        <w:numPr>
          <w:ilvl w:val="4"/>
          <w:numId w:val="1"/>
        </w:numPr>
        <w:rPr/>
      </w:pPr>
      <w:bookmarkStart w:id="196" w:name="__RefHeading___Toc1954327_2314609296"/>
      <w:bookmarkStart w:id="197" w:name="_Toc69"/>
      <w:bookmarkEnd w:id="195"/>
      <w:bookmarkEnd w:id="196"/>
      <w:r>
        <w:rPr>
          <w:rtl w:val="true"/>
        </w:rPr>
        <w:t>[</w:t>
      </w:r>
      <w:r>
        <w:rPr>
          <w:rtl w:val="true"/>
        </w:rPr>
        <w:t>حکم المفعول و الصبیّ و المجنون</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به یقتل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إن کان بالغا عاقلا مختارا،و یعزّر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و مفعولا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التأدیب فی معنی التعزیر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افترقا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التعزیر یتناول المکلّف و غیره،بخلاف التأدیب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تحرّر من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الفاعل و المفعول إن کانا بالغین قتلا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حرّین کانا أم عبدین أم بالتفریق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کانا أم کافرین أم بالتفریق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صبیّین أو مجنونین أو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المفعول و الصبیّ و المجنون</w:t>
      </w:r>
    </w:p>
    <w:p>
      <w:pPr>
        <w:pStyle w:val="BookText"/>
        <w:rPr/>
      </w:pPr>
      <w:r>
        <w:rPr>
          <w:rFonts w:ascii="IRNazanin" w:hAnsi="IRNazanin" w:eastAsia="IRNazanin"/>
          <w:color w:val="111111"/>
          <w:sz w:val="28"/>
          <w:sz w:val="28"/>
          <w:szCs w:val="28"/>
          <w:rtl w:val="true"/>
          <w:lang w:bidi="fa-IR"/>
        </w:rPr>
        <w:t>أی یقتل المفعول به أیضا بإحدی العقوبات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یثبت شیء من العقوبات المذکورة فی حقّ الصبیّ إذا ارتکب اللواط،فاعلا کان أو مفعولا،بل یؤدّب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فاعلا کان المجنون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التأدیب و التعزیر فی باب اللواط بمعنی واحد،لکن فی غیره من الأبواب یستعمل التعزیر فی حقّ المکلّف و غیره،و أمّا التأدیب فیستعمل فی حقّ غیر المکلّف مثل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التأدیب و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التأدیب یختصّ بغیر المکلّف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ذکره المصنّف رحمه اللّه فی المتن و الشارح رحمه اللّه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أحدهما حرّا و الآخر عبدا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أحدهما مسلما و الآخر کافرا</w:t>
      </w:r>
      <w:r>
        <w:rPr>
          <w:rFonts w:eastAsia="IRNazanin" w:cs="IRNazanin"/>
          <w:color w:val="111111"/>
          <w:sz w:val="28"/>
          <w:szCs w:val="28"/>
          <w:rtl w:val="true"/>
          <w:lang w:bidi="fa-IR"/>
        </w:rPr>
        <w:t xml:space="preserve">. </w:t>
      </w:r>
      <w:bookmarkStart w:id="198" w:name="pg19717_205359"/>
    </w:p>
    <w:p>
      <w:pPr>
        <w:pStyle w:val="BookText"/>
        <w:rPr/>
      </w:pPr>
      <w:bookmarkEnd w:id="198"/>
      <w:r>
        <w:rPr>
          <w:rFonts w:ascii="IRNazanin" w:hAnsi="IRNazanin" w:eastAsia="IRNazanin"/>
          <w:color w:val="111111"/>
          <w:sz w:val="28"/>
          <w:sz w:val="28"/>
          <w:szCs w:val="28"/>
          <w:rtl w:val="true"/>
          <w:lang w:bidi="fa-IR"/>
        </w:rPr>
        <w:t>ادّبا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 مکلّفا و الآخر غیر مکلّف قتل المکلّف و ادّب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9" w:name="__RefHeading___Toc1954329_2314609296"/>
      <w:bookmarkStart w:id="200" w:name="_Toc70"/>
      <w:bookmarkEnd w:id="199"/>
      <w:r>
        <w:rPr>
          <w:rtl w:val="true"/>
        </w:rPr>
        <w:t>[</w:t>
      </w:r>
      <w:r>
        <w:rPr>
          <w:rtl w:val="true"/>
        </w:rPr>
        <w:t>الإقرار باللواط دون الأربع</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کالإقرار بالزناء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بالإقرار و لو مرّة،و یمکن اعتبار المرّتین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تعزیر،و سیأتی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الزناء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ادّب غیر المکلّف من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باللواط دون الأربع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شخص بلواطه أقلّ من أربع مرّات لم یحکم علیه بالحدّ کما فی الإقرار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توقّف ثبوت التعزیر علی المقرّ علی الإقرار مرّتین،فلا یعزّر بالإقرار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یعتبر الإقرار مرّتین فیما یوجب کلّ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سیأتی اعتبار الإقرار مرّتین فی موجب کلّ تعزیر و عدم کفایة الإقرار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الإقرار باللواط أقلّ من أربع مرّات هو الإقرار بالزناء بمعنی أنّ المقرّ به یعزّر إذا أقرّ أقلّ من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التعزیر</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الزناء</w:t>
      </w:r>
      <w:r>
        <w:rPr>
          <w:rFonts w:eastAsia="IRNazanin" w:cs="IRNazanin"/>
          <w:color w:val="111111"/>
          <w:sz w:val="28"/>
          <w:szCs w:val="28"/>
          <w:rtl w:val="true"/>
          <w:lang w:bidi="fa-IR"/>
        </w:rPr>
        <w:t xml:space="preserve">. </w:t>
      </w:r>
      <w:bookmarkStart w:id="201" w:name="pg19717_205360"/>
    </w:p>
    <w:p>
      <w:pPr>
        <w:pStyle w:val="Heading5"/>
        <w:numPr>
          <w:ilvl w:val="4"/>
          <w:numId w:val="1"/>
        </w:numPr>
        <w:rPr/>
      </w:pPr>
      <w:bookmarkStart w:id="202" w:name="__RefHeading___Toc1954331_2314609296"/>
      <w:bookmarkStart w:id="203" w:name="_Toc71"/>
      <w:bookmarkEnd w:id="201"/>
      <w:bookmarkEnd w:id="202"/>
      <w:r>
        <w:rPr>
          <w:rtl w:val="true"/>
        </w:rPr>
        <w:t>[</w:t>
      </w:r>
      <w:r>
        <w:rPr>
          <w:rtl w:val="true"/>
        </w:rPr>
        <w:t>شهادة دون الأربعة باللواط</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 بعض الشرائط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کانوا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حدّوا،للفریة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Heading5"/>
        <w:numPr>
          <w:ilvl w:val="4"/>
          <w:numId w:val="1"/>
        </w:numPr>
        <w:rPr/>
      </w:pPr>
      <w:bookmarkStart w:id="204" w:name="__RefHeading___Toc1954333_2314609296"/>
      <w:bookmarkStart w:id="205" w:name="_Toc72"/>
      <w:bookmarkEnd w:id="204"/>
      <w:r>
        <w:rPr>
          <w:rtl w:val="true"/>
        </w:rPr>
        <w:t>[</w:t>
      </w:r>
      <w:r>
        <w:rPr>
          <w:rtl w:val="true"/>
        </w:rPr>
        <w:t>حکم الحاکم بعلمه</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الحاکم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الحدود،لأنّه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العبد و الحرّ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حالة علم الحاکم،و کذا لا فرق بینهما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دون الأربعة باللواط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الشرائط المعتبرة فی الشهود من العدالة و المعاینة کالمیل فی المکحلة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حدّ الشهود،لافترائهم علی المشهود علیه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الحاکم بعلمه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اللواط من موجبات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کما یحکم بعلمه فی سائر الحدود یحکم بعلمه فی خصوص اللواط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علم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 علم الحاکم أقوی من البیّنة الموجبة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حکم الحاکم بعلمه باللواط بین کون الفاعل و المفعول عبدا أو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الحاکم بعلمه،کما صرّح بذلک الشارح رحمه اللّه أیضا</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الحرّ و العبد إذا قامت البیّنة علی ارتکابهما للّواط</w:t>
      </w:r>
      <w:r>
        <w:rPr>
          <w:rFonts w:eastAsia="IRNazanin" w:cs="IRNazanin"/>
          <w:color w:val="111111"/>
          <w:sz w:val="28"/>
          <w:szCs w:val="28"/>
          <w:rtl w:val="true"/>
          <w:lang w:bidi="fa-IR"/>
        </w:rPr>
        <w:t xml:space="preserve">. </w:t>
      </w:r>
      <w:bookmarkStart w:id="206" w:name="pg19717_205361"/>
    </w:p>
    <w:p>
      <w:pPr>
        <w:pStyle w:val="BookText"/>
        <w:rPr/>
      </w:pPr>
      <w:bookmarkEnd w:id="206"/>
      <w:r>
        <w:rPr>
          <w:rFonts w:ascii="IRNazanin" w:hAnsi="IRNazanin" w:eastAsia="IRNazanin"/>
          <w:color w:val="111111"/>
          <w:sz w:val="28"/>
          <w:sz w:val="28"/>
          <w:szCs w:val="28"/>
          <w:rtl w:val="true"/>
          <w:lang w:bidi="fa-IR"/>
        </w:rPr>
        <w:t>مع البیّنة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مؤکّد لما أفهمته عبارته سابقا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الإقرار و البیّنة فی اعتبار الحرّیّة</w:t>
      </w:r>
      <w:r>
        <w:rPr>
          <w:rFonts w:eastAsia="IRNazanin" w:cs="IRNazanin"/>
          <w:color w:val="111111"/>
          <w:sz w:val="28"/>
          <w:szCs w:val="28"/>
          <w:rtl w:val="true"/>
          <w:lang w:bidi="fa-IR"/>
        </w:rPr>
        <w:t>.</w:t>
      </w:r>
    </w:p>
    <w:p>
      <w:pPr>
        <w:pStyle w:val="Heading5"/>
        <w:numPr>
          <w:ilvl w:val="4"/>
          <w:numId w:val="1"/>
        </w:numPr>
        <w:rPr/>
      </w:pPr>
      <w:bookmarkStart w:id="207" w:name="__RefHeading___Toc1954335_2314609296"/>
      <w:bookmarkStart w:id="208" w:name="_Toc73"/>
      <w:bookmarkEnd w:id="207"/>
      <w:r>
        <w:rPr>
          <w:rtl w:val="true"/>
        </w:rPr>
        <w:t>[</w:t>
      </w:r>
      <w:r>
        <w:rPr>
          <w:rtl w:val="true"/>
        </w:rPr>
        <w:t>ادّعاء العبد الإکراه</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العبد الإکراه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مولاه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درئ</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القرینة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محتملة،</w:t>
      </w:r>
    </w:p>
    <w:p>
      <w:pPr>
        <w:pStyle w:val="BookText"/>
        <w:rPr/>
      </w:pPr>
      <w:r>
        <w:rPr>
          <w:rFonts w:ascii="IRNazanin" w:hAnsi="IRNazanin" w:eastAsia="IRNazanin"/>
          <w:color w:val="111111"/>
          <w:sz w:val="28"/>
          <w:sz w:val="28"/>
          <w:szCs w:val="28"/>
          <w:rtl w:val="true"/>
          <w:lang w:bidi="fa-IR"/>
        </w:rPr>
        <w:t xml:space="preserve">أی کما مرّ فی أوّل هذا الفصل فی قول الشارح رحمه اللّه فی الصفحة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الحرّیّة فإنّما تعتبر فی قبول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الشهادة علیه،فإنّه لا فرق فیها بینه و بین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العبد و الحرّ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 المصنّف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الحرّ و العبد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یؤکّد عبارته سابقا فی الصفحة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أقرّ بإیقاب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أفهمته عبارته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العبد الإکراه</w:t>
      </w:r>
    </w:p>
    <w:p>
      <w:pPr>
        <w:pStyle w:val="BookText"/>
        <w:rPr/>
      </w:pPr>
      <w:r>
        <w:rPr>
          <w:rFonts w:ascii="IRNazanin" w:hAnsi="IRNazanin" w:eastAsia="IRNazanin"/>
          <w:color w:val="111111"/>
          <w:sz w:val="28"/>
          <w:sz w:val="28"/>
          <w:szCs w:val="28"/>
          <w:rtl w:val="true"/>
          <w:lang w:bidi="fa-IR"/>
        </w:rPr>
        <w:t>أی إکراه مولاه إیّاه علی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دفع الحدّ عن العبد المدّعی لإجبار مولاه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یدرأ الحدّ عن المولی إذا ادّعی الإکراه علی اللواط مع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تسلّط المولی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صدق العبد فی دعوی إکراه المولی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الإکراه فی حقّ العبد شبهة محتملة،فإذا ادّعاه العبد درئ عنه الحدّ،لأنّ الحدود تدرأ بالشبهات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فیدرأ الحدّ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من غیر مولاه فالظاهر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و إن کانت العبارة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الأدلّة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العبد الإکراه علی اللواط من غیر المولی فهو کغیره فی عدم سماع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الإکراه درئ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ادّعاء العبد الإکراه من غیر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عبارة المصنّف رحمه اللّه یشمل فرض ادّعاء العبد الإکراه من غیر مولاه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قتل اللائط بإحدی العقوبات الخمس،أو الجمع بین الاثنین من تلک العقوبات بالإقرار أربع مرّات أو بقیام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الأحکام المذکورة بین کون اللائط هو الکافر أو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الأدلّة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سلیمان بن هلال عن أبی عبد اللّه علیه السّلام فی الرجل یفعل بالرجل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دون الثقب فالجلد،و إن کان ثقب اقیم قائما،ثمّ ضرب بالسیف ضربة أخذ السیف منه ما أخذ،فقلت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اللواط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و الکافر</w:t>
      </w:r>
      <w:r>
        <w:rPr>
          <w:rFonts w:eastAsia="IRNazanin" w:cs="IRNazanin"/>
          <w:color w:val="111111"/>
          <w:sz w:val="28"/>
          <w:szCs w:val="28"/>
          <w:rtl w:val="true"/>
          <w:lang w:bidi="fa-IR"/>
        </w:rPr>
        <w:t xml:space="preserve">. </w:t>
      </w:r>
      <w:bookmarkStart w:id="209" w:name="pg19717_205363"/>
    </w:p>
    <w:p>
      <w:pPr>
        <w:pStyle w:val="Heading5"/>
        <w:numPr>
          <w:ilvl w:val="4"/>
          <w:numId w:val="1"/>
        </w:numPr>
        <w:rPr/>
      </w:pPr>
      <w:bookmarkStart w:id="210" w:name="__RefHeading___Toc1954337_2314609296"/>
      <w:bookmarkStart w:id="211" w:name="_Toc74"/>
      <w:bookmarkEnd w:id="209"/>
      <w:bookmarkEnd w:id="210"/>
      <w:r>
        <w:rPr>
          <w:rtl w:val="true"/>
        </w:rPr>
        <w:t>[</w:t>
      </w:r>
      <w:r>
        <w:rPr>
          <w:rtl w:val="true"/>
        </w:rPr>
        <w:t>حکم ما هو دون الإیقاب</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کالتفخیذ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الألیین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الهمزة و الیاءین من تحت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تاء 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مع البلوغ و العقل و الاختیار، کما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عبدا،مسلما کان أو کافرا، محصنا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هو دون الإیقاب</w:t>
      </w:r>
    </w:p>
    <w:p>
      <w:pPr>
        <w:pStyle w:val="BookText"/>
        <w:rPr/>
      </w:pPr>
      <w:r>
        <w:rPr>
          <w:rFonts w:ascii="IRNazanin" w:hAnsi="IRNazanin" w:eastAsia="IRNazanin"/>
          <w:color w:val="111111"/>
          <w:sz w:val="28"/>
          <w:sz w:val="28"/>
          <w:szCs w:val="28"/>
          <w:rtl w:val="true"/>
          <w:lang w:bidi="fa-IR"/>
        </w:rPr>
        <w:t>أی إدخالا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الفعل الواقع بین الذکرین بالغا حدّ الإدخال فالحدّ هو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الفاعل ذکره بین ألیی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الألیین تثنیة،مفردها الألیة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العجیزة،مثنّاها ألیان بدون تاء علی غیر القیاس،ج ألیات و ألا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للیائین نقطتین من تحت لا من فوق،فهما یاءان لا تاءان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هو غیر الإیقاب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یحدّان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قد مرّ ذکر القیود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و العقل و الاختیار فی قول المصنّف فی الصفحة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الفاعل محصنا أو غیره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القول بمائة جلدة هو الأشهر فی مقابل القول برجم المحصن مطلقا و القول </w:t>
      </w:r>
    </w:p>
    <w:p>
      <w:pPr>
        <w:pStyle w:val="BookText"/>
        <w:rPr/>
      </w:pP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هلال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الثقب فالحدّ،و إن کان ثقب اقیم قائما،ثمّ ضرب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 المحصن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یجلد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الفضیل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اللوطیّ مثل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احصن رجم،و إلاّ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w:t>
      </w:r>
    </w:p>
    <w:p>
      <w:pPr>
        <w:pStyle w:val="BookText"/>
        <w:rPr/>
      </w:pPr>
      <w:r>
        <w:rPr>
          <w:rFonts w:ascii="IRNazanin" w:hAnsi="IRNazanin" w:eastAsia="IRNazanin"/>
          <w:color w:val="111111"/>
          <w:sz w:val="28"/>
          <w:sz w:val="28"/>
          <w:szCs w:val="28"/>
          <w:rtl w:val="true"/>
          <w:lang w:bidi="fa-IR"/>
        </w:rPr>
        <w:t>بقتل اللائط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منّا ذکر الروایة بتمامها مع مصدرها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الفعل فیما دون الثقب کالتفخیذ أو جعل الذکر بین الألیین 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الروایة هو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برجم المحصن و لو کان الفعل دون الإیقاب و جلد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روایة العلاء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حمل الاولی علی غیر الموقب و الثانیة علیه،و نفی فی المختلف عنه البأس،و یظهر من الصدوقین و ابن الجنید وجوب القتل مطلقا،لأنّهم فرضوه فی غیر الموقب،و جعلوا الإیقاب هو الکفر باللّه،أخذا من الروایة المحمولة علی المبالغة فی الذنب أو علی المستحلّ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اللواط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کتاب الوسائل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أتی </w:t>
      </w:r>
    </w:p>
    <w:p>
      <w:pPr>
        <w:pStyle w:val="BookText"/>
        <w:rPr/>
      </w:pPr>
      <w:r>
        <w:rPr>
          <w:rFonts w:ascii="IRNazanin" w:hAnsi="IRNazanin" w:eastAsia="IRNazanin"/>
          <w:color w:val="111111"/>
          <w:sz w:val="28"/>
          <w:sz w:val="28"/>
          <w:szCs w:val="28"/>
          <w:rtl w:val="true"/>
          <w:lang w:bidi="fa-IR"/>
        </w:rPr>
        <w:t>عثمان،و بین 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اللائط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مطلقا،لما ذکر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إن کان محصنا القتل،و إن لم یکن محصنا فعلیه الجلد،قال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 المؤتی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القتل علی کلّ حال،محصنا کان أو غیر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رجل أعرفه إلی أبی الحسن علیه السّلام،و قرأت جواب أبی الحسن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رجل لعب بغلام بین فخذیه حدّ؟فإنّ بعض العصابة روی أنّه لا بأس بلعب الرجل بالغلام بین فخذیه،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من فعل ذلک،و کتب أیضا هذا الرجل،و لم أر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رجلین نکح أحدهما الآخر طوعا بین فخذیه،ما توبته؟فکتب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القتل،و ما حدّ رجلین وجدا نائمین فی ثوب واحد؟فکتب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العلاء بن الفضیل تدلّ علی أنّ اللوطی إن کان محصنا رجم،و إلاّ جلد، سواء أدخل أم لا،و قریب منها روایة حمّاد بن عثمان،و الروایة المنقولة عن ابن سعید تدلّ علی قتل اللائط مطلقا،سواء أوقب أم لم یوقب،و سواء کان محصنا أم لا،فطریق الجمع بینهما علی القول المذکور هو أن نحمل الفریق الأوّل علی جلد اللائط الذی لم یوقب و لم یکن محصنا،و أن نحمل الروایة الثانیة علی قتل اللائط إذا کان محصنا و إن لم یوقب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أوقب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بقتل اللائط،سواء کان اللائط محصنا أم لا،و هذا القول منسوب إلی ابن الجنید و الصدوقین رحمهم اللّه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الروایة التی نقلناها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عن الحسین بن سعید الدالّة علی قتل اللائط مطلقا</w:t>
      </w:r>
      <w:r>
        <w:rPr>
          <w:rFonts w:eastAsia="IRNazanin" w:cs="IRNazanin"/>
          <w:color w:val="111111"/>
          <w:sz w:val="28"/>
          <w:szCs w:val="28"/>
          <w:rtl w:val="true"/>
          <w:lang w:bidi="fa-IR"/>
        </w:rPr>
        <w:t xml:space="preserve">. </w:t>
      </w:r>
      <w:bookmarkStart w:id="212" w:name="pg19717_205366"/>
    </w:p>
    <w:p>
      <w:pPr>
        <w:pStyle w:val="BookText"/>
        <w:rPr/>
      </w:pPr>
      <w:bookmarkEnd w:id="212"/>
      <w:r>
        <w:rPr>
          <w:rFonts w:ascii="IRNazanin" w:hAnsi="IRNazanin" w:eastAsia="IRNazanin"/>
          <w:color w:val="111111"/>
          <w:sz w:val="28"/>
          <w:sz w:val="28"/>
          <w:szCs w:val="28"/>
          <w:rtl w:val="true"/>
          <w:lang w:bidi="fa-IR"/>
        </w:rPr>
        <w:t>و الأخبار من الطرفین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نقیّة السند،و المتیقّن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المشهور،و الأصل عدم أمر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13" w:name="__RefHeading___Toc1954339_2314609296"/>
      <w:bookmarkStart w:id="214" w:name="_Toc75"/>
      <w:bookmarkEnd w:id="213"/>
      <w:r>
        <w:rPr>
          <w:rtl w:val="true"/>
        </w:rPr>
        <w:t>[</w:t>
      </w:r>
      <w:r>
        <w:rPr>
          <w:rtl w:val="true"/>
        </w:rPr>
        <w:t>تکرار ما لا یوجب القتل ابتداء</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یوجب القتل ابتداء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طرف القول بکون حدّ اللائط مطلقا حدّ الزانی،فیرجم إن کان محصنا،سواء أوقب أم لا،و یجلد إن لم یکن محصنا،و طرف القول بأنّ اللائط یقتل،سواء أوقب أم لا،و سواء کان محصنا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المستند إلیها غیر نقیّة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المنقولة عن العلاء بن الفضیل فغیر نقیّة السند،لوقوع محمّد بن سنان فی طریقها،فإنّ علماء الرجال 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الروایة المنقولة عن حمّاد بن عثمان فلوقوع معلّی بن محمّد فی طریقها، فقد صرّح النجاشیّ و العلاّمة رحمهما اللّه بأنّه من حیث نقل الأحادیث و اتّخاذ المذهب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التی استند إلیها ابن الجنید و الصدوقان فضعفها لکونها مرسلة،لأنّ فیها نقلا عن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رجل أعرفه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تسمیة اسم هذا الرجل الناقل عن أبی الحسن علیه السّلام هو سبب إرسال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المتیقّن من الأقوال هو القول المشهور،و هو الجلد مائة سوط إذا کان الفعل فیما دون الإیقاب،فإنّ العقوبة بذلک المقدار لا ریب فیها،و الزائد علی ذلک مشکوک فیه،فتجری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العقوبة الزائدة علی الجلد،و هی القتل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ما لا یوجب القتل ابتداء</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ارتکب ما هو دون الإیقاب</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تکرار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حدّ لکلّ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کبیرة،و أصحاب الکبائر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اقیم علیهم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مرّتین قتلوا فی الثالثة،لروایة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عن أبی الحسن الماضی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اختاره المصنّف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إذا جلد ثلاثا</w:t>
      </w:r>
    </w:p>
    <w:p>
      <w:pPr>
        <w:pStyle w:val="BookText"/>
        <w:rPr/>
      </w:pPr>
      <w:r>
        <w:rPr>
          <w:rFonts w:ascii="IRNazanin" w:hAnsi="IRNazanin" w:eastAsia="IRNazanin"/>
          <w:color w:val="111111"/>
          <w:sz w:val="28"/>
          <w:sz w:val="28"/>
          <w:szCs w:val="28"/>
          <w:rtl w:val="true"/>
          <w:lang w:bidi="fa-IR"/>
        </w:rPr>
        <w:t>کما إذا ارتکب ما هو دون الإیقاب مرّتین مع تکرار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من ارتکب ما هو دون الإیقاب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بقتله فی المرتبة الثالثة إذا اجری علیه الحدّ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هو دون الإیقاب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جمیع أقسام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أصحاب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 ذیل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و غیره علی غیر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ما هو الأحوط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الأحوط هو قتل المرتکب للفعل المبحوث عنه فی المرتبة الرابعة لا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إذا زنی </w:t>
      </w:r>
    </w:p>
    <w:p>
      <w:pPr>
        <w:pStyle w:val="BookText"/>
        <w:rPr/>
      </w:pP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مبنیّ علی التخفیف،و للاحتیاط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ترجیح هذه الروایة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خاصّة،و تلک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فیجمع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بتخصیص العامّ بما عدا الخاصّ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یسبق حدّه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لم یجب سوی الجلد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 ثلاثا،و 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جلد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للقتل فی المرتبة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للقتل فی المرتبة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الحدّ مبنیّا علی التخفیف أوّلا،و لزوم الاحتیاط فی الدماء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الروایة خاصّة، لورودها فی خصوص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تلک الروایة عامّة تشمل کلّ کبیرة،زناء کانت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یجمع بین الروایتین باختصاص العامّ بما عدا الزناء،فیقال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یونس تدلّ علی قتل المرتکب للکبائر غیر الزناء فی المرتبة الثالثة،و روایة أبی بصیر تدلّ علی قتل المرتکب للزناء من بین الکبائر فی المرتبة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الخاصّ،أعنی 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الجمع المذکور بین الروایتین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یجر علی المرتکب لدون الإیقاب الحدّ مرّتین لم یجب علیه إلاّ الحدّ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الجلد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ارتکبه مرّات عدیدة</w:t>
      </w:r>
      <w:r>
        <w:rPr>
          <w:rFonts w:eastAsia="IRNazanin" w:cs="IRNazanin"/>
          <w:color w:val="111111"/>
          <w:sz w:val="28"/>
          <w:szCs w:val="28"/>
          <w:rtl w:val="true"/>
          <w:lang w:bidi="fa-IR"/>
        </w:rPr>
        <w:t xml:space="preserve">. </w:t>
      </w:r>
      <w:bookmarkStart w:id="215" w:name="pg19717_205369"/>
    </w:p>
    <w:p>
      <w:pPr>
        <w:pStyle w:val="Heading5"/>
        <w:numPr>
          <w:ilvl w:val="4"/>
          <w:numId w:val="1"/>
        </w:numPr>
        <w:rPr/>
      </w:pPr>
      <w:bookmarkStart w:id="216" w:name="__RefHeading___Toc1954341_2314609296"/>
      <w:bookmarkStart w:id="217" w:name="_Toc76"/>
      <w:bookmarkEnd w:id="215"/>
      <w:bookmarkEnd w:id="216"/>
      <w:r>
        <w:rPr>
          <w:rtl w:val="true"/>
        </w:rPr>
        <w:t>[</w:t>
      </w:r>
      <w:r>
        <w:rPr>
          <w:rtl w:val="true"/>
        </w:rPr>
        <w:t>حکم التوبة</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البیّنة سقط الحدّ عنه،قتلا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رجما أو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الحدّ،و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الإقرار،و لکن یتخیّر الإمام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التوبة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العفو و الاستیفاء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کالزناء</w:t>
      </w:r>
      <w:r>
        <w:rPr>
          <w:rFonts w:eastAsia="IRNazanin" w:cs="IRNazanin"/>
          <w:color w:val="111111"/>
          <w:sz w:val="28"/>
          <w:szCs w:val="28"/>
          <w:rtl w:val="true"/>
          <w:lang w:bidi="fa-IR"/>
        </w:rPr>
        <w:t>.</w:t>
      </w:r>
    </w:p>
    <w:p>
      <w:pPr>
        <w:pStyle w:val="Heading5"/>
        <w:numPr>
          <w:ilvl w:val="4"/>
          <w:numId w:val="1"/>
        </w:numPr>
        <w:rPr/>
      </w:pPr>
      <w:bookmarkStart w:id="218" w:name="__RefHeading___Toc1954343_2314609296"/>
      <w:bookmarkStart w:id="219" w:name="_Toc77"/>
      <w:bookmarkEnd w:id="218"/>
      <w:r>
        <w:rPr>
          <w:rtl w:val="true"/>
        </w:rPr>
        <w:t>[</w:t>
      </w:r>
      <w:r>
        <w:rPr>
          <w:rtl w:val="true"/>
        </w:rPr>
        <w:t>تقبیل غلام بشهوة</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المعاصی،بل الکبائر المتوعّد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النار،فقد روی أنّ من قبّل غلاما بشهوة لعنته ملائکة السماء و ملائکة الأرضین و ملائکة الرحمة و</w:t>
      </w:r>
    </w:p>
    <w:p>
      <w:pPr>
        <w:pStyle w:val="BookText"/>
        <w:rPr/>
      </w:pPr>
      <w:r>
        <w:rPr>
          <w:rFonts w:ascii="IRNazanin" w:hAnsi="IRNazanin" w:eastAsia="IRNazanin"/>
          <w:color w:val="111111"/>
          <w:sz w:val="28"/>
          <w:sz w:val="28"/>
          <w:szCs w:val="28"/>
          <w:rtl w:val="true"/>
          <w:lang w:bidi="fa-IR"/>
        </w:rPr>
        <w:t>حکم التوبة</w:t>
      </w:r>
    </w:p>
    <w:p>
      <w:pPr>
        <w:pStyle w:val="BookText"/>
        <w:rPr/>
      </w:pPr>
      <w:r>
        <w:rPr>
          <w:rFonts w:ascii="IRNazanin" w:hAnsi="IRNazanin" w:eastAsia="IRNazanin"/>
          <w:color w:val="111111"/>
          <w:sz w:val="28"/>
          <w:sz w:val="28"/>
          <w:szCs w:val="28"/>
          <w:rtl w:val="true"/>
          <w:lang w:bidi="fa-IR"/>
        </w:rPr>
        <w:t>فاعله هو الضمیر العائد إلی المرتکب للمعصیة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تاب قبل قیام البیّنة علیه سقط عنه الحدّ،لأنّ التائب من الذنب کمن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ما فصّل فی البحث عن سقوط حدّ الزناء بالتوبة فی الصفحة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یسقط الحدّ لو تاب مع الإقرار بالزناء،لکن یتخیّر الإمام علیه السّلام فیما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یتخیّر الإمام علیه السّلام بین إجراء الحدّ علی من أقرّ بالزناء قبل التوبة ثمّ تاب و بین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إجراء الحدّ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تقبیل غلام بشهوة</w:t>
      </w:r>
    </w:p>
    <w:p>
      <w:pPr>
        <w:pStyle w:val="BookText"/>
        <w:rPr/>
      </w:pPr>
      <w:r>
        <w:rPr>
          <w:rFonts w:ascii="IRNazanin" w:hAnsi="IRNazanin" w:eastAsia="IRNazanin"/>
          <w:color w:val="111111"/>
          <w:sz w:val="28"/>
          <w:sz w:val="28"/>
          <w:szCs w:val="28"/>
          <w:rtl w:val="true"/>
          <w:lang w:bidi="fa-IR"/>
        </w:rPr>
        <w:t>أی یعزّر بمقدار یراه الإمام علیه السّلام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تقبیل الغلام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تقبیل الغلام بشهوة ممّا توعّد علیه بالنار</w:t>
      </w:r>
      <w:r>
        <w:rPr>
          <w:rFonts w:eastAsia="IRNazanin" w:cs="IRNazanin"/>
          <w:color w:val="111111"/>
          <w:sz w:val="28"/>
          <w:szCs w:val="28"/>
          <w:rtl w:val="true"/>
          <w:lang w:bidi="fa-IR"/>
        </w:rPr>
        <w:t xml:space="preserve">. </w:t>
      </w:r>
      <w:bookmarkStart w:id="220" w:name="pg19717_205370"/>
    </w:p>
    <w:p>
      <w:pPr>
        <w:pStyle w:val="BookText"/>
        <w:rPr/>
      </w:pPr>
      <w:bookmarkEnd w:id="220"/>
      <w:r>
        <w:rPr>
          <w:rFonts w:ascii="IRNazanin" w:hAnsi="IRNazanin" w:eastAsia="IRNazanin"/>
          <w:color w:val="111111"/>
          <w:sz w:val="28"/>
          <w:sz w:val="28"/>
          <w:szCs w:val="28"/>
          <w:rtl w:val="true"/>
          <w:lang w:bidi="fa-IR"/>
        </w:rPr>
        <w:t>ملائکة الغضب،و اعدّ له جهنّم و ساءت مصیرا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بشهوة ألجمه اللّه تعالی یوم القیامة بلجام من 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21" w:name="__RefHeading___Toc1954345_2314609296"/>
      <w:bookmarkStart w:id="222" w:name="_Toc78"/>
      <w:bookmarkEnd w:id="221"/>
      <w:r>
        <w:rPr>
          <w:rtl w:val="true"/>
        </w:rPr>
        <w:t>[</w:t>
      </w:r>
      <w:r>
        <w:rPr>
          <w:rtl w:val="true"/>
        </w:rPr>
        <w:t>اجتماع الذکرین تحت إزار واحد</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الذکران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 مجرّدین و لیس بینهما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سوطا إلی تسعة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تحدیده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 الزیادة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بفعل یوجب الحدّ کملا، فلا یبلغ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فی المرأتین تنامان فی ثوب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النکاح المحرّم من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نفس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الذکرین تحت إزار</w:t>
      </w:r>
    </w:p>
    <w:p>
      <w:pPr>
        <w:pStyle w:val="BookText"/>
        <w:rPr/>
      </w:pPr>
      <w:r>
        <w:rPr>
          <w:rFonts w:ascii="IRNazanin" w:hAnsi="IRNazanin" w:eastAsia="IRNazanin"/>
          <w:color w:val="111111"/>
          <w:sz w:val="28"/>
          <w:sz w:val="28"/>
          <w:szCs w:val="28"/>
          <w:rtl w:val="true"/>
          <w:lang w:bidi="fa-IR"/>
        </w:rPr>
        <w:t>الذکران مثنّی الذکر الشامل للطفل و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التعزیر الجاری علی من ذکر هو الجلد من ثلاثین سوطا إلی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التسعة و التسعون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 تحت إزار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الاجتماع تحت إزار واحد لیس عملا یوجب الحدّ کاملا،بخلاف اللواط أو الزناء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الفعل،و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للتحدید فی جانب الزیادة،و الروایة منقولة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الرجلین،و فی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حدّا غیر سوط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جانب النقیصة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هلال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ثلاثین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المرأتان تنامان فی ثوب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ینامان فی ثوب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ما قاله فی خصوص المرأتین من عدم ضربهما بمقدار الحدّ هو ما قاله فی خصوص رجلین ناما تحت لحاف واحد،و قد تقدّم ذکر الروایة بتمامها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عن ابن سنان عن أبی عبد اللّه علیه السّلام فی رجلین یوجدان فی لحاف واحد،فقال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یجلدان حدّا غیر سوط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کون التعزیر فی جانب النقیصة ثلاثین سوطا هو روایة سلیمان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سلیمان بن 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أصحابنا أبا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فداک،الرجل ینام مع الرجل فی لحاف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محرم؟قال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ثلاثین سوطا،ثلاثین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الزناء من کتاب الحدود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طریق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فیما بین الحدّین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بنفی الرحم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کغیره،تبعا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مطلق الرحم لا یوجب تجویز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ترک القید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التقیید بکون الفعل محرّما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طریق الجمع بین الروایات المذکورة المتخالفة التی تدلّ بعضها علی الضرب تسعة و تسعین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بعضها علی الضرب ثلاثین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سلیمان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یرجع فیما بین الحدّین إلی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النائمین تحت لحاف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هذا التقیید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بینهما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تعرّض 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و غیره من الفقهاء رحمهم اللّه ذکروا هذا القید،تبعا لما فی الروایة حیث سأل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نوم الرجلین المجرّدین تحت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تحقّق مطلق الرحم بینهما لا یوجب جواز نومهما مجرّدین تحت لحاف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بینهما رحم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الأولی هو ترک مطلق القید أو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الفعل محرّما،فلو کان المنام کذلک مستندا إلی صورة الضرورة أو الإکراه لم یکن محرّما و لا موجبا للتعزیر المذکور</w:t>
      </w:r>
      <w:r>
        <w:rPr>
          <w:rFonts w:eastAsia="IRNazanin" w:cs="IRNazanin"/>
          <w:color w:val="111111"/>
          <w:sz w:val="28"/>
          <w:szCs w:val="28"/>
          <w:rtl w:val="true"/>
          <w:lang w:bidi="fa-IR"/>
        </w:rPr>
        <w:t xml:space="preserve">. </w:t>
      </w:r>
      <w:bookmarkStart w:id="223" w:name="pg19717_205373"/>
    </w:p>
    <w:p>
      <w:pPr>
        <w:pStyle w:val="Heading4"/>
        <w:numPr>
          <w:ilvl w:val="3"/>
          <w:numId w:val="1"/>
        </w:numPr>
        <w:rPr/>
      </w:pPr>
      <w:bookmarkStart w:id="224" w:name="__RefHeading___Toc1954347_2314609296"/>
      <w:bookmarkStart w:id="225" w:name="_Toc79"/>
      <w:bookmarkEnd w:id="223"/>
      <w:bookmarkEnd w:id="224"/>
      <w:r>
        <w:rPr>
          <w:rtl w:val="true"/>
        </w:rPr>
        <w:t>[</w:t>
      </w:r>
      <w:r>
        <w:rPr>
          <w:rtl w:val="true"/>
        </w:rPr>
        <w:t>السحق</w:t>
      </w:r>
      <w:r>
        <w:rPr>
          <w:rtl w:val="true"/>
        </w:rPr>
        <w:t>]</w:t>
      </w:r>
      <w:bookmarkEnd w:id="225"/>
    </w:p>
    <w:p>
      <w:pPr>
        <w:pStyle w:val="Heading5"/>
        <w:numPr>
          <w:ilvl w:val="4"/>
          <w:numId w:val="1"/>
        </w:numPr>
        <w:rPr/>
      </w:pPr>
      <w:bookmarkStart w:id="226" w:name="__RefHeading___Toc1954349_2314609296"/>
      <w:bookmarkStart w:id="227" w:name="_Toc80"/>
      <w:bookmarkEnd w:id="226"/>
      <w:r>
        <w:rPr>
          <w:rtl w:val="true"/>
        </w:rPr>
        <w:t>اشارة</w:t>
      </w:r>
      <w:bookmarkEnd w:id="227"/>
    </w:p>
    <w:p>
      <w:pPr>
        <w:pStyle w:val="Heading5"/>
        <w:numPr>
          <w:ilvl w:val="4"/>
          <w:numId w:val="1"/>
        </w:numPr>
        <w:rPr/>
      </w:pPr>
      <w:bookmarkStart w:id="228" w:name="__RefHeading___Toc1954351_2314609296"/>
      <w:bookmarkStart w:id="229" w:name="_Toc81"/>
      <w:bookmarkEnd w:id="228"/>
      <w:r>
        <w:rPr>
          <w:rtl w:val="true"/>
        </w:rPr>
        <w:t>[</w:t>
      </w:r>
      <w:r>
        <w:rPr>
          <w:rtl w:val="true"/>
        </w:rPr>
        <w:t>ما یثبت به السحق</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بشهادة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بشهادة النساء منفردات و لا منضمّات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الإقرار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البالغة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کالزناء</w:t>
      </w:r>
      <w:r>
        <w:rPr>
          <w:rFonts w:eastAsia="IRNazanin" w:cs="IRNazanin"/>
          <w:color w:val="111111"/>
          <w:sz w:val="28"/>
          <w:szCs w:val="28"/>
          <w:rtl w:val="true"/>
          <w:lang w:bidi="fa-IR"/>
        </w:rPr>
        <w:t>.</w:t>
      </w:r>
    </w:p>
    <w:p>
      <w:pPr>
        <w:pStyle w:val="Heading5"/>
        <w:numPr>
          <w:ilvl w:val="4"/>
          <w:numId w:val="1"/>
        </w:numPr>
        <w:rPr/>
      </w:pPr>
      <w:bookmarkStart w:id="230" w:name="__RefHeading___Toc1954353_2314609296"/>
      <w:bookmarkStart w:id="231" w:name="_Toc82"/>
      <w:bookmarkEnd w:id="230"/>
      <w:r>
        <w:rPr>
          <w:rtl w:val="true"/>
        </w:rPr>
        <w:t>[</w:t>
      </w:r>
      <w:r>
        <w:rPr>
          <w:rtl w:val="true"/>
        </w:rPr>
        <w:t>حدّ السحق</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جلدة،حرّة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السحق ما یثبت به السحق</w:t>
      </w:r>
    </w:p>
    <w:p>
      <w:pPr>
        <w:pStyle w:val="BookText"/>
        <w:rPr/>
      </w:pPr>
      <w:r>
        <w:rPr>
          <w:rFonts w:ascii="IRNazanin" w:hAnsi="IRNazanin" w:eastAsia="IRNazanin"/>
          <w:color w:val="111111"/>
          <w:sz w:val="28"/>
          <w:sz w:val="28"/>
          <w:szCs w:val="28"/>
          <w:rtl w:val="true"/>
          <w:lang w:bidi="fa-IR"/>
        </w:rPr>
        <w:t>الثانی من المباحث الثلاثة التی یبحث عنها فی هذا الفصل هو بحث السحق،و قد تقدّم معناه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لا منضمّات إلی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بهذا القید إقرار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المرأة 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المرأة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المرأة مکرهة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السحق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المرأتین المساحقتین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کون حدّ السحق مائة جلدة بین کون المساحقتین حرّتین أو أمتین، و کذا لا فرق بین کونهما کافرتین أم مسلمتین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أو کافرة،محصنة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محصنة،فاعلة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مفعولة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ینتصف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حقّ الأمة،و یقبل دعواها إکراه مولاتها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بلوغها و عقلها،فلو ساحقت المجنونة أو الصغیرة ادّبتا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ساحقتهما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الإحصان،لقول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حدّ</w:t>
      </w:r>
    </w:p>
    <w:p>
      <w:pPr>
        <w:pStyle w:val="BookText"/>
        <w:rPr/>
      </w:pPr>
      <w:r>
        <w:rPr>
          <w:rFonts w:ascii="IRNazanin" w:hAnsi="IRNazanin" w:eastAsia="IRNazanin"/>
          <w:color w:val="111111"/>
          <w:sz w:val="28"/>
          <w:sz w:val="28"/>
          <w:szCs w:val="28"/>
          <w:rtl w:val="true"/>
          <w:lang w:bidi="fa-IR"/>
        </w:rPr>
        <w:t xml:space="preserve">و قد تقدّم معنی الإحصان فی البحث عن أقسام حدّ الزناء فی الصفحة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إحداهما فاعلة للسحق،و الاخری قابلة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حدّ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حدّ السحق لا ینتصف فی حقّ الأمة فی باب السحق کما کان ینتصف حدّ الزناء فی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ادّعت الأمة إکراه مولاتها إیّاها علی السحق سمعت و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إجراء الحدّ علی المقرّة و المشهود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المجنونة و الصغیرة لو ساحقتا عزّرتا خاصّة،و لم یجر علیهما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یجری حدّ السحق علی البالغة لا المجنونة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المجنونة و الصغیرة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المرأة البالغة العاقلة الحرّة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برجم المساحقة فی صورة کونها محصنة</w:t>
      </w:r>
      <w:r>
        <w:rPr>
          <w:rFonts w:eastAsia="IRNazanin" w:cs="IRNazanin"/>
          <w:color w:val="111111"/>
          <w:sz w:val="28"/>
          <w:szCs w:val="28"/>
          <w:rtl w:val="true"/>
          <w:lang w:bidi="fa-IR"/>
        </w:rPr>
        <w:t xml:space="preserve">. </w:t>
      </w:r>
      <w:bookmarkStart w:id="232" w:name="pg19717_205375"/>
    </w:p>
    <w:p>
      <w:pPr>
        <w:pStyle w:val="BookText"/>
        <w:rPr/>
      </w:pPr>
      <w:bookmarkEnd w:id="232"/>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الرجم،فیحمل علی الجلد،جمعا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33" w:name="__RefHeading___Toc1954355_2314609296"/>
      <w:bookmarkStart w:id="234" w:name="_Toc83"/>
      <w:bookmarkEnd w:id="233"/>
      <w:r>
        <w:rPr>
          <w:rtl w:val="true"/>
        </w:rPr>
        <w:t>[</w:t>
      </w:r>
      <w:r>
        <w:rPr>
          <w:rtl w:val="true"/>
        </w:rPr>
        <w:t>حکم تکرار السحق</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 لو تکرّر الحدّ ثلاثا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محمّد بن أبی حمزة و هشام و حفص عن أبی عبد اللّه علیه السّلام أنّه دخل علیه نسوة،فسألته امرأة منهنّ عن السحق،فقال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حدّها حدّ الزانی،فقالت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اللّه عزّ و جلّ ذلک فی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قول من قال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 الذی ورد فی الروایة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 أعمّ من الرجم،فیحمل علی الجلد 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هذه الروایة المنقولة عن الکافی الدالّة علی کون حدّ المساحقة کحدّ الزانی و بین الروایة الدالّة علی جلد المساحقة،فإنّ الحدّ أعمّ،و الجلد أخصّ، فیحمل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جلد المساحقة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السحق و القیادة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تکرار السحق</w:t>
      </w:r>
    </w:p>
    <w:p>
      <w:pPr>
        <w:pStyle w:val="BookText"/>
        <w:rPr/>
      </w:pPr>
      <w:r>
        <w:rPr>
          <w:rFonts w:ascii="IRNazanin" w:hAnsi="IRNazanin" w:eastAsia="IRNazanin"/>
          <w:color w:val="111111"/>
          <w:sz w:val="28"/>
          <w:sz w:val="28"/>
          <w:szCs w:val="28"/>
          <w:rtl w:val="true"/>
          <w:lang w:bidi="fa-IR"/>
        </w:rPr>
        <w:t>فلو کرّر إجراء الحدّ علی المرأة المساحقة ثلاث مرّات،فساحقت رابعة حکم بقتلها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ظاهر عبارات الفقهاء رحمهم اللّه هو الاتّفاق علی قتل المساحقة فی المرتبة </w:t>
      </w:r>
      <w:bookmarkStart w:id="235" w:name="pg19717_205376"/>
    </w:p>
    <w:p>
      <w:pPr>
        <w:pStyle w:val="BookText"/>
        <w:rPr/>
      </w:pPr>
      <w:bookmarkEnd w:id="235"/>
      <w:r>
        <w:rPr>
          <w:rFonts w:ascii="IRNazanin" w:hAnsi="IRNazanin" w:eastAsia="IRNazanin"/>
          <w:color w:val="111111"/>
          <w:sz w:val="28"/>
          <w:sz w:val="28"/>
          <w:szCs w:val="28"/>
          <w:rtl w:val="true"/>
          <w:lang w:bidi="fa-IR"/>
        </w:rPr>
        <w:t>هنا عدم الخلاف و إن حکمنا بقتل الزانی و اللائط فی الثالثة،کما اتّفق فی عبارة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6" w:name="__RefHeading___Toc1954357_2314609296"/>
      <w:bookmarkStart w:id="237" w:name="_Toc84"/>
      <w:bookmarkEnd w:id="236"/>
      <w:r>
        <w:rPr>
          <w:rtl w:val="true"/>
        </w:rPr>
        <w:t>[</w:t>
      </w:r>
      <w:r>
        <w:rPr>
          <w:rtl w:val="true"/>
        </w:rPr>
        <w:t>حکم التوبة</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البیّنة 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تابت بعدها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الإمام لو تابت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اللواط</w:t>
      </w:r>
      <w:r>
        <w:rPr>
          <w:rFonts w:eastAsia="IRNazanin" w:cs="IRNazanin"/>
          <w:color w:val="111111"/>
          <w:sz w:val="28"/>
          <w:szCs w:val="28"/>
          <w:rtl w:val="true"/>
          <w:lang w:bidi="fa-IR"/>
        </w:rPr>
        <w:t>.</w:t>
      </w:r>
    </w:p>
    <w:p>
      <w:pPr>
        <w:pStyle w:val="Heading5"/>
        <w:numPr>
          <w:ilvl w:val="4"/>
          <w:numId w:val="1"/>
        </w:numPr>
        <w:rPr/>
      </w:pPr>
      <w:bookmarkStart w:id="238" w:name="__RefHeading___Toc1954359_2314609296"/>
      <w:bookmarkStart w:id="239" w:name="_Toc85"/>
      <w:bookmarkEnd w:id="238"/>
      <w:r>
        <w:rPr>
          <w:rtl w:val="true"/>
        </w:rPr>
        <w:t>[</w:t>
      </w:r>
      <w:r>
        <w:rPr>
          <w:rtl w:val="true"/>
        </w:rPr>
        <w:t>اجتماع الأجنبیّتین تحت إزار</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تعزّر الأجنبیّتان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تجرّدتا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الحدّ،</w:t>
      </w:r>
    </w:p>
    <w:p>
      <w:pPr>
        <w:pStyle w:val="BookText"/>
        <w:rPr/>
      </w:pPr>
      <w:r>
        <w:rPr>
          <w:rFonts w:ascii="IRNazanin" w:hAnsi="IRNazanin" w:eastAsia="IRNazanin"/>
          <w:color w:val="111111"/>
          <w:sz w:val="28"/>
          <w:sz w:val="28"/>
          <w:szCs w:val="28"/>
          <w:rtl w:val="true"/>
          <w:lang w:bidi="fa-IR"/>
        </w:rPr>
        <w:t>الرابعة بعد تکرّر الحدّ ثلاثا و إن اختلفوا فی باب الزناء و اللواط فی القتل و أنّه هل فی المرتبة الثالثة أو الرابعة؟</w:t>
      </w:r>
    </w:p>
    <w:p>
      <w:pPr>
        <w:pStyle w:val="BookText"/>
        <w:rPr/>
      </w:pPr>
      <w:r>
        <w:rPr>
          <w:rFonts w:ascii="IRNazanin" w:hAnsi="IRNazanin" w:eastAsia="IRNazanin"/>
          <w:color w:val="111111"/>
          <w:sz w:val="28"/>
          <w:sz w:val="28"/>
          <w:szCs w:val="28"/>
          <w:rtl w:val="true"/>
          <w:lang w:bidi="fa-IR"/>
        </w:rPr>
        <w:t xml:space="preserve">و قد تقدّم فی باب اللواط فی الصفحة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 مرّتین مع تکرار الحدّ 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التوبة</w:t>
      </w:r>
    </w:p>
    <w:p>
      <w:pPr>
        <w:pStyle w:val="BookText"/>
        <w:rPr/>
      </w:pPr>
      <w:r>
        <w:rPr>
          <w:rFonts w:ascii="IRNazanin" w:hAnsi="IRNazanin" w:eastAsia="IRNazanin"/>
          <w:color w:val="111111"/>
          <w:sz w:val="28"/>
          <w:sz w:val="28"/>
          <w:szCs w:val="28"/>
          <w:rtl w:val="true"/>
          <w:lang w:bidi="fa-IR"/>
        </w:rPr>
        <w:t>فاعله هو الضمیر العائد إلی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تابت المساحقة بعد قیام البیّنة علی سحقها لم یسقط الحدّ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کان الإمام علیه السّلام مخیّرا فی إجراء الحدّ علی من ارتکب الزناء أو اللواط،ثمّ أقرّ،ثمّ تاب بعد الإقرار کذلک یتخیّر فی إجراء الحدّ علی المرأة التی أقرّت بالسحق، ثمّ 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الأجنبیّتین تحت إزار</w:t>
      </w:r>
    </w:p>
    <w:p>
      <w:pPr>
        <w:pStyle w:val="BookText"/>
        <w:rPr/>
      </w:pPr>
      <w:r>
        <w:rPr>
          <w:rFonts w:ascii="IRNazanin" w:hAnsi="IRNazanin" w:eastAsia="IRNazanin"/>
          <w:color w:val="111111"/>
          <w:sz w:val="28"/>
          <w:sz w:val="28"/>
          <w:szCs w:val="28"/>
          <w:rtl w:val="true"/>
          <w:lang w:bidi="fa-IR"/>
        </w:rPr>
        <w:t>أی المرأتان اللتان لا یکون بینهما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تعزیر إذا لم تکونا مجرّدتین</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تعزّر کلّ واحدة من الأجنبیّتین بمقدار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عزّرتا مع تکرّر الفعل مرّتین حدّتا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عادتا عزّرتا مرّتین،ثمّ حدّتا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لا یبلغ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المساحقتین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عادت المرأتان المساحقتان إلی عمل السحق بعد التعزیر مرّتین حکم بإجراء الحدّ علیهما فی المرّة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بقتل المساحقتین فی المرّة الثالثة إذا عزّرتا مرّتین،و هذا فی النومة الثالثة لا الاولی،فالقتل علی هذا القول إنّما هو بعد إجراء ستّة تعزیرات و حدّین ثالثهما هذا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بقتل المساحقتین فی المرّة الرابعة بتوضیح مرّ فی الهامش السابق،و نسب هذا القول إلی الشیخ فی النهایة و ابن البرّاج و العلاّمة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القول بالقتل فی الرابعة ضعیف،و هو الروایة المنقولة فی کتاب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 عن محمّد بن الحسین عن عبد الرحمن بن أبی هاشم البجلیّ عن أبی خدیجة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للمرأتین تنامان فی لحاف واحد إلاّ و بینهما حاجز،فإن فعلتا نهیتا عن ذلک،فإن وجدهما بعد النهی فی لحاف واحد جلدتا کلّ واحدة منهما حدّا حدّا،فإن اخذتا الثالثة فی لحاف واحد حدّتا،فإن وجدتا الرابعة قتلتا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 هو وقوع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سالم بن مکرّم بن عبد اللّه</w:t>
      </w:r>
      <w:r>
        <w:rPr>
          <w:rFonts w:eastAsia="IRNazanin" w:cs="IRNazanin"/>
          <w:color w:val="111111"/>
          <w:sz w:val="28"/>
          <w:szCs w:val="28"/>
          <w:rtl w:val="true"/>
          <w:lang w:bidi="fa-IR"/>
        </w:rPr>
        <w:t xml:space="preserve">- </w:t>
      </w:r>
      <w:bookmarkStart w:id="240" w:name="pg19717_205378"/>
    </w:p>
    <w:p>
      <w:pPr>
        <w:pStyle w:val="BookText"/>
        <w:rPr/>
      </w:pPr>
      <w:bookmarkEnd w:id="240"/>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التقیید بالأجنبیّتین</w:t>
      </w:r>
      <w:r>
        <w:rPr>
          <w:rFonts w:eastAsia="IRNazanin" w:cs="IRNazanin"/>
          <w:color w:val="111111"/>
          <w:sz w:val="28"/>
          <w:szCs w:val="28"/>
          <w:rtl w:val="true"/>
          <w:lang w:bidi="fa-IR"/>
        </w:rPr>
        <w:t>.</w:t>
      </w:r>
    </w:p>
    <w:p>
      <w:pPr>
        <w:pStyle w:val="Heading5"/>
        <w:numPr>
          <w:ilvl w:val="4"/>
          <w:numId w:val="1"/>
        </w:numPr>
        <w:rPr/>
      </w:pPr>
      <w:bookmarkStart w:id="241" w:name="__RefHeading___Toc1954361_2314609296"/>
      <w:bookmarkStart w:id="242" w:name="_Toc86"/>
      <w:bookmarkEnd w:id="241"/>
      <w:r>
        <w:rPr>
          <w:rtl w:val="true"/>
        </w:rPr>
        <w:t>[</w:t>
      </w:r>
      <w:r>
        <w:rPr>
          <w:rtl w:val="true"/>
        </w:rPr>
        <w:t>مساحقة الزوجة بکرا بعد ما وطئت</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فساحقت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 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من مائه و لا موجب لانتفائه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عنه،فلا یقدح کونها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فراشا له،و لا یلحق بالزوجة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قطعا،و لا بالبکر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فی سندها،قال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الوجیه التوقّف فیما نقل عنه، للأقوال المتعارضة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قد تقدّم وجه تقیید المرأتین بکونهما أجنبیّتین فی قول الشارح رحمه اللّه سابقا فی الصفحة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نوم الذکرین تحت إزار واحد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بنفی الرحم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مساحقة الزوجة بکرا بعد ما وطئت</w:t>
      </w:r>
    </w:p>
    <w:p>
      <w:pPr>
        <w:pStyle w:val="BookText"/>
        <w:rPr/>
      </w:pPr>
      <w:r>
        <w:rPr>
          <w:rFonts w:ascii="IRNazanin" w:hAnsi="IRNazanin" w:eastAsia="IRNazanin"/>
          <w:color w:val="111111"/>
          <w:sz w:val="28"/>
          <w:sz w:val="28"/>
          <w:szCs w:val="28"/>
          <w:rtl w:val="true"/>
          <w:lang w:bidi="fa-IR"/>
        </w:rPr>
        <w:t xml:space="preserve">فاعله هو الضمیر العائد إلی الزوج المفهوم من الفعل و المفعول المذکورین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المفعول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الذی یتولّد من البکر یتعلّق بزوج المرأة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یوجد موجب لانتفاء الولد المتولّد من ماء الرجل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کون البکر فراشا للرجل لا یمنع عن إلحاق الولد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الفراش هو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التی ساحقت البکر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یلحق الولد بالبکر التی ساحقتها الزوجة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المحصنة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الموطوءة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مهر المثل للبکر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فی إذهاب عذرتها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نسائها،و لیست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کالزانیة المطاوعة،لأنّ الزانیة أذنت فی الاقتضاض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هذه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الموطوءة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المرأتین هو زوجة الرجل و البکر التی ساحقتها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 أنّ حدّ السحق هو مائة 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الزوجة التی کانت موطوءة لزوجها،ثمّ ساحقت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العذرة،ج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لیست البکر المساحقة کالزانیة التی طاوعت الزانی فی الزناء،فإنّها لا دیة لعذرتها،لإذنها فی إذهاب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افتضاض العذرة و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البکر فیما نحن فیه لم تأذن فی إذهاب عذرتها،بل طاوعت المرأة المساحقة فی المساحقة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برجم المرأة الموطوءة التی ساحقت بکرا</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لما دلّ علی عدم رجم المساحقة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إدریس نفی الأحکام الثلاثة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ذکرناه،و</w:t>
      </w:r>
    </w:p>
    <w:p>
      <w:p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و أبا عبد اللّه علیهما السّلام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الحسن بن علیّ فی مجلس أمیر المؤمنین علیه السّلام إذ أقبل قوم،فقالوا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أردنا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حاجتکم؟قالوا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تخبرونا به؟قالوا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جامعها زوجها،فلمّا قام عنها قامت بحموتها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علی جاریة بکر فساحقتها فوقعت النطفة فیها،فحملت،فما تقول فی هذا؟فقال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 و أبو الحسن لها،و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أصبت فمن اللّه و من أمیر المؤمنین،و إن أخطأت فمن نفسی،فأرجو أن لا أخطأ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یعمد إلی المرأة فیؤخذ منها مهر الجاریة البکر فی أوّل وهلة،لأنّ الولد لا یخرج منها حتّی تشقّ فتذهب عذرتها،ثمّ ترجم المرأة،لأنّها محصنة،و ینتظر بالجاریة حتّی تضع ما فی بطنها،و یردّ الولد إلی أبیه صاحب النطفة،ثمّ تجلد الجاریة 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القوم من عند الحسن علیه السّلام،فلقوا أمیر المؤمنین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قلتم لأبی محمّد؟و ما قال لکم؟فأخبروه،فقال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أنّنی المسئول ما کان عندی فیها أکثر ممّا قال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السحق و القیادة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شهوتها،و حمو الشیء حرّه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ضعف سند الروایة المذکورة مستند إلی وقوع أحمد بن محمّد بن خالد،فإنّه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محصنة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ذیل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الرجم و إلحاق الولد بالرجل و ثبوت المهر للبکر</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ابن إدریس رحمه اللّه نفی الحکم برجم المرأة الموطوءة،لما ذکرناه من ضعف </w:t>
      </w:r>
      <w:bookmarkStart w:id="243" w:name="pg19717_205381"/>
    </w:p>
    <w:p>
      <w:pPr>
        <w:pStyle w:val="BookText"/>
        <w:rPr/>
      </w:pPr>
      <w:bookmarkEnd w:id="243"/>
      <w:r>
        <w:rPr>
          <w:rFonts w:ascii="IRNazanin" w:hAnsi="IRNazanin" w:eastAsia="IRNazanin"/>
          <w:color w:val="111111"/>
          <w:sz w:val="28"/>
          <w:sz w:val="28"/>
          <w:szCs w:val="28"/>
          <w:rtl w:val="true"/>
          <w:lang w:bidi="fa-IR"/>
        </w:rPr>
        <w:t>أمّا إلحاق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فلعدم ولادته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فراشه و الولد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للفراش، و أمّا المهر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البکر بغیّ بالمطاوعة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مهر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44" w:name="__RefHeading___Toc1954363_2314609296"/>
      <w:bookmarkStart w:id="245" w:name="_Toc87"/>
      <w:bookmarkEnd w:id="244"/>
      <w:r>
        <w:rPr>
          <w:rtl w:val="true"/>
        </w:rPr>
        <w:t>[</w:t>
      </w:r>
      <w:r>
        <w:rPr>
          <w:rtl w:val="true"/>
        </w:rPr>
        <w:t>القیادة</w:t>
      </w:r>
      <w:r>
        <w:rPr>
          <w:rtl w:val="true"/>
        </w:rPr>
        <w:t>]</w:t>
      </w:r>
      <w:bookmarkEnd w:id="245"/>
    </w:p>
    <w:p>
      <w:pPr>
        <w:pStyle w:val="Heading5"/>
        <w:numPr>
          <w:ilvl w:val="4"/>
          <w:numId w:val="1"/>
        </w:numPr>
        <w:rPr/>
      </w:pPr>
      <w:bookmarkStart w:id="246" w:name="__RefHeading___Toc1954365_2314609296"/>
      <w:bookmarkStart w:id="247" w:name="_Toc88"/>
      <w:bookmarkEnd w:id="246"/>
      <w:r>
        <w:rPr>
          <w:rtl w:val="true"/>
        </w:rPr>
        <w:t>اشارة</w:t>
      </w:r>
      <w:bookmarkEnd w:id="247"/>
    </w:p>
    <w:p>
      <w:pPr>
        <w:pStyle w:val="Heading5"/>
        <w:numPr>
          <w:ilvl w:val="4"/>
          <w:numId w:val="1"/>
        </w:numPr>
        <w:rPr/>
      </w:pPr>
      <w:bookmarkStart w:id="248" w:name="__RefHeading___Toc1954367_2314609296"/>
      <w:bookmarkStart w:id="249" w:name="_Toc89"/>
      <w:bookmarkEnd w:id="248"/>
      <w:r>
        <w:rPr>
          <w:rtl w:val="true"/>
        </w:rPr>
        <w:t>[</w:t>
      </w:r>
      <w:r>
        <w:rPr>
          <w:rtl w:val="true"/>
        </w:rPr>
        <w:t>تعریف القیادة</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فاعلی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الروایة الدالّة علی الرجم و مخالفتها لما دلّ علی عدم رجم المساحقة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ردّ ابن إدریس إلحاق الولد بالرجل فلعدم ولادة الولد علی فراش الرجل و الحال أنّ 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الولد یتعلّق بصاحب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نفی ابن إدریس رحمه اللّه وجوب المهر للبکر فلأنّها بغیّ،لمطاوعتها فی المساحقة الواقعة بینها و بین المرأة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لإطاعتها و میلها إلی الفعل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ممّا حقّقناه عرفت جوابه،أمّا نفی الرجم فقد عرفت وفاقنا له،لضعف مستند الرجم،و أمّا نفی الولد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یلحق بالرجل،لولادة الولد من مائه،و أمّا نفی المهر فمردود بأنّ المرأة هی موجبة لزوال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القیادة تعریف القیادة</w:t>
      </w:r>
    </w:p>
    <w:p>
      <w:pPr>
        <w:pStyle w:val="BookText"/>
        <w:rPr/>
      </w:pPr>
      <w:r>
        <w:rPr>
          <w:rFonts w:ascii="IRNazanin" w:hAnsi="IRNazanin" w:eastAsia="IRNazanin"/>
          <w:color w:val="111111"/>
          <w:sz w:val="28"/>
          <w:sz w:val="28"/>
          <w:szCs w:val="28"/>
          <w:rtl w:val="true"/>
          <w:lang w:bidi="fa-IR"/>
        </w:rPr>
        <w:t>الثالث من المباحث الثلاثة التی یبحث عنها فی هذا الفصل هو مبحث القیادة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التثنیة و قد سقطت النون بالإضافة،فإنّ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فاعلین</w:t>
      </w:r>
      <w:r>
        <w:rPr>
          <w:rFonts w:eastAsia="IRNazanin" w:cs="IRNazanin"/>
          <w:color w:val="111111"/>
          <w:sz w:val="28"/>
          <w:szCs w:val="28"/>
          <w:rtl w:val="true"/>
          <w:lang w:bidi="fa-IR"/>
        </w:rPr>
        <w:t xml:space="preserve">». </w:t>
      </w:r>
      <w:bookmarkStart w:id="250" w:name="pg19717_205382"/>
    </w:p>
    <w:p>
      <w:pPr>
        <w:pStyle w:val="BookText"/>
        <w:rPr/>
      </w:pPr>
      <w:bookmarkEnd w:id="250"/>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و اللواط و السحق</w:t>
      </w:r>
      <w:r>
        <w:rPr>
          <w:rFonts w:eastAsia="IRNazanin" w:cs="IRNazanin"/>
          <w:color w:val="111111"/>
          <w:sz w:val="28"/>
          <w:szCs w:val="28"/>
          <w:rtl w:val="true"/>
          <w:lang w:bidi="fa-IR"/>
        </w:rPr>
        <w:t>.</w:t>
      </w:r>
    </w:p>
    <w:p>
      <w:pPr>
        <w:pStyle w:val="Heading5"/>
        <w:numPr>
          <w:ilvl w:val="4"/>
          <w:numId w:val="1"/>
        </w:numPr>
        <w:rPr/>
      </w:pPr>
      <w:bookmarkStart w:id="251" w:name="__RefHeading___Toc1954369_2314609296"/>
      <w:bookmarkStart w:id="252" w:name="_Toc90"/>
      <w:bookmarkEnd w:id="251"/>
      <w:r>
        <w:rPr>
          <w:rtl w:val="true"/>
        </w:rPr>
        <w:t>[</w:t>
      </w:r>
      <w:r>
        <w:rPr>
          <w:rtl w:val="true"/>
        </w:rPr>
        <w:t>ما تثبت به القیادة</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 مرّتین من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 و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أقرّ مرّة واحدة 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بشهادة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ذکرین عدلین</w:t>
      </w:r>
      <w:r>
        <w:rPr>
          <w:rFonts w:eastAsia="IRNazanin" w:cs="IRNazanin"/>
          <w:color w:val="111111"/>
          <w:sz w:val="28"/>
          <w:szCs w:val="28"/>
          <w:rtl w:val="true"/>
          <w:lang w:bidi="fa-IR"/>
        </w:rPr>
        <w:t>.</w:t>
      </w:r>
    </w:p>
    <w:p>
      <w:pPr>
        <w:pStyle w:val="Heading5"/>
        <w:numPr>
          <w:ilvl w:val="4"/>
          <w:numId w:val="1"/>
        </w:numPr>
        <w:rPr/>
      </w:pPr>
      <w:bookmarkStart w:id="253" w:name="__RefHeading___Toc1954371_2314609296"/>
      <w:bookmarkStart w:id="254" w:name="_Toc91"/>
      <w:bookmarkEnd w:id="253"/>
      <w:r>
        <w:rPr>
          <w:rtl w:val="true"/>
        </w:rPr>
        <w:t>[</w:t>
      </w:r>
      <w:r>
        <w:rPr>
          <w:rtl w:val="true"/>
        </w:rPr>
        <w:t>حدّ القیادة</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سبعون جلدة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عبدا،مسلما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جلده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 و یشهّر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الفاحشة هی الزناء 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تثبت به القیادة</w:t>
      </w:r>
    </w:p>
    <w:p>
      <w:pPr>
        <w:pStyle w:val="BookText"/>
        <w:rPr/>
      </w:pPr>
      <w:r>
        <w:rPr>
          <w:rFonts w:ascii="IRNazanin" w:hAnsi="IRNazanin" w:eastAsia="IRNazanin"/>
          <w:color w:val="111111"/>
          <w:sz w:val="28"/>
          <w:sz w:val="28"/>
          <w:szCs w:val="28"/>
          <w:rtl w:val="true"/>
          <w:lang w:bidi="fa-IR"/>
        </w:rPr>
        <w:t>فاعله هو الضمیر العائد إلی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کمال المقرّ یحصل بالبلوغ و العقل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تثبت القیادة بشهادة شاهدین عدلین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القیادة</w:t>
      </w:r>
    </w:p>
    <w:p>
      <w:pPr>
        <w:pStyle w:val="BookText"/>
        <w:rPr/>
      </w:pPr>
      <w:r>
        <w:rPr>
          <w:rFonts w:ascii="IRNazanin" w:hAnsi="IRNazanin" w:eastAsia="IRNazanin"/>
          <w:color w:val="111111"/>
          <w:sz w:val="28"/>
          <w:sz w:val="28"/>
          <w:szCs w:val="28"/>
          <w:rtl w:val="true"/>
          <w:lang w:bidi="fa-IR"/>
        </w:rPr>
        <w:t>أی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الفاعل للقیادة،یفهم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القائد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القائد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الأمصار من غیر تحدید لمدّة نفیه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عن أبی عبد اللّه علیه السّلام،و وافقه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النفی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التشهیر هو تعریفه فی البلد و أنّه قوّاد،لیظهر فساده للناس و یسقط عن الأنظار حتّی یحذروه و یأمنوا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البلد،و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رحمه اللّه مع قوله بالنفی لم یعیّن مدّة لنفیه إلی سائر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النفی یکون فی أوّل مرّة من ارتکابه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القوّاد ما حدّه؟قال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 القوّاد،أ لیس إنّما یعطی الأجر علی أن یقود؟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إنّما یجمع بین الذکر و الانثی حراما،قال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المؤلّف بین الذکر و الانثی حراما؟فقلت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سبعین سوطا،و ینفی من المصر الذی هو فیه،الحدیث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السحق و القیادة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المفید رحمه اللّه وافق الشیخ رحمه اللّه فی الحکم بنفی القائد عن البلد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المفید وافق الشیخ فی الحکم بالنفی إلاّ أنّه خصّ النفی بالمرتبة الثانیة</w:t>
      </w:r>
      <w:r>
        <w:rPr>
          <w:rFonts w:eastAsia="IRNazanin" w:cs="IRNazanin"/>
          <w:color w:val="111111"/>
          <w:sz w:val="28"/>
          <w:szCs w:val="28"/>
          <w:rtl w:val="true"/>
          <w:lang w:bidi="fa-IR"/>
        </w:rPr>
        <w:t xml:space="preserve">. </w:t>
      </w:r>
      <w:bookmarkStart w:id="255" w:name="pg19717_205384"/>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 و لا شهرة و 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لما یجب مراعاته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المرأة</w:t>
      </w:r>
      <w:r>
        <w:rPr>
          <w:rFonts w:eastAsia="IRNazanin" w:cs="IRNazanin"/>
          <w:color w:val="111111"/>
          <w:sz w:val="28"/>
          <w:szCs w:val="28"/>
          <w:rtl w:val="true"/>
          <w:lang w:bidi="fa-IR"/>
        </w:rPr>
        <w:t>.</w:t>
      </w:r>
    </w:p>
    <w:p>
      <w:pPr>
        <w:pStyle w:val="Heading5"/>
        <w:numPr>
          <w:ilvl w:val="4"/>
          <w:numId w:val="1"/>
        </w:numPr>
        <w:rPr/>
      </w:pPr>
      <w:bookmarkStart w:id="256" w:name="__RefHeading___Toc1954373_2314609296"/>
      <w:bookmarkStart w:id="257" w:name="_Toc92"/>
      <w:bookmarkEnd w:id="256"/>
      <w:r>
        <w:rPr>
          <w:rtl w:val="true"/>
        </w:rPr>
        <w:t>[</w:t>
      </w:r>
      <w:r>
        <w:rPr>
          <w:rtl w:val="true"/>
        </w:rPr>
        <w:t>عدم جواز الکفالة و التأخیر فی حدّ</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یکفل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ثبت علیه الحدّ إلی وقت متأخّر عن وقت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تأخیر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یستوفی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ثبت،و من 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شهود الزناء قبل کمالهم فی مجلس الشهادة و إن کان الانتظار</w:t>
      </w:r>
    </w:p>
    <w:p>
      <w:pPr>
        <w:pStyle w:val="BookText"/>
        <w:rPr/>
      </w:pPr>
      <w:r>
        <w:rPr>
          <w:rFonts w:ascii="IRNazanin" w:hAnsi="IRNazanin" w:eastAsia="IRNazanin"/>
          <w:color w:val="111111"/>
          <w:sz w:val="28"/>
          <w:sz w:val="28"/>
          <w:szCs w:val="28"/>
          <w:rtl w:val="true"/>
          <w:lang w:bidi="fa-IR"/>
        </w:rPr>
        <w:t>أی المرأة إذا قادت لم یحکم علیها بالجزّ و الشهرة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جعل الشارع الأحکام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 و الشهرة 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المرأة إذا قادت و شککنا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لعدم الحکم بنفی المرأة القائدة،و هو أنّ نفیها إلی سائر الأمصار ینافی سترها الذی یجب علیها أن تراعیه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الکفالة و التأخیر فی حدّ</w:t>
      </w:r>
    </w:p>
    <w:p>
      <w:pPr>
        <w:pStyle w:val="BookText"/>
        <w:rPr/>
      </w:pPr>
      <w:r>
        <w:rPr>
          <w:rFonts w:ascii="IRNazanin" w:hAnsi="IRNazanin" w:eastAsia="IRNazanin"/>
          <w:color w:val="111111"/>
          <w:sz w:val="28"/>
          <w:sz w:val="28"/>
          <w:szCs w:val="28"/>
          <w:rtl w:val="true"/>
          <w:lang w:bidi="fa-IR"/>
        </w:rPr>
        <w:t>و قد تقدّم تعریف الکفالة فی کتابها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التعهّد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الضمان الذی هو التعهّد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الکفالة فی الحدّ،و هو کون الشخص کفیلا لمن ثبت علیه الحدّ حتّی یؤخّر الحدّ عنه إلی وقت معیّن متأخّر عن وقت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یستوفی الحدّ متی ثبت،و لا یؤخّر عن وقت الثبوت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لعدم جواز التأخیر فی استیفاء الحدّ یحکم بالحدّ علی شهود الزناء قبل إکمالهم العدد</w:t>
      </w:r>
      <w:r>
        <w:rPr>
          <w:rFonts w:eastAsia="IRNazanin" w:cs="IRNazanin"/>
          <w:color w:val="111111"/>
          <w:sz w:val="28"/>
          <w:szCs w:val="28"/>
          <w:rtl w:val="true"/>
          <w:lang w:bidi="fa-IR"/>
        </w:rPr>
        <w:t xml:space="preserve">. </w:t>
      </w:r>
      <w:bookmarkStart w:id="258" w:name="pg19717_205385"/>
    </w:p>
    <w:p>
      <w:pPr>
        <w:pStyle w:val="BookText"/>
        <w:rPr/>
      </w:pPr>
      <w:bookmarkEnd w:id="258"/>
      <w:r>
        <w:rPr>
          <w:rFonts w:ascii="IRNazanin" w:hAnsi="IRNazanin" w:eastAsia="IRNazanin"/>
          <w:color w:val="111111"/>
          <w:sz w:val="28"/>
          <w:sz w:val="28"/>
          <w:szCs w:val="28"/>
          <w:rtl w:val="true"/>
          <w:lang w:bidi="fa-IR"/>
        </w:rPr>
        <w:t>یوجب کمال العدد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إقامته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توجّه ضرر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،فتشرع الکفالة و التأخیر إلی وقت القدرة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59" w:name="__RefHeading___Toc1954375_2314609296"/>
      <w:bookmarkStart w:id="260" w:name="_Toc93"/>
      <w:bookmarkEnd w:id="259"/>
      <w:r>
        <w:rPr>
          <w:rtl w:val="true"/>
        </w:rPr>
        <w:t>[</w:t>
      </w:r>
      <w:r>
        <w:rPr>
          <w:rtl w:val="true"/>
        </w:rPr>
        <w:t>عدم إسقاط الحدّ بشفاعة</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شفاعة فی إسقاطه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شفاعة فی إسقاط حقّ اللّه تعالی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التأخیر موجبا لکمال العدد المطلوب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وقت ثبوت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توجّه الضرر نحو المحدود بالتعجیل فی إجراء الحدّ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یجوز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وقت زوال العذر و الضرر عن المحدود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إسقاط الحدّ بشفاعة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الحدود یکون حقّا صرفا للّه تعالی مثل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الحدود حقّ مشترک بین اللّه تعالی و بین الناس مثل حدّ القذف و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الشارح رحمه اللّه ذکر لکلّ واحد من عدم جواز الکفالة و عدم جواز الشفاعة و عدم جواز التأخیر دلیلا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جواز الکفالة فی الحدّ،و الروایة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عدم جواز الشفاعة فی الحدّ،و هو الروایة المنقولة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یشفعنّ أحد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الحدود نظرة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یشفعنّ أحد فی حدّ إذا بلغ الإمام،فإنّه لا یملکه،و اشفع فیما لم یبلغ الإمام إذا رأیت الندم،و اشفع عند الإمام فی غیر الحدّ مع الرجوع من المشفوع له،و لا یشفع فی حقّ امرئ مسلم و لا غیره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لعدم جواز التأخیر فی إجراء الحدّ،و هو الروایة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1" w:name="pg19717_205387"/>
    </w:p>
    <w:p>
      <w:pPr>
        <w:pStyle w:val="Heading3"/>
        <w:numPr>
          <w:ilvl w:val="2"/>
          <w:numId w:val="1"/>
        </w:numPr>
        <w:rPr/>
      </w:pPr>
      <w:bookmarkStart w:id="262" w:name="__RefHeading___Toc1954377_2314609296"/>
      <w:bookmarkStart w:id="263" w:name="_Toc94"/>
      <w:bookmarkEnd w:id="261"/>
      <w:bookmarkEnd w:id="262"/>
      <w:r>
        <w:rPr>
          <w:rtl w:val="true"/>
        </w:rPr>
        <w:t>[</w:t>
      </w:r>
      <w:r>
        <w:rPr>
          <w:rtl w:val="true"/>
        </w:rPr>
        <w:t>الفصل الثالث فی القذف</w:t>
      </w:r>
      <w:r>
        <w:rPr>
          <w:rtl w:val="true"/>
        </w:rPr>
        <w:t>]</w:t>
      </w:r>
      <w:bookmarkEnd w:id="263"/>
    </w:p>
    <w:p>
      <w:pPr>
        <w:pStyle w:val="Heading4"/>
        <w:numPr>
          <w:ilvl w:val="3"/>
          <w:numId w:val="1"/>
        </w:numPr>
        <w:rPr/>
      </w:pPr>
      <w:bookmarkStart w:id="264" w:name="__RefHeading___Toc1954379_2314609296"/>
      <w:bookmarkStart w:id="265" w:name="_Toc95"/>
      <w:bookmarkEnd w:id="264"/>
      <w:r>
        <w:rPr>
          <w:rtl w:val="true"/>
        </w:rPr>
        <w:t>اشارة</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القذف</w:t>
      </w:r>
      <w:r>
        <w:rPr>
          <w:rFonts w:eastAsia="IRNazanin" w:cs="IRNazanin"/>
          <w:color w:val="111111"/>
          <w:sz w:val="28"/>
          <w:szCs w:val="28"/>
          <w:rtl w:val="true"/>
          <w:lang w:bidi="fa-IR"/>
        </w:rPr>
        <w:t>)</w:t>
      </w:r>
    </w:p>
    <w:p>
      <w:pPr>
        <w:pStyle w:val="Heading4"/>
        <w:numPr>
          <w:ilvl w:val="3"/>
          <w:numId w:val="1"/>
        </w:numPr>
        <w:rPr/>
      </w:pPr>
      <w:bookmarkStart w:id="266" w:name="__RefHeading___Toc1954381_2314609296"/>
      <w:bookmarkStart w:id="267" w:name="_Toc96"/>
      <w:bookmarkEnd w:id="266"/>
      <w:r>
        <w:rPr>
          <w:rtl w:val="true"/>
        </w:rPr>
        <w:t>[</w:t>
      </w:r>
      <w:r>
        <w:rPr>
          <w:rtl w:val="true"/>
        </w:rPr>
        <w:t>تعریف القذف</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بالزناء أو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لطت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أنت زان أو لائط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الدالّة علی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الصراحة و المعرفة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معرفة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 تعریف القذف</w:t>
      </w:r>
    </w:p>
    <w:p>
      <w:pPr>
        <w:pStyle w:val="BookText"/>
        <w:rPr/>
      </w:pPr>
      <w:r>
        <w:rPr>
          <w:rFonts w:ascii="IRNazanin" w:hAnsi="IRNazanin" w:eastAsia="IRNazanin"/>
          <w:color w:val="111111"/>
          <w:sz w:val="28"/>
          <w:sz w:val="28"/>
          <w:szCs w:val="28"/>
          <w:rtl w:val="true"/>
          <w:lang w:bidi="fa-IR"/>
        </w:rPr>
        <w:t>یعنی أنّ الفصل الثالث من فصول کتاب الحدود فی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نسبة الزناء أو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فلانا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عابه و قذفه و اتّهمه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لغة الرمی بالحجارة،و شرعا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المسلم الحرّ الکامل المستتر بالزناء أو اللواط،و هو حرام بنصّ الکتاب و السنّة و الإجماع،بل العقل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لاط یلوط،و صیغة المخاطب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یعرف القاذف المعانی الموضوع لها الألفاظ،و إلاّ لم یصدق القذف</w:t>
      </w:r>
      <w:r>
        <w:rPr>
          <w:rFonts w:eastAsia="IRNazanin" w:cs="IRNazanin"/>
          <w:color w:val="111111"/>
          <w:sz w:val="28"/>
          <w:szCs w:val="28"/>
          <w:rtl w:val="true"/>
          <w:lang w:bidi="fa-IR"/>
        </w:rPr>
        <w:t xml:space="preserve">. </w:t>
      </w:r>
      <w:bookmarkStart w:id="268" w:name="pg19717_205388"/>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بموضوع اللفظ بأیّ لغة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 المواجه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القائل جاهلا بمدلوله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 أنّه یفید فائدة یکرهها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 عزّر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Heading4"/>
        <w:numPr>
          <w:ilvl w:val="3"/>
          <w:numId w:val="1"/>
        </w:numPr>
        <w:rPr/>
      </w:pPr>
      <w:bookmarkStart w:id="269" w:name="__RefHeading___Toc1954383_2314609296"/>
      <w:bookmarkStart w:id="270" w:name="_Toc97"/>
      <w:bookmarkEnd w:id="269"/>
      <w:r>
        <w:rPr>
          <w:rtl w:val="true"/>
        </w:rPr>
        <w:t>[</w:t>
      </w:r>
      <w:r>
        <w:rPr>
          <w:rtl w:val="true"/>
        </w:rPr>
        <w:t>تفاصیل القذف</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 الذی 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ولدی أو لست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زنت 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قد أقرّ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به شرعا بدون الإقرار</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المفعول،أی و إن لم یعرف المخاطب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المجهول،جواب شرط،و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نائب الفاعل هو الضمیر العائد إلی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یعرف أنّه یفید فائدة یکرهها المخاطب فلا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تفاصیل القذف</w:t>
      </w:r>
    </w:p>
    <w:p>
      <w:pPr>
        <w:pStyle w:val="BookText"/>
        <w:rPr/>
      </w:pPr>
      <w:r>
        <w:rPr>
          <w:rFonts w:ascii="IRNazanin" w:hAnsi="IRNazanin" w:eastAsia="IRNazanin"/>
          <w:color w:val="111111"/>
          <w:sz w:val="28"/>
          <w:sz w:val="28"/>
          <w:szCs w:val="28"/>
          <w:rtl w:val="true"/>
          <w:lang w:bidi="fa-IR"/>
        </w:rPr>
        <w:t>هذا مثال آخر للقذف بأن یقول شخص لولده الذی أقرّ بکونه ولدا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المخاطب،و هذا مثال آخر لقذف الولد الذی أقرّ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ولدتک امّک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الوالد،و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الحدّ باللعان،بخلاف المقرّ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ینتفی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ولده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بک أبوک أو یا بن الزانی 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له دون المواجه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ینسب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فعلا،لکن یعزّر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سیأتی،لتأذّیه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استعمال العبارات المذکورة خطابا لمن یلحق به شرعا بدون الإقرار أیضا یکون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للقاذف أن یدفع الحدّ عن نفسه فی هذا الفرض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الذی أقرّ بکونه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لا عن القاذف فی دفع الحدّ عنه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قال لغیر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بک أبوک کان قذفا موجبا للحدّ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 القاذف للأب لا للابن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یحدّ القاذف للمخاطب الذی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بک أبوک،أو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القاذف للأب یعزّر للابن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لتأذّی الابن بقذف الأب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بک امّک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بن الزانیة حدّ للأمّ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الزانیین فلهما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الزناء فالظاهر القذف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تولّده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یتحقّق بهما و قد نسبه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الزناء،فیقوم بهما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لهما،و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مقابلة الظاهر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 للأمّ خاصّة،لاختصاصها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بالولادة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نسبته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واحدة،و الاحتمال قائم فیهما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امّک ولدتک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یتولّد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القاذف نسب الولد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الزناء یتحقّق و یقوم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حدّ القذف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إسناد الزناء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للّفظ المذکور ظهورا عرفیّا فی أنّ الرجل و المرأة کلیهما زانیان،فیحدّ القاذف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مقابل الظاهر المذکور کون القول المذکور قذفا للأمّ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تختصّ بالولادة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بقذف الامّ خاصّة یضعّف بأنّ نسبة الزناء إلی الأبوین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احتمال ارتکاب الزناء قائم فی کلّ واحد من الأب و الامّ،فلا یختصّ </w:t>
      </w:r>
    </w:p>
    <w:p>
      <w:pPr>
        <w:pStyle w:val="BookText"/>
        <w:rPr/>
      </w:pPr>
      <w:r>
        <w:rPr>
          <w:rFonts w:ascii="IRNazanin" w:hAnsi="IRNazanin" w:eastAsia="IRNazanin"/>
          <w:color w:val="111111"/>
          <w:sz w:val="28"/>
          <w:sz w:val="28"/>
          <w:szCs w:val="28"/>
          <w:rtl w:val="true"/>
          <w:lang w:bidi="fa-IR"/>
        </w:rPr>
        <w:t>بالشبهة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یختصّ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بانتفائه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لهما،لقیام الاحتمال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کلّ واحد،و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دارئ للحدّ،إذ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أو الشبهة فی أحد الجانبین، فینتفی حدّه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الزناء إلی غیر المواجه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کالأمثلة السابقة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 للمنسوب إلیه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للمواجة إن تضمّن شتمه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بشبهة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لقیام احتمال الشبهة بالنسبة إلی کلّ واحد من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بقذف الأبوین و الحدّ لکلّ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القاذف الإکراه أو الشبهة فی أحد الأبوین لم یجب علیه إلاّ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إلی غیر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بک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و الامّ فی الأمثلة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المخاطب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فی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 احتمل الإکراه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زان،و مجرّد الاحتمال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سقوط الحدّ،سواء ادّعاه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القاذف أم لا،لأنّه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یدرأ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الزناء فی 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بالإقرار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w:t>
      </w:r>
    </w:p>
    <w:p>
      <w:pPr>
        <w:pStyle w:val="BookText"/>
        <w:rPr/>
      </w:pPr>
      <w:r>
        <w:rPr>
          <w:rFonts w:ascii="IRNazanin" w:hAnsi="IRNazanin" w:eastAsia="IRNazanin"/>
          <w:color w:val="111111"/>
          <w:sz w:val="28"/>
          <w:sz w:val="28"/>
          <w:szCs w:val="28"/>
          <w:rtl w:val="true"/>
          <w:lang w:bidi="fa-IR"/>
        </w:rPr>
        <w:t>یعنی أنّ الظاهر فی جمیع الأمثلة المذکورة هو شتم المواجه و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احتمل الإکراه فی جانب المرأة،لأنّ زناءه لا یلازم زناء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 لا یکون قذفا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اکره علی الزناء لا یطلق علیه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مجرّد احتمال الإکراه فی جانب المرأة کاف فی سقوط الحدّ عنها،لأنّ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الزناء فی حقّ القاذف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 إلاّ بالإقرار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فی الفصل الأوّل من فصول الکتاب فی الصفحة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حدّ الزناء إلاّ بأربع مرّات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یحتمل کون هذا القول قذفا للمخاطب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لدلالة الظاهر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فعل واحد یقع بین اثنین،و نسبة أحدهما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بالفاعلیّة،و الآخر بالمفعولیّة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النسبة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التغایر،و المتحقّق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هو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لها،لما 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w:t>
      </w:r>
    </w:p>
    <w:p>
      <w:pPr>
        <w:pStyle w:val="BookText"/>
        <w:rPr/>
      </w:pPr>
      <w:r>
        <w:rPr>
          <w:rFonts w:ascii="IRNazanin" w:hAnsi="IRNazanin" w:eastAsia="IRNazanin"/>
          <w:color w:val="111111"/>
          <w:sz w:val="28"/>
          <w:sz w:val="28"/>
          <w:szCs w:val="28"/>
          <w:rtl w:val="true"/>
          <w:lang w:bidi="fa-IR"/>
        </w:rPr>
        <w:t>أی لدلالة ظاهر اللفظ علی کونه قذفا للمخاطب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لکون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قذفا للمخاطب،و هو أنّ العمل 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واحد بالنسبة إلیهما و قائم بهما و إن کان یختلف نسبته إلیهما من حیث الفاعلیّة و 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الدلیل الثانی المشار إلیه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الزناء و إن کان فعلا واحدا صادرا عنهما،لکن اختلاف النسبة من حیث الفاعلیّة و المفعولیّة یوجب تغایر الحکم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الفاعلیّة و المفعولیّة توجب التغایر فی معنی الزناء،لأنّه قد یتحقّق فی طرف الرجل الذی هو فاعل،و لا یتحقّق فی طرف المرأة التی هی مفعولة إذا کانت مکرهة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المتحقّق من هذا القول هو کون قائله خاصّة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 قذفا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 من الظهور العرفیّ فی کون هذا اللفظ قذفا للمرأة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271" w:name="pg19717_205394"/>
    </w:p>
    <w:p>
      <w:pPr>
        <w:pStyle w:val="BookText"/>
        <w:rPr/>
      </w:pPr>
      <w:bookmarkEnd w:id="271"/>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p>
    <w:p>
      <w:pPr>
        <w:pStyle w:val="Heading4"/>
        <w:numPr>
          <w:ilvl w:val="3"/>
          <w:numId w:val="1"/>
        </w:numPr>
        <w:rPr/>
      </w:pPr>
      <w:bookmarkStart w:id="272" w:name="__RefHeading___Toc1954385_2314609296"/>
      <w:bookmarkStart w:id="273" w:name="_Toc98"/>
      <w:bookmarkEnd w:id="272"/>
      <w:r>
        <w:rPr>
          <w:rtl w:val="true"/>
        </w:rPr>
        <w:t>[</w:t>
      </w:r>
      <w:r>
        <w:rPr>
          <w:rtl w:val="true"/>
        </w:rPr>
        <w:t>الألفاظ المفیدة للقذف أحیانا</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الکشخان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 أنا زنیت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واحد،لقذفه إیّاها،و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زنیت بک فلا حدّ فیه إلاّ أن یشهد علی نفسه أربع شهادات بالزناء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المفیدة للقذف أحیانا</w:t>
      </w:r>
    </w:p>
    <w:p>
      <w:pPr>
        <w:pStyle w:val="BookText"/>
        <w:rPr/>
      </w:pPr>
      <w:r>
        <w:rPr>
          <w:rFonts w:ascii="IRNazanin" w:hAnsi="IRNazanin" w:eastAsia="IRNazanin"/>
          <w:color w:val="111111"/>
          <w:sz w:val="28"/>
          <w:sz w:val="28"/>
          <w:szCs w:val="28"/>
          <w:rtl w:val="true"/>
          <w:lang w:bidi="fa-IR"/>
        </w:rPr>
        <w:t>الدیّوث من داث،دیثا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 علی أهله،و الذی لا یغار علی أهله دیّوث،و التدییث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القیادة،و فی 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الدیّوث و الدیبوث الذی یدخل الرجال علی حرمته بحیث یراهم،کأنّه لیّن نفسه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اللفظة لیست فی لغة العرب،و یحتمل أن تکون فارسیّة الأصل،و أنّها معرّبة مرکّبة من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حذفت الهاء من آخر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قاعدة الفرس من تقدیمهم المضاف إلیه علی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الدار المنحرفة عن الطریق المستقیم،لأنّ الذی یدخل الرجل علی عورته و ناموسه لا بدّ أن یکون من طریق غیر مستقیم و من غیر أن یراه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الدار کنایة عن أهل الدار و نسائها الساکنات فیها،حیث إنّهنّ منحرفات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لسان العرب بما یأتی نصّه ذیلا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تفید القذف فی عرف القائل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الحدّ للمنسوب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الألفاظ من الأفعال،و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قوّاد علی زوجته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أرحامه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الدیّوث،و هو دخیل فی کلام العرب؛و یقال للشاتم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تکشخ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الکشخان لیس من کلام العرب،فإن اعرب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کشخان علی 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عربیّا،لأنّه یکون علی مثال فعلال،و فعلال لا یکون فی غیر المضاعف،فهو بناء عقیم،فافهمه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الکشخنة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مولّدة لیست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یشارک فی امرأته کأنّه یقرن به غیره،عربیّ صحیح حکاه 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 نعت سوء فی الرجل الذی لا غیرة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کلام الحاضرة،و لم أر البوادی لفظوا به و لا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قائل هذه الألفاظ إذا کان من سواد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قائل هذه الألفاظ یحدّ لمن نسب إلیه مدلول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أنّ قائل هذه الألفاظ یحدّ بما نسب إلی المخاطب المقذوف مدلول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مدلول هذه الألفاظ،و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المقذوف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معنی الدیّوث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زوجته من أرحامه،مثل الاخت و البنت و غیرهما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المقذوف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غیر موضوعة لذلک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یستعملها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العرف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النسبة إلی 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 شاتم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بمحرّم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غیرة له،قاله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الألفاظ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القذف،و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الألفاظ المذکورة لم توضع فی اللغة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أفادت الألفاظ المذکورة شتما للمقذوف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أفادت الألفاظ المذکورة شتما بحیث لا یبلغ حدّ النسبة إلی ما یوجب الحدّ عزّر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عزّر قائل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 من شتم یشتم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کالألفاظ التی توجب الإهانة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المعنی المذکور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الجوهریّ هو أبو نصر إسماعیل،ولد فی فاراب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مشاهیر أصحاب المعاجم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زمنا بین قبائل البدو لا سیّما ربیعة و مضر،فتمکّن من اللغة و تحقّق معانی ألفاظها و کان خطّاطا ماهرا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فی نیسابور و اصیب بالسویداء فرمی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الرجال علی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القرنان و الکشخان لم أرهما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العرب،و معناه عند العامّة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معنی الدیّوث أو قریب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 من یدخل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بناته،و الکشخان من یدخل علی أخواته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یکن من أهل العرف بوضعها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من ذلک،و لا اطّلع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معناها لغة</w:t>
      </w:r>
    </w:p>
    <w:p>
      <w:pPr>
        <w:pStyle w:val="BookText"/>
        <w:rPr/>
      </w:pPr>
      <w:r>
        <w:rPr>
          <w:rFonts w:ascii="IRNazanin" w:hAnsi="IRNazanin" w:eastAsia="IRNazanin"/>
          <w:color w:val="111111"/>
          <w:sz w:val="28"/>
          <w:sz w:val="28"/>
          <w:szCs w:val="28"/>
          <w:rtl w:val="true"/>
          <w:lang w:bidi="fa-IR"/>
        </w:rPr>
        <w:t>بنفسه عن سطح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معجم جمع فیه نحو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کلمة،ترتیبها الأبجدیّ علی أواخر الکلم،و سبقه إلی هذا النسق خاله الفارابیّ أبو إبراهیم إسحاق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معجمه من الخلل و الغلط فنقّحه بعد موته تلمیذه إبراهیم بن صالح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الدیّوث هو الذی یدخل الغیر علی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معنی کلّ واحد من الکشخان و القرنان عند عامّة الناس مثل معنی الدیّوث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 الرجال علی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الکشخان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یعلم قائل هذه الألفاظ بوضعها لما تقدّم من المعانی</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قائل الألفاظ المذکورة،و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هذه الألفاظ</w:t>
      </w:r>
      <w:r>
        <w:rPr>
          <w:rFonts w:eastAsia="IRNazanin" w:cs="IRNazanin"/>
          <w:color w:val="111111"/>
          <w:sz w:val="28"/>
          <w:szCs w:val="28"/>
          <w:rtl w:val="true"/>
          <w:lang w:bidi="fa-IR"/>
        </w:rPr>
        <w:t xml:space="preserve">. </w:t>
      </w:r>
      <w:bookmarkStart w:id="274" w:name="pg19717_205398"/>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قذف جری علی لسان من لا یعلم معناه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قصد شیء من القذف و لا الأذی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 المقول له</w:t>
      </w:r>
      <w:r>
        <w:rPr>
          <w:rFonts w:eastAsia="IRNazanin" w:cs="IRNazanin"/>
          <w:color w:val="111111"/>
          <w:sz w:val="28"/>
          <w:szCs w:val="28"/>
          <w:rtl w:val="true"/>
          <w:lang w:bidi="fa-IR"/>
        </w:rPr>
        <w:t>.</w:t>
      </w:r>
    </w:p>
    <w:p>
      <w:pPr>
        <w:pStyle w:val="Heading4"/>
        <w:numPr>
          <w:ilvl w:val="3"/>
          <w:numId w:val="1"/>
        </w:numPr>
        <w:rPr/>
      </w:pPr>
      <w:bookmarkStart w:id="275" w:name="__RefHeading___Toc1954387_2314609296"/>
      <w:bookmarkStart w:id="276" w:name="_Toc99"/>
      <w:bookmarkEnd w:id="275"/>
      <w:r>
        <w:rPr>
          <w:rtl w:val="true"/>
        </w:rPr>
        <w:t>[</w:t>
      </w:r>
      <w:r>
        <w:rPr>
          <w:rtl w:val="true"/>
        </w:rPr>
        <w:t>حکم ما یوجب الإیذاء و التعریض</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ما یوجب أذی المقول له من الألفاظ الموجبة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بکونها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موذیة و لیست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موضوعة للقذف عرفا و لا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شیء علی قائل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شیء علی أحد تلفّظ بلفظ لا یعلم معناه الموضوع له فی اللغة أو المستعمل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قصد المتلفّظ بلفظ لا یعلم معناه القذف و لا الأذی بالنسبة إلی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أفاد قذفا أو أذی فی عرف المقول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یوجب الإیذاء و التعریض</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إتیان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التأذّی من باب التفعّل،و هو لقبول الفعل و المطاوعة له،بخلاف الإیذاء الذی هو 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علم القائل بکون الألفاظ موذیة للمقول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استعمال هذه الألفاظ و لو لم تکن موضوعة للقذف،لکن مع علم القائل بکونها موذیة للمخاطب یکون موجبا للتعزیر</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التعریض بالقذف أیضا یوجب التعزیر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 التصریح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القذف 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یصلح مثالا للأمرین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الأذی،و فیه تعریض بکونه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زناء،لکنّه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لغیره بأن یکون ولد بفعل محرّم و إن کان من أبویه بأن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استولده حالة الحیض أو الإحرام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حلال،و قد یراد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المصنّف رحمه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یوجبان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التأذّی و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التأذّی و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 یوجب أذی المقول له،و فیه تعریض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بکون المقول له ولد 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یحتمل أن یدلّ هذا القول علی کون المخاطب ولد زناء کذلک یحتمل أن یدلّ علی عدم کونه ولد زناء،مثل کونه ولد بفعل حرام لا ینافی کونه من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لکونه ولد من الحرام بغیر الزناء،و هو أنّ الزوج إذا استولد ولدا فی حالة حیض زوجته فإنّه یصدق علیه أنّه ولد حرام،لکن لا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لکون الولد من الحرام لا من حیث الزناء،لأنّ الزوجة محرّمة علی الزوج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کون الزوج عالما بحرمة الوطی حالة الحیض أو الإحرام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مثل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حرام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أنّه لیس بطاهر الأخلاق و لا وفیّ بالأمانات و الوعود و نحو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 علی کلّ حال،و قد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 بالقذف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لست بزان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 للتعریض بکون المقول له أو المنبّه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زانیا،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امّی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بکون أمّ المعرّض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بکرا،فإنّه تعریض بکونها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قبل تزویجه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یراد بهذا اللفظ غیر طاهر الأخلاق أو غیر الوفیّ بالأمانات و الوعود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الأخلاق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القول یوجب أذی المقول 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یکون القول المذکور تعریضا بالقذف إذا قصد منه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لست بزان تعریض بکون المقول له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ینبّه القائل علیه بأنّه لیس بزان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المخاطب الذی یعرّضه القائل بالقذف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المفهوم من القرینة،و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العذراء،ج العذاری و العذاری و العذراوات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ذهبت بکارتها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بأن یکون ذهابها بالنزوة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الحرقوص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حراما،فمن ثمّ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تعریضا،بل یمکن دخوله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یوجب التأذّی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عن أبی جعفر علیه السّلام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شیء،لأنّ العذرة تذهب بغیر جماع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ذهبت بکارة الزوجة قبل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القول یحتمل فیه عدم التعریض بکون الزوجة زنت و ذهبت بکارتها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النزوة من نزا ینزو نزوا و نزوّا و نزوانا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نحو البرغوث،و ربّما نبت له جناحان 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 مثل الحصاة صغیر اسیّد اریقط بحمرة و صفرة،و لونه الغالب علیه السواد،یجتمع و یتبلّج تحت الأناسیّ و فی أرفاغهم و یعضّهم و یشقّق الأسقیة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الحراقیص دویبات صغار تنقب الأساقی و تقرضها،و تدخل فی فروج النساء،و هی من جنس الجعلان إلاّ أنّها أصغر منها،و هی سود منقطعة ببیاض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القول یمکن أن لا یکون حراما،لاحتمال ذهاب البکارة بالنزوة و الحرقوص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للاحتمال المذکور یکون القول المذکور تعریضا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تعریضا أم لا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التهذیب هکذا</w:t>
      </w:r>
      <w:r>
        <w:rPr>
          <w:rFonts w:eastAsia="IRNazanin" w:cs="IRNazanin"/>
          <w:color w:val="111111"/>
          <w:sz w:val="28"/>
          <w:szCs w:val="28"/>
          <w:rtl w:val="true"/>
          <w:lang w:bidi="fa-IR"/>
        </w:rPr>
        <w:t xml:space="preserve">: </w:t>
      </w:r>
      <w:bookmarkStart w:id="277" w:name="pg19717_205402"/>
    </w:p>
    <w:p>
      <w:pPr>
        <w:pStyle w:val="BookText"/>
        <w:rPr/>
      </w:pPr>
      <w:bookmarkEnd w:id="277"/>
      <w:r>
        <w:rPr>
          <w:rFonts w:ascii="IRNazanin" w:hAnsi="IRNazanin" w:eastAsia="IRNazanin"/>
          <w:color w:val="111111"/>
          <w:sz w:val="28"/>
          <w:sz w:val="28"/>
          <w:szCs w:val="28"/>
          <w:rtl w:val="true"/>
          <w:lang w:bidi="fa-IR"/>
        </w:rPr>
        <w:t>و تحمل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المنفیّ الحدّ،لروایة أبی بصیر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78" w:name="__RefHeading___Toc1954389_2314609296"/>
      <w:bookmarkStart w:id="279" w:name="_Toc100"/>
      <w:bookmarkEnd w:id="278"/>
      <w:r>
        <w:rPr>
          <w:rtl w:val="true"/>
        </w:rPr>
        <w:t>[</w:t>
      </w:r>
      <w:r>
        <w:rPr>
          <w:rtl w:val="true"/>
        </w:rPr>
        <w:t>حکم ما یکرهه المخاطب</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یعزّر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المنسوب إلیه و إن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حاضرا،لأنّ ضابط التعزیر 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المحرّم،و هو غیر</w:t>
      </w:r>
    </w:p>
    <w:p>
      <w:pPr>
        <w:pStyle w:val="BookText"/>
        <w:rPr/>
      </w:pPr>
      <w:r>
        <w:rPr>
          <w:rFonts w:ascii="IRNazanin" w:hAnsi="IRNazanin" w:eastAsia="IRNazanin"/>
          <w:color w:val="111111"/>
          <w:sz w:val="28"/>
          <w:sz w:val="28"/>
          <w:szCs w:val="28"/>
          <w:rtl w:val="true"/>
          <w:lang w:bidi="fa-IR"/>
        </w:rPr>
        <w:t>یونس عن زرارة عن أبی عبد اللّه علیه السّلام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تأتینی عذراء،قال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 شیء،لأنّ العذرة تذهب بغیر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الروایة هذه منقولة عن أبی عبد اللّه علیه السّلام لا عن أبی جعفر علیه السّلام،و أنّ الموجود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علیه حدّ،فلا ینافی ثبوت التعزیر علی الزوج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عن إسحاق بن عمّار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یضرب،فإنّه یوشک أن 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یکرهه المخاطب</w:t>
      </w:r>
    </w:p>
    <w:p>
      <w:pPr>
        <w:pStyle w:val="BookText"/>
        <w:rPr/>
      </w:pPr>
      <w:r>
        <w:rPr>
          <w:rFonts w:ascii="IRNazanin" w:hAnsi="IRNazanin" w:eastAsia="IRNazanin"/>
          <w:color w:val="111111"/>
          <w:sz w:val="28"/>
          <w:sz w:val="28"/>
          <w:szCs w:val="28"/>
          <w:rtl w:val="true"/>
          <w:lang w:bidi="fa-IR"/>
        </w:rPr>
        <w:t>بصیغة المجهول،أی و کذا یعزّر القائل بکلّ ما یکرهه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الذی نسب القول إلیه حاضرا فی مجلس التکلّم به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الملاک لثبوت التعزیر هو الإتیان بالعمل المحرّم کالشتم،و هو غیر مشروط </w:t>
      </w:r>
    </w:p>
    <w:p>
      <w:pPr>
        <w:pStyle w:val="BookText"/>
        <w:rPr/>
      </w:pPr>
      <w:r>
        <w:rPr>
          <w:rFonts w:ascii="IRNazanin" w:hAnsi="IRNazanin" w:eastAsia="IRNazanin"/>
          <w:color w:val="111111"/>
          <w:sz w:val="28"/>
          <w:sz w:val="28"/>
          <w:szCs w:val="28"/>
          <w:rtl w:val="true"/>
          <w:lang w:bidi="fa-IR"/>
        </w:rPr>
        <w:t>مشروط بحضور المشتوم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الفاسق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شارب الخمر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بفسقه و شربه،فلو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متظاهرا بالفسق لم یکن له 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 و الکلب و الحقیر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و المرتدّ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کلمة تفید الأذی عرفا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وضعا مع علمه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بها،فإنّها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توجب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کون المخاطب مستحقّا للاستخفاف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،لتظاهره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بحضور من نسب الشتم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نسب القول المکروه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قول یکرهه المخاطب أو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المنسوب إلیه الفسق 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فلو کان المنسوب إلیه الفسق و الشرب متظاهرا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یشرب الخمر فی منظر عامّ و یرتکب الفسق علی رءوس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یسقط عن الحرمة،فتجوز غیبته و تعیّبه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الفاسق و شارب الخمر هو أن یقال للمخاطب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 و ما ذکره بعده، و وجه الشبه و المماثلة هو الحرمة و ثبوت التعزیر علی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فلان حقیر أو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فلان مرتدّ عن دینک أو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توضع الکلمة للأذی بالوضع،لکن أوجبها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القائل،و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المنسوب إلیه المخاطب</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لجواز استخفاف المنسوب إلیه،و هو کونه متظاهرا بالفسق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بالفسق،فیصحّ مواجهته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تکون نسبته إلیه حقّا لا بالکذب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النهی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شروطه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یجوز الاستخفاف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النصّ و الفتاوی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یصحّ مخاطبة المنسوب إلیه بما تکون نسبته إلیه صدقا،کما إذا کان متظاهرا بالشرب،فیجوز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شارب الخمر،و هکذا القول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أن یواجه المتظاهر بالشرب بأن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أو سارق أو غیر ذلک ممّا یکون کذبا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استحقاق المنسوب إلیه للاستخفاف و کون النسبة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الصادق فی حقّ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یقصد القائل من القول المذکور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جواز القول المذکور فی حقّ المنسوب إلیه من باب النهی عن المنکر اشترط فیه شرائطه،و قد تقدّم هذه الشرائط فی کتاب الجهاد،و أنّها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الناهی بکون ما ینهی عنه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فاعل المنکر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الناهی التأثیر فی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الناهی من الضرر بنفسه أو بغیره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تجتمع هذه الشرائط لم یجز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من قبیل النهی عن المنکر أم لا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جواز الاستخفاف بالمنسوب إلیه مطلقا،سواء کان قوله </w:t>
      </w:r>
      <w:bookmarkStart w:id="280" w:name="pg19717_205405"/>
    </w:p>
    <w:p>
      <w:pPr>
        <w:pStyle w:val="BookText"/>
        <w:rPr/>
      </w:pPr>
      <w:bookmarkEnd w:id="280"/>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4"/>
        <w:numPr>
          <w:ilvl w:val="3"/>
          <w:numId w:val="1"/>
        </w:numPr>
        <w:rPr/>
      </w:pPr>
      <w:bookmarkStart w:id="281" w:name="__RefHeading___Toc1954391_2314609296"/>
      <w:bookmarkStart w:id="282" w:name="_Toc101"/>
      <w:bookmarkEnd w:id="281"/>
      <w:r>
        <w:rPr>
          <w:rtl w:val="true"/>
        </w:rPr>
        <w:t>[</w:t>
      </w:r>
      <w:r>
        <w:rPr>
          <w:rtl w:val="true"/>
        </w:rPr>
        <w:t>ما یعتبر فی القاذف</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 الحاکم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الأدب فی معنی التعزیر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کمال الحدّ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الأمة أربعین،أو عدم الاشتراط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فیساویان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طریق النهی عن المنکر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جعل القول المذکور علی طریق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القاذف</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الحدّ علی الصبیّ إذا کان قاذفا،بل یثبت فی حقّه التعزیر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مترادفان و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سلف من قول المصنّف رحمه اللّه فی الصفحة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التأدیب فی معنی التعزیر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اشترطت الحرّیّة فی الحدّ الکامل حدّ العبد و الأمة للقذف أربعین سوطا،و هی نصف الحدّ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لا تشترط الحرّیّة فی الحدّ الکامل،بل یجری فی الحرّ و العبد بالتساوی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العبد و الأمة من جانب،و الحرّ من جانب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أشهرهما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وَ الَّذِینَ یَرْمُونَ الْمُحْصَنٰاتِ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الصادق علیه السّلام فی حسنة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العبد الحرّ جلد ثمانین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بالتنصیف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المملوک للشیخ فی المبسوط،</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مساواة العبد و الأمة للحرّ فی الحدّ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ثبوت ثمانین جلدة علی کلّ من قذف المحصنات و لم یأت بأربعة شهداء،حرّا کان القاذف أم عبدا أم أمة،و لا مخصّص لها لا متّصلا و لا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حسنة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أخبار اخر أیضا تدلّ علی تساوی حدّ القذف بین الحرّ و العبد،ننقل اثنتین منها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الصباح الکنانیّ 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عبد افتری علی 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زرارة عن أبی جعفر علیه السّلام فی مملوک قذف حرّة محصنة،قال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ثمانین،لأنّه إنّما یجلد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بکون حدّ المملوک نصف حدّ الحرّ فی القذف هو للشیخ الطوسیّ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الزائد،و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أَتَیْنَ بِفٰاحِشَةٍ فَعَلَیْهِنَّ نِصْفُ مٰا عَلَی الْمُحْصَنٰاتِ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سلیمان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عدل عنه للدلیل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بالفاحشة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الزناء،کما نقله المفسّرون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الشیخ علی قوله بالتصیف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الشریفة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القاسم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العبد إذا افتری علی الحرّ کم یجلد؟قال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بفاحشة فعلیه نصف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قول الشیخ رحمه اللّه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الأصل الذی استند إلیه الشیخ،و هو أصالة البراءة من الزائد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حسنة الحلبیّ المتقدّمة الدالّة علی عدم التنصیف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أَتَیْنَ بِفٰاحِشَةٍ هو الزناء لا ارتکابهنّ لمطلق المحرّم حتّی یشمل ارتکابهنّ للقذف و یکون دلیلا لما اختاره الشیخ رحمه اللّه من تنصیف حدّ القذف علیهنّ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صاحب مجمع البیان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أَتَیْنَ بِفٰاحِشَةٍ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اقترانهنّ بالمحصنات،و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أی إن زنین،و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فَعَلَیْهِنَّ نِصْفُ مٰا عَلَی الْمُحْصَنٰاتِ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نصف ما علی الحرائر من حدّ الزناء،و هو خمسون جلدة نصف حدّ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الفاحشة هو الزناء،لأمرین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المفسّرین،کما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المملوکات بالمحصنات فی الآیة،لأنّ النساء لا یعبّر عنهنّ بالمحصنات إلاّ فی خصوص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الروایة المتقدّمة عن القاسم بن سلیمان التی استند إلیها الشیخ رحمه اللّه لقوله بتنصیف الحدّ الثابت علی المملوک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معاصرینا فی مقام بیان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ضعف الروایة هو نقل القاسم بن سلیمان الواقع فی سند الروایة عن أبی المفضّل و ابن بطّة،و کلاهما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شاذّة و مخالفة لظاهر القرآن و الأخبار الکثیرة التی قدّمناها،و ما هذا حکمه لا یعمل به و لا یعترض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مخالفته لظاهر القرآن فلأنّ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إلی قوله  فَاجْلِدُوهُمْ ثَمٰانِینَ جَلْدَةً وَ لاٰ تَقْبَلُوا لَهُمْ شَهٰادَةً أَبَداً ،و ذلک عامّ فی کلّ قاذف،حرّا کان أو عبدا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أَتَیْنَ بِفٰاحِشَةٍ فَعَلَیْهِنَّ نِصْفُ مٰا عَلَی الْمُحْصَنٰاتِ مِنَ الْعَذٰابِ فذلک مخصوص بالزناء،لما بیّنّاه من الأخبار و أنّه لا یجوز تناقضها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الفقهیّة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شذوذها لا تعارض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الکثیرة،بل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المصنّف فی الشرح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 المحقّق و العلاّمة حیث نقلا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یرجّحا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الترجیح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بالأربعین نادر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جدّا،ثمّ تبعهم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مع ضعف سندها و شذوذها لا تعارض الأخبار الکثیرة الدالّة علی عدم تنصیف حدّ القذف فی خصوص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هناک إجماع علی أنّ العبد مساو للحرّ فی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 المسمّی بشرح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المحقّق و العلاّمة رحمهما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مسألة اشتراط الحرّیّة فی کمال حدّ القاذف،و هو ثمانون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یرجّح المحقّق و العلاّمة أحد القولین بعد ما نقلاهما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ظهور الترجیح للقول بتساوی الحرّ و المملوک فی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الترجیح هو کون القول بالتنصیف شاذّا و کون مستنده ضعیفا و کون دلیل التساوی عموم الآیة مع عدم مخصّص لها لا متّصلا و لا منفصلا،و مع دلالة حسنة الحلبیّ أیضا علی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بتنصیف حدّ القذف فی خصوص المملوک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المحقّق و العلاّمة و تابعیهم رحمهم اللّه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تبعهم المصنّف علی ما تعجّب من المحقّق و العلاّمة،و هو نقلهما فی المسألة قولین </w:t>
      </w:r>
      <w:bookmarkStart w:id="283" w:name="pg19717_205410"/>
    </w:p>
    <w:p>
      <w:pPr>
        <w:pStyle w:val="BookText"/>
        <w:rPr/>
      </w:pPr>
      <w:bookmarkEnd w:id="283"/>
      <w:r>
        <w:rPr>
          <w:rFonts w:ascii="IRNazanin" w:hAnsi="IRNazanin" w:eastAsia="IRNazanin"/>
          <w:color w:val="111111"/>
          <w:sz w:val="28"/>
          <w:sz w:val="28"/>
          <w:szCs w:val="28"/>
          <w:rtl w:val="true"/>
          <w:lang w:bidi="fa-IR"/>
        </w:rPr>
        <w:t>تعجّب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84" w:name="__RefHeading___Toc1954393_2314609296"/>
      <w:bookmarkStart w:id="285" w:name="_Toc102"/>
      <w:bookmarkEnd w:id="284"/>
      <w:r>
        <w:rPr>
          <w:rtl w:val="true"/>
        </w:rPr>
        <w:t>[</w:t>
      </w:r>
      <w:r>
        <w:rPr>
          <w:rtl w:val="true"/>
        </w:rPr>
        <w:t>ما یشترط فی المقذوف</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یشترط فی المقذوف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علی التزویج،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مُحْصَنٰاتٍ غَیْرَ مُسٰافِحٰاتٍ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إسلامها،و علی الحرّیّة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مع عدم ترجیح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تبع المحقّق و العلاّمة رحمهما اللّه فی هذا الکتاب مع تعجّبه منهما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تبعیّته إیّاهم هنا هو قوله فی الصفحة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الحرّیّة فی کمال الحدّ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یشترط فی المقذوف</w:t>
      </w:r>
    </w:p>
    <w:p>
      <w:pPr>
        <w:pStyle w:val="BookText"/>
        <w:rPr/>
      </w:pPr>
      <w:r>
        <w:rPr>
          <w:rFonts w:ascii="IRNazanin" w:hAnsi="IRNazanin" w:eastAsia="IRNazanin"/>
          <w:color w:val="111111"/>
          <w:sz w:val="28"/>
          <w:sz w:val="28"/>
          <w:szCs w:val="28"/>
          <w:rtl w:val="true"/>
          <w:lang w:bidi="fa-IR"/>
        </w:rPr>
        <w:t>أی الذی نسب الفسق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الإحصان یطلق علی المعانی المتعدّدة کالتزویج و الإسلام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الإحصان یطلق علی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موارد إطلاق الإحصان علی الإسلام هو قوله تعالی فی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النساء</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الإحصان یطلق علی الحرّیّة أیضا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الَّذِینَ أُوتُوا الْکِتٰابَ ،و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الامور الخمسة التی 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بالإحصان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و العقل و الحرّیّة و الإسلام و العفّة،فمن اجتمعت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 بقذفه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فقدت جمع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موارد إطلاق الإحصان علی الحرّیّة هو قوله تعالی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من موارد إطلاق الإحصان علی الحرّیّة هو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یطلق الإحصان علی اجتماع الامور الخمسة التی سینبّه علیها المصنّف رحمه اللّه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المقذوف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اجتمعت فی المقذوف الشرائط الخمسة وجب الحدّ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تجتمع فی المقذوف الشرائط المذکورة لم یجب علی القاذف إلاّ التعزیر</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التی یؤتی بها لتأکید الجمع المؤنّث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قذف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مملوکا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متظاهرا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کذا أطلقه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الجماعة غیر فارقین بین المتظاهر بالزناء و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الشرائط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الجمیع بأن یکون المقذوف صبیّا مجنونا مملوکا کافرا غیر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أربع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ثلاث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واحدة منها أو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بعده أمثلة لفقدان أحد من الأوصاف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بأن یکون المقذوف صبیّا مع کونه عاقلا حرّا مسلما عفیفا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یکون المقذوف مجنونا،لکنّه بالغ حرّ مسلم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أنّه بالغ حرّ مسلم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أنّه بالغ عاقل حرّ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یکون المقذوف متظاهرا بارتکاب الزناء،لکنّه بالغ عاقل حرّ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المرکّب من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یوجد شیء من الشرائط الخمسة المذکورة فی المقذوف أو بعضها لم یجب الحدّ علی القاذف،بل الواجب هو التعزیر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بوجوب التعزیر علی من قذف الذی لم تجتمع فیه الشرائط المذکورة جمع أو أحدها</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الأدلّة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المتظاهر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الأذی،کما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المصنّف فی بعض تحقیقاته فی التعزیر بقذف المتظاهر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الفرق بین المتظاهر بالزناء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الأدلّة العامّة الدالّة علی عموم التعزیر الحدیث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یونس عن بعض رجاله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بالغ من ذکر أو انثی افتری علی صغیر أو کبیر،أو ذکر أو انثی،أو مسلم أو کافر،أو حرّ أو مملوک فعلیه حدّ الفریة،و علی غیر البالغ حدّ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عدم الفرق بین المتظاهر بالزناء و غیره هو عموم قبح القذف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المقذوف متظاهرا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بعموم تعزیر من قذف المتظاهر بالزناء یکون بخلاف الحکم فی حقّ من واجه المتظاهر بالزناء بغیر القذف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 و یا فاجر و أیّها الخنزیر،فإنّ القاذف بهذه الألفاظ مخاطبا للمتظاهر بالزناء لا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 بالزناء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غیر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تجوز مواجهة المتظاهر بالزناء بألفاظ موهنة من أقسام ألفاظ موجبة للأذی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فاسق أو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مرّ فی الصفحة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کون المخاطب مستحقّا للاستخفاف به لتظاهره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تردّد فی بعض تحقیقاته فی وجوب التعزیر علی من قذف المتظاهر بالزناء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منه المیل إلی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بإباحته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مرفوع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العبادة الوقیعة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لکافر امّه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 فالحدّ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لاستجماعها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لشرائط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احتجّ علی عدم التعزیر و إباحة قذف المتظاهر بالزناء بروایة البرقیّ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من کتاب الحجّ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لمیل المصنّف رحمه اللّه إلی عدم تعزیر من قذف المتظاهر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عثرت علی الروایة فی کتبنا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نعم،أشار العلاّمة المجلسیّ رحمه اللّه فی المجلّد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الأنوار إلی هذه الروایة إجمالا،راجع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اتّهام أهل الریب و قذفهم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تعزیر من قذف المتظاهر بالزناء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فالشارح رحمه اللّه استحسن القول بعدم تعزیر القاذف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حدّ القاذف إنّما هو لأمّ الکافر لا للکافر نفسه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لاستجماعها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الکافر،و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 المواجه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فلا 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المسلم لا یحدّ للکافر بالأصالة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الکافر للمسلم علی تقدیر موت المسلم مرتدّا عند الصدوق و بعض الأصحاب،أمّا عند المصنّف فغیر واضح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المخاطب،و هو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تستجمع شرائط وجوب الحدّ،و هی الإسلام و البلوغ و العقل و الحرّیّة و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کانت الامّ المسلمة البالغة العفیفة حین قذفها القاذف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ورث الامّ ولدها الکافر أو کافر غیر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یجب الحدّ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الحدّ علی القاذف للکافر بالأصالة،فلا یجب أیضا بالوراثة،کما إذا کانت الامّ میّتة و ورثها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ربّما یرد علی المصنّف رحمه اللّه بأنّه یقول بکون الکفر مانعا من الإرث،فکیف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قوله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الکافر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نعم،یتصوّر إرث الکافر للمسلم علی تقدیر موت المسلم فی حال الارتداد عند الصدوق و بعض الأصحاب من الفقهاء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إرث الکافر من المسلم عند المصنّف رحمه اللّه غیر واضح،سواء کان المیراث مالا أو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فرض المسألة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فرضه الصدوق رحمه اللّه</w:t>
      </w:r>
      <w:r>
        <w:rPr>
          <w:rFonts w:eastAsia="IRNazanin" w:cs="IRNazanin"/>
          <w:color w:val="111111"/>
          <w:sz w:val="28"/>
          <w:szCs w:val="28"/>
          <w:rtl w:val="true"/>
          <w:lang w:bidi="fa-IR"/>
        </w:rPr>
        <w:t xml:space="preserve">. </w:t>
      </w:r>
      <w:bookmarkStart w:id="286" w:name="pg19717_205416"/>
    </w:p>
    <w:p>
      <w:pPr>
        <w:pStyle w:val="BookText"/>
        <w:rPr/>
      </w:pPr>
      <w:bookmarkEnd w:id="286"/>
      <w:r>
        <w:rPr>
          <w:rFonts w:ascii="IRNazanin" w:hAnsi="IRNazanin" w:eastAsia="IRNazanin"/>
          <w:color w:val="111111"/>
          <w:sz w:val="28"/>
          <w:sz w:val="28"/>
          <w:szCs w:val="28"/>
          <w:rtl w:val="true"/>
          <w:lang w:bidi="fa-IR"/>
        </w:rPr>
        <w:t>لکن بعبارة أقبل من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للتأویل</w:t>
      </w:r>
      <w:r>
        <w:rPr>
          <w:rFonts w:eastAsia="IRNazanin" w:cs="IRNazanin"/>
          <w:color w:val="111111"/>
          <w:sz w:val="28"/>
          <w:szCs w:val="28"/>
          <w:rtl w:val="true"/>
          <w:lang w:bidi="fa-IR"/>
        </w:rPr>
        <w:t>.</w:t>
      </w:r>
    </w:p>
    <w:p>
      <w:pPr>
        <w:pStyle w:val="Heading4"/>
        <w:numPr>
          <w:ilvl w:val="3"/>
          <w:numId w:val="1"/>
        </w:numPr>
        <w:rPr/>
      </w:pPr>
      <w:bookmarkStart w:id="287" w:name="__RefHeading___Toc1954395_2314609296"/>
      <w:bookmarkStart w:id="288" w:name="_Toc103"/>
      <w:bookmarkEnd w:id="287"/>
      <w:r>
        <w:rPr>
          <w:rtl w:val="true"/>
        </w:rPr>
        <w:t>[</w:t>
      </w:r>
      <w:r>
        <w:rPr>
          <w:rtl w:val="true"/>
        </w:rPr>
        <w:t>تقاذف المحصنین</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تقاذف المحصنان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علی أحدهما،لصحیحة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ولاّد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أمیر المؤمنین علیه السّلام برجلین قذف کلّ واحد منهما صاحبه بالزناء فی بدنه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المصنّف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فرض المسألة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فرضه الصدوق،لکن عبارته هناک تقبل التأویل أکثر من عبارته فی هذا الکتاب،فإنّ عبارته هناک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لکافر امّه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 و إن کانت میّتة و لا وارث لها سوی الکافر لم 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،فتأوّل هذه العبارة بأن لم یکن للمسلمة وارث إلاّ الکافر الذی لو لم یکن کافرا لکان وارثا،فلا تستلزم العبارة جواز کون الکافر وارثا للمسلمة،بخلاف عبارة المصنّف فی هذا الکتاب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غیر قابلة للتأویل،بل تدلّ علی جواز إرث المسلمة،و یرد علیها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تقاذف المحصنین</w:t>
      </w:r>
    </w:p>
    <w:p>
      <w:pPr>
        <w:pStyle w:val="BookText"/>
        <w:rPr/>
      </w:pPr>
      <w:r>
        <w:rPr>
          <w:rFonts w:ascii="IRNazanin" w:hAnsi="IRNazanin" w:eastAsia="IRNazanin"/>
          <w:color w:val="111111"/>
          <w:sz w:val="28"/>
          <w:sz w:val="28"/>
          <w:szCs w:val="28"/>
          <w:rtl w:val="true"/>
          <w:lang w:bidi="fa-IR"/>
        </w:rPr>
        <w:t xml:space="preserve">قد تقدّم معنی الإحصان فی الصفحة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بالإحصان هنا البلوغ و العقل و الحرّیّة و الإسلام 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قذف کلّ واحد من المحصنین الآخر بما یوجب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کلّ واحد منهما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أو أنت لائط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المحصنین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القذف بالزناء فی البدن هو نسبة الزناء إلی نفس کلّ منهما لا إلی أرحامهما</w:t>
      </w:r>
      <w:r>
        <w:rPr>
          <w:rFonts w:eastAsia="IRNazanin" w:cs="IRNazanin"/>
          <w:color w:val="111111"/>
          <w:sz w:val="28"/>
          <w:szCs w:val="28"/>
          <w:rtl w:val="true"/>
          <w:lang w:bidi="fa-IR"/>
        </w:rPr>
        <w:t xml:space="preserve">. </w:t>
      </w:r>
      <w:bookmarkStart w:id="289" w:name="pg19717_205417"/>
    </w:p>
    <w:p>
      <w:pPr>
        <w:pStyle w:val="BookText"/>
        <w:rPr/>
      </w:pPr>
      <w:bookmarkEnd w:id="28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الحدّ،و عزّرهما</w:t>
      </w:r>
      <w:r>
        <w:rPr>
          <w:rFonts w:eastAsia="IRNazanin" w:cs="IRNazanin"/>
          <w:color w:val="111111"/>
          <w:sz w:val="28"/>
          <w:szCs w:val="28"/>
          <w:rtl w:val="true"/>
          <w:lang w:bidi="fa-IR"/>
        </w:rPr>
        <w:t>».</w:t>
      </w:r>
    </w:p>
    <w:p>
      <w:pPr>
        <w:pStyle w:val="Heading4"/>
        <w:numPr>
          <w:ilvl w:val="3"/>
          <w:numId w:val="1"/>
        </w:numPr>
        <w:rPr/>
      </w:pPr>
      <w:bookmarkStart w:id="290" w:name="__RefHeading___Toc1954397_2314609296"/>
      <w:bookmarkStart w:id="291" w:name="_Toc104"/>
      <w:bookmarkEnd w:id="290"/>
      <w:r>
        <w:rPr>
          <w:rtl w:val="true"/>
        </w:rPr>
        <w:t>[</w:t>
      </w:r>
      <w:r>
        <w:rPr>
          <w:rtl w:val="true"/>
        </w:rPr>
        <w:t>لو تعدّد المقذوف تعدّد الحدّ</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 المقذوف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اتّحد القاذف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تامّ فی وجوب الحدّ،فیتعدّد المسبّب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954399_2314609296"/>
      <w:bookmarkStart w:id="293" w:name="_Toc105"/>
      <w:bookmarkEnd w:id="292"/>
      <w:r>
        <w:rPr>
          <w:rtl w:val="true"/>
        </w:rPr>
        <w:t>[</w:t>
      </w:r>
      <w:r>
        <w:rPr>
          <w:rtl w:val="true"/>
        </w:rPr>
        <w:t>لو قذف الواحد جماعة بلفظ واحد</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زناة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واحد،و إن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المطالبة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فلکلّ واحد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عن أبی عبد اللّه علیه السّلام فی</w:t>
      </w:r>
    </w:p>
    <w:p>
      <w:pPr>
        <w:pStyle w:val="BookText"/>
        <w:rPr/>
      </w:pPr>
      <w:r>
        <w:rPr>
          <w:rFonts w:ascii="IRNazanin" w:hAnsi="IRNazanin" w:eastAsia="IRNazanin"/>
          <w:color w:val="111111"/>
          <w:sz w:val="28"/>
          <w:sz w:val="28"/>
          <w:szCs w:val="28"/>
          <w:rtl w:val="true"/>
          <w:lang w:bidi="fa-IR"/>
        </w:rPr>
        <w:t>هکذا فی جمیع النسخ الموجودة بأیدینا،و الموجود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المقذوف</w:t>
      </w:r>
    </w:p>
    <w:p>
      <w:pPr>
        <w:pStyle w:val="BookText"/>
        <w:rPr/>
      </w:pPr>
      <w:r>
        <w:rPr>
          <w:rFonts w:ascii="IRNazanin" w:hAnsi="IRNazanin" w:eastAsia="IRNazanin"/>
          <w:color w:val="111111"/>
          <w:sz w:val="28"/>
          <w:sz w:val="28"/>
          <w:szCs w:val="28"/>
          <w:rtl w:val="true"/>
          <w:lang w:bidi="fa-IR"/>
        </w:rPr>
        <w:t>کما إذا قال لکلّ واحد من الشخصین أو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الحدّان أو الحدود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واحد من القذفین أو الأکثر منهما سبب تامّ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الحدّ،کما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قذف جماعة بلفظ واحد</w:t>
      </w:r>
    </w:p>
    <w:p>
      <w:pPr>
        <w:pStyle w:val="BookText"/>
        <w:rPr/>
      </w:pPr>
      <w:r>
        <w:rPr>
          <w:rFonts w:ascii="IRNazanin" w:hAnsi="IRNazanin" w:eastAsia="IRNazanin"/>
          <w:color w:val="111111"/>
          <w:sz w:val="28"/>
          <w:sz w:val="28"/>
          <w:szCs w:val="28"/>
          <w:rtl w:val="true"/>
          <w:lang w:bidi="fa-IR"/>
        </w:rPr>
        <w:t>یعنی أنّ القاذف الواحد لو قذف جماعة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الزانی،و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طالب کلّ واحد القاذف بالحدّ بلا حضور الآخرین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افتری علی قوم جماعة،فقال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أتوا به مجتمعین ضرب حدّا واحدا،و إن أتوا به متفرّقین ضرب لکلّ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کان القذف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العطّار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رجل قذف قوما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حدّا واحدا،و إن فرّق بینهم فی القذف ضرب لکلّ واحد منهم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الاولی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کان القذف بلفظ واحد،و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جاؤوا به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الجنید عکس،فجعل القذف بلفظ واحد موجبا لاتّحاد الحدّ</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حدیث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حمل الحدیث المذکور علی ما إذا کان القذف بلفظ واحد،و سیذکر هو رحمه اللّه وجه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أنّ خبر جمیل أعمّ من أن یکون قذف الجماعة بلفظ واحد أو بألفاظ متعدّدة، لأنّ القاذف قد یقول 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زناة،أو یقول لکلّ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الخبر علی کون القذف بلفظ واحد إنّما هو للجمع بین هذا الخبر و بین صحیحة الحسن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بحمل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 کان القذف بلفظ واحد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بحمل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الحسن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 جاء المقذوفین به فی حال الاجتماع و لو کان القذف بألفاظ متعدّدة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متعدّد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للاتّحاد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جاؤوا مجتمعین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جاؤوا متفرّقین،و نفی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البأس محتجّا بدلالة الخبر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جاؤوا مجتمعین أم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ذهب ابن الجنید رحمه اللّه إلی أنّه لو کان القذف بألفاظ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القاذف لأحد المقذوفین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شارب الخمر،و 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اتّحاد الحدّ إن جاؤوا مجتمعین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لاتّحاد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کان القذف بألفاظ متعدّدة و جاء المقذوفون فی حال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ابن الجنید رحمه اللّه القذف بألفاظ متعدّدة موجبا لتعدّد الحدّ علی القاذف إن جاء المقذوفون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البأس بالنسبة إلی ما قاله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صحیحة جمیل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قول ابن الجنید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الخبر أوضح طریقا و سندا بالنسبة إلی طریق الخبر الثانی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العلاّمة رحمه اللّه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یشکل ما قال به العلاّمة من دلالة الصحیحة الاولی المتقدّمة علی کون القذف بلفظ واحد موجبا لاتّحاد الحدّ مطلقا،و بألفاظ متعدّدة موجبا لاتّحاد الحدّ إذا جاؤوا مجتمعین و للتعدّد إذا جاؤوا متفرّقین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تفصیل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للقذف المتّحد و المتعدّد،فالعمل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التفصیل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للقوم،</w:t>
      </w:r>
    </w:p>
    <w:p>
      <w:pPr>
        <w:pStyle w:val="BookText"/>
        <w:rPr/>
      </w:pPr>
      <w:r>
        <w:rPr>
          <w:rFonts w:ascii="IRNazanin" w:hAnsi="IRNazanin" w:eastAsia="IRNazanin"/>
          <w:color w:val="111111"/>
          <w:sz w:val="28"/>
          <w:sz w:val="28"/>
          <w:szCs w:val="28"/>
          <w:rtl w:val="true"/>
          <w:lang w:bidi="fa-IR"/>
        </w:rPr>
        <w:t>یعنی أنّ التفصیل المذکور فی الخبر الأوّل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أتوا به مجتمعین ضرب 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القذف الواحد و المتعدّد،و هذا بیان إشکال ما قال به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 المذکور فی خبر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العمل بصحیحة جمیل التی استند إلیها العلاّمة رحمه اللّه و نفی بسببها البأس عمّا ذهب إلیه ابن الجنید رحمه اللّه یوجب التفصیل فی القذف الواحد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 الواحد و القذف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الإشکال هو أنّ ابن الجنید رحمه اللّه لو کان مستنده هو الخبر الأوّل لزمه القول بالتفصیل،سواء کان القذف بلفظ واحد أم بألفاظ متعدّدة،لکون مورد هذا الخبر أعمّ من الواحد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السائل فی الخبر،و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خبر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تضعیف لتوجیه کلام ابن الجنید حیث استند إلی خبر جمیل محتجّا به علی ما ذهب إلیه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التوجیه فهو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للقذف الذی یدلّ علیه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معنی الخبر السؤال عن القذف المتعدّد لقوم بألفاظ متعدّدة،فأجاب عنه الإمام علیه السّلام بالتفصیل المذکور فی الخبر،فیصحّ استناد ابن الجنید إلیه و أنّه لو کان القذف متعدّدا فجاءوا به مجتمعین ففیه حدّ واحد،و لو جاؤوا به متفرّقین ففیه حدود متعدّدة</w:t>
      </w:r>
      <w:r>
        <w:rPr>
          <w:rFonts w:eastAsia="IRNazanin" w:cs="IRNazanin"/>
          <w:color w:val="111111"/>
          <w:sz w:val="28"/>
          <w:szCs w:val="28"/>
          <w:rtl w:val="true"/>
          <w:lang w:bidi="fa-IR"/>
        </w:rPr>
        <w:t xml:space="preserve">. </w:t>
      </w:r>
      <w:bookmarkStart w:id="294" w:name="pg19717_205421"/>
    </w:p>
    <w:p>
      <w:pPr>
        <w:pStyle w:val="BookText"/>
        <w:rPr/>
      </w:pPr>
      <w:bookmarkEnd w:id="294"/>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و أنسب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بالجماعة لا للقذف،و إنّما یتّجه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للقذف المدلول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بالفعل،و ارید بالجماعة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المتعدّد،و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pStyle w:val="Heading4"/>
        <w:numPr>
          <w:ilvl w:val="3"/>
          <w:numId w:val="1"/>
        </w:numPr>
        <w:rPr/>
      </w:pPr>
      <w:bookmarkStart w:id="295" w:name="__RefHeading___Toc1954401_2314609296"/>
      <w:bookmarkStart w:id="296" w:name="_Toc106"/>
      <w:bookmarkEnd w:id="295"/>
      <w:r>
        <w:rPr>
          <w:rtl w:val="true"/>
        </w:rPr>
        <w:t>[</w:t>
      </w:r>
      <w:r>
        <w:rPr>
          <w:rtl w:val="true"/>
        </w:rPr>
        <w:t>قذف جماعة بما یوجب التعزیر</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،فیعزّر قاذف الجماعة بما یوجبه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p>
    <w:p>
      <w:pPr>
        <w:pStyle w:val="BookText"/>
        <w:rPr/>
      </w:pPr>
      <w:r>
        <w:rPr>
          <w:rFonts w:ascii="IRNazanin" w:hAnsi="IRNazanin" w:eastAsia="IRNazanin"/>
          <w:color w:val="111111"/>
          <w:sz w:val="28"/>
          <w:sz w:val="28"/>
          <w:szCs w:val="28"/>
          <w:rtl w:val="true"/>
          <w:lang w:bidi="fa-IR"/>
        </w:rPr>
        <w:t>و أمّا التضعیف فبأنّ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للقوم لا القذف،لأمرین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القذف،و الأقرب یمنع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بالجماعة،لکون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لذوی العقول فی العرف،و للتعبیر عن غیر ذوی العقول کالقذف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وجه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أنسب بالجماعة لا بالقذف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الجنید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لفظ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القذف الذی یدلّ علیه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السائل و إن لم یذکر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ارید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الخبر القذف المتعدّد،فیکون معنی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افتری علی قوم و قذفهم قذفا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التوجیه المذکور لکلام ابن الجنید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جماعة بما یوجب التعزیر</w:t>
      </w:r>
    </w:p>
    <w:p>
      <w:pPr>
        <w:pStyle w:val="BookText"/>
        <w:rPr/>
      </w:pPr>
      <w:r>
        <w:rPr>
          <w:rFonts w:ascii="IRNazanin" w:hAnsi="IRNazanin" w:eastAsia="IRNazanin"/>
          <w:color w:val="111111"/>
          <w:sz w:val="28"/>
          <w:sz w:val="28"/>
          <w:szCs w:val="28"/>
          <w:rtl w:val="true"/>
          <w:lang w:bidi="fa-IR"/>
        </w:rPr>
        <w:t>أی و مثل الکلام فی الحدّ الواحد و المتعدّد هو الکلام فی قذف الجماعة بما یوجب التعزیر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متعدّد متعدّدا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بمتّحد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جاؤوا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متفرّقین،و متّحدا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جاؤوا به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نصّ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الخصوص،و من ثمّ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 ابن إدریس،و أوجب التعزیر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قیاس،و نحن نقول بموجبه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مقبول،لأنّ تداخل الأقوی یوجب</w:t>
      </w:r>
    </w:p>
    <w:p>
      <w:pPr>
        <w:pStyle w:val="BookText"/>
        <w:rPr/>
      </w:pPr>
      <w:r>
        <w:rPr>
          <w:rFonts w:ascii="IRNazanin" w:hAnsi="IRNazanin" w:eastAsia="IRNazanin"/>
          <w:color w:val="111111"/>
          <w:sz w:val="28"/>
          <w:sz w:val="28"/>
          <w:szCs w:val="28"/>
          <w:rtl w:val="true"/>
          <w:lang w:bidi="fa-IR"/>
        </w:rPr>
        <w:t>أی یعزّر قاذف الجماعة تعزیرا متعدّدا إذا قذفهم بألفاظ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جاؤوا بالقاذف مجتمعین أم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القذف بلفظ متّحد و جاؤوا به متفرّقین حدّ القاذف فی هذا الفرض أیضا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المقذوفین،و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قاذف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یحدّ القاذف حدّا واحدا إن جاء المقذوفون به فی حال الاجتماع و کان اللفظ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یرد فی التعزیر نصّ بالتفصیل المذکور،بل النصّ ورد بالتفصیل فی خصوص الحدّ،کما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النصّ،و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أوجب ابن إدریس رحمه اللّه التعزیر علی القاذف لکلّ واحد من المقذوفین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جاؤوا بالقاذف مجتمعین أم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إلحاق التعزیر بالحدّ فی التفصیل المذکور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الإلحاق المذکور فی الهامش السابق</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علّة قولنا به هی کون القیاس فی المقام من الأقیسة المقبولة</w:t>
      </w:r>
      <w:r>
        <w:rPr>
          <w:rFonts w:eastAsia="IRNazanin" w:cs="IRNazanin"/>
          <w:color w:val="111111"/>
          <w:sz w:val="28"/>
          <w:szCs w:val="28"/>
          <w:rtl w:val="true"/>
          <w:lang w:bidi="fa-IR"/>
        </w:rPr>
        <w:t xml:space="preserve">. </w:t>
      </w:r>
      <w:bookmarkStart w:id="297" w:name="pg19717_205423"/>
    </w:p>
    <w:p>
      <w:pPr>
        <w:pStyle w:val="BookText"/>
        <w:rPr/>
      </w:pPr>
      <w:bookmarkEnd w:id="297"/>
      <w:r>
        <w:rPr>
          <w:rFonts w:ascii="IRNazanin" w:hAnsi="IRNazanin" w:eastAsia="IRNazanin"/>
          <w:color w:val="111111"/>
          <w:sz w:val="28"/>
          <w:sz w:val="28"/>
          <w:szCs w:val="28"/>
          <w:rtl w:val="true"/>
          <w:lang w:bidi="fa-IR"/>
        </w:rPr>
        <w:t>تداخل الأضعف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ابن إدریس لا بأس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98" w:name="__RefHeading___Toc1954403_2314609296"/>
      <w:bookmarkStart w:id="299" w:name="_Toc107"/>
      <w:bookmarkEnd w:id="298"/>
      <w:r>
        <w:rPr>
          <w:rtl w:val="true"/>
        </w:rPr>
        <w:t>[</w:t>
      </w:r>
      <w:r>
        <w:rPr>
          <w:rtl w:val="true"/>
        </w:rPr>
        <w:t>مسائل فی القذف</w:t>
      </w:r>
      <w:r>
        <w:rPr>
          <w:rtl w:val="true"/>
        </w:rPr>
        <w:t>]</w:t>
      </w:r>
      <w:bookmarkEnd w:id="299"/>
    </w:p>
    <w:p>
      <w:pPr>
        <w:pStyle w:val="Heading5"/>
        <w:numPr>
          <w:ilvl w:val="4"/>
          <w:numId w:val="1"/>
        </w:numPr>
        <w:rPr/>
      </w:pPr>
      <w:bookmarkStart w:id="300" w:name="__RefHeading___Toc1954405_2314609296"/>
      <w:bookmarkStart w:id="301" w:name="_Toc108"/>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و بقی فی هذا الفصل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302" w:name="__RefHeading___Toc1954407_2314609296"/>
      <w:bookmarkStart w:id="303" w:name="_Toc109"/>
      <w:bookmarkEnd w:id="302"/>
      <w:r>
        <w:rPr>
          <w:rtl w:val="true"/>
        </w:rPr>
        <w:t>[</w:t>
      </w:r>
      <w:r>
        <w:rPr>
          <w:rtl w:val="true"/>
        </w:rPr>
        <w:t>حدّ القذف</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w:t>
      </w:r>
    </w:p>
    <w:p>
      <w:pPr>
        <w:pStyle w:val="BookText"/>
        <w:rPr/>
      </w:pPr>
      <w:r>
        <w:rPr>
          <w:rFonts w:ascii="IRNazanin" w:hAnsi="IRNazanin" w:eastAsia="IRNazanin"/>
          <w:color w:val="111111"/>
          <w:sz w:val="28"/>
          <w:sz w:val="28"/>
          <w:szCs w:val="28"/>
          <w:rtl w:val="true"/>
          <w:lang w:bidi="fa-IR"/>
        </w:rPr>
        <w:t>هذا تعلیل لکون القیاس فی المقام قیاسا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تداخل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 إذا جاء به المقذوفون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تداخل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من الأقیسة المقبولة هو قیاس الأولویّة المعبّر عنه بالفحوی،کما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یدلّ علی عدم جواز شتم الوالدین و ضربهما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ما استدلّ به ابن إدریس رحمه اللّه فی المقام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ابن إدریس بالتفصیل المذکور الناشی من القیاس المذکور لا بأس به، لکون هذا القیاس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الثالث المبحوث فیه عن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القذف حدّ القذف</w:t>
      </w:r>
    </w:p>
    <w:p>
      <w:pPr>
        <w:pStyle w:val="BookText"/>
        <w:rPr/>
      </w:pPr>
      <w:r>
        <w:rPr>
          <w:rFonts w:ascii="IRNazanin" w:hAnsi="IRNazanin" w:eastAsia="IRNazanin"/>
          <w:color w:val="111111"/>
          <w:sz w:val="28"/>
          <w:sz w:val="28"/>
          <w:szCs w:val="28"/>
          <w:rtl w:val="true"/>
          <w:lang w:bidi="fa-IR"/>
        </w:rPr>
        <w:t>یعنی أنّ الدلیل علی کون حدّ القذف ثمانین جلدة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الفقهاء</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xml:space="preserve">. </w:t>
      </w:r>
      <w:bookmarkStart w:id="304" w:name="pg19717_205424"/>
    </w:p>
    <w:p>
      <w:pPr>
        <w:pStyle w:val="BookText"/>
        <w:rPr/>
      </w:pPr>
      <w:bookmarkEnd w:id="304"/>
      <w:r>
        <w:rPr>
          <w:rFonts w:ascii="Amiri" w:hAnsi="Amiri" w:eastAsia="Amiri" w:cs="Amiri"/>
          <w:color w:val="111111"/>
          <w:sz w:val="28"/>
          <w:sz w:val="28"/>
          <w:szCs w:val="28"/>
          <w:rtl w:val="true"/>
          <w:lang w:bidi="ar-SA"/>
        </w:rPr>
        <w:t>اَلْمُحْصَنٰاتُ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ثَمٰانِینَ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القاذف بین الحرّ و العبد علی أصحّ القولین،و من ثمّ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05" w:name="__RefHeading___Toc1954409_2314609296"/>
      <w:bookmarkStart w:id="306" w:name="_Toc110"/>
      <w:bookmarkEnd w:id="305"/>
      <w:r>
        <w:rPr>
          <w:rtl w:val="true"/>
        </w:rPr>
        <w:t>[</w:t>
      </w:r>
      <w:r>
        <w:rPr>
          <w:rtl w:val="true"/>
        </w:rPr>
        <w:t>کیفیّة جلد القاذف</w:t>
      </w:r>
      <w:r>
        <w:rPr>
          <w:rtl w:val="true"/>
        </w:rPr>
        <w:t>]</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یجرّد کما یجرّد الزانی،و لا یضرب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 شدیدا،بل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متوسّطا دون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الزناء،و یشهّر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لیجتنب شهادته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5"/>
        <w:numPr>
          <w:ilvl w:val="4"/>
          <w:numId w:val="1"/>
        </w:numPr>
        <w:rPr/>
      </w:pPr>
      <w:bookmarkStart w:id="307" w:name="__RefHeading___Toc1954411_2314609296"/>
      <w:bookmarkStart w:id="308" w:name="_Toc111"/>
      <w:bookmarkEnd w:id="307"/>
      <w:r>
        <w:rPr>
          <w:rtl w:val="true"/>
        </w:rPr>
        <w:t>[</w:t>
      </w:r>
      <w:r>
        <w:rPr>
          <w:rtl w:val="true"/>
        </w:rPr>
        <w:t>یثبت القذف بشهادة عدلین</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ذکرین لا بشهادة النساء منفردات و لا منضمّات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الإقرار مرّتین من مکلّف حرّ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أطلق المصنّف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 ثمانون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جلد القاذف</w:t>
      </w:r>
    </w:p>
    <w:p>
      <w:pPr>
        <w:pStyle w:val="BookText"/>
        <w:rPr/>
      </w:pPr>
      <w:r>
        <w:rPr>
          <w:rFonts w:ascii="IRNazanin" w:hAnsi="IRNazanin" w:eastAsia="IRNazanin"/>
          <w:color w:val="111111"/>
          <w:sz w:val="28"/>
          <w:sz w:val="28"/>
          <w:szCs w:val="28"/>
          <w:rtl w:val="true"/>
          <w:lang w:bidi="fa-IR"/>
        </w:rPr>
        <w:t>أی بثیابه التی یعتاد لبسها،فلا یجوز للحاکم أن یلبسه أثوابا غیر معتادة عند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القاذف ضربا أخفّ من ضرب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بالتشدید،من باب التفعیل لا الإفعال،أی یفضح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یشهّر القاذف فی البلاد،لیعرفه الناس و یجتنبوا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یثبت به حدّ القذف أو التعزیر</w:t>
      </w:r>
    </w:p>
    <w:p>
      <w:pPr>
        <w:pStyle w:val="BookText"/>
        <w:rPr/>
      </w:pPr>
      <w:r>
        <w:rPr>
          <w:rFonts w:ascii="IRNazanin" w:hAnsi="IRNazanin" w:eastAsia="IRNazanin"/>
          <w:color w:val="111111"/>
          <w:sz w:val="28"/>
          <w:sz w:val="28"/>
          <w:szCs w:val="28"/>
          <w:rtl w:val="true"/>
          <w:lang w:bidi="fa-IR"/>
        </w:rPr>
        <w:t>کما إذا شهد ذکر و امرأتان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کثرت النساء فی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عبرة بإقرار الصبیّ و المجنون و المملوک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المکره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انتفت البیّنة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فلا حدّ و لا یمین علی المنکر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 بشاهدین ذکرین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 أو الإقرار من المکلّف الحرّ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غیره مع 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بتعزیر المقرّ باللواط دون الأربع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للمرّة إلاّ</w:t>
      </w:r>
    </w:p>
    <w:p>
      <w:pPr>
        <w:pStyle w:val="BookText"/>
        <w:rPr/>
      </w:pPr>
      <w:r>
        <w:rPr>
          <w:rFonts w:ascii="IRNazanin" w:hAnsi="IRNazanin" w:eastAsia="IRNazanin"/>
          <w:color w:val="111111"/>
          <w:sz w:val="28"/>
          <w:sz w:val="28"/>
          <w:szCs w:val="28"/>
          <w:rtl w:val="true"/>
          <w:lang w:bidi="fa-IR"/>
        </w:rPr>
        <w:t>أی سواء کان المملوک قنّا أو مکاتبا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فلو انتفت إقامة البیّنة و الإقرار علی قذف القاذف لم یحکم بالحدّ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منکر القذف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التعزیر بشهادة النساء لا منفردات و لا منضمّات،کما تقدّم آنفا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بشهادة عدلین و الإقرار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الإقرار فی ثبوت القذف مرّتین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القذف بالزناء أو باللواط أو بالسحق أو بالشرب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عبارة المصنّف رحمه اللّه فی الإطلاق هو عبارة غیره من الفقهاء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حکم بالتعزیر إذا أقرّ باللواط مقرّ بأقلّ من أربع مرّات،و هو شامل للإقرار مرّة واحدة أیضا</w:t>
      </w:r>
      <w:r>
        <w:rPr>
          <w:rFonts w:eastAsia="IRNazanin" w:cs="IRNazanin"/>
          <w:color w:val="111111"/>
          <w:sz w:val="28"/>
          <w:szCs w:val="28"/>
          <w:rtl w:val="true"/>
          <w:lang w:bidi="fa-IR"/>
        </w:rPr>
        <w:t xml:space="preserve">. </w:t>
      </w:r>
      <w:bookmarkStart w:id="309" w:name="pg19717_205426"/>
    </w:p>
    <w:p>
      <w:pPr>
        <w:pStyle w:val="BookText"/>
        <w:rPr/>
      </w:pPr>
      <w:bookmarkEnd w:id="309"/>
      <w:r>
        <w:rPr>
          <w:rFonts w:ascii="IRNazanin" w:hAnsi="IRNazanin" w:eastAsia="IRNazanin"/>
          <w:color w:val="111111"/>
          <w:sz w:val="28"/>
          <w:sz w:val="28"/>
          <w:szCs w:val="28"/>
          <w:rtl w:val="true"/>
          <w:lang w:bidi="fa-IR"/>
        </w:rPr>
        <w:t>أن یحمل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المرّتین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الشرائع 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الإقرار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إلی قول مشعرا بتمریضه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مستند هذا القول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10" w:name="__RefHeading___Toc1954413_2314609296"/>
      <w:bookmarkStart w:id="311" w:name="_Toc112"/>
      <w:bookmarkEnd w:id="310"/>
      <w:r>
        <w:rPr>
          <w:rtl w:val="true"/>
        </w:rPr>
        <w:t>[</w:t>
      </w:r>
      <w:r>
        <w:rPr>
          <w:rtl w:val="true"/>
        </w:rPr>
        <w:t>حدّ القذف موروث</w:t>
      </w:r>
      <w:r>
        <w:rPr>
          <w:rtl w:val="true"/>
        </w:rPr>
        <w:t>]</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یرث المال من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انثی لو مات المقذوف قبل استیفائه و العفو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للزوج و الزوجة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الوارث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منهم المطالبة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به،فإن اتّفقوا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استیفائه</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المصنّف فی الصفحة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الشرائع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صاحب الشرائع اعتبار الإقرار بالقذف إلی القیل تشعر بتمریض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باعتبار الإقرار بالقذف مرّتین فی ثبوت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إرث حدّ القذف</w:t>
      </w:r>
    </w:p>
    <w:p>
      <w:pPr>
        <w:pStyle w:val="BookText"/>
        <w:rPr/>
      </w:pPr>
      <w:r>
        <w:rPr>
          <w:rFonts w:ascii="IRNazanin" w:hAnsi="IRNazanin" w:eastAsia="IRNazanin"/>
          <w:color w:val="111111"/>
          <w:sz w:val="28"/>
          <w:sz w:val="28"/>
          <w:szCs w:val="28"/>
          <w:rtl w:val="true"/>
          <w:lang w:bidi="fa-IR"/>
        </w:rPr>
        <w:t>فیرث حدّ القذف ورّاث المقذوف إذا مات قبل الاستیفاء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مات المقذوف قبل العفو عن حدّ القذف،و إلاّ لا یبقی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یرث الزوج حدّا تستحقّه زوجته،و کذا الزوجة إذا ماتا قبل الاستیفاء أو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مطالبة الحدّ لکلّ واحد من ورّاث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القذف</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جماعة الورّاث،و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 xml:space="preserve">. </w:t>
      </w:r>
      <w:bookmarkStart w:id="312" w:name="pg19717_205427"/>
    </w:p>
    <w:p>
      <w:pPr>
        <w:pStyle w:val="BookText"/>
        <w:rPr/>
      </w:pPr>
      <w:bookmarkEnd w:id="312"/>
      <w:r>
        <w:rPr>
          <w:rFonts w:ascii="IRNazanin" w:hAnsi="IRNazanin" w:eastAsia="IRNazanin"/>
          <w:color w:val="111111"/>
          <w:sz w:val="28"/>
          <w:sz w:val="28"/>
          <w:szCs w:val="28"/>
          <w:rtl w:val="true"/>
          <w:lang w:bidi="fa-IR"/>
        </w:rPr>
        <w:t>فلهم حدّ واحد و 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تفرّقوا فی المطالبة،و لو عفا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للباقین استیفاؤه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علی المشهور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13" w:name="__RefHeading___Toc1954415_2314609296"/>
      <w:bookmarkStart w:id="314" w:name="_Toc113"/>
      <w:bookmarkEnd w:id="313"/>
      <w:r>
        <w:rPr>
          <w:rtl w:val="true"/>
        </w:rPr>
        <w:t>[</w:t>
      </w:r>
      <w:r>
        <w:rPr>
          <w:rtl w:val="true"/>
        </w:rPr>
        <w:t>یجوز العفو بعد الثبوت</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المستحقّ الواحد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الثبوت،کما یجوز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اعتراض للحاکم،لأنّه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آدمیّ تتوقّف إقامته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مطالبته و یسقط بعفوه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قذف الزوج لزوجته و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للصدوق،حیث حتم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استیفاءه،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تفرّقوا فی المطالبة بأن یطلب بعض و یترک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للباقین استیفاء الحدّ و مطالبة القاذف به بکماله 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مستند الحکم روایة عمّار،و هی مع ما یعلم من حاله مقطوعة،لکن لا نعلم مخالفا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العفو</w:t>
      </w:r>
    </w:p>
    <w:p>
      <w:pPr>
        <w:pStyle w:val="BookText"/>
        <w:rPr/>
      </w:pPr>
      <w:r>
        <w:rPr>
          <w:rFonts w:ascii="IRNazanin" w:hAnsi="IRNazanin" w:eastAsia="IRNazanin"/>
          <w:color w:val="111111"/>
          <w:sz w:val="28"/>
          <w:sz w:val="28"/>
          <w:szCs w:val="28"/>
          <w:rtl w:val="true"/>
          <w:lang w:bidi="fa-IR"/>
        </w:rPr>
        <w:t>أی إذا کان المقذوف واحدا أو متعدّدا جاز له العفو عن إجراء الحدّ علی القاذف بعد الثبوت 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الحدّ حقّا لآدمیّ فهو یسقط بعفوه و یستوفی بمطالبته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الحدّ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الزوج</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الصدوق رحمه اللّه أوجب علی الزوجة استیفاء حدّ القذف إذا کان القاذف </w:t>
      </w:r>
      <w:bookmarkStart w:id="315" w:name="pg19717_205428"/>
    </w:p>
    <w:p>
      <w:pPr>
        <w:pStyle w:val="BookText"/>
        <w:rPr/>
      </w:pPr>
      <w:bookmarkEnd w:id="315"/>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954417_2314609296"/>
      <w:bookmarkStart w:id="317" w:name="_Toc114"/>
      <w:bookmarkEnd w:id="316"/>
      <w:r>
        <w:rPr>
          <w:rtl w:val="true"/>
        </w:rPr>
        <w:t>[</w:t>
      </w:r>
      <w:r>
        <w:rPr>
          <w:rtl w:val="true"/>
        </w:rPr>
        <w:t>یقتل القاذف فی الرابعة</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تکرّر الحدّ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لابن إدریس،حیث حکم بقتله فی الثالثة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الکبائر،و قد تقدّم الکلام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اتّحاد المقذوف و تعدّده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الحدّ فواحد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لو تعدّد المقذوف تعدّد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الصدوق بتحتّم استیفاء الحدّ علی الزوجة قول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القاذف فی الرابعة</w:t>
      </w:r>
    </w:p>
    <w:p>
      <w:pPr>
        <w:pStyle w:val="BookText"/>
        <w:rPr/>
      </w:pPr>
      <w:r>
        <w:rPr>
          <w:rFonts w:ascii="IRNazanin" w:hAnsi="IRNazanin" w:eastAsia="IRNazanin"/>
          <w:color w:val="111111"/>
          <w:sz w:val="28"/>
          <w:sz w:val="28"/>
          <w:szCs w:val="28"/>
          <w:rtl w:val="true"/>
          <w:lang w:bidi="fa-IR"/>
        </w:rPr>
        <w:t>أی فی قذفه فی المرتبة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المشهور قالوا بقتل القاذف فی المرتبة الرابعة إذا اجری علیه الحدّ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إدریس رحمه اللّه حکم بقتل القاذف فی المرتبة الثالثة لو تکرّر إجراء الحدّ علیه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الارتکاب لما یوجب الحدّ من غیر القذف فی المرتبة الثالثة هو ارتکاب القذف فی المرتبة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الکلام فیه فی الفصل الثانی فی قوله فی الصفحة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الکبائر مطلقا إذا اقیم علیهم الحدّ مرّتین قتلوا فی الثالثة،لروایة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فحدّ واحد علی القاذف إذا تکرّر القذف لواحد و لم یجر الحدّ علیه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تعدّد الحدّ علی القاذف بتعدّد المقذوفین</w:t>
      </w:r>
      <w:r>
        <w:rPr>
          <w:rFonts w:eastAsia="IRNazanin" w:cs="IRNazanin"/>
          <w:color w:val="111111"/>
          <w:sz w:val="28"/>
          <w:szCs w:val="28"/>
          <w:rtl w:val="true"/>
          <w:lang w:bidi="fa-IR"/>
        </w:rPr>
        <w:t xml:space="preserve">. </w:t>
      </w:r>
      <w:bookmarkStart w:id="318" w:name="pg19717_205429"/>
    </w:p>
    <w:p>
      <w:pPr>
        <w:pStyle w:val="BookText"/>
        <w:rPr/>
      </w:pPr>
      <w:bookmarkEnd w:id="318"/>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اتّحاد الصیغة،کما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954419_2314609296"/>
      <w:bookmarkStart w:id="320" w:name="_Toc115"/>
      <w:bookmarkEnd w:id="319"/>
      <w:r>
        <w:rPr>
          <w:rtl w:val="true"/>
        </w:rPr>
        <w:t>[</w:t>
      </w:r>
      <w:r>
        <w:rPr>
          <w:rtl w:val="true"/>
        </w:rPr>
        <w:t>یسقط الحدّ بتصدیق المقذوف</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الحدّ بتصدیق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الموجب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عفو المقذوف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بلعان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وقع الحدّ علی القاذف قبل قذف الثانی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قوله فی الصفحة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المقذوف تعدّد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قذف جماعة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یسقط به الحدّ عن القاذف</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القذف،و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المقذوف،و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 یسقط أیضا عن القاذف إذا أقام بیّنة 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هو ما یوجب الحدّ،و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یسقط الحدّ عن القاذف بعفو المقذوف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یسقط الحدّ عن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بلعانه زوجته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مفعوله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کان القذف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الحدّ فی الأربعة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یسقط 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التعزیر؟یحتمله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الأخیرین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 و قد سقط،و الأصل عدم وجوب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ثبوت التعزیر فی الأوّلین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قیام البیّنة و الإقرار بالموجب لا یجوّز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القذف،لما تقدّم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إذا قذف الزوج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لسقوط الحدّ عن القاذف هو تصدیق المقذوف القاذف و إقامة البیّنة علی ما ادّعاه القاذف و عفو المقذوف عن القاذف و لعان الزوج زوجته إذا قذفها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سقوط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العفو و لعان الزوج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الواجب فی القذف هو الحدّ و الحال أنّه سقط بالعفو و اللعان،فلا مجال لثبوت التعزیر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ثبوت غیر الحدّ،و هو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تصدیق المقذوف القاذف فیما ادّعاه،و إقامة القاذف البیّنة علی ما ادّعاه من الفعل الموجب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قیام البیّنة و کذا حصول الإقرار من المقذوف علی ما ادّعاه القاذف لا یجوّزان القذف</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یعزّر بکلّ ما یکرهه المواجه مثل </w:t>
      </w:r>
    </w:p>
    <w:p>
      <w:pPr>
        <w:pStyle w:val="BookText"/>
        <w:rPr/>
      </w:pPr>
      <w:r>
        <w:rPr>
          <w:rFonts w:ascii="IRNazanin" w:hAnsi="IRNazanin" w:eastAsia="IRNazanin"/>
          <w:color w:val="111111"/>
          <w:sz w:val="28"/>
          <w:sz w:val="28"/>
          <w:szCs w:val="28"/>
          <w:rtl w:val="true"/>
          <w:lang w:bidi="fa-IR"/>
        </w:rPr>
        <w:t>من تحریمه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للمتظاهر بالزناء،فإذا سقط الحدّ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التعزیر علی فعل المحرّم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العفو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الحدّ لا یستلزم العفو عن التعزیر،و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إقامة البیّنة علی الزناء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القاذف صادقا فیما ادّعاه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تقدّم من ثبوت التعزیر بالقذف للمتظاهر بالزناء فی الصفحة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متظاهرا بالزناء فالواجب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فإذا سقط الحدّ بالإقرار أو إقامة البیّنة بقی التعزیر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القذف الذی ثبتت حرمته بالنهی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یحتمل ثبوت التعزیر فی جمیع الموارد الأربعة،و هی الإقرار و البیّنة و اللعان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لثبوت التعزیر فی الجمیع بدفع احتمال سقوط التعزیر فی موردی العفو و اللعان،فیثبت بالأخیر ثبوت التعزیر فی جمیع الموارد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العفو فی عدم سقوط التعزیر هو اللعان،لأنّ اللعان موجب لسقوط الحدّ عن الزوج،و هذا لا یستلزم سقوط التعزیر أیضا عنه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بمنزلة إقامة البیّنة علی ما ادّعاه الزوج،فکما أنّ إقامة البیّنة لا توجب سقوط التعزیر فکذلک اللعان</w:t>
      </w:r>
      <w:r>
        <w:rPr>
          <w:rFonts w:eastAsia="IRNazanin" w:cs="IRNazanin"/>
          <w:color w:val="111111"/>
          <w:sz w:val="28"/>
          <w:szCs w:val="28"/>
          <w:rtl w:val="true"/>
          <w:lang w:bidi="fa-IR"/>
        </w:rPr>
        <w:t xml:space="preserve">. </w:t>
      </w:r>
      <w:bookmarkStart w:id="321" w:name="pg19717_205432"/>
    </w:p>
    <w:p>
      <w:pPr>
        <w:pStyle w:val="Heading5"/>
        <w:numPr>
          <w:ilvl w:val="4"/>
          <w:numId w:val="1"/>
        </w:numPr>
        <w:rPr/>
      </w:pPr>
      <w:bookmarkStart w:id="322" w:name="__RefHeading___Toc1954421_2314609296"/>
      <w:bookmarkStart w:id="323" w:name="_Toc116"/>
      <w:bookmarkEnd w:id="321"/>
      <w:bookmarkEnd w:id="322"/>
      <w:r>
        <w:rPr>
          <w:rtl w:val="true"/>
        </w:rPr>
        <w:t>[</w:t>
      </w:r>
      <w:r>
        <w:rPr>
          <w:rtl w:val="true"/>
        </w:rPr>
        <w:t>لو قذف المملوک فالتعزیر له لا للمولی</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فالتعزیر له لا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لمولاه المطالبة،کما أنّه لو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لمولاه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المولی تعزیر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المقذوف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قذفه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الحدّ یورث،و المولی وارث مملوکه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24" w:name="__RefHeading___Toc1954423_2314609296"/>
      <w:bookmarkStart w:id="325" w:name="_Toc117"/>
      <w:bookmarkEnd w:id="324"/>
      <w:r>
        <w:rPr>
          <w:rtl w:val="true"/>
        </w:rPr>
        <w:t>[</w:t>
      </w:r>
      <w:r>
        <w:rPr>
          <w:rtl w:val="true"/>
        </w:rPr>
        <w:t>لا یعزّر الکفّار لو تنابزوا</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یعزّر الکفّار لو تنابزوا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تداعوا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بألقاب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المملوک</w:t>
      </w:r>
    </w:p>
    <w:p>
      <w:pPr>
        <w:pStyle w:val="BookText"/>
        <w:rPr/>
      </w:pPr>
      <w:r>
        <w:rPr>
          <w:rFonts w:ascii="IRNazanin" w:hAnsi="IRNazanin" w:eastAsia="IRNazanin"/>
          <w:color w:val="111111"/>
          <w:sz w:val="28"/>
          <w:sz w:val="28"/>
          <w:szCs w:val="28"/>
          <w:rtl w:val="true"/>
          <w:lang w:bidi="fa-IR"/>
        </w:rPr>
        <w:t>أی لو قذف قاذف مملوک الغیر ثبت التعزیر للمملوک لا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عفا المملوک عن إجراء التعزیر علی القاذف لم یکن لمولاه مطالبة القاذف بالتعزیر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طالب المملوک القاذف بالتعزیر لم یجز لمولاه العفو عن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مات العبد و الأمة المقذوفین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العبد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رجوع الضمیر إلی القاذف،فقوله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المصدر إلی مفعوله و کذا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قوله فی الصفحة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المولی یرث من مملوکه ما کان له،مالا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الکفّار</w:t>
      </w:r>
    </w:p>
    <w:p>
      <w:pPr>
        <w:pStyle w:val="BookText"/>
        <w:rPr/>
      </w:pPr>
      <w:r>
        <w:rPr>
          <w:rFonts w:ascii="IRNazanin" w:hAnsi="IRNazanin" w:eastAsia="IRNazanin"/>
          <w:color w:val="111111"/>
          <w:sz w:val="28"/>
          <w:sz w:val="28"/>
          <w:szCs w:val="28"/>
          <w:rtl w:val="true"/>
          <w:lang w:bidi="fa-IR"/>
        </w:rPr>
        <w:t>فاعله هو الضمیر العائد إلی الکفّار،من باب التفاعل</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دعا کافرا آخر بألقاب الذمّ لم یعزّر من هذه الحیثیّة</w:t>
      </w:r>
      <w:r>
        <w:rPr>
          <w:rFonts w:eastAsia="IRNazanin" w:cs="IRNazanin"/>
          <w:color w:val="111111"/>
          <w:sz w:val="28"/>
          <w:szCs w:val="28"/>
          <w:rtl w:val="true"/>
          <w:lang w:bidi="fa-IR"/>
        </w:rPr>
        <w:t xml:space="preserve">. </w:t>
      </w:r>
      <w:bookmarkStart w:id="326" w:name="pg19717_205433"/>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بعضهم بعضا بالأمراض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یستحقّ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تعزیرهم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،فیعزّرون حسما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بما یراه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Heading5"/>
        <w:numPr>
          <w:ilvl w:val="4"/>
          <w:numId w:val="1"/>
        </w:numPr>
        <w:rPr/>
      </w:pPr>
      <w:bookmarkStart w:id="327" w:name="__RefHeading___Toc1954425_2314609296"/>
      <w:bookmarkStart w:id="328" w:name="_Toc118"/>
      <w:bookmarkEnd w:id="327"/>
      <w:r>
        <w:rPr>
          <w:rtl w:val="true"/>
        </w:rPr>
        <w:t>[</w:t>
      </w:r>
      <w:r>
        <w:rPr>
          <w:rtl w:val="true"/>
        </w:rPr>
        <w:t>لا یزاد فی تأدیب الصبیّ علی عشرة أسواط</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تأدیب الصبیّ علی عشرة أسواط،و کذا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کان التأدیب لقذف أم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النهی عن الزائد علی وجه التحریم أم الکراهة؟ظاهره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 الأقوی الثانی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العور من عور الرجل و یعور 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حسّ إحدی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 أن تطول إحدی الرجلین علی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المسلم یستحقّ التعزیر إذا عیّر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بترک تعزیرهم خوف وقوع الفتنة لم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تنابز الکفّار و تعییر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لقطع مادّة الفتنة،و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فیعزّر الکفّار بمقدار یراه الحاکم و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تأدیب الصبیّ و المملوک</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الزیادة علی ضرب عشرة أسواط فی تأدیب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القذف من الأسباب الموجبة لتأدیب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النهی یدلّ علی التحریم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الأقوی عند الشارح رحمه اللّه هو کراهة الزائد علی عشرة أسواط لتأدیب الصبیّ</w:t>
      </w:r>
      <w:r>
        <w:rPr>
          <w:rFonts w:eastAsia="IRNazanin" w:cs="IRNazanin"/>
          <w:color w:val="111111"/>
          <w:sz w:val="28"/>
          <w:szCs w:val="28"/>
          <w:rtl w:val="true"/>
          <w:lang w:bidi="fa-IR"/>
        </w:rPr>
        <w:t xml:space="preserve">. </w:t>
      </w:r>
      <w:bookmarkStart w:id="329" w:name="pg19717_205434"/>
    </w:p>
    <w:p>
      <w:pPr>
        <w:pStyle w:val="BookText"/>
        <w:rPr/>
      </w:pPr>
      <w:bookmarkEnd w:id="329"/>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التعزیر إلی ما یراه الحاکم</w:t>
      </w:r>
      <w:r>
        <w:rPr>
          <w:rFonts w:eastAsia="IRNazanin" w:cs="IRNazanin"/>
          <w:color w:val="111111"/>
          <w:sz w:val="28"/>
          <w:szCs w:val="28"/>
          <w:rtl w:val="true"/>
          <w:lang w:bidi="fa-IR"/>
        </w:rPr>
        <w:t>.</w:t>
      </w:r>
    </w:p>
    <w:p>
      <w:pPr>
        <w:pStyle w:val="Heading5"/>
        <w:numPr>
          <w:ilvl w:val="4"/>
          <w:numId w:val="1"/>
        </w:numPr>
        <w:rPr/>
      </w:pPr>
      <w:bookmarkStart w:id="330" w:name="__RefHeading___Toc1954427_2314609296"/>
      <w:bookmarkStart w:id="331" w:name="_Toc119"/>
      <w:bookmarkEnd w:id="330"/>
      <w:r>
        <w:rPr>
          <w:rtl w:val="true"/>
        </w:rPr>
        <w:t>[</w:t>
      </w:r>
      <w:r>
        <w:rPr>
          <w:rtl w:val="true"/>
        </w:rPr>
        <w:t>یعزّر کلّ من ترک واجبا أو فعل محرّما</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کلّ من ترک واجبا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 محرّما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یراه الحاکم،ففی الحرّ لا یبلغ حدّه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مطلق حدّه،فلا یبلغ أقلّه،و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المحرّم من جنس ما یوجب حدّا مخصوصا کمقدّمات الزناء فالمعتبر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الزناء،و کالقذف بما لا یوجب الحدّ،فالمعتبر فیه حدّ القذف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یبلغ حدّه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تحریم الزائد علی عشرة أسواط لتأدیب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 تارک الواجب و فاعل المحرّم</w:t>
      </w:r>
    </w:p>
    <w:p>
      <w:pPr>
        <w:pStyle w:val="BookText"/>
        <w:rPr/>
      </w:pPr>
      <w:r>
        <w:rPr>
          <w:rFonts w:ascii="IRNazanin" w:hAnsi="IRNazanin" w:eastAsia="IRNazanin"/>
          <w:color w:val="111111"/>
          <w:sz w:val="28"/>
          <w:sz w:val="28"/>
          <w:szCs w:val="28"/>
          <w:rtl w:val="true"/>
          <w:lang w:bidi="fa-IR"/>
        </w:rPr>
        <w:t>کمن ترک الصلاة أو الصوم أو غیرهما من الواجبات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ارتکب الکذب و النظر إلی الأجنبیّة و غیرهما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تعزیر الحرّ بمقدار الحدّ الکامل له،و أقلّه خمسة و سبعون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مقتضی القاعدة المشهورة المقرّرة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 حدّ ما یرتکبه من مقدّمات الحرام کالزناء هو حدّ الزناء،و هو مائة سوط لمن ارتکب مثلا تقبیل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سوطا،فیضرب فی مقام التعزیر تسعة و سبعین سوطا فی جانب الزیادة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فی تعزیر العبد أن یصل إلی الحدّ الکامل علیه،بل لا بدّ من وصوله إلی ما هو الأقلّ من الحدّ الکامل،کما ذکرناه فی الحرّ</w:t>
      </w:r>
      <w:r>
        <w:rPr>
          <w:rFonts w:eastAsia="IRNazanin" w:cs="IRNazanin"/>
          <w:color w:val="111111"/>
          <w:sz w:val="28"/>
          <w:szCs w:val="28"/>
          <w:rtl w:val="true"/>
          <w:lang w:bidi="fa-IR"/>
        </w:rPr>
        <w:t xml:space="preserve">. </w:t>
      </w:r>
      <w:bookmarkStart w:id="332" w:name="pg19717_205435"/>
    </w:p>
    <w:p>
      <w:pPr>
        <w:pStyle w:val="Heading5"/>
        <w:numPr>
          <w:ilvl w:val="4"/>
          <w:numId w:val="1"/>
        </w:numPr>
        <w:rPr/>
      </w:pPr>
      <w:bookmarkStart w:id="333" w:name="__RefHeading___Toc1954429_2314609296"/>
      <w:bookmarkStart w:id="334" w:name="_Toc120"/>
      <w:bookmarkEnd w:id="332"/>
      <w:bookmarkEnd w:id="333"/>
      <w:r>
        <w:rPr>
          <w:rtl w:val="true"/>
        </w:rPr>
        <w:t>[</w:t>
      </w:r>
      <w:r>
        <w:rPr>
          <w:rtl w:val="true"/>
        </w:rPr>
        <w:t>سابّ الأنبیاء و الأئمّة علیهم السّلام</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 النبیّ صلّی اللّه علیه و آله أو أحد الأئمّة علیهم السّلام یقتل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اطّلع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ماله أو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مالا،فینتفی الجواز، للضرر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 الأنبیاء و الأئمّة علیهم السّلام</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سابّ النبیّ صلّی اللّه علیه و آله أو أحد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السابّ،و هذا 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لمن اطّلع علی سابّ النبیّ صلّی اللّه علیه و آله أو أحد الأئمّة علیهم السّلام قتله و لو بلا استیذان من الإمام علیه السّلام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خاف المطّلع الذی یرید قتل سابّ النبیّ صلّی اللّه علیه و آله أو أحد الأئمّة علیهم السّلام من وقوع الضرر علی نفسه أو ماله أو علی سائر المؤمنین لم یجب علیه القتل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خاف علی نفس المؤمن أو ماله أو عرضه انتفی جواز القتل فضلا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انتفاء جواز القتل إنّما هو للضرر المنفیّ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بطولها منقولة فی کتاب الوسائل</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أخی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واقفا علی رأس أبی حین أتاه رسول زیاد بن عبید اللّه الحارثیّ عامل المدینة،فقال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سواء،من سمع</w:t>
      </w:r>
    </w:p>
    <w:p>
      <w:pPr>
        <w:pStyle w:val="BookText"/>
        <w:rPr/>
      </w:pP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إلیّ،فاعتلّ بعلّة،فعاد إلیه الرسول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أن یفتح لک باب المقصورة،فهو أقرب لخطوک،قال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أبی و اعتمد علیّ و دخل علی الوالی و قد جمع فقهاء أهل المدینة کلّهم و بین یدیه کتاب فیه شهادة علی رجل من أهل وادی القری قد ذکر النبیّ صلّی اللّه علیه و آله فنال منه،فقال له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انظر فی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ما قالوا،فالتفت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یؤدّب و یضرب و 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لو ذکر رجلا من أصحاب النبیّ صلّی اللّه علیه و آله ما کان الحکم فیه؟قالوا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 النبیّ صلّی اللّه علیه و آله و بین رجل من أصحابه فرق؟فقال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هؤلاء یا أبا عبد اللّه،لو أردنا هؤلاء لم نرسل إلیک،فقال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اسوة سواء،من سمع أحدا یذکرنی فالواجب علیه أن یقتل من شتمنی،و لا یرفع إلی السلطان،و الواجب علی السلطان إذا رفع إلیه أن یقتل من نال منّی،فقال زیاد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الرجل،فاقتلوه بحکم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الیاء،یعنی أنّ الناس فی حقّی اسوة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 بالضمّ و الکسر بمعنی القدوة،و کأنّها تجیء بمعنی المساوی أیضا،قال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آساه بماله مواساة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أناله منه و جعله فیه اسوة،و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عمر إلی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بین الناس فی وجهک و 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اجعل کلّ واحد منهم اسوة حصّة،و أنت خبیر بأنّ الظاهر أنّ الاسوة فی کلامهما هی بمعنی المساوی،و حینئذ فالظاهر أنّها فی الحدیث المذکور أیضا بهذا المعنی،و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الیاء،و أمّا حملها علی معنی القدوة فیحتاج إلی عنایة،سواء قرئ بتشدید الیاء أو بالتخفیف و إن کان الثانی أظهر علی ذلک التقدیر،کما یظهر بالتدبّر،فتدبّر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أحدا یذکرنی بسوء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علیه أن یقتل من شتمنی،و لا یرفع إلی السلطان،و الواجب علی السلطان إذا رفع إلیه أن یقتل من نال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عمّن سمع یشتم علیّا علیه السّلام و یتبرّأ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حلال الدم،و ما ألف رجل منهم برجل منکم،دعه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خوف الضرر علی بعض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باقی الأنبیاء علیهم السّلام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قویّ،لأنّ تعظیمهم و کمالهم قد علم من دین الإسلام ضرورة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،فسبّهم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وجدنا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المصادر الروائیّة،و لکن أوردها الشارح رحمه اللّه هنا فی الروایة،و لعلّه وجدها فی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نال من عرض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علیّ بن الحکم عن ربعیّ بن محمّد عن عبد اللّه بن سلیمان العامریّ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تقول فی رجل سمعته یشتم علیّا علیه السّلام و تبرّأ منه؟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حلال الدم،و ما ألف رجل منهم برجل منکم،دعه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علیه السّلام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ألف رجل منهم برجل منکم،دعه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قتل سابّ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جواز قتل سابّ سائر الأنبیاء علیهم السّلام بعد جواز قتل سابّ النبیّ صلّی اللّه علیه و آله وجه قویّ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تعظیم سائر الأنبیاء علیهم السّلام ثبت بضرورة من الدین،و منکر الضروریّ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التحریر بالنبیّ صلّی اللّه علیه و آله 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 من غیر تخصیص بفاطمة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اختصاص الحکم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السّلام،للإجماع علی طهارتها بآیة التطهیر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الخوف علی المال بالکثیر المضرّ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فواته،فلا یمنع القلیل الجواز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منعه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إلحاق الخوف علی العرض بالشتم و نحوه علی وجه لا یتحمّل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أمّ النبیّ صلّی اللّه علیه و آله و کذا بنته بنفس النبیّ صلّی اللّه علیه و آله فی الحکم بقتل سابّهما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اختصاص حکم جواز قتل السابّ،لحصول الإجماع علی طهارتها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التطهیر هی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المال الکثیر الذی یضرّ فواته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الخوف علی فوات المال الکثیر یمنع من جواز قتل سابّ النبیّ صلّی اللّه علیه و آله أو أحد الأئمّة المعصومین علیهم السّلام،أمّا لو خاف علی فوات المال القلیل الذی لا یضرّ فواته بصاحبه لم یمنع من جواز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فوات المال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منع الخوف علی فوات المال القلیل وجوب القتل لا جوازه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الخوف علی الشتم و نحوه المتوجّهان إلی من یرید قتل سابّ النبیّ صلّی اللّه علیه و آله أو </w:t>
      </w:r>
      <w:bookmarkStart w:id="335" w:name="pg19717_205439"/>
    </w:p>
    <w:p>
      <w:pPr>
        <w:pStyle w:val="BookText"/>
        <w:rPr/>
      </w:pPr>
      <w:bookmarkEnd w:id="335"/>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بالحفظ</w:t>
      </w:r>
      <w:r>
        <w:rPr>
          <w:rFonts w:eastAsia="IRNazanin" w:cs="IRNazanin"/>
          <w:color w:val="111111"/>
          <w:sz w:val="28"/>
          <w:szCs w:val="28"/>
          <w:rtl w:val="true"/>
          <w:lang w:bidi="fa-IR"/>
        </w:rPr>
        <w:t>.</w:t>
      </w:r>
    </w:p>
    <w:p>
      <w:pPr>
        <w:pStyle w:val="Heading5"/>
        <w:numPr>
          <w:ilvl w:val="4"/>
          <w:numId w:val="1"/>
        </w:numPr>
        <w:rPr/>
      </w:pPr>
      <w:bookmarkStart w:id="336" w:name="__RefHeading___Toc1954431_2314609296"/>
      <w:bookmarkStart w:id="337" w:name="_Toc121"/>
      <w:bookmarkEnd w:id="336"/>
      <w:r>
        <w:rPr>
          <w:rtl w:val="true"/>
        </w:rPr>
        <w:t>[</w:t>
      </w:r>
      <w:r>
        <w:rPr>
          <w:rtl w:val="true"/>
        </w:rPr>
        <w:t>یقتل مدّعی النبوّة</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نبیّنا صلّی اللّه علیه و آله،لثبوت ختمه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للأنبیاء من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ضرورة،فیکون دعواها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w:t>
      </w:r>
    </w:p>
    <w:p>
      <w:pPr>
        <w:pStyle w:val="Heading5"/>
        <w:numPr>
          <w:ilvl w:val="4"/>
          <w:numId w:val="1"/>
        </w:numPr>
        <w:rPr/>
      </w:pPr>
      <w:bookmarkStart w:id="338" w:name="__RefHeading___Toc1954433_2314609296"/>
      <w:bookmarkStart w:id="339" w:name="_Toc122"/>
      <w:bookmarkEnd w:id="338"/>
      <w:r>
        <w:rPr>
          <w:rtl w:val="true"/>
        </w:rPr>
        <w:t>[</w:t>
      </w:r>
      <w:r>
        <w:rPr>
          <w:rtl w:val="true"/>
        </w:rPr>
        <w:t>یقتل الشاکّ فی نبوّة نبیّنا</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فی نبوّة نبیّنا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صدقه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إنکار الکفّار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w:t>
      </w:r>
    </w:p>
    <w:p>
      <w:pPr>
        <w:pStyle w:val="BookText"/>
        <w:rPr/>
      </w:pPr>
      <w:r>
        <w:rPr>
          <w:rFonts w:ascii="IRNazanin" w:hAnsi="IRNazanin" w:eastAsia="IRNazanin"/>
          <w:color w:val="111111"/>
          <w:sz w:val="28"/>
          <w:sz w:val="28"/>
          <w:szCs w:val="28"/>
          <w:rtl w:val="true"/>
          <w:lang w:bidi="fa-IR"/>
        </w:rPr>
        <w:t>أحد الأئمّة علیهم السّلام إذا کان علی وجه لا یتحمّله الشخص الحق بفوات المال فی سقوط وجوب قتل السابّ أو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حفظ العرض أولی من حفظ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مدّعی النبوّة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النبیّ صلّی اللّه علیه و آله خاتم الأنبیاء و المرسلین ثبت بضرورة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دعوی النبوّة بعد النبیّ صلّی اللّه علیه و آله إنکار لما ثبت بالضرورة،و هذا الإنکار ممّا یوجب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الشاکّ فی نبوّة نبیّنا صلّی اللّه علیه و آله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یقتل أیضا من شکّ فی کون النبیّ صلّی اللّه علیه و آله صادقا فیما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ظاهر الإسلام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قتل منکر نبوّة النبیّ صلّی اللّه علیه و آله إذا کان کافرا ذمّیّا مثل الیهود و النصاری</w:t>
      </w:r>
      <w:r>
        <w:rPr>
          <w:rFonts w:eastAsia="IRNazanin" w:cs="IRNazanin"/>
          <w:color w:val="111111"/>
          <w:sz w:val="28"/>
          <w:szCs w:val="28"/>
          <w:rtl w:val="true"/>
          <w:lang w:bidi="fa-IR"/>
        </w:rPr>
        <w:t xml:space="preserve">. </w:t>
      </w:r>
      <w:bookmarkStart w:id="340" w:name="pg19717_205440"/>
    </w:p>
    <w:p>
      <w:pPr>
        <w:pStyle w:val="BookText"/>
        <w:rPr/>
      </w:pPr>
      <w:bookmarkEnd w:id="340"/>
      <w:r>
        <w:rPr>
          <w:rFonts w:ascii="IRNazanin" w:hAnsi="IRNazanin" w:eastAsia="IRNazanin"/>
          <w:color w:val="111111"/>
          <w:sz w:val="28"/>
          <w:sz w:val="28"/>
          <w:szCs w:val="28"/>
          <w:rtl w:val="true"/>
          <w:lang w:bidi="fa-IR"/>
        </w:rPr>
        <w:t>و النصاری،فإنّهم لا یقتلون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غیرهم من فرق الکفّار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قتلهم بأمر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41" w:name="__RefHeading___Toc1954435_2314609296"/>
      <w:bookmarkStart w:id="342" w:name="_Toc123"/>
      <w:bookmarkEnd w:id="341"/>
      <w:r>
        <w:rPr>
          <w:rtl w:val="true"/>
        </w:rPr>
        <w:t>[</w:t>
      </w:r>
      <w:r>
        <w:rPr>
          <w:rtl w:val="true"/>
        </w:rPr>
        <w:t>یقتل الساحر المسلم و الکافر یعزر</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یعمل بالسحر و إن لم یکن مستحلاّ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مسلما،و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 یقتل،و ساحر الکفّار 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لم لا یقتل ساحر الکفّار؟فقال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الکفر أعظم من السحر،و لأنّ السحر و الشرک مقرونان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الساحر قبل أن یقام علیه الحدّ سقط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إنکار نبوّة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کالمجوس و الوثنیّین و الکفّار الحربیّین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ککونهم من الکفّار الحربیّین،فإنّهم یجوز قتلهم،لحربهم لا لکونهم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الساحر المسلم و الساحر الکافر</w:t>
      </w:r>
    </w:p>
    <w:p>
      <w:pPr>
        <w:pStyle w:val="BookText"/>
        <w:rPr/>
      </w:pPr>
      <w:r>
        <w:rPr>
          <w:rFonts w:ascii="IRNazanin" w:hAnsi="IRNazanin" w:eastAsia="IRNazanin"/>
          <w:color w:val="111111"/>
          <w:sz w:val="28"/>
          <w:sz w:val="28"/>
          <w:szCs w:val="28"/>
          <w:rtl w:val="true"/>
          <w:lang w:bidi="fa-IR"/>
        </w:rPr>
        <w:t>أی و إن لم یکن الساحر مستحلاّ للسحر،کما إذا قال بحرمته و مع هذا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قتل الساحر إنّما هو فیما إذا کان مسلما،فلو کان کافرا لم یقتل،بل 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الحدود من کتاب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السحر و الشرک مقرونان،فکما أنّ الکافر لا یقتل لشرکه إلاّ فی موارد خاصّة ککونه حربیّا کذا لا یقتل لسحره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الساحر الذی تاب عن السحر</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الحدود </w:t>
      </w:r>
    </w:p>
    <w:p>
      <w:pPr>
        <w:pStyle w:val="BookText"/>
        <w:rPr/>
      </w:pPr>
      <w:r>
        <w:rPr>
          <w:rFonts w:ascii="IRNazanin" w:hAnsi="IRNazanin" w:eastAsia="IRNazanin"/>
          <w:color w:val="111111"/>
          <w:sz w:val="28"/>
          <w:sz w:val="28"/>
          <w:szCs w:val="28"/>
          <w:rtl w:val="true"/>
          <w:lang w:bidi="fa-IR"/>
        </w:rPr>
        <w:t>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شیئا من السحر کان آخر عهده بربّه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القتل إلاّ أن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کتاب البیع تحقیق معنی السحر و ما یحرم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قاذف أمّ النبیّ صلّی اللّه علیه و آله مرتدّ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تقبل توبته فی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قبولها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یسقط عنه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ارتداده عن ملّة قبل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کتاب الحدود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کون تعلّم شیء من السحر آخر عهد المتعلّم بربّه هو کونه بریئا من ربّه بتعلّم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 تقدّم فی کتاب البیع تحقیق معنی السحر و ما یحرم من 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قاذف أمّ النبیّ صلّی اللّه علیه و آله</w:t>
      </w:r>
    </w:p>
    <w:p>
      <w:pPr>
        <w:pStyle w:val="BookText"/>
        <w:rPr/>
      </w:pPr>
      <w:r>
        <w:rPr>
          <w:rFonts w:ascii="Amiri" w:hAnsi="Amiri" w:eastAsia="Amiri" w:cs="Amiri"/>
          <w:color w:val="111111"/>
          <w:sz w:val="28"/>
          <w:sz w:val="28"/>
          <w:szCs w:val="28"/>
          <w:rtl w:val="true"/>
          <w:lang w:bidi="ar-SA"/>
        </w:rPr>
        <w:t>أی إن لم یتب قاذف أمّ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تقبل توبة قاذف أمّ النبیّ صلّی اللّه علیه و آله إذا کان ارتداده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تقبل توبة المرتدّ عن فطرة فی غیر قذف أمّ النبیّ صلّی اللّه علیه و آله أیضا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الأقوی عند الشارح رحمه اللّه هو قبول توبة المرتدّ عن فطرة عند اللّه،کما هو الحقّ عندی أیضا،لإطلاق الآیة الدالّة علی قبول توبة التائب،لکن یحکم بقتله فی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سابّ النبیّ صلّی اللّه علیه و آله،فإنّ ظاهر النصّ و الفتوی وجوب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تاب،و من ثمّ قیّده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 أنّ سابّ الإمام علیه السّلام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قاذف أمّ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النصّ و الفتوی هو وجوب قتل سابّ النبیّ صلّی اللّه علیه و آله و إن 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قیّد المصنّف رحمه اللّه قاذف أمّ النبیّ صلّی اللّه علیه و آله بکونه مرتدّا عن فطرة حتّی یقتل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سابّ الإمام المعصوم علیه السّلام أیضا مثل سابّ النبیّ صلّی اللّه علیه و آله من حیث القتل مطلقا</w:t>
      </w:r>
      <w:r>
        <w:rPr>
          <w:rFonts w:eastAsia="IRNazanin" w:cs="IRNazanin"/>
          <w:color w:val="111111"/>
          <w:sz w:val="28"/>
          <w:szCs w:val="28"/>
          <w:rtl w:val="true"/>
          <w:lang w:bidi="fa-IR"/>
        </w:rPr>
        <w:t xml:space="preserve">. </w:t>
      </w:r>
      <w:bookmarkStart w:id="343" w:name="pg19717_205443"/>
    </w:p>
    <w:p>
      <w:pPr>
        <w:pStyle w:val="Heading3"/>
        <w:numPr>
          <w:ilvl w:val="2"/>
          <w:numId w:val="1"/>
        </w:numPr>
        <w:rPr/>
      </w:pPr>
      <w:bookmarkStart w:id="344" w:name="__RefHeading___Toc1954437_2314609296"/>
      <w:bookmarkStart w:id="345" w:name="_Toc124"/>
      <w:bookmarkEnd w:id="343"/>
      <w:bookmarkEnd w:id="344"/>
      <w:r>
        <w:rPr>
          <w:rtl w:val="true"/>
        </w:rPr>
        <w:t>[</w:t>
      </w:r>
      <w:r>
        <w:rPr>
          <w:rtl w:val="true"/>
        </w:rPr>
        <w:t>الفصل الرابع فی شرب المسکر</w:t>
      </w:r>
      <w:r>
        <w:rPr>
          <w:rtl w:val="true"/>
        </w:rPr>
        <w:t>]</w:t>
      </w:r>
      <w:bookmarkEnd w:id="345"/>
    </w:p>
    <w:p>
      <w:pPr>
        <w:pStyle w:val="Heading4"/>
        <w:numPr>
          <w:ilvl w:val="3"/>
          <w:numId w:val="1"/>
        </w:numPr>
        <w:rPr/>
      </w:pPr>
      <w:bookmarkStart w:id="346" w:name="__RefHeading___Toc1954439_2314609296"/>
      <w:bookmarkStart w:id="347" w:name="_Toc125"/>
      <w:bookmarkEnd w:id="346"/>
      <w:r>
        <w:rPr>
          <w:rtl w:val="true"/>
        </w:rPr>
        <w:t>اشارة</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المسکر،و لا یختصّ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بالخمر،بل یحرم جنس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مسکر،و لا یختصّ التحریم بالقدر المسکر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الغالب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الإسکار و إن لم یسکر بعض الناس لإدمانه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قلّة</w:t>
      </w:r>
    </w:p>
    <w:p>
      <w:pPr>
        <w:pStyle w:val="BookText"/>
        <w:rPr/>
      </w:pPr>
      <w:r>
        <w:rPr>
          <w:rFonts w:ascii="IRNazanin" w:hAnsi="IRNazanin" w:eastAsia="IRNazanin"/>
          <w:color w:val="111111"/>
          <w:sz w:val="28"/>
          <w:sz w:val="28"/>
          <w:szCs w:val="28"/>
          <w:rtl w:val="true"/>
          <w:lang w:bidi="fa-IR"/>
        </w:rPr>
        <w:t>الشرب حکم المسکر</w:t>
      </w:r>
    </w:p>
    <w:p>
      <w:pPr>
        <w:pStyle w:val="BookText"/>
        <w:rPr/>
      </w:pPr>
      <w:r>
        <w:rPr>
          <w:rFonts w:ascii="IRNazanin" w:hAnsi="IRNazanin" w:eastAsia="IRNazanin"/>
          <w:color w:val="111111"/>
          <w:sz w:val="28"/>
          <w:sz w:val="28"/>
          <w:szCs w:val="28"/>
          <w:rtl w:val="true"/>
          <w:lang w:bidi="fa-IR"/>
        </w:rPr>
        <w:t>یعنی أنّ هذا هو الفصل الرابع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شرب المسکر لا مطلق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یختصّ الحدّ عند علمائنا الإمامیّة بشرب الخمر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الجنس الشامل للقلیل و الکثیر و إن لم یکن مسکرا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لاستمرار بعض الناس علی شرب المسکر الموجب لعدم السکر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أدامه،و رجل مدمن خمر أی مداوم 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348" w:name="pg19717_205444"/>
    </w:p>
    <w:p>
      <w:pPr>
        <w:pStyle w:val="BookText"/>
        <w:rPr/>
      </w:pPr>
      <w:bookmarkEnd w:id="348"/>
      <w:r>
        <w:rPr>
          <w:rFonts w:ascii="IRNazanin" w:hAnsi="IRNazanin" w:eastAsia="IRNazanin"/>
          <w:color w:val="111111"/>
          <w:sz w:val="28"/>
          <w:sz w:val="28"/>
          <w:szCs w:val="28"/>
          <w:rtl w:val="true"/>
          <w:lang w:bidi="fa-IR"/>
        </w:rPr>
        <w:t>ما تناول منه أو خروج مزاجه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49" w:name="__RefHeading___Toc1954441_2314609296"/>
      <w:bookmarkStart w:id="350" w:name="_Toc126"/>
      <w:bookmarkEnd w:id="349"/>
      <w:r>
        <w:rPr>
          <w:rtl w:val="true"/>
        </w:rPr>
        <w:t>[</w:t>
      </w:r>
      <w:r>
        <w:rPr>
          <w:rtl w:val="true"/>
        </w:rPr>
        <w:t>حکم الفقّاع</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یسکر،لأنّه عندنا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الخمر،و فی بعض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خمر مجهول،و فی 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لخروج مزاج بعض الناس عن حدّ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تناول أکثر من قطرة من المسکر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الفقّاع</w:t>
      </w:r>
    </w:p>
    <w:p>
      <w:pPr>
        <w:pStyle w:val="BookText"/>
        <w:rPr/>
      </w:pPr>
      <w:r>
        <w:rPr>
          <w:rFonts w:ascii="IRNazanin" w:hAnsi="IRNazanin" w:eastAsia="IRNazanin"/>
          <w:color w:val="111111"/>
          <w:sz w:val="28"/>
          <w:sz w:val="28"/>
          <w:szCs w:val="28"/>
          <w:rtl w:val="true"/>
          <w:lang w:bidi="fa-IR"/>
        </w:rPr>
        <w:t>الفقّاع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یتّخذ من الشعیر،سمّی به،لما یعلوه من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الإمامیّة فی مقابل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 عن أحمد بن الحسین عن محمّد بن إسماعیل عن سلیمان بن حفص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شرب الفقّاع؟فقال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خمر مجهول،یا سلیمان فلا تشربه،أما یا سلیمان لو کان الحکم لی و الدار لی لجلدت شاربه،و لقتلت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خبر آخر،و هو منقول فی کتاب التهذیب</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عیسی عن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الفقّاع،فکتب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حرام،و هو خمر،و من شربه کان بمنزلة شارب 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أبو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الدار داری لقتلت بائعه،و لجلدت شاربه،و قال أبو الحسن الأخیر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حدّ شارب الخمر،و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خمرة استصغرها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51" w:name="pg19717_205445"/>
    </w:p>
    <w:p>
      <w:pPr>
        <w:pStyle w:val="BookText"/>
        <w:rPr/>
      </w:pPr>
      <w:bookmarkEnd w:id="351"/>
      <w:r>
        <w:rPr>
          <w:rFonts w:ascii="IRNazanin" w:hAnsi="IRNazanin" w:eastAsia="IRNazanin"/>
          <w:color w:val="111111"/>
          <w:sz w:val="28"/>
          <w:sz w:val="28"/>
          <w:szCs w:val="28"/>
          <w:rtl w:val="true"/>
          <w:lang w:bidi="fa-IR"/>
        </w:rPr>
        <w:t>هو خمر استصغره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التحریم بتناولهما صرفا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مزجا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استهلکا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بالمزج</w:t>
      </w:r>
      <w:r>
        <w:rPr>
          <w:rFonts w:eastAsia="IRNazanin" w:cs="IRNazanin"/>
          <w:color w:val="111111"/>
          <w:sz w:val="28"/>
          <w:szCs w:val="28"/>
          <w:rtl w:val="true"/>
          <w:lang w:bidi="fa-IR"/>
        </w:rPr>
        <w:t>.</w:t>
      </w:r>
    </w:p>
    <w:p>
      <w:pPr>
        <w:pStyle w:val="Heading4"/>
        <w:numPr>
          <w:ilvl w:val="3"/>
          <w:numId w:val="1"/>
        </w:numPr>
        <w:rPr/>
      </w:pPr>
      <w:bookmarkStart w:id="352" w:name="__RefHeading___Toc1954443_2314609296"/>
      <w:bookmarkStart w:id="353" w:name="_Toc127"/>
      <w:bookmarkEnd w:id="352"/>
      <w:r>
        <w:rPr>
          <w:rtl w:val="true"/>
        </w:rPr>
        <w:t>[</w:t>
      </w:r>
      <w:r>
        <w:rPr>
          <w:rtl w:val="true"/>
        </w:rPr>
        <w:t>حکم العصیر العنبیّ</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عندنا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صار أسفله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القوام و إن قلّ،و یتحقّق ذلک بمسمّی الغلیان إذا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النصوص و فتوی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غیر</w:t>
      </w:r>
    </w:p>
    <w:p>
      <w:pPr>
        <w:pStyle w:val="BookText"/>
        <w:rPr/>
      </w:pPr>
      <w:r>
        <w:rPr>
          <w:rFonts w:ascii="IRNazanin" w:hAnsi="IRNazanin" w:eastAsia="IRNazanin"/>
          <w:color w:val="111111"/>
          <w:sz w:val="28"/>
          <w:sz w:val="28"/>
          <w:szCs w:val="28"/>
          <w:rtl w:val="true"/>
          <w:lang w:bidi="fa-IR"/>
        </w:rPr>
        <w:t>یعنی أنّ الناس استخفّوا بشرب الفقّاع و رأوا أمره سهلا و بعیدا عن شمول حکم الحرمة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خالصا بلا خلط لهما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الخمر و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استهلک الخمر و الفقّاع بمزجهما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العصیر العنبیّ</w:t>
      </w:r>
    </w:p>
    <w:p>
      <w:pPr>
        <w:pStyle w:val="BookText"/>
        <w:rPr/>
      </w:pPr>
      <w:r>
        <w:rPr>
          <w:rFonts w:ascii="IRNazanin" w:hAnsi="IRNazanin" w:eastAsia="IRNazanin"/>
          <w:color w:val="111111"/>
          <w:sz w:val="28"/>
          <w:sz w:val="28"/>
          <w:szCs w:val="28"/>
          <w:rtl w:val="true"/>
          <w:lang w:bidi="fa-IR"/>
        </w:rPr>
        <w:t>أی و کذا یحرم العصیر العنبیّ عند الإمامیّة إذا غلی و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الغلیان الحاصل من صیرورة أسفله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تعریف الشارح رحمه اللّه للغلیان بصیرورة أسفله أعلاه من قبیل تفسیر الشیء بلوازمه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شرع فی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الغلیان</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جملة الأصحاب هو المصنّف رحمه اللّه فی غیر کتاب اللمعة الدمشقیّة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تحریم العصیر معلّق علی غلیانه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اشتراط اشتداده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حکم بنجاسته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النجاسة مشروطة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هنا جعل التحریم مشروطا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النصوص و فتوی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و فتوی العلماء مصرّحتان بتعلیق تحریم العصیر علی غلیانه بلا اشتراط الاشتداد فیهما،و من جملة الأخبار الواردة نصوص نذکر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العصیر،قال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ما لم یغل،فإذا غلی فلا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الغلیان؟قال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صیرورة أسفله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أو غلی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الماء و غیره 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العصیر،و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قال بنجاسة 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 و الاشتداد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الغلیان و 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شرط فی تحریم العصیر العنبیّ فی هذا الکتاب الأمرین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و اشتدّ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ادّعاه فی الذکری من تلازم الوصفین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الاشتداد مسبّب عن مسمّی الغلیان،فیکون قید الاشتداد هنا مؤکّدا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الحقّ أنّ تلازمهما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بکون الغلیان بالنار،کما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غلی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انقلب بنفسه فاشتداده 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وجه لاشتراط الاشتداد فی التحریم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إطلاق النصوص بتعلیقه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الغلیان،و 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 ملازمته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جعل التحریم مشروطا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الغلیان و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الغلیان و الاشتداد متلازمان،فإذا یکون ذکر الاشتداد بعد ذکر الغلیان تأکیدا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قاله المصنّف رحمه اللّه فی کتاب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فیما قاله المصنّف فی الذکری نظرا،لأنّ الاشتداد لا یلازم الغلیان لو لم یکن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الحقّ عند الشارح رحمه اللّه هو أنّ التلازم بین الغلیان و الاشتداد إنّما هو مشروط بکون الغلیان بالنار،لا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ذکرناه فی قولنا فی الصفحة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غلیان العصیر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الاشتداد فی تحریم العصیر لیس له وجه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النصوص دلّت بإطلاقها علی تعلیق الحرمة علی الغلیان خاصّة،و لم تدلّ علی تقیّدها بقید آخر کالاشتداد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دخل له فی سببیّة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آخر کلمات جرت علی قلم الاستاذ المغفور له،و بعدئذ جفّ قلمه و حلّ أجله الذی إذا جاء لاٰ یَسْتَأْخِرُونَ سٰاعَةً وَ لاٰ یَسْتَقْدِمُونَ ،و أجاب نداء اِرْجِعِی إِلیٰ رَبِّکِ ،و ارتحل إلی جوار ربّه فی صبیحة یوم السبت غرّة ربیع الثانی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للیوم السابع و العشرین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منقطعا،و لا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یوشک أن ینقطع بهم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بنو سبیل علی سفر من دار لیست بدارکم،و قد اوذنتم منها بالارتحال،و امرتم فیها بالزاد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رحمه اللّه جاد بنفسه و هو یبکی و یترنّم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وفدت علی الکریم بغیر زاد</w:t>
      </w:r>
    </w:p>
    <w:p>
      <w:pPr>
        <w:pStyle w:val="BookText"/>
        <w:rPr/>
      </w:pPr>
      <w:r>
        <w:rPr>
          <w:rFonts w:ascii="IRNazanin" w:hAnsi="IRNazanin" w:eastAsia="IRNazanin"/>
          <w:color w:val="111111"/>
          <w:sz w:val="28"/>
          <w:sz w:val="28"/>
          <w:szCs w:val="28"/>
          <w:rtl w:val="true"/>
          <w:lang w:bidi="fa-IR"/>
        </w:rPr>
        <w:t>من الحسنات و القلب السلیم</w:t>
      </w:r>
    </w:p>
    <w:p>
      <w:pPr>
        <w:pStyle w:val="BookText"/>
        <w:rPr/>
      </w:pPr>
      <w:r>
        <w:rPr>
          <w:rFonts w:ascii="IRNazanin" w:hAnsi="IRNazanin" w:eastAsia="IRNazanin"/>
          <w:color w:val="111111"/>
          <w:sz w:val="28"/>
          <w:sz w:val="28"/>
          <w:szCs w:val="28"/>
          <w:rtl w:val="true"/>
          <w:lang w:bidi="fa-IR"/>
        </w:rPr>
        <w:t>و حمل الزاد أقبح کلّ شیء</w:t>
      </w:r>
    </w:p>
    <w:p>
      <w:pPr>
        <w:pStyle w:val="BookText"/>
        <w:rPr/>
      </w:pPr>
      <w:r>
        <w:rPr>
          <w:rFonts w:ascii="IRNazanin" w:hAnsi="IRNazanin" w:eastAsia="IRNazanin"/>
          <w:color w:val="111111"/>
          <w:sz w:val="28"/>
          <w:sz w:val="28"/>
          <w:szCs w:val="28"/>
          <w:rtl w:val="true"/>
          <w:lang w:bidi="fa-IR"/>
        </w:rPr>
        <w:t>إذا کان الوفود علی الکریم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 اللّه له و لنا و حشره و إیّانا فی زمرة موالینا محمّد و آل محمّد صلوات اللّه و سلامه علیهم أجمعین</w:t>
      </w:r>
      <w:r>
        <w:rPr>
          <w:rFonts w:eastAsia="IRNazanin" w:cs="IRNazanin"/>
          <w:color w:val="111111"/>
          <w:sz w:val="28"/>
          <w:szCs w:val="28"/>
          <w:rtl w:val="true"/>
          <w:lang w:bidi="fa-IR"/>
        </w:rPr>
        <w:t xml:space="preserve">.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48430</Words>
  <Characters>237655</Characters>
  <CharactersWithSpaces>282766</CharactersWithSpaces>
  <Paragraphs>3484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2026-08-26T01:21:46Z</dcterms:created>
  <dc:creator>ghaemiyeh.com</dc:creator>
  <dc:description/>
  <dc:language>en-US</dc:language>
  <cp:lastModifiedBy/>
  <dcterms:modified xsi:type="dcterms:W3CDTF">2026-08-26T04:51:53Z</dcterms:modified>
  <cp:revision>1</cp:revision>
  <dc:subject/>
  <dc:title>الجواهر الفخریه فی شرح الروضه البهیه جلد 16</dc:title>
</cp:coreProperties>
</file>

<file path=docProps/custom.xml><?xml version="1.0" encoding="utf-8"?>
<Properties xmlns="http://schemas.openxmlformats.org/officeDocument/2006/custom-properties" xmlns:vt="http://schemas.openxmlformats.org/officeDocument/2006/docPropsVTypes"/>
</file>