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تمهیدیة فی الفقه الإستدلالی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26145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7326147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326149_1280447820">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7326151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326153_1280447820">
            <w:r>
              <w:rPr>
                <w:webHidden/>
                <w:rStyle w:val="IndexLink"/>
                <w:rtl w:val="true"/>
              </w:rPr>
              <w:t>خصائص هذا الكتاب ومميّزاته</w:t>
            </w:r>
            <w:r>
              <w:rPr>
                <w:rStyle w:val="IndexLink"/>
                <w:rtl w:val="true"/>
              </w:rPr>
              <w:tab/>
            </w:r>
            <w:r>
              <w:rPr>
                <w:rStyle w:val="IndexLink"/>
              </w:rPr>
              <w:t>13</w:t>
            </w:r>
          </w:hyperlink>
        </w:p>
        <w:p>
          <w:pPr>
            <w:pStyle w:val="Contents2"/>
            <w:tabs>
              <w:tab w:val="clear" w:pos="8743"/>
              <w:tab w:val="right" w:pos="9026" w:leader="dot"/>
            </w:tabs>
            <w:rPr/>
          </w:pPr>
          <w:hyperlink w:anchor="__RefHeading___Toc17326155_1280447820">
            <w:r>
              <w:rPr>
                <w:webHidden/>
                <w:rStyle w:val="IndexLink"/>
                <w:rtl w:val="true"/>
              </w:rPr>
              <w:t>كيف تَطوَّر فقه أهل البيت عليهم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7326157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7326159_1280447820">
            <w:r>
              <w:rPr>
                <w:webHidden/>
                <w:rStyle w:val="IndexLink"/>
                <w:rtl w:val="true"/>
              </w:rPr>
              <w:t>الفقه لغةً واصطلاحا</w:t>
            </w:r>
            <w:r>
              <w:rPr>
                <w:rStyle w:val="IndexLink"/>
                <w:rtl w:val="true"/>
              </w:rPr>
              <w:tab/>
            </w:r>
            <w:r>
              <w:rPr>
                <w:rStyle w:val="IndexLink"/>
              </w:rPr>
              <w:t>21</w:t>
            </w:r>
          </w:hyperlink>
        </w:p>
        <w:p>
          <w:pPr>
            <w:pStyle w:val="Contents3"/>
            <w:tabs>
              <w:tab w:val="clear" w:pos="8459"/>
              <w:tab w:val="right" w:pos="9026" w:leader="dot"/>
            </w:tabs>
            <w:rPr/>
          </w:pPr>
          <w:hyperlink w:anchor="__RefHeading___Toc17326161_1280447820">
            <w:r>
              <w:rPr>
                <w:webHidden/>
                <w:rStyle w:val="IndexLink"/>
                <w:rtl w:val="true"/>
              </w:rPr>
              <w:t>مدرسة النصّ ومدرسة الرأى</w:t>
            </w:r>
            <w:r>
              <w:rPr>
                <w:rStyle w:val="IndexLink"/>
                <w:rtl w:val="true"/>
              </w:rPr>
              <w:tab/>
            </w:r>
            <w:r>
              <w:rPr>
                <w:rStyle w:val="IndexLink"/>
              </w:rPr>
              <w:t>22</w:t>
            </w:r>
          </w:hyperlink>
        </w:p>
        <w:p>
          <w:pPr>
            <w:pStyle w:val="Contents3"/>
            <w:tabs>
              <w:tab w:val="clear" w:pos="8459"/>
              <w:tab w:val="right" w:pos="9026" w:leader="dot"/>
            </w:tabs>
            <w:rPr/>
          </w:pPr>
          <w:hyperlink w:anchor="__RefHeading___Toc17326163_1280447820">
            <w:r>
              <w:rPr>
                <w:webHidden/>
                <w:rStyle w:val="IndexLink"/>
                <w:rtl w:val="true"/>
              </w:rPr>
              <w:t>لماذا الحاجة الى مصدر ثالث</w:t>
            </w:r>
            <w:r>
              <w:rPr>
                <w:rStyle w:val="IndexLink"/>
                <w:rtl w:val="true"/>
              </w:rPr>
              <w:tab/>
            </w:r>
            <w:r>
              <w:rPr>
                <w:rStyle w:val="IndexLink"/>
              </w:rPr>
              <w:t>25</w:t>
            </w:r>
          </w:hyperlink>
        </w:p>
        <w:p>
          <w:pPr>
            <w:pStyle w:val="Contents3"/>
            <w:tabs>
              <w:tab w:val="clear" w:pos="8459"/>
              <w:tab w:val="right" w:pos="9026" w:leader="dot"/>
            </w:tabs>
            <w:rPr/>
          </w:pPr>
          <w:hyperlink w:anchor="__RefHeading___Toc17326165_1280447820">
            <w:r>
              <w:rPr>
                <w:webHidden/>
                <w:rStyle w:val="IndexLink"/>
                <w:rtl w:val="true"/>
              </w:rPr>
              <w:t>مناقشة أهل البيت علیهم السلام لمدرسة الرأى</w:t>
            </w:r>
            <w:r>
              <w:rPr>
                <w:rStyle w:val="IndexLink"/>
                <w:rtl w:val="true"/>
              </w:rPr>
              <w:tab/>
            </w:r>
            <w:r>
              <w:rPr>
                <w:rStyle w:val="IndexLink"/>
              </w:rPr>
              <w:t>26</w:t>
            </w:r>
          </w:hyperlink>
        </w:p>
        <w:p>
          <w:pPr>
            <w:pStyle w:val="Contents3"/>
            <w:tabs>
              <w:tab w:val="clear" w:pos="8459"/>
              <w:tab w:val="right" w:pos="9026" w:leader="dot"/>
            </w:tabs>
            <w:rPr/>
          </w:pPr>
          <w:hyperlink w:anchor="__RefHeading___Toc17326167_1280447820">
            <w:r>
              <w:rPr>
                <w:webHidden/>
                <w:rStyle w:val="IndexLink"/>
                <w:rtl w:val="true"/>
              </w:rPr>
              <w:t>أهل البيت امتداد لسنَّة الرسول صلی اللّه علیه و آله</w:t>
            </w:r>
            <w:r>
              <w:rPr>
                <w:rStyle w:val="IndexLink"/>
                <w:rtl w:val="true"/>
              </w:rPr>
              <w:tab/>
            </w:r>
            <w:r>
              <w:rPr>
                <w:rStyle w:val="IndexLink"/>
              </w:rPr>
              <w:t>27</w:t>
            </w:r>
          </w:hyperlink>
        </w:p>
        <w:p>
          <w:pPr>
            <w:pStyle w:val="Contents3"/>
            <w:tabs>
              <w:tab w:val="clear" w:pos="8459"/>
              <w:tab w:val="right" w:pos="9026" w:leader="dot"/>
            </w:tabs>
            <w:rPr/>
          </w:pPr>
          <w:hyperlink w:anchor="__RefHeading___Toc17326169_1280447820">
            <w:r>
              <w:rPr>
                <w:webHidden/>
                <w:rStyle w:val="IndexLink"/>
                <w:rtl w:val="true"/>
              </w:rPr>
              <w:t>مصادر التشريع فى فقه أهل البيت علیهم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7326171_1280447820">
            <w:r>
              <w:rPr>
                <w:webHidden/>
                <w:rStyle w:val="IndexLink"/>
                <w:rtl w:val="true"/>
              </w:rPr>
              <w:t>مستندات حقّانيّة مدرسة أهل البيت علیهم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7326173_1280447820">
            <w:r>
              <w:rPr>
                <w:webHidden/>
                <w:rStyle w:val="IndexLink"/>
                <w:rtl w:val="true"/>
              </w:rPr>
              <w:t>الأدوار الثلاثة لفقه أهل البيت علیهم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7326175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7326177_1280447820">
            <w:r>
              <w:rPr>
                <w:webHidden/>
                <w:rStyle w:val="IndexLink"/>
                <w:rtl w:val="true"/>
              </w:rPr>
              <w:t xml:space="preserve">* </w:t>
            </w:r>
            <w:r>
              <w:rPr>
                <w:rStyle w:val="IndexLink"/>
                <w:rtl w:val="true"/>
              </w:rPr>
              <w:t xml:space="preserve">الدور الأوّل </w:t>
            </w:r>
            <w:r>
              <w:rPr>
                <w:rStyle w:val="IndexLink"/>
                <w:rtl w:val="true"/>
              </w:rPr>
              <w:t>:</w:t>
              <w:tab/>
            </w:r>
            <w:r>
              <w:rPr>
                <w:rStyle w:val="IndexLink"/>
              </w:rPr>
              <w:t>34</w:t>
            </w:r>
          </w:hyperlink>
        </w:p>
        <w:p>
          <w:pPr>
            <w:pStyle w:val="Contents4"/>
            <w:tabs>
              <w:tab w:val="clear" w:pos="8176"/>
              <w:tab w:val="right" w:pos="9026" w:leader="dot"/>
            </w:tabs>
            <w:rPr/>
          </w:pPr>
          <w:hyperlink w:anchor="__RefHeading___Toc17326179_1280447820">
            <w:r>
              <w:rPr>
                <w:webHidden/>
                <w:rStyle w:val="IndexLink"/>
                <w:rtl w:val="true"/>
              </w:rPr>
              <w:t xml:space="preserve">* </w:t>
            </w:r>
            <w:r>
              <w:rPr>
                <w:rStyle w:val="IndexLink"/>
                <w:rtl w:val="true"/>
              </w:rPr>
              <w:t xml:space="preserve">الدور الثاني </w:t>
            </w:r>
            <w:r>
              <w:rPr>
                <w:rStyle w:val="IndexLink"/>
                <w:rtl w:val="true"/>
              </w:rPr>
              <w:t>:</w:t>
              <w:tab/>
            </w:r>
            <w:r>
              <w:rPr>
                <w:rStyle w:val="IndexLink"/>
              </w:rPr>
              <w:t>39</w:t>
            </w:r>
          </w:hyperlink>
        </w:p>
        <w:p>
          <w:pPr>
            <w:pStyle w:val="Contents4"/>
            <w:tabs>
              <w:tab w:val="clear" w:pos="8176"/>
              <w:tab w:val="right" w:pos="9026" w:leader="dot"/>
            </w:tabs>
            <w:rPr/>
          </w:pPr>
          <w:hyperlink w:anchor="__RefHeading___Toc17326181_1280447820">
            <w:r>
              <w:rPr>
                <w:webHidden/>
                <w:rStyle w:val="IndexLink"/>
                <w:rtl w:val="true"/>
              </w:rPr>
              <w:t xml:space="preserve">* </w:t>
            </w:r>
            <w:r>
              <w:rPr>
                <w:rStyle w:val="IndexLink"/>
                <w:rtl w:val="true"/>
              </w:rPr>
              <w:t xml:space="preserve">الدور الثالث </w:t>
            </w:r>
            <w:r>
              <w:rPr>
                <w:rStyle w:val="IndexLink"/>
                <w:rtl w:val="true"/>
              </w:rPr>
              <w:t>:</w:t>
              <w:tab/>
            </w:r>
            <w:r>
              <w:rPr>
                <w:rStyle w:val="IndexLink"/>
              </w:rPr>
              <w:t>41</w:t>
            </w:r>
          </w:hyperlink>
        </w:p>
        <w:p>
          <w:pPr>
            <w:pStyle w:val="Contents3"/>
            <w:tabs>
              <w:tab w:val="clear" w:pos="8459"/>
              <w:tab w:val="right" w:pos="9026" w:leader="dot"/>
            </w:tabs>
            <w:rPr/>
          </w:pPr>
          <w:hyperlink w:anchor="__RefHeading___Toc17326183_1280447820">
            <w:r>
              <w:rPr>
                <w:webHidden/>
                <w:rStyle w:val="IndexLink"/>
                <w:rtl w:val="true"/>
              </w:rPr>
              <w:t>منهجة الأبواب الفقهية</w:t>
            </w:r>
            <w:r>
              <w:rPr>
                <w:rStyle w:val="IndexLink"/>
                <w:rtl w:val="true"/>
              </w:rPr>
              <w:tab/>
            </w:r>
            <w:r>
              <w:rPr>
                <w:rStyle w:val="IndexLink"/>
              </w:rPr>
              <w:t>44</w:t>
            </w:r>
          </w:hyperlink>
        </w:p>
        <w:p>
          <w:pPr>
            <w:pStyle w:val="Contents2"/>
            <w:tabs>
              <w:tab w:val="clear" w:pos="8743"/>
              <w:tab w:val="right" w:pos="9026" w:leader="dot"/>
            </w:tabs>
            <w:rPr/>
          </w:pPr>
          <w:hyperlink w:anchor="__RefHeading___Toc17326185_1280447820">
            <w:r>
              <w:rPr>
                <w:webHidden/>
                <w:rStyle w:val="IndexLink"/>
                <w:rtl w:val="true"/>
              </w:rPr>
              <w:t>كتاب الطّهارة</w:t>
            </w:r>
            <w:r>
              <w:rPr>
                <w:rStyle w:val="IndexLink"/>
                <w:rtl w:val="true"/>
              </w:rPr>
              <w:tab/>
            </w:r>
            <w:r>
              <w:rPr>
                <w:rStyle w:val="IndexLink"/>
              </w:rPr>
              <w:t>45</w:t>
            </w:r>
          </w:hyperlink>
        </w:p>
        <w:p>
          <w:pPr>
            <w:pStyle w:val="Contents3"/>
            <w:tabs>
              <w:tab w:val="clear" w:pos="8459"/>
              <w:tab w:val="right" w:pos="9026" w:leader="dot"/>
            </w:tabs>
            <w:rPr/>
          </w:pPr>
          <w:hyperlink w:anchor="__RefHeading___Toc17326187_12804478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7326189_1280447820">
            <w:r>
              <w:rPr>
                <w:webHidden/>
                <w:rStyle w:val="IndexLink"/>
                <w:rtl w:val="true"/>
              </w:rPr>
              <w:t>اقسام المياه واحكامها</w:t>
            </w:r>
            <w:r>
              <w:rPr>
                <w:rStyle w:val="IndexLink"/>
                <w:rtl w:val="true"/>
              </w:rPr>
              <w:tab/>
            </w:r>
            <w:r>
              <w:rPr>
                <w:rStyle w:val="IndexLink"/>
              </w:rPr>
              <w:t>47</w:t>
            </w:r>
          </w:hyperlink>
        </w:p>
        <w:p>
          <w:pPr>
            <w:pStyle w:val="Contents3"/>
            <w:tabs>
              <w:tab w:val="clear" w:pos="8459"/>
              <w:tab w:val="right" w:pos="9026" w:leader="dot"/>
            </w:tabs>
            <w:rPr/>
          </w:pPr>
          <w:hyperlink w:anchor="__RefHeading___Toc17326191_1280447820">
            <w:r>
              <w:rPr>
                <w:webHidden/>
                <w:rStyle w:val="IndexLink"/>
                <w:rtl w:val="true"/>
              </w:rPr>
              <w:t>المطلق واحكامه</w:t>
            </w:r>
            <w:r>
              <w:rPr>
                <w:rStyle w:val="IndexLink"/>
                <w:rtl w:val="true"/>
              </w:rPr>
              <w:tab/>
            </w:r>
            <w:r>
              <w:rPr>
                <w:rStyle w:val="IndexLink"/>
              </w:rPr>
              <w:t>49</w:t>
            </w:r>
          </w:hyperlink>
        </w:p>
        <w:p>
          <w:pPr>
            <w:pStyle w:val="Contents3"/>
            <w:tabs>
              <w:tab w:val="clear" w:pos="8459"/>
              <w:tab w:val="right" w:pos="9026" w:leader="dot"/>
            </w:tabs>
            <w:rPr/>
          </w:pPr>
          <w:hyperlink w:anchor="__RefHeading___Toc17326193_1280447820">
            <w:r>
              <w:rPr>
                <w:webHidden/>
                <w:rStyle w:val="IndexLink"/>
                <w:rtl w:val="true"/>
              </w:rPr>
              <w:t>ماء المطر</w:t>
            </w:r>
            <w:r>
              <w:rPr>
                <w:rStyle w:val="IndexLink"/>
                <w:rtl w:val="true"/>
              </w:rPr>
              <w:tab/>
            </w:r>
            <w:r>
              <w:rPr>
                <w:rStyle w:val="IndexLink"/>
              </w:rPr>
              <w:t>51</w:t>
            </w:r>
          </w:hyperlink>
        </w:p>
        <w:p>
          <w:pPr>
            <w:pStyle w:val="Contents3"/>
            <w:tabs>
              <w:tab w:val="clear" w:pos="8459"/>
              <w:tab w:val="right" w:pos="9026" w:leader="dot"/>
            </w:tabs>
            <w:rPr/>
          </w:pPr>
          <w:hyperlink w:anchor="__RefHeading___Toc17326195_1280447820">
            <w:r>
              <w:rPr>
                <w:webHidden/>
                <w:rStyle w:val="IndexLink"/>
                <w:rtl w:val="true"/>
              </w:rPr>
              <w:t>احكام التخلّى</w:t>
            </w:r>
            <w:r>
              <w:rPr>
                <w:rStyle w:val="IndexLink"/>
                <w:rtl w:val="true"/>
              </w:rPr>
              <w:tab/>
            </w:r>
            <w:r>
              <w:rPr>
                <w:rStyle w:val="IndexLink"/>
              </w:rPr>
              <w:t>53</w:t>
            </w:r>
          </w:hyperlink>
        </w:p>
        <w:p>
          <w:pPr>
            <w:pStyle w:val="Contents4"/>
            <w:tabs>
              <w:tab w:val="clear" w:pos="8176"/>
              <w:tab w:val="right" w:pos="9026" w:leader="dot"/>
            </w:tabs>
            <w:rPr/>
          </w:pPr>
          <w:hyperlink w:anchor="__RefHeading___Toc17326197_1280447820">
            <w:r>
              <w:rPr>
                <w:webHidden/>
                <w:rStyle w:val="IndexLink"/>
                <w:rtl w:val="true"/>
              </w:rPr>
              <w:t>ستر العورة</w:t>
            </w:r>
            <w:r>
              <w:rPr>
                <w:rStyle w:val="IndexLink"/>
                <w:rtl w:val="true"/>
              </w:rPr>
              <w:tab/>
            </w:r>
            <w:r>
              <w:rPr>
                <w:rStyle w:val="IndexLink"/>
              </w:rPr>
              <w:t>53</w:t>
            </w:r>
          </w:hyperlink>
        </w:p>
        <w:p>
          <w:pPr>
            <w:pStyle w:val="Contents4"/>
            <w:tabs>
              <w:tab w:val="clear" w:pos="8176"/>
              <w:tab w:val="right" w:pos="9026" w:leader="dot"/>
            </w:tabs>
            <w:rPr/>
          </w:pPr>
          <w:hyperlink w:anchor="__RefHeading___Toc17326199_1280447820">
            <w:r>
              <w:rPr>
                <w:webHidden/>
                <w:rStyle w:val="IndexLink"/>
                <w:rtl w:val="true"/>
              </w:rPr>
              <w:t>احكام خاصة بالتخلى</w:t>
            </w:r>
            <w:r>
              <w:rPr>
                <w:rStyle w:val="IndexLink"/>
                <w:rtl w:val="true"/>
              </w:rPr>
              <w:tab/>
            </w:r>
            <w:r>
              <w:rPr>
                <w:rStyle w:val="IndexLink"/>
              </w:rPr>
              <w:t>54</w:t>
            </w:r>
          </w:hyperlink>
        </w:p>
        <w:p>
          <w:pPr>
            <w:pStyle w:val="Contents3"/>
            <w:tabs>
              <w:tab w:val="clear" w:pos="8459"/>
              <w:tab w:val="right" w:pos="9026" w:leader="dot"/>
            </w:tabs>
            <w:rPr/>
          </w:pPr>
          <w:hyperlink w:anchor="__RefHeading___Toc17326201_1280447820">
            <w:r>
              <w:rPr>
                <w:webHidden/>
                <w:rStyle w:val="IndexLink"/>
                <w:rtl w:val="true"/>
              </w:rPr>
              <w:t>الوضوء</w:t>
            </w:r>
            <w:r>
              <w:rPr>
                <w:rStyle w:val="IndexLink"/>
                <w:rtl w:val="true"/>
              </w:rPr>
              <w:tab/>
            </w:r>
            <w:r>
              <w:rPr>
                <w:rStyle w:val="IndexLink"/>
              </w:rPr>
              <w:t>57</w:t>
            </w:r>
          </w:hyperlink>
        </w:p>
        <w:p>
          <w:pPr>
            <w:pStyle w:val="Contents4"/>
            <w:tabs>
              <w:tab w:val="clear" w:pos="8176"/>
              <w:tab w:val="right" w:pos="9026" w:leader="dot"/>
            </w:tabs>
            <w:rPr/>
          </w:pPr>
          <w:hyperlink w:anchor="__RefHeading___Toc17326203_1280447820">
            <w:r>
              <w:rPr>
                <w:webHidden/>
                <w:rStyle w:val="IndexLink"/>
                <w:rtl w:val="true"/>
              </w:rPr>
              <w:t>كيفية الوضوء</w:t>
            </w:r>
            <w:r>
              <w:rPr>
                <w:rStyle w:val="IndexLink"/>
                <w:rtl w:val="true"/>
              </w:rPr>
              <w:tab/>
            </w:r>
            <w:r>
              <w:rPr>
                <w:rStyle w:val="IndexLink"/>
              </w:rPr>
              <w:t>57</w:t>
            </w:r>
          </w:hyperlink>
        </w:p>
        <w:p>
          <w:pPr>
            <w:pStyle w:val="Contents4"/>
            <w:tabs>
              <w:tab w:val="clear" w:pos="8176"/>
              <w:tab w:val="right" w:pos="9026" w:leader="dot"/>
            </w:tabs>
            <w:rPr/>
          </w:pPr>
          <w:hyperlink w:anchor="__RefHeading___Toc17326205_1280447820">
            <w:r>
              <w:rPr>
                <w:webHidden/>
                <w:rStyle w:val="IndexLink"/>
                <w:rtl w:val="true"/>
              </w:rPr>
              <w:t>شرائط الوضوء</w:t>
            </w:r>
            <w:r>
              <w:rPr>
                <w:rStyle w:val="IndexLink"/>
                <w:rtl w:val="true"/>
              </w:rPr>
              <w:tab/>
            </w:r>
            <w:r>
              <w:rPr>
                <w:rStyle w:val="IndexLink"/>
              </w:rPr>
              <w:t>62</w:t>
            </w:r>
          </w:hyperlink>
        </w:p>
        <w:p>
          <w:pPr>
            <w:pStyle w:val="Contents4"/>
            <w:tabs>
              <w:tab w:val="clear" w:pos="8176"/>
              <w:tab w:val="right" w:pos="9026" w:leader="dot"/>
            </w:tabs>
            <w:rPr/>
          </w:pPr>
          <w:hyperlink w:anchor="__RefHeading___Toc17326207_1280447820">
            <w:r>
              <w:rPr>
                <w:webHidden/>
                <w:rStyle w:val="IndexLink"/>
                <w:rtl w:val="true"/>
              </w:rPr>
              <w:t>نواقض الوضوء</w:t>
            </w:r>
            <w:r>
              <w:rPr>
                <w:rStyle w:val="IndexLink"/>
                <w:rtl w:val="true"/>
              </w:rPr>
              <w:tab/>
            </w:r>
            <w:r>
              <w:rPr>
                <w:rStyle w:val="IndexLink"/>
              </w:rPr>
              <w:t>65</w:t>
            </w:r>
          </w:hyperlink>
        </w:p>
        <w:p>
          <w:pPr>
            <w:pStyle w:val="Contents4"/>
            <w:tabs>
              <w:tab w:val="clear" w:pos="8176"/>
              <w:tab w:val="right" w:pos="9026" w:leader="dot"/>
            </w:tabs>
            <w:rPr/>
          </w:pPr>
          <w:hyperlink w:anchor="__RefHeading___Toc17326209_1280447820">
            <w:r>
              <w:rPr>
                <w:webHidden/>
                <w:rStyle w:val="IndexLink"/>
                <w:rtl w:val="true"/>
              </w:rPr>
              <w:t>متى يجب الوضوء</w:t>
            </w:r>
            <w:r>
              <w:rPr>
                <w:rStyle w:val="IndexLink"/>
                <w:rtl w:val="true"/>
              </w:rPr>
              <w:tab/>
            </w:r>
            <w:r>
              <w:rPr>
                <w:rStyle w:val="IndexLink"/>
              </w:rPr>
              <w:t>66</w:t>
            </w:r>
          </w:hyperlink>
        </w:p>
        <w:p>
          <w:pPr>
            <w:pStyle w:val="Contents4"/>
            <w:tabs>
              <w:tab w:val="clear" w:pos="8176"/>
              <w:tab w:val="right" w:pos="9026" w:leader="dot"/>
            </w:tabs>
            <w:rPr/>
          </w:pPr>
          <w:hyperlink w:anchor="__RefHeading___Toc17326211_1280447820">
            <w:r>
              <w:rPr>
                <w:webHidden/>
                <w:rStyle w:val="IndexLink"/>
                <w:rtl w:val="true"/>
              </w:rPr>
              <w:t>احكام خاصة بالوضوء</w:t>
            </w:r>
            <w:r>
              <w:rPr>
                <w:rStyle w:val="IndexLink"/>
                <w:rtl w:val="true"/>
              </w:rPr>
              <w:tab/>
            </w:r>
            <w:r>
              <w:rPr>
                <w:rStyle w:val="IndexLink"/>
              </w:rPr>
              <w:t>67</w:t>
            </w:r>
          </w:hyperlink>
        </w:p>
        <w:p>
          <w:pPr>
            <w:pStyle w:val="Contents3"/>
            <w:tabs>
              <w:tab w:val="clear" w:pos="8459"/>
              <w:tab w:val="right" w:pos="9026" w:leader="dot"/>
            </w:tabs>
            <w:rPr/>
          </w:pPr>
          <w:hyperlink w:anchor="__RefHeading___Toc17326213_1280447820">
            <w:r>
              <w:rPr>
                <w:webHidden/>
                <w:rStyle w:val="IndexLink"/>
                <w:rtl w:val="true"/>
              </w:rPr>
              <w:t>الغُسل</w:t>
            </w:r>
            <w:r>
              <w:rPr>
                <w:rStyle w:val="IndexLink"/>
                <w:rtl w:val="true"/>
              </w:rPr>
              <w:tab/>
            </w:r>
            <w:r>
              <w:rPr>
                <w:rStyle w:val="IndexLink"/>
              </w:rPr>
              <w:t>69</w:t>
            </w:r>
          </w:hyperlink>
        </w:p>
        <w:p>
          <w:pPr>
            <w:pStyle w:val="Contents4"/>
            <w:tabs>
              <w:tab w:val="clear" w:pos="8176"/>
              <w:tab w:val="right" w:pos="9026" w:leader="dot"/>
            </w:tabs>
            <w:rPr/>
          </w:pPr>
          <w:hyperlink w:anchor="__RefHeading___Toc17326215_12804478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7326217_1280447820">
            <w:r>
              <w:rPr>
                <w:webHidden/>
                <w:rStyle w:val="IndexLink"/>
                <w:rtl w:val="true"/>
              </w:rPr>
              <w:t>غسل الجنابة وبعض احكامه</w:t>
            </w:r>
            <w:r>
              <w:rPr>
                <w:rStyle w:val="IndexLink"/>
                <w:rtl w:val="true"/>
              </w:rPr>
              <w:tab/>
            </w:r>
            <w:r>
              <w:rPr>
                <w:rStyle w:val="IndexLink"/>
              </w:rPr>
              <w:t>71</w:t>
            </w:r>
          </w:hyperlink>
        </w:p>
        <w:p>
          <w:pPr>
            <w:pStyle w:val="Contents4"/>
            <w:tabs>
              <w:tab w:val="clear" w:pos="8176"/>
              <w:tab w:val="right" w:pos="9026" w:leader="dot"/>
            </w:tabs>
            <w:rPr/>
          </w:pPr>
          <w:hyperlink w:anchor="__RefHeading___Toc17326219_1280447820">
            <w:r>
              <w:rPr>
                <w:webHidden/>
                <w:rStyle w:val="IndexLink"/>
                <w:rtl w:val="true"/>
              </w:rPr>
              <w:t>المحرمات على الجنب</w:t>
            </w:r>
            <w:r>
              <w:rPr>
                <w:rStyle w:val="IndexLink"/>
                <w:rtl w:val="true"/>
              </w:rPr>
              <w:tab/>
            </w:r>
            <w:r>
              <w:rPr>
                <w:rStyle w:val="IndexLink"/>
              </w:rPr>
              <w:t>73</w:t>
            </w:r>
          </w:hyperlink>
        </w:p>
        <w:p>
          <w:pPr>
            <w:pStyle w:val="Contents5"/>
            <w:tabs>
              <w:tab w:val="clear" w:pos="7892"/>
              <w:tab w:val="right" w:pos="9026" w:leader="dot"/>
            </w:tabs>
            <w:rPr/>
          </w:pPr>
          <w:hyperlink w:anchor="__RefHeading___Toc17326221_1280447820">
            <w:r>
              <w:rPr>
                <w:webHidden/>
                <w:rStyle w:val="IndexLink"/>
                <w:rtl w:val="true"/>
              </w:rPr>
              <w:t xml:space="preserve">يحرم على الجنب </w:t>
            </w:r>
            <w:r>
              <w:rPr>
                <w:rStyle w:val="IndexLink"/>
                <w:rtl w:val="true"/>
              </w:rPr>
              <w:t>:</w:t>
              <w:tab/>
            </w:r>
            <w:r>
              <w:rPr>
                <w:rStyle w:val="IndexLink"/>
              </w:rPr>
              <w:t>73</w:t>
            </w:r>
          </w:hyperlink>
        </w:p>
        <w:p>
          <w:pPr>
            <w:pStyle w:val="Contents4"/>
            <w:tabs>
              <w:tab w:val="clear" w:pos="8176"/>
              <w:tab w:val="right" w:pos="9026" w:leader="dot"/>
            </w:tabs>
            <w:rPr/>
          </w:pPr>
          <w:hyperlink w:anchor="__RefHeading___Toc17326223_1280447820">
            <w:r>
              <w:rPr>
                <w:webHidden/>
                <w:rStyle w:val="IndexLink"/>
                <w:rtl w:val="true"/>
              </w:rPr>
              <w:t>الاستحاضة وبعض احكامها</w:t>
            </w:r>
            <w:r>
              <w:rPr>
                <w:rStyle w:val="IndexLink"/>
                <w:rtl w:val="true"/>
              </w:rPr>
              <w:tab/>
            </w:r>
            <w:r>
              <w:rPr>
                <w:rStyle w:val="IndexLink"/>
              </w:rPr>
              <w:t>80</w:t>
            </w:r>
          </w:hyperlink>
        </w:p>
        <w:p>
          <w:pPr>
            <w:pStyle w:val="Contents4"/>
            <w:tabs>
              <w:tab w:val="clear" w:pos="8176"/>
              <w:tab w:val="right" w:pos="9026" w:leader="dot"/>
            </w:tabs>
            <w:rPr/>
          </w:pPr>
          <w:hyperlink w:anchor="__RefHeading___Toc17326225_1280447820">
            <w:r>
              <w:rPr>
                <w:webHidden/>
                <w:rStyle w:val="IndexLink"/>
                <w:rtl w:val="true"/>
              </w:rPr>
              <w:t>النفاس وبعض احكامه الخاصة</w:t>
            </w:r>
            <w:r>
              <w:rPr>
                <w:rStyle w:val="IndexLink"/>
                <w:rtl w:val="true"/>
              </w:rPr>
              <w:tab/>
            </w:r>
            <w:r>
              <w:rPr>
                <w:rStyle w:val="IndexLink"/>
              </w:rPr>
              <w:t>82</w:t>
            </w:r>
          </w:hyperlink>
        </w:p>
        <w:p>
          <w:pPr>
            <w:pStyle w:val="Contents3"/>
            <w:tabs>
              <w:tab w:val="clear" w:pos="8459"/>
              <w:tab w:val="right" w:pos="9026" w:leader="dot"/>
            </w:tabs>
            <w:rPr/>
          </w:pPr>
          <w:hyperlink w:anchor="__RefHeading___Toc17326227_1280447820">
            <w:r>
              <w:rPr>
                <w:webHidden/>
                <w:rStyle w:val="IndexLink"/>
                <w:rtl w:val="true"/>
              </w:rPr>
              <w:t>الموت ومس الميت</w:t>
            </w:r>
            <w:r>
              <w:rPr>
                <w:rStyle w:val="IndexLink"/>
                <w:rtl w:val="true"/>
              </w:rPr>
              <w:tab/>
            </w:r>
            <w:r>
              <w:rPr>
                <w:rStyle w:val="IndexLink"/>
              </w:rPr>
              <w:t>84</w:t>
            </w:r>
          </w:hyperlink>
        </w:p>
        <w:p>
          <w:pPr>
            <w:pStyle w:val="Contents4"/>
            <w:tabs>
              <w:tab w:val="clear" w:pos="8176"/>
              <w:tab w:val="right" w:pos="9026" w:leader="dot"/>
            </w:tabs>
            <w:rPr/>
          </w:pPr>
          <w:hyperlink w:anchor="__RefHeading___Toc17326229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7326231_1280447820">
            <w:r>
              <w:rPr>
                <w:webHidden/>
                <w:rStyle w:val="IndexLink"/>
                <w:rtl w:val="true"/>
              </w:rPr>
              <w:t>تغسيل الميت</w:t>
            </w:r>
            <w:r>
              <w:rPr>
                <w:rStyle w:val="IndexLink"/>
                <w:rtl w:val="true"/>
              </w:rPr>
              <w:tab/>
            </w:r>
            <w:r>
              <w:rPr>
                <w:rStyle w:val="IndexLink"/>
              </w:rPr>
              <w:t>86</w:t>
            </w:r>
          </w:hyperlink>
        </w:p>
        <w:p>
          <w:pPr>
            <w:pStyle w:val="Contents4"/>
            <w:tabs>
              <w:tab w:val="clear" w:pos="8176"/>
              <w:tab w:val="right" w:pos="9026" w:leader="dot"/>
            </w:tabs>
            <w:rPr/>
          </w:pPr>
          <w:hyperlink w:anchor="__RefHeading___Toc17326233_1280447820">
            <w:r>
              <w:rPr>
                <w:webHidden/>
                <w:rStyle w:val="IndexLink"/>
                <w:rtl w:val="true"/>
              </w:rPr>
              <w:t>التحنيط</w:t>
            </w:r>
            <w:r>
              <w:rPr>
                <w:rStyle w:val="IndexLink"/>
                <w:rtl w:val="true"/>
              </w:rPr>
              <w:tab/>
            </w:r>
            <w:r>
              <w:rPr>
                <w:rStyle w:val="IndexLink"/>
              </w:rPr>
              <w:t>88</w:t>
            </w:r>
          </w:hyperlink>
        </w:p>
        <w:p>
          <w:pPr>
            <w:pStyle w:val="Contents4"/>
            <w:tabs>
              <w:tab w:val="clear" w:pos="8176"/>
              <w:tab w:val="right" w:pos="9026" w:leader="dot"/>
            </w:tabs>
            <w:rPr/>
          </w:pPr>
          <w:hyperlink w:anchor="__RefHeading___Toc17326235_1280447820">
            <w:r>
              <w:rPr>
                <w:webHidden/>
                <w:rStyle w:val="IndexLink"/>
                <w:rtl w:val="true"/>
              </w:rPr>
              <w:t>تكفين الميت</w:t>
            </w:r>
            <w:r>
              <w:rPr>
                <w:rStyle w:val="IndexLink"/>
                <w:rtl w:val="true"/>
              </w:rPr>
              <w:tab/>
            </w:r>
            <w:r>
              <w:rPr>
                <w:rStyle w:val="IndexLink"/>
              </w:rPr>
              <w:t>89</w:t>
            </w:r>
          </w:hyperlink>
        </w:p>
        <w:p>
          <w:pPr>
            <w:pStyle w:val="Contents4"/>
            <w:tabs>
              <w:tab w:val="clear" w:pos="8176"/>
              <w:tab w:val="right" w:pos="9026" w:leader="dot"/>
            </w:tabs>
            <w:rPr/>
          </w:pPr>
          <w:hyperlink w:anchor="__RefHeading___Toc17326237_1280447820">
            <w:r>
              <w:rPr>
                <w:webHidden/>
                <w:rStyle w:val="IndexLink"/>
                <w:rtl w:val="true"/>
              </w:rPr>
              <w:t>الصلاة على الميت</w:t>
            </w:r>
            <w:r>
              <w:rPr>
                <w:rStyle w:val="IndexLink"/>
                <w:rtl w:val="true"/>
              </w:rPr>
              <w:tab/>
            </w:r>
            <w:r>
              <w:rPr>
                <w:rStyle w:val="IndexLink"/>
              </w:rPr>
              <w:t>89</w:t>
            </w:r>
          </w:hyperlink>
        </w:p>
        <w:p>
          <w:pPr>
            <w:pStyle w:val="Contents4"/>
            <w:tabs>
              <w:tab w:val="clear" w:pos="8176"/>
              <w:tab w:val="right" w:pos="9026" w:leader="dot"/>
            </w:tabs>
            <w:rPr/>
          </w:pPr>
          <w:hyperlink w:anchor="__RefHeading___Toc17326239_1280447820">
            <w:r>
              <w:rPr>
                <w:webHidden/>
                <w:rStyle w:val="IndexLink"/>
                <w:rtl w:val="true"/>
              </w:rPr>
              <w:t>الدفن</w:t>
            </w:r>
            <w:r>
              <w:rPr>
                <w:rStyle w:val="IndexLink"/>
                <w:rtl w:val="true"/>
              </w:rPr>
              <w:tab/>
            </w:r>
            <w:r>
              <w:rPr>
                <w:rStyle w:val="IndexLink"/>
              </w:rPr>
              <w:t>92</w:t>
            </w:r>
          </w:hyperlink>
        </w:p>
        <w:p>
          <w:pPr>
            <w:pStyle w:val="Contents4"/>
            <w:tabs>
              <w:tab w:val="clear" w:pos="8176"/>
              <w:tab w:val="right" w:pos="9026" w:leader="dot"/>
            </w:tabs>
            <w:rPr/>
          </w:pPr>
          <w:hyperlink w:anchor="__RefHeading___Toc17326241_1280447820">
            <w:r>
              <w:rPr>
                <w:webHidden/>
                <w:rStyle w:val="IndexLink"/>
                <w:rtl w:val="true"/>
              </w:rPr>
              <w:t>مسّ الميت</w:t>
            </w:r>
            <w:r>
              <w:rPr>
                <w:rStyle w:val="IndexLink"/>
                <w:rtl w:val="true"/>
              </w:rPr>
              <w:tab/>
            </w:r>
            <w:r>
              <w:rPr>
                <w:rStyle w:val="IndexLink"/>
              </w:rPr>
              <w:t>92</w:t>
            </w:r>
          </w:hyperlink>
        </w:p>
        <w:p>
          <w:pPr>
            <w:pStyle w:val="Contents3"/>
            <w:tabs>
              <w:tab w:val="clear" w:pos="8459"/>
              <w:tab w:val="right" w:pos="9026" w:leader="dot"/>
            </w:tabs>
            <w:rPr/>
          </w:pPr>
          <w:hyperlink w:anchor="__RefHeading___Toc17326243_1280447820">
            <w:r>
              <w:rPr>
                <w:webHidden/>
                <w:rStyle w:val="IndexLink"/>
                <w:rtl w:val="true"/>
              </w:rPr>
              <w:t>التيمم</w:t>
            </w:r>
            <w:r>
              <w:rPr>
                <w:rStyle w:val="IndexLink"/>
                <w:rtl w:val="true"/>
              </w:rPr>
              <w:tab/>
            </w:r>
            <w:r>
              <w:rPr>
                <w:rStyle w:val="IndexLink"/>
              </w:rPr>
              <w:t>94</w:t>
            </w:r>
          </w:hyperlink>
        </w:p>
        <w:p>
          <w:pPr>
            <w:pStyle w:val="Contents4"/>
            <w:tabs>
              <w:tab w:val="clear" w:pos="8176"/>
              <w:tab w:val="right" w:pos="9026" w:leader="dot"/>
            </w:tabs>
            <w:rPr/>
          </w:pPr>
          <w:hyperlink w:anchor="__RefHeading___Toc17326245_1280447820">
            <w:r>
              <w:rPr>
                <w:webHidden/>
                <w:rStyle w:val="IndexLink"/>
                <w:rtl w:val="true"/>
              </w:rPr>
              <w:t>كيفية التيمم</w:t>
            </w:r>
            <w:r>
              <w:rPr>
                <w:rStyle w:val="IndexLink"/>
                <w:rtl w:val="true"/>
              </w:rPr>
              <w:tab/>
            </w:r>
            <w:r>
              <w:rPr>
                <w:rStyle w:val="IndexLink"/>
              </w:rPr>
              <w:t>94</w:t>
            </w:r>
          </w:hyperlink>
        </w:p>
        <w:p>
          <w:pPr>
            <w:pStyle w:val="Contents4"/>
            <w:tabs>
              <w:tab w:val="clear" w:pos="8176"/>
              <w:tab w:val="right" w:pos="9026" w:leader="dot"/>
            </w:tabs>
            <w:rPr/>
          </w:pPr>
          <w:hyperlink w:anchor="__RefHeading___Toc17326247_1280447820">
            <w:r>
              <w:rPr>
                <w:webHidden/>
                <w:rStyle w:val="IndexLink"/>
                <w:rtl w:val="true"/>
              </w:rPr>
              <w:t>مسوغات التيمم</w:t>
            </w:r>
            <w:r>
              <w:rPr>
                <w:rStyle w:val="IndexLink"/>
                <w:rtl w:val="true"/>
              </w:rPr>
              <w:tab/>
            </w:r>
            <w:r>
              <w:rPr>
                <w:rStyle w:val="IndexLink"/>
              </w:rPr>
              <w:t>97</w:t>
            </w:r>
          </w:hyperlink>
        </w:p>
        <w:p>
          <w:pPr>
            <w:pStyle w:val="Contents4"/>
            <w:tabs>
              <w:tab w:val="clear" w:pos="8176"/>
              <w:tab w:val="right" w:pos="9026" w:leader="dot"/>
            </w:tabs>
            <w:rPr/>
          </w:pPr>
          <w:hyperlink w:anchor="__RefHeading___Toc17326249_1280447820">
            <w:r>
              <w:rPr>
                <w:webHidden/>
                <w:rStyle w:val="IndexLink"/>
                <w:rtl w:val="true"/>
              </w:rPr>
              <w:t>وضوء الجبيرة وغسلها</w:t>
            </w:r>
            <w:r>
              <w:rPr>
                <w:rStyle w:val="IndexLink"/>
                <w:rtl w:val="true"/>
              </w:rPr>
              <w:tab/>
            </w:r>
            <w:r>
              <w:rPr>
                <w:rStyle w:val="IndexLink"/>
              </w:rPr>
              <w:t>99</w:t>
            </w:r>
          </w:hyperlink>
        </w:p>
        <w:p>
          <w:pPr>
            <w:pStyle w:val="Contents3"/>
            <w:tabs>
              <w:tab w:val="clear" w:pos="8459"/>
              <w:tab w:val="right" w:pos="9026" w:leader="dot"/>
            </w:tabs>
            <w:rPr/>
          </w:pPr>
          <w:hyperlink w:anchor="__RefHeading___Toc17326251_1280447820">
            <w:r>
              <w:rPr>
                <w:webHidden/>
                <w:rStyle w:val="IndexLink"/>
                <w:rtl w:val="true"/>
              </w:rPr>
              <w:t>النجاسات</w:t>
            </w:r>
            <w:r>
              <w:rPr>
                <w:rStyle w:val="IndexLink"/>
                <w:rtl w:val="true"/>
              </w:rPr>
              <w:tab/>
            </w:r>
            <w:r>
              <w:rPr>
                <w:rStyle w:val="IndexLink"/>
              </w:rPr>
              <w:t>101</w:t>
            </w:r>
          </w:hyperlink>
        </w:p>
        <w:p>
          <w:pPr>
            <w:pStyle w:val="Contents4"/>
            <w:tabs>
              <w:tab w:val="clear" w:pos="8176"/>
              <w:tab w:val="right" w:pos="9026" w:leader="dot"/>
            </w:tabs>
            <w:rPr/>
          </w:pPr>
          <w:hyperlink w:anchor="__RefHeading___Toc17326253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7326255_1280447820">
            <w:r>
              <w:rPr>
                <w:webHidden/>
                <w:rStyle w:val="IndexLink"/>
                <w:rtl w:val="true"/>
              </w:rPr>
              <w:t>المنى والميتة</w:t>
            </w:r>
            <w:r>
              <w:rPr>
                <w:rStyle w:val="IndexLink"/>
                <w:rtl w:val="true"/>
              </w:rPr>
              <w:tab/>
            </w:r>
            <w:r>
              <w:rPr>
                <w:rStyle w:val="IndexLink"/>
              </w:rPr>
              <w:t>102</w:t>
            </w:r>
          </w:hyperlink>
        </w:p>
        <w:p>
          <w:pPr>
            <w:pStyle w:val="Contents4"/>
            <w:tabs>
              <w:tab w:val="clear" w:pos="8176"/>
              <w:tab w:val="right" w:pos="9026" w:leader="dot"/>
            </w:tabs>
            <w:rPr/>
          </w:pPr>
          <w:hyperlink w:anchor="__RefHeading___Toc17326257_1280447820">
            <w:r>
              <w:rPr>
                <w:webHidden/>
                <w:rStyle w:val="IndexLink"/>
                <w:rtl w:val="true"/>
              </w:rPr>
              <w:t>الدم</w:t>
            </w:r>
            <w:r>
              <w:rPr>
                <w:rStyle w:val="IndexLink"/>
                <w:rtl w:val="true"/>
              </w:rPr>
              <w:tab/>
            </w:r>
            <w:r>
              <w:rPr>
                <w:rStyle w:val="IndexLink"/>
              </w:rPr>
              <w:t>104</w:t>
            </w:r>
          </w:hyperlink>
        </w:p>
        <w:p>
          <w:pPr>
            <w:pStyle w:val="Contents4"/>
            <w:tabs>
              <w:tab w:val="clear" w:pos="8176"/>
              <w:tab w:val="right" w:pos="9026" w:leader="dot"/>
            </w:tabs>
            <w:rPr/>
          </w:pPr>
          <w:hyperlink w:anchor="__RefHeading___Toc17326259_1280447820">
            <w:r>
              <w:rPr>
                <w:webHidden/>
                <w:rStyle w:val="IndexLink"/>
                <w:rtl w:val="true"/>
              </w:rPr>
              <w:t>الخمر والنبيذ المسكر والفقاع</w:t>
            </w:r>
            <w:r>
              <w:rPr>
                <w:rStyle w:val="IndexLink"/>
                <w:rtl w:val="true"/>
              </w:rPr>
              <w:tab/>
            </w:r>
            <w:r>
              <w:rPr>
                <w:rStyle w:val="IndexLink"/>
              </w:rPr>
              <w:t>106</w:t>
            </w:r>
          </w:hyperlink>
        </w:p>
        <w:p>
          <w:pPr>
            <w:pStyle w:val="Contents4"/>
            <w:tabs>
              <w:tab w:val="clear" w:pos="8176"/>
              <w:tab w:val="right" w:pos="9026" w:leader="dot"/>
            </w:tabs>
            <w:rPr/>
          </w:pPr>
          <w:hyperlink w:anchor="__RefHeading___Toc17326261_1280447820">
            <w:r>
              <w:rPr>
                <w:webHidden/>
                <w:rStyle w:val="IndexLink"/>
                <w:rtl w:val="true"/>
              </w:rPr>
              <w:t>الكافر</w:t>
            </w:r>
            <w:r>
              <w:rPr>
                <w:rStyle w:val="IndexLink"/>
                <w:rtl w:val="true"/>
              </w:rPr>
              <w:tab/>
            </w:r>
            <w:r>
              <w:rPr>
                <w:rStyle w:val="IndexLink"/>
              </w:rPr>
              <w:t>109</w:t>
            </w:r>
          </w:hyperlink>
        </w:p>
        <w:p>
          <w:pPr>
            <w:pStyle w:val="Contents4"/>
            <w:tabs>
              <w:tab w:val="clear" w:pos="8176"/>
              <w:tab w:val="right" w:pos="9026" w:leader="dot"/>
            </w:tabs>
            <w:rPr/>
          </w:pPr>
          <w:hyperlink w:anchor="__RefHeading___Toc17326263_1280447820">
            <w:r>
              <w:rPr>
                <w:webHidden/>
                <w:rStyle w:val="IndexLink"/>
                <w:rtl w:val="true"/>
              </w:rPr>
              <w:t>بقيّة النجاسات</w:t>
            </w:r>
            <w:r>
              <w:rPr>
                <w:rStyle w:val="IndexLink"/>
                <w:rtl w:val="true"/>
              </w:rPr>
              <w:tab/>
            </w:r>
            <w:r>
              <w:rPr>
                <w:rStyle w:val="IndexLink"/>
              </w:rPr>
              <w:t>110</w:t>
            </w:r>
          </w:hyperlink>
        </w:p>
        <w:p>
          <w:pPr>
            <w:pStyle w:val="Contents3"/>
            <w:tabs>
              <w:tab w:val="clear" w:pos="8459"/>
              <w:tab w:val="right" w:pos="9026" w:leader="dot"/>
            </w:tabs>
            <w:rPr/>
          </w:pPr>
          <w:hyperlink w:anchor="__RefHeading___Toc17326265_1280447820">
            <w:r>
              <w:rPr>
                <w:webHidden/>
                <w:rStyle w:val="IndexLink"/>
                <w:rtl w:val="true"/>
              </w:rPr>
              <w:t>المطهرات</w:t>
            </w:r>
            <w:r>
              <w:rPr>
                <w:rStyle w:val="IndexLink"/>
                <w:rtl w:val="true"/>
              </w:rPr>
              <w:tab/>
            </w:r>
            <w:r>
              <w:rPr>
                <w:rStyle w:val="IndexLink"/>
              </w:rPr>
              <w:t>112</w:t>
            </w:r>
          </w:hyperlink>
        </w:p>
        <w:p>
          <w:pPr>
            <w:pStyle w:val="Contents4"/>
            <w:tabs>
              <w:tab w:val="clear" w:pos="8176"/>
              <w:tab w:val="right" w:pos="9026" w:leader="dot"/>
            </w:tabs>
            <w:rPr/>
          </w:pPr>
          <w:hyperlink w:anchor="__RefHeading___Toc17326267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7326269_1280447820">
            <w:r>
              <w:rPr>
                <w:webHidden/>
                <w:rStyle w:val="IndexLink"/>
              </w:rPr>
              <w:t>1</w:t>
            </w:r>
            <w:r>
              <w:rPr>
                <w:rStyle w:val="IndexLink"/>
                <w:rtl w:val="true"/>
              </w:rPr>
              <w:t xml:space="preserve"> - </w:t>
            </w:r>
            <w:r>
              <w:rPr>
                <w:rStyle w:val="IndexLink"/>
                <w:rtl w:val="true"/>
              </w:rPr>
              <w:t>الماء</w:t>
            </w:r>
            <w:r>
              <w:rPr>
                <w:rStyle w:val="IndexLink"/>
                <w:rtl w:val="true"/>
              </w:rPr>
              <w:tab/>
            </w:r>
            <w:r>
              <w:rPr>
                <w:rStyle w:val="IndexLink"/>
              </w:rPr>
              <w:t>112</w:t>
            </w:r>
          </w:hyperlink>
        </w:p>
        <w:p>
          <w:pPr>
            <w:pStyle w:val="Contents4"/>
            <w:tabs>
              <w:tab w:val="clear" w:pos="8176"/>
              <w:tab w:val="right" w:pos="9026" w:leader="dot"/>
            </w:tabs>
            <w:rPr/>
          </w:pPr>
          <w:hyperlink w:anchor="__RefHeading___Toc17326271_1280447820">
            <w:r>
              <w:rPr>
                <w:webHidden/>
                <w:rStyle w:val="IndexLink"/>
              </w:rPr>
              <w:t>2</w:t>
            </w:r>
            <w:r>
              <w:rPr>
                <w:rStyle w:val="IndexLink"/>
                <w:rtl w:val="true"/>
              </w:rPr>
              <w:t xml:space="preserve"> - </w:t>
            </w:r>
            <w:r>
              <w:rPr>
                <w:rStyle w:val="IndexLink"/>
                <w:rtl w:val="true"/>
              </w:rPr>
              <w:t>الارض</w:t>
            </w:r>
            <w:r>
              <w:rPr>
                <w:rStyle w:val="IndexLink"/>
                <w:rtl w:val="true"/>
              </w:rPr>
              <w:tab/>
            </w:r>
            <w:r>
              <w:rPr>
                <w:rStyle w:val="IndexLink"/>
              </w:rPr>
              <w:t>116</w:t>
            </w:r>
          </w:hyperlink>
        </w:p>
        <w:p>
          <w:pPr>
            <w:pStyle w:val="Contents4"/>
            <w:tabs>
              <w:tab w:val="clear" w:pos="8176"/>
              <w:tab w:val="right" w:pos="9026" w:leader="dot"/>
            </w:tabs>
            <w:rPr/>
          </w:pPr>
          <w:hyperlink w:anchor="__RefHeading___Toc17326273_1280447820">
            <w:r>
              <w:rPr>
                <w:webHidden/>
                <w:rStyle w:val="IndexLink"/>
              </w:rPr>
              <w:t>3</w:t>
            </w:r>
            <w:r>
              <w:rPr>
                <w:rStyle w:val="IndexLink"/>
                <w:rtl w:val="true"/>
              </w:rPr>
              <w:t xml:space="preserve"> - </w:t>
            </w:r>
            <w:r>
              <w:rPr>
                <w:rStyle w:val="IndexLink"/>
                <w:rtl w:val="true"/>
              </w:rPr>
              <w:t>الشمس</w:t>
            </w:r>
            <w:r>
              <w:rPr>
                <w:rStyle w:val="IndexLink"/>
                <w:rtl w:val="true"/>
              </w:rPr>
              <w:tab/>
            </w:r>
            <w:r>
              <w:rPr>
                <w:rStyle w:val="IndexLink"/>
              </w:rPr>
              <w:t>118</w:t>
            </w:r>
          </w:hyperlink>
        </w:p>
        <w:p>
          <w:pPr>
            <w:pStyle w:val="Contents4"/>
            <w:tabs>
              <w:tab w:val="clear" w:pos="8176"/>
              <w:tab w:val="right" w:pos="9026" w:leader="dot"/>
            </w:tabs>
            <w:rPr/>
          </w:pPr>
          <w:hyperlink w:anchor="__RefHeading___Toc17326275_1280447820">
            <w:r>
              <w:rPr>
                <w:webHidden/>
                <w:rStyle w:val="IndexLink"/>
              </w:rPr>
              <w:t>4</w:t>
            </w:r>
            <w:r>
              <w:rPr>
                <w:rStyle w:val="IndexLink"/>
                <w:rtl w:val="true"/>
              </w:rPr>
              <w:t xml:space="preserve"> - </w:t>
            </w:r>
            <w:r>
              <w:rPr>
                <w:rStyle w:val="IndexLink"/>
                <w:rtl w:val="true"/>
              </w:rPr>
              <w:t>الإستحالة</w:t>
            </w:r>
            <w:r>
              <w:rPr>
                <w:rStyle w:val="IndexLink"/>
                <w:rtl w:val="true"/>
              </w:rPr>
              <w:tab/>
            </w:r>
            <w:r>
              <w:rPr>
                <w:rStyle w:val="IndexLink"/>
              </w:rPr>
              <w:t>118</w:t>
            </w:r>
          </w:hyperlink>
        </w:p>
        <w:p>
          <w:pPr>
            <w:pStyle w:val="Contents4"/>
            <w:tabs>
              <w:tab w:val="clear" w:pos="8176"/>
              <w:tab w:val="right" w:pos="9026" w:leader="dot"/>
            </w:tabs>
            <w:rPr/>
          </w:pPr>
          <w:hyperlink w:anchor="__RefHeading___Toc17326277_1280447820">
            <w:r>
              <w:rPr>
                <w:webHidden/>
                <w:rStyle w:val="IndexLink"/>
              </w:rPr>
              <w:t>5</w:t>
            </w:r>
            <w:r>
              <w:rPr>
                <w:rStyle w:val="IndexLink"/>
                <w:rtl w:val="true"/>
              </w:rPr>
              <w:t xml:space="preserve"> - </w:t>
            </w:r>
            <w:r>
              <w:rPr>
                <w:rStyle w:val="IndexLink"/>
                <w:rtl w:val="true"/>
              </w:rPr>
              <w:t>الانقلاب</w:t>
            </w:r>
            <w:r>
              <w:rPr>
                <w:rStyle w:val="IndexLink"/>
                <w:rtl w:val="true"/>
              </w:rPr>
              <w:tab/>
            </w:r>
            <w:r>
              <w:rPr>
                <w:rStyle w:val="IndexLink"/>
              </w:rPr>
              <w:t>119</w:t>
            </w:r>
          </w:hyperlink>
        </w:p>
        <w:p>
          <w:pPr>
            <w:pStyle w:val="Contents4"/>
            <w:tabs>
              <w:tab w:val="clear" w:pos="8176"/>
              <w:tab w:val="right" w:pos="9026" w:leader="dot"/>
            </w:tabs>
            <w:rPr/>
          </w:pPr>
          <w:hyperlink w:anchor="__RefHeading___Toc17326279_1280447820">
            <w:r>
              <w:rPr>
                <w:webHidden/>
                <w:rStyle w:val="IndexLink"/>
              </w:rPr>
              <w:t>6</w:t>
            </w:r>
            <w:r>
              <w:rPr>
                <w:rStyle w:val="IndexLink"/>
                <w:rtl w:val="true"/>
              </w:rPr>
              <w:t xml:space="preserve"> - </w:t>
            </w:r>
            <w:r>
              <w:rPr>
                <w:rStyle w:val="IndexLink"/>
                <w:rtl w:val="true"/>
              </w:rPr>
              <w:t>الانتقال</w:t>
            </w:r>
            <w:r>
              <w:rPr>
                <w:rStyle w:val="IndexLink"/>
                <w:rtl w:val="true"/>
              </w:rPr>
              <w:tab/>
            </w:r>
            <w:r>
              <w:rPr>
                <w:rStyle w:val="IndexLink"/>
              </w:rPr>
              <w:t>119</w:t>
            </w:r>
          </w:hyperlink>
        </w:p>
        <w:p>
          <w:pPr>
            <w:pStyle w:val="Contents4"/>
            <w:tabs>
              <w:tab w:val="clear" w:pos="8176"/>
              <w:tab w:val="right" w:pos="9026" w:leader="dot"/>
            </w:tabs>
            <w:rPr/>
          </w:pPr>
          <w:hyperlink w:anchor="__RefHeading___Toc17326281_1280447820">
            <w:r>
              <w:rPr>
                <w:webHidden/>
                <w:rStyle w:val="IndexLink"/>
              </w:rPr>
              <w:t>7</w:t>
            </w:r>
            <w:r>
              <w:rPr>
                <w:rStyle w:val="IndexLink"/>
                <w:rtl w:val="true"/>
              </w:rPr>
              <w:t xml:space="preserve"> - </w:t>
            </w:r>
            <w:r>
              <w:rPr>
                <w:rStyle w:val="IndexLink"/>
                <w:rtl w:val="true"/>
              </w:rPr>
              <w:t>الإسلام</w:t>
            </w:r>
            <w:r>
              <w:rPr>
                <w:rStyle w:val="IndexLink"/>
                <w:rtl w:val="true"/>
              </w:rPr>
              <w:tab/>
            </w:r>
            <w:r>
              <w:rPr>
                <w:rStyle w:val="IndexLink"/>
              </w:rPr>
              <w:t>120</w:t>
            </w:r>
          </w:hyperlink>
        </w:p>
        <w:p>
          <w:pPr>
            <w:pStyle w:val="Contents4"/>
            <w:tabs>
              <w:tab w:val="clear" w:pos="8176"/>
              <w:tab w:val="right" w:pos="9026" w:leader="dot"/>
            </w:tabs>
            <w:rPr/>
          </w:pPr>
          <w:hyperlink w:anchor="__RefHeading___Toc17326283_1280447820">
            <w:r>
              <w:rPr>
                <w:webHidden/>
                <w:rStyle w:val="IndexLink"/>
              </w:rPr>
              <w:t>8</w:t>
            </w:r>
            <w:r>
              <w:rPr>
                <w:rStyle w:val="IndexLink"/>
                <w:rtl w:val="true"/>
              </w:rPr>
              <w:t xml:space="preserve"> - </w:t>
            </w:r>
            <w:r>
              <w:rPr>
                <w:rStyle w:val="IndexLink"/>
                <w:rtl w:val="true"/>
              </w:rPr>
              <w:t>التبعيَّة</w:t>
            </w:r>
            <w:r>
              <w:rPr>
                <w:rStyle w:val="IndexLink"/>
                <w:rtl w:val="true"/>
              </w:rPr>
              <w:tab/>
            </w:r>
            <w:r>
              <w:rPr>
                <w:rStyle w:val="IndexLink"/>
              </w:rPr>
              <w:t>120</w:t>
            </w:r>
          </w:hyperlink>
        </w:p>
        <w:p>
          <w:pPr>
            <w:pStyle w:val="Contents4"/>
            <w:tabs>
              <w:tab w:val="clear" w:pos="8176"/>
              <w:tab w:val="right" w:pos="9026" w:leader="dot"/>
            </w:tabs>
            <w:rPr/>
          </w:pPr>
          <w:hyperlink w:anchor="__RefHeading___Toc17326285_1280447820">
            <w:r>
              <w:rPr>
                <w:webHidden/>
                <w:rStyle w:val="IndexLink"/>
              </w:rPr>
              <w:t>9</w:t>
            </w:r>
            <w:r>
              <w:rPr>
                <w:rStyle w:val="IndexLink"/>
                <w:rtl w:val="true"/>
              </w:rPr>
              <w:t xml:space="preserve"> - </w:t>
            </w:r>
            <w:r>
              <w:rPr>
                <w:rStyle w:val="IndexLink"/>
                <w:rtl w:val="true"/>
              </w:rPr>
              <w:t>زوال عين النجاسة</w:t>
            </w:r>
            <w:r>
              <w:rPr>
                <w:rStyle w:val="IndexLink"/>
                <w:rtl w:val="true"/>
              </w:rPr>
              <w:tab/>
            </w:r>
            <w:r>
              <w:rPr>
                <w:rStyle w:val="IndexLink"/>
              </w:rPr>
              <w:t>121</w:t>
            </w:r>
          </w:hyperlink>
        </w:p>
        <w:p>
          <w:pPr>
            <w:pStyle w:val="Contents4"/>
            <w:tabs>
              <w:tab w:val="clear" w:pos="8176"/>
              <w:tab w:val="right" w:pos="9026" w:leader="dot"/>
            </w:tabs>
            <w:rPr/>
          </w:pPr>
          <w:hyperlink w:anchor="__RefHeading___Toc17326287_1280447820">
            <w:r>
              <w:rPr>
                <w:webHidden/>
                <w:rStyle w:val="IndexLink"/>
              </w:rPr>
              <w:t>10</w:t>
            </w:r>
            <w:r>
              <w:rPr>
                <w:rStyle w:val="IndexLink"/>
                <w:rtl w:val="true"/>
              </w:rPr>
              <w:t xml:space="preserve"> - </w:t>
            </w:r>
            <w:r>
              <w:rPr>
                <w:rStyle w:val="IndexLink"/>
                <w:rtl w:val="true"/>
              </w:rPr>
              <w:t>الغيبة</w:t>
            </w:r>
            <w:r>
              <w:rPr>
                <w:rStyle w:val="IndexLink"/>
                <w:rtl w:val="true"/>
              </w:rPr>
              <w:tab/>
            </w:r>
            <w:r>
              <w:rPr>
                <w:rStyle w:val="IndexLink"/>
              </w:rPr>
              <w:t>122</w:t>
            </w:r>
          </w:hyperlink>
        </w:p>
        <w:p>
          <w:pPr>
            <w:pStyle w:val="Contents4"/>
            <w:tabs>
              <w:tab w:val="clear" w:pos="8176"/>
              <w:tab w:val="right" w:pos="9026" w:leader="dot"/>
            </w:tabs>
            <w:rPr/>
          </w:pPr>
          <w:hyperlink w:anchor="__RefHeading___Toc17326289_1280447820">
            <w:r>
              <w:rPr>
                <w:webHidden/>
                <w:rStyle w:val="IndexLink"/>
              </w:rPr>
              <w:t>11</w:t>
            </w:r>
            <w:r>
              <w:rPr>
                <w:rStyle w:val="IndexLink"/>
                <w:rtl w:val="true"/>
              </w:rPr>
              <w:t xml:space="preserve"> - </w:t>
            </w:r>
            <w:r>
              <w:rPr>
                <w:rStyle w:val="IndexLink"/>
                <w:rtl w:val="true"/>
              </w:rPr>
              <w:t>استبراء الجلاّل</w:t>
            </w:r>
            <w:r>
              <w:rPr>
                <w:rStyle w:val="IndexLink"/>
                <w:rtl w:val="true"/>
              </w:rPr>
              <w:tab/>
            </w:r>
            <w:r>
              <w:rPr>
                <w:rStyle w:val="IndexLink"/>
              </w:rPr>
              <w:t>123</w:t>
            </w:r>
          </w:hyperlink>
        </w:p>
        <w:p>
          <w:pPr>
            <w:pStyle w:val="Contents4"/>
            <w:tabs>
              <w:tab w:val="clear" w:pos="8176"/>
              <w:tab w:val="right" w:pos="9026" w:leader="dot"/>
            </w:tabs>
            <w:rPr/>
          </w:pPr>
          <w:hyperlink w:anchor="__RefHeading___Toc17326291_1280447820">
            <w:r>
              <w:rPr>
                <w:webHidden/>
                <w:rStyle w:val="IndexLink"/>
              </w:rPr>
              <w:t>12</w:t>
            </w:r>
            <w:r>
              <w:rPr>
                <w:rStyle w:val="IndexLink"/>
                <w:rtl w:val="true"/>
              </w:rPr>
              <w:t xml:space="preserve"> - </w:t>
            </w:r>
            <w:r>
              <w:rPr>
                <w:rStyle w:val="IndexLink"/>
                <w:rtl w:val="true"/>
              </w:rPr>
              <w:t>خروج الدم من الذبيحة</w:t>
            </w:r>
            <w:r>
              <w:rPr>
                <w:rStyle w:val="IndexLink"/>
                <w:rtl w:val="true"/>
              </w:rPr>
              <w:tab/>
            </w:r>
            <w:r>
              <w:rPr>
                <w:rStyle w:val="IndexLink"/>
              </w:rPr>
              <w:t>124</w:t>
            </w:r>
          </w:hyperlink>
        </w:p>
        <w:p>
          <w:pPr>
            <w:pStyle w:val="Contents2"/>
            <w:tabs>
              <w:tab w:val="clear" w:pos="8743"/>
              <w:tab w:val="right" w:pos="9026" w:leader="dot"/>
            </w:tabs>
            <w:rPr/>
          </w:pPr>
          <w:hyperlink w:anchor="__RefHeading___Toc17326293_1280447820">
            <w:r>
              <w:rPr>
                <w:webHidden/>
                <w:rStyle w:val="IndexLink"/>
                <w:rtl w:val="true"/>
              </w:rPr>
              <w:t>كتاب الصلاة</w:t>
            </w:r>
            <w:r>
              <w:rPr>
                <w:rStyle w:val="IndexLink"/>
                <w:rtl w:val="true"/>
              </w:rPr>
              <w:tab/>
            </w:r>
            <w:r>
              <w:rPr>
                <w:rStyle w:val="IndexLink"/>
              </w:rPr>
              <w:t>125</w:t>
            </w:r>
          </w:hyperlink>
        </w:p>
        <w:p>
          <w:pPr>
            <w:pStyle w:val="Contents3"/>
            <w:tabs>
              <w:tab w:val="clear" w:pos="8459"/>
              <w:tab w:val="right" w:pos="9026" w:leader="dot"/>
            </w:tabs>
            <w:rPr/>
          </w:pPr>
          <w:hyperlink w:anchor="__RefHeading___Toc17326295_128044782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7326297_1280447820">
            <w:r>
              <w:rPr>
                <w:webHidden/>
                <w:rStyle w:val="IndexLink"/>
                <w:rtl w:val="true"/>
              </w:rPr>
              <w:t>الصلاة الواجبة</w:t>
            </w:r>
            <w:r>
              <w:rPr>
                <w:rStyle w:val="IndexLink"/>
                <w:rtl w:val="true"/>
              </w:rPr>
              <w:tab/>
            </w:r>
            <w:r>
              <w:rPr>
                <w:rStyle w:val="IndexLink"/>
              </w:rPr>
              <w:t>127</w:t>
            </w:r>
          </w:hyperlink>
        </w:p>
        <w:p>
          <w:pPr>
            <w:pStyle w:val="Contents3"/>
            <w:tabs>
              <w:tab w:val="clear" w:pos="8459"/>
              <w:tab w:val="right" w:pos="9026" w:leader="dot"/>
            </w:tabs>
            <w:rPr/>
          </w:pPr>
          <w:hyperlink w:anchor="__RefHeading___Toc17326299_1280447820">
            <w:r>
              <w:rPr>
                <w:webHidden/>
                <w:rStyle w:val="IndexLink"/>
                <w:rtl w:val="true"/>
              </w:rPr>
              <w:t>الصلاة اليومية</w:t>
            </w:r>
            <w:r>
              <w:rPr>
                <w:rStyle w:val="IndexLink"/>
                <w:rtl w:val="true"/>
              </w:rPr>
              <w:tab/>
            </w:r>
            <w:r>
              <w:rPr>
                <w:rStyle w:val="IndexLink"/>
              </w:rPr>
              <w:t>127</w:t>
            </w:r>
          </w:hyperlink>
        </w:p>
        <w:p>
          <w:pPr>
            <w:pStyle w:val="Contents4"/>
            <w:tabs>
              <w:tab w:val="clear" w:pos="8176"/>
              <w:tab w:val="right" w:pos="9026" w:leader="dot"/>
            </w:tabs>
            <w:rPr/>
          </w:pPr>
          <w:hyperlink w:anchor="__RefHeading___Toc17326301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7326303_1280447820">
            <w:r>
              <w:rPr>
                <w:webHidden/>
                <w:rStyle w:val="IndexLink"/>
                <w:rtl w:val="true"/>
              </w:rPr>
              <w:t>شرائط الصلاة</w:t>
            </w:r>
            <w:r>
              <w:rPr>
                <w:rStyle w:val="IndexLink"/>
                <w:rtl w:val="true"/>
              </w:rPr>
              <w:tab/>
            </w:r>
            <w:r>
              <w:rPr>
                <w:rStyle w:val="IndexLink"/>
              </w:rPr>
              <w:t>128</w:t>
            </w:r>
          </w:hyperlink>
        </w:p>
        <w:p>
          <w:pPr>
            <w:pStyle w:val="Contents4"/>
            <w:tabs>
              <w:tab w:val="clear" w:pos="8176"/>
              <w:tab w:val="right" w:pos="9026" w:leader="dot"/>
            </w:tabs>
            <w:rPr/>
          </w:pPr>
          <w:hyperlink w:anchor="__RefHeading___Toc17326305_1280447820">
            <w:r>
              <w:rPr>
                <w:webHidden/>
                <w:rStyle w:val="IndexLink"/>
                <w:rtl w:val="true"/>
              </w:rPr>
              <w:t>اوقات اليومية</w:t>
            </w:r>
            <w:r>
              <w:rPr>
                <w:rStyle w:val="IndexLink"/>
                <w:rtl w:val="true"/>
              </w:rPr>
              <w:tab/>
            </w:r>
            <w:r>
              <w:rPr>
                <w:rStyle w:val="IndexLink"/>
              </w:rPr>
              <w:t>128</w:t>
            </w:r>
          </w:hyperlink>
        </w:p>
        <w:p>
          <w:pPr>
            <w:pStyle w:val="Contents4"/>
            <w:tabs>
              <w:tab w:val="clear" w:pos="8176"/>
              <w:tab w:val="right" w:pos="9026" w:leader="dot"/>
            </w:tabs>
            <w:rPr/>
          </w:pPr>
          <w:hyperlink w:anchor="__RefHeading___Toc17326307_1280447820">
            <w:r>
              <w:rPr>
                <w:webHidden/>
                <w:rStyle w:val="IndexLink"/>
                <w:rtl w:val="true"/>
              </w:rPr>
              <w:t>علامات الاوقات وبعض احكامها</w:t>
            </w:r>
            <w:r>
              <w:rPr>
                <w:rStyle w:val="IndexLink"/>
                <w:rtl w:val="true"/>
              </w:rPr>
              <w:tab/>
            </w:r>
            <w:r>
              <w:rPr>
                <w:rStyle w:val="IndexLink"/>
              </w:rPr>
              <w:t>135</w:t>
            </w:r>
          </w:hyperlink>
        </w:p>
        <w:p>
          <w:pPr>
            <w:pStyle w:val="Contents4"/>
            <w:tabs>
              <w:tab w:val="clear" w:pos="8176"/>
              <w:tab w:val="right" w:pos="9026" w:leader="dot"/>
            </w:tabs>
            <w:rPr/>
          </w:pPr>
          <w:hyperlink w:anchor="__RefHeading___Toc17326309_1280447820">
            <w:r>
              <w:rPr>
                <w:webHidden/>
                <w:rStyle w:val="IndexLink"/>
                <w:rtl w:val="true"/>
              </w:rPr>
              <w:t>القبلة</w:t>
            </w:r>
            <w:r>
              <w:rPr>
                <w:rStyle w:val="IndexLink"/>
                <w:rtl w:val="true"/>
              </w:rPr>
              <w:tab/>
            </w:r>
            <w:r>
              <w:rPr>
                <w:rStyle w:val="IndexLink"/>
              </w:rPr>
              <w:t>138</w:t>
            </w:r>
          </w:hyperlink>
        </w:p>
        <w:p>
          <w:pPr>
            <w:pStyle w:val="Contents4"/>
            <w:tabs>
              <w:tab w:val="clear" w:pos="8176"/>
              <w:tab w:val="right" w:pos="9026" w:leader="dot"/>
            </w:tabs>
            <w:rPr/>
          </w:pPr>
          <w:hyperlink w:anchor="__RefHeading___Toc17326311_1280447820">
            <w:r>
              <w:rPr>
                <w:webHidden/>
                <w:rStyle w:val="IndexLink"/>
                <w:rtl w:val="true"/>
              </w:rPr>
              <w:t>الطهارة</w:t>
            </w:r>
            <w:r>
              <w:rPr>
                <w:rStyle w:val="IndexLink"/>
                <w:rtl w:val="true"/>
              </w:rPr>
              <w:tab/>
            </w:r>
            <w:r>
              <w:rPr>
                <w:rStyle w:val="IndexLink"/>
              </w:rPr>
              <w:t>139</w:t>
            </w:r>
          </w:hyperlink>
        </w:p>
        <w:p>
          <w:pPr>
            <w:pStyle w:val="Contents4"/>
            <w:tabs>
              <w:tab w:val="clear" w:pos="8176"/>
              <w:tab w:val="right" w:pos="9026" w:leader="dot"/>
            </w:tabs>
            <w:rPr/>
          </w:pPr>
          <w:hyperlink w:anchor="__RefHeading___Toc17326313_1280447820">
            <w:r>
              <w:rPr>
                <w:webHidden/>
                <w:rStyle w:val="IndexLink"/>
                <w:rtl w:val="true"/>
              </w:rPr>
              <w:t>ستر العورة</w:t>
            </w:r>
            <w:r>
              <w:rPr>
                <w:rStyle w:val="IndexLink"/>
                <w:rtl w:val="true"/>
              </w:rPr>
              <w:tab/>
            </w:r>
            <w:r>
              <w:rPr>
                <w:rStyle w:val="IndexLink"/>
              </w:rPr>
              <w:t>141</w:t>
            </w:r>
          </w:hyperlink>
        </w:p>
        <w:p>
          <w:pPr>
            <w:pStyle w:val="Contents4"/>
            <w:tabs>
              <w:tab w:val="clear" w:pos="8176"/>
              <w:tab w:val="right" w:pos="9026" w:leader="dot"/>
            </w:tabs>
            <w:rPr/>
          </w:pPr>
          <w:hyperlink w:anchor="__RefHeading___Toc17326315_1280447820">
            <w:r>
              <w:rPr>
                <w:webHidden/>
                <w:rStyle w:val="IndexLink"/>
                <w:rtl w:val="true"/>
              </w:rPr>
              <w:t>مكان المصلى</w:t>
            </w:r>
            <w:r>
              <w:rPr>
                <w:rStyle w:val="IndexLink"/>
                <w:rtl w:val="true"/>
              </w:rPr>
              <w:tab/>
            </w:r>
            <w:r>
              <w:rPr>
                <w:rStyle w:val="IndexLink"/>
              </w:rPr>
              <w:t>144</w:t>
            </w:r>
          </w:hyperlink>
        </w:p>
        <w:p>
          <w:pPr>
            <w:pStyle w:val="Contents4"/>
            <w:tabs>
              <w:tab w:val="clear" w:pos="8176"/>
              <w:tab w:val="right" w:pos="9026" w:leader="dot"/>
            </w:tabs>
            <w:rPr/>
          </w:pPr>
          <w:hyperlink w:anchor="__RefHeading___Toc17326317_1280447820">
            <w:r>
              <w:rPr>
                <w:webHidden/>
                <w:rStyle w:val="IndexLink"/>
                <w:rtl w:val="true"/>
              </w:rPr>
              <w:t>أجزاء الصلاة</w:t>
            </w:r>
            <w:r>
              <w:rPr>
                <w:rStyle w:val="IndexLink"/>
                <w:rtl w:val="true"/>
              </w:rPr>
              <w:tab/>
            </w:r>
            <w:r>
              <w:rPr>
                <w:rStyle w:val="IndexLink"/>
              </w:rPr>
              <w:t>145</w:t>
            </w:r>
          </w:hyperlink>
        </w:p>
        <w:p>
          <w:pPr>
            <w:pStyle w:val="Contents5"/>
            <w:tabs>
              <w:tab w:val="clear" w:pos="7892"/>
              <w:tab w:val="right" w:pos="9026" w:leader="dot"/>
            </w:tabs>
            <w:rPr/>
          </w:pPr>
          <w:hyperlink w:anchor="__RefHeading___Toc17326319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7326321_1280447820">
            <w:r>
              <w:rPr>
                <w:webHidden/>
                <w:rStyle w:val="IndexLink"/>
                <w:rtl w:val="true"/>
              </w:rPr>
              <w:t>تكبيرة الإحرام</w:t>
            </w:r>
            <w:r>
              <w:rPr>
                <w:rStyle w:val="IndexLink"/>
                <w:rtl w:val="true"/>
              </w:rPr>
              <w:tab/>
            </w:r>
            <w:r>
              <w:rPr>
                <w:rStyle w:val="IndexLink"/>
              </w:rPr>
              <w:t>147</w:t>
            </w:r>
          </w:hyperlink>
        </w:p>
        <w:p>
          <w:pPr>
            <w:pStyle w:val="Contents5"/>
            <w:tabs>
              <w:tab w:val="clear" w:pos="7892"/>
              <w:tab w:val="right" w:pos="9026" w:leader="dot"/>
            </w:tabs>
            <w:rPr/>
          </w:pPr>
          <w:hyperlink w:anchor="__RefHeading___Toc17326323_1280447820">
            <w:r>
              <w:rPr>
                <w:webHidden/>
                <w:rStyle w:val="IndexLink"/>
                <w:rtl w:val="true"/>
              </w:rPr>
              <w:t>القيام</w:t>
            </w:r>
            <w:r>
              <w:rPr>
                <w:rStyle w:val="IndexLink"/>
                <w:rtl w:val="true"/>
              </w:rPr>
              <w:tab/>
            </w:r>
            <w:r>
              <w:rPr>
                <w:rStyle w:val="IndexLink"/>
              </w:rPr>
              <w:t>148</w:t>
            </w:r>
          </w:hyperlink>
        </w:p>
        <w:p>
          <w:pPr>
            <w:pStyle w:val="Contents5"/>
            <w:tabs>
              <w:tab w:val="clear" w:pos="7892"/>
              <w:tab w:val="right" w:pos="9026" w:leader="dot"/>
            </w:tabs>
            <w:rPr/>
          </w:pPr>
          <w:hyperlink w:anchor="__RefHeading___Toc17326325_1280447820">
            <w:r>
              <w:rPr>
                <w:webHidden/>
                <w:rStyle w:val="IndexLink"/>
                <w:rtl w:val="true"/>
              </w:rPr>
              <w:t>القراءة</w:t>
            </w:r>
            <w:r>
              <w:rPr>
                <w:rStyle w:val="IndexLink"/>
                <w:rtl w:val="true"/>
              </w:rPr>
              <w:tab/>
            </w:r>
            <w:r>
              <w:rPr>
                <w:rStyle w:val="IndexLink"/>
              </w:rPr>
              <w:t>149</w:t>
            </w:r>
          </w:hyperlink>
        </w:p>
        <w:p>
          <w:pPr>
            <w:pStyle w:val="Contents5"/>
            <w:tabs>
              <w:tab w:val="clear" w:pos="7892"/>
              <w:tab w:val="right" w:pos="9026" w:leader="dot"/>
            </w:tabs>
            <w:rPr/>
          </w:pPr>
          <w:hyperlink w:anchor="__RefHeading___Toc17326327_1280447820">
            <w:r>
              <w:rPr>
                <w:webHidden/>
                <w:rStyle w:val="IndexLink"/>
                <w:rtl w:val="true"/>
              </w:rPr>
              <w:t>الركوع</w:t>
            </w:r>
            <w:r>
              <w:rPr>
                <w:rStyle w:val="IndexLink"/>
                <w:rtl w:val="true"/>
              </w:rPr>
              <w:tab/>
            </w:r>
            <w:r>
              <w:rPr>
                <w:rStyle w:val="IndexLink"/>
              </w:rPr>
              <w:t>151</w:t>
            </w:r>
          </w:hyperlink>
        </w:p>
        <w:p>
          <w:pPr>
            <w:pStyle w:val="Contents5"/>
            <w:tabs>
              <w:tab w:val="clear" w:pos="7892"/>
              <w:tab w:val="right" w:pos="9026" w:leader="dot"/>
            </w:tabs>
            <w:rPr/>
          </w:pPr>
          <w:hyperlink w:anchor="__RefHeading___Toc17326329_1280447820">
            <w:r>
              <w:rPr>
                <w:webHidden/>
                <w:rStyle w:val="IndexLink"/>
                <w:rtl w:val="true"/>
              </w:rPr>
              <w:t>السجود</w:t>
            </w:r>
            <w:r>
              <w:rPr>
                <w:rStyle w:val="IndexLink"/>
                <w:rtl w:val="true"/>
              </w:rPr>
              <w:tab/>
            </w:r>
            <w:r>
              <w:rPr>
                <w:rStyle w:val="IndexLink"/>
              </w:rPr>
              <w:t>153</w:t>
            </w:r>
          </w:hyperlink>
        </w:p>
        <w:p>
          <w:pPr>
            <w:pStyle w:val="Contents5"/>
            <w:tabs>
              <w:tab w:val="clear" w:pos="7892"/>
              <w:tab w:val="right" w:pos="9026" w:leader="dot"/>
            </w:tabs>
            <w:rPr/>
          </w:pPr>
          <w:hyperlink w:anchor="__RefHeading___Toc17326331_1280447820">
            <w:r>
              <w:rPr>
                <w:webHidden/>
                <w:rStyle w:val="IndexLink"/>
                <w:rtl w:val="true"/>
              </w:rPr>
              <w:t>التشهد</w:t>
            </w:r>
            <w:r>
              <w:rPr>
                <w:rStyle w:val="IndexLink"/>
                <w:rtl w:val="true"/>
              </w:rPr>
              <w:tab/>
            </w:r>
            <w:r>
              <w:rPr>
                <w:rStyle w:val="IndexLink"/>
              </w:rPr>
              <w:t>156</w:t>
            </w:r>
          </w:hyperlink>
        </w:p>
        <w:p>
          <w:pPr>
            <w:pStyle w:val="Contents5"/>
            <w:tabs>
              <w:tab w:val="clear" w:pos="7892"/>
              <w:tab w:val="right" w:pos="9026" w:leader="dot"/>
            </w:tabs>
            <w:rPr/>
          </w:pPr>
          <w:hyperlink w:anchor="__RefHeading___Toc17326333_1280447820">
            <w:r>
              <w:rPr>
                <w:webHidden/>
                <w:rStyle w:val="IndexLink"/>
                <w:rtl w:val="true"/>
              </w:rPr>
              <w:t>التسليم</w:t>
            </w:r>
            <w:r>
              <w:rPr>
                <w:rStyle w:val="IndexLink"/>
                <w:rtl w:val="true"/>
              </w:rPr>
              <w:tab/>
            </w:r>
            <w:r>
              <w:rPr>
                <w:rStyle w:val="IndexLink"/>
              </w:rPr>
              <w:t>157</w:t>
            </w:r>
          </w:hyperlink>
        </w:p>
        <w:p>
          <w:pPr>
            <w:pStyle w:val="Contents4"/>
            <w:tabs>
              <w:tab w:val="clear" w:pos="8176"/>
              <w:tab w:val="right" w:pos="9026" w:leader="dot"/>
            </w:tabs>
            <w:rPr/>
          </w:pPr>
          <w:hyperlink w:anchor="__RefHeading___Toc17326335_1280447820">
            <w:r>
              <w:rPr>
                <w:webHidden/>
                <w:rStyle w:val="IndexLink"/>
                <w:rtl w:val="true"/>
              </w:rPr>
              <w:t>احكام الشكوك</w:t>
            </w:r>
            <w:r>
              <w:rPr>
                <w:rStyle w:val="IndexLink"/>
                <w:rtl w:val="true"/>
              </w:rPr>
              <w:tab/>
            </w:r>
            <w:r>
              <w:rPr>
                <w:rStyle w:val="IndexLink"/>
              </w:rPr>
              <w:t>158</w:t>
            </w:r>
          </w:hyperlink>
        </w:p>
        <w:p>
          <w:pPr>
            <w:pStyle w:val="Contents3"/>
            <w:tabs>
              <w:tab w:val="clear" w:pos="8459"/>
              <w:tab w:val="right" w:pos="9026" w:leader="dot"/>
            </w:tabs>
            <w:rPr/>
          </w:pPr>
          <w:hyperlink w:anchor="__RefHeading___Toc17326337_1280447820">
            <w:r>
              <w:rPr>
                <w:webHidden/>
                <w:rStyle w:val="IndexLink"/>
                <w:rtl w:val="true"/>
              </w:rPr>
              <w:t>صلاة المسافر</w:t>
            </w:r>
            <w:r>
              <w:rPr>
                <w:rStyle w:val="IndexLink"/>
                <w:rtl w:val="true"/>
              </w:rPr>
              <w:tab/>
            </w:r>
            <w:r>
              <w:rPr>
                <w:rStyle w:val="IndexLink"/>
              </w:rPr>
              <w:t>165</w:t>
            </w:r>
          </w:hyperlink>
        </w:p>
        <w:p>
          <w:pPr>
            <w:pStyle w:val="Contents3"/>
            <w:tabs>
              <w:tab w:val="clear" w:pos="8459"/>
              <w:tab w:val="right" w:pos="9026" w:leader="dot"/>
            </w:tabs>
            <w:rPr/>
          </w:pPr>
          <w:hyperlink w:anchor="__RefHeading___Toc17326339_1280447820">
            <w:r>
              <w:rPr>
                <w:webHidden/>
                <w:rStyle w:val="IndexLink"/>
                <w:rtl w:val="true"/>
              </w:rPr>
              <w:t>قواطع السفر</w:t>
            </w:r>
            <w:r>
              <w:rPr>
                <w:rStyle w:val="IndexLink"/>
                <w:rtl w:val="true"/>
              </w:rPr>
              <w:tab/>
            </w:r>
            <w:r>
              <w:rPr>
                <w:rStyle w:val="IndexLink"/>
              </w:rPr>
              <w:t>171</w:t>
            </w:r>
          </w:hyperlink>
        </w:p>
        <w:p>
          <w:pPr>
            <w:pStyle w:val="Contents3"/>
            <w:tabs>
              <w:tab w:val="clear" w:pos="8459"/>
              <w:tab w:val="right" w:pos="9026" w:leader="dot"/>
            </w:tabs>
            <w:rPr/>
          </w:pPr>
          <w:hyperlink w:anchor="__RefHeading___Toc17326341_1280447820">
            <w:r>
              <w:rPr>
                <w:webHidden/>
                <w:rStyle w:val="IndexLink"/>
                <w:rtl w:val="true"/>
              </w:rPr>
              <w:t>صلاة الجماعة</w:t>
            </w:r>
            <w:r>
              <w:rPr>
                <w:rStyle w:val="IndexLink"/>
                <w:rtl w:val="true"/>
              </w:rPr>
              <w:tab/>
            </w:r>
            <w:r>
              <w:rPr>
                <w:rStyle w:val="IndexLink"/>
              </w:rPr>
              <w:t>173</w:t>
            </w:r>
          </w:hyperlink>
        </w:p>
        <w:p>
          <w:pPr>
            <w:pStyle w:val="Contents3"/>
            <w:tabs>
              <w:tab w:val="clear" w:pos="8459"/>
              <w:tab w:val="right" w:pos="9026" w:leader="dot"/>
            </w:tabs>
            <w:rPr/>
          </w:pPr>
          <w:hyperlink w:anchor="__RefHeading___Toc17326343_1280447820">
            <w:r>
              <w:rPr>
                <w:webHidden/>
                <w:rStyle w:val="IndexLink"/>
                <w:rtl w:val="true"/>
              </w:rPr>
              <w:t>صلاة الجمعة</w:t>
            </w:r>
            <w:r>
              <w:rPr>
                <w:rStyle w:val="IndexLink"/>
                <w:rtl w:val="true"/>
              </w:rPr>
              <w:tab/>
            </w:r>
            <w:r>
              <w:rPr>
                <w:rStyle w:val="IndexLink"/>
              </w:rPr>
              <w:t>179</w:t>
            </w:r>
          </w:hyperlink>
        </w:p>
        <w:p>
          <w:pPr>
            <w:pStyle w:val="Contents2"/>
            <w:tabs>
              <w:tab w:val="clear" w:pos="8743"/>
              <w:tab w:val="right" w:pos="9026" w:leader="dot"/>
            </w:tabs>
            <w:rPr/>
          </w:pPr>
          <w:hyperlink w:anchor="__RefHeading___Toc17326345_1280447820">
            <w:r>
              <w:rPr>
                <w:webHidden/>
                <w:rStyle w:val="IndexLink"/>
                <w:rtl w:val="true"/>
              </w:rPr>
              <w:t>كتاب الصوم</w:t>
            </w:r>
            <w:r>
              <w:rPr>
                <w:rStyle w:val="IndexLink"/>
                <w:rtl w:val="true"/>
              </w:rPr>
              <w:tab/>
            </w:r>
            <w:r>
              <w:rPr>
                <w:rStyle w:val="IndexLink"/>
              </w:rPr>
              <w:t>183</w:t>
            </w:r>
          </w:hyperlink>
        </w:p>
        <w:p>
          <w:pPr>
            <w:pStyle w:val="Contents3"/>
            <w:tabs>
              <w:tab w:val="clear" w:pos="8459"/>
              <w:tab w:val="right" w:pos="9026" w:leader="dot"/>
            </w:tabs>
            <w:rPr/>
          </w:pPr>
          <w:hyperlink w:anchor="__RefHeading___Toc17326347_1280447820">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17326349_1280447820">
            <w:r>
              <w:rPr>
                <w:webHidden/>
                <w:rStyle w:val="IndexLink"/>
                <w:rtl w:val="true"/>
              </w:rPr>
              <w:t>مفطرات الصوم</w:t>
            </w:r>
            <w:r>
              <w:rPr>
                <w:rStyle w:val="IndexLink"/>
                <w:rtl w:val="true"/>
              </w:rPr>
              <w:tab/>
            </w:r>
            <w:r>
              <w:rPr>
                <w:rStyle w:val="IndexLink"/>
              </w:rPr>
              <w:t>185</w:t>
            </w:r>
          </w:hyperlink>
        </w:p>
        <w:p>
          <w:pPr>
            <w:pStyle w:val="Contents3"/>
            <w:tabs>
              <w:tab w:val="clear" w:pos="8459"/>
              <w:tab w:val="right" w:pos="9026" w:leader="dot"/>
            </w:tabs>
            <w:rPr/>
          </w:pPr>
          <w:hyperlink w:anchor="__RefHeading___Toc17326351_1280447820">
            <w:r>
              <w:rPr>
                <w:webHidden/>
                <w:rStyle w:val="IndexLink"/>
                <w:rtl w:val="true"/>
              </w:rPr>
              <w:t>شرائط صحة الصوم</w:t>
            </w:r>
            <w:r>
              <w:rPr>
                <w:rStyle w:val="IndexLink"/>
                <w:rtl w:val="true"/>
              </w:rPr>
              <w:tab/>
            </w:r>
            <w:r>
              <w:rPr>
                <w:rStyle w:val="IndexLink"/>
              </w:rPr>
              <w:t>193</w:t>
            </w:r>
          </w:hyperlink>
        </w:p>
        <w:p>
          <w:pPr>
            <w:pStyle w:val="Contents3"/>
            <w:tabs>
              <w:tab w:val="clear" w:pos="8459"/>
              <w:tab w:val="right" w:pos="9026" w:leader="dot"/>
            </w:tabs>
            <w:rPr/>
          </w:pPr>
          <w:hyperlink w:anchor="__RefHeading___Toc17326353_1280447820">
            <w:r>
              <w:rPr>
                <w:webHidden/>
                <w:rStyle w:val="IndexLink"/>
                <w:rtl w:val="true"/>
              </w:rPr>
              <w:t>أحكام عامّة للصوم</w:t>
            </w:r>
            <w:r>
              <w:rPr>
                <w:rStyle w:val="IndexLink"/>
                <w:rtl w:val="true"/>
              </w:rPr>
              <w:tab/>
            </w:r>
            <w:r>
              <w:rPr>
                <w:rStyle w:val="IndexLink"/>
              </w:rPr>
              <w:t>198</w:t>
            </w:r>
          </w:hyperlink>
        </w:p>
        <w:p>
          <w:pPr>
            <w:pStyle w:val="Contents3"/>
            <w:tabs>
              <w:tab w:val="clear" w:pos="8459"/>
              <w:tab w:val="right" w:pos="9026" w:leader="dot"/>
            </w:tabs>
            <w:rPr/>
          </w:pPr>
          <w:hyperlink w:anchor="__RefHeading___Toc17326355_1280447820">
            <w:r>
              <w:rPr>
                <w:webHidden/>
                <w:rStyle w:val="IndexLink"/>
                <w:rtl w:val="true"/>
              </w:rPr>
              <w:t>أحكام الإعتكاف</w:t>
            </w:r>
            <w:r>
              <w:rPr>
                <w:rStyle w:val="IndexLink"/>
                <w:rtl w:val="true"/>
              </w:rPr>
              <w:tab/>
            </w:r>
            <w:r>
              <w:rPr>
                <w:rStyle w:val="IndexLink"/>
              </w:rPr>
              <w:t>203</w:t>
            </w:r>
          </w:hyperlink>
        </w:p>
        <w:p>
          <w:pPr>
            <w:pStyle w:val="Contents2"/>
            <w:tabs>
              <w:tab w:val="clear" w:pos="8743"/>
              <w:tab w:val="right" w:pos="9026" w:leader="dot"/>
            </w:tabs>
            <w:rPr/>
          </w:pPr>
          <w:hyperlink w:anchor="__RefHeading___Toc17326357_1280447820">
            <w:r>
              <w:rPr>
                <w:webHidden/>
                <w:rStyle w:val="IndexLink"/>
                <w:rtl w:val="true"/>
              </w:rPr>
              <w:t>كتاب الزكاة</w:t>
            </w:r>
            <w:r>
              <w:rPr>
                <w:rStyle w:val="IndexLink"/>
                <w:rtl w:val="true"/>
              </w:rPr>
              <w:tab/>
            </w:r>
            <w:r>
              <w:rPr>
                <w:rStyle w:val="IndexLink"/>
              </w:rPr>
              <w:t>207</w:t>
            </w:r>
          </w:hyperlink>
        </w:p>
        <w:p>
          <w:pPr>
            <w:pStyle w:val="Contents3"/>
            <w:tabs>
              <w:tab w:val="clear" w:pos="8459"/>
              <w:tab w:val="right" w:pos="9026" w:leader="dot"/>
            </w:tabs>
            <w:rPr/>
          </w:pPr>
          <w:hyperlink w:anchor="__RefHeading___Toc17326359_1280447820">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7326361_1280447820">
            <w:r>
              <w:rPr>
                <w:webHidden/>
                <w:rStyle w:val="IndexLink"/>
                <w:rtl w:val="true"/>
              </w:rPr>
              <w:t>بِمَ تتعلّق الزكاة؟</w:t>
            </w:r>
            <w:r>
              <w:rPr>
                <w:rStyle w:val="IndexLink"/>
                <w:rtl w:val="true"/>
              </w:rPr>
              <w:tab/>
            </w:r>
            <w:r>
              <w:rPr>
                <w:rStyle w:val="IndexLink"/>
              </w:rPr>
              <w:t>209</w:t>
            </w:r>
          </w:hyperlink>
        </w:p>
        <w:p>
          <w:pPr>
            <w:pStyle w:val="Contents3"/>
            <w:tabs>
              <w:tab w:val="clear" w:pos="8459"/>
              <w:tab w:val="right" w:pos="9026" w:leader="dot"/>
            </w:tabs>
            <w:rPr/>
          </w:pPr>
          <w:hyperlink w:anchor="__RefHeading___Toc17326363_1280447820">
            <w:r>
              <w:rPr>
                <w:webHidden/>
                <w:rStyle w:val="IndexLink"/>
                <w:rtl w:val="true"/>
              </w:rPr>
              <w:t>شرائط عامة</w:t>
            </w:r>
            <w:r>
              <w:rPr>
                <w:rStyle w:val="IndexLink"/>
                <w:rtl w:val="true"/>
              </w:rPr>
              <w:tab/>
            </w:r>
            <w:r>
              <w:rPr>
                <w:rStyle w:val="IndexLink"/>
              </w:rPr>
              <w:t>210</w:t>
            </w:r>
          </w:hyperlink>
        </w:p>
        <w:p>
          <w:pPr>
            <w:pStyle w:val="Contents3"/>
            <w:tabs>
              <w:tab w:val="clear" w:pos="8459"/>
              <w:tab w:val="right" w:pos="9026" w:leader="dot"/>
            </w:tabs>
            <w:rPr/>
          </w:pPr>
          <w:hyperlink w:anchor="__RefHeading___Toc17326365_1280447820">
            <w:r>
              <w:rPr>
                <w:webHidden/>
                <w:rStyle w:val="IndexLink"/>
                <w:rtl w:val="true"/>
              </w:rPr>
              <w:t>شرائط الوجوب فى الأنعام</w:t>
            </w:r>
            <w:r>
              <w:rPr>
                <w:rStyle w:val="IndexLink"/>
                <w:rtl w:val="true"/>
              </w:rPr>
              <w:tab/>
            </w:r>
            <w:r>
              <w:rPr>
                <w:rStyle w:val="IndexLink"/>
              </w:rPr>
              <w:t>211</w:t>
            </w:r>
          </w:hyperlink>
        </w:p>
        <w:p>
          <w:pPr>
            <w:pStyle w:val="Contents3"/>
            <w:tabs>
              <w:tab w:val="clear" w:pos="8459"/>
              <w:tab w:val="right" w:pos="9026" w:leader="dot"/>
            </w:tabs>
            <w:rPr/>
          </w:pPr>
          <w:hyperlink w:anchor="__RefHeading___Toc17326367_1280447820">
            <w:r>
              <w:rPr>
                <w:webHidden/>
                <w:rStyle w:val="IndexLink"/>
                <w:rtl w:val="true"/>
              </w:rPr>
              <w:t>شرائط الوجوب فى النقدين</w:t>
            </w:r>
            <w:r>
              <w:rPr>
                <w:rStyle w:val="IndexLink"/>
                <w:rtl w:val="true"/>
              </w:rPr>
              <w:tab/>
            </w:r>
            <w:r>
              <w:rPr>
                <w:rStyle w:val="IndexLink"/>
              </w:rPr>
              <w:t>215</w:t>
            </w:r>
          </w:hyperlink>
        </w:p>
        <w:p>
          <w:pPr>
            <w:pStyle w:val="Contents3"/>
            <w:tabs>
              <w:tab w:val="clear" w:pos="8459"/>
              <w:tab w:val="right" w:pos="9026" w:leader="dot"/>
            </w:tabs>
            <w:rPr/>
          </w:pPr>
          <w:hyperlink w:anchor="__RefHeading___Toc17326369_1280447820">
            <w:r>
              <w:rPr>
                <w:webHidden/>
                <w:rStyle w:val="IndexLink"/>
                <w:rtl w:val="true"/>
              </w:rPr>
              <w:t>شرائط الوجوب فى الغلاّت</w:t>
            </w:r>
            <w:r>
              <w:rPr>
                <w:rStyle w:val="IndexLink"/>
                <w:rtl w:val="true"/>
              </w:rPr>
              <w:tab/>
            </w:r>
            <w:r>
              <w:rPr>
                <w:rStyle w:val="IndexLink"/>
              </w:rPr>
              <w:t>217</w:t>
            </w:r>
          </w:hyperlink>
        </w:p>
        <w:p>
          <w:pPr>
            <w:pStyle w:val="Contents3"/>
            <w:tabs>
              <w:tab w:val="clear" w:pos="8459"/>
              <w:tab w:val="right" w:pos="9026" w:leader="dot"/>
            </w:tabs>
            <w:rPr/>
          </w:pPr>
          <w:hyperlink w:anchor="__RefHeading___Toc17326371_1280447820">
            <w:r>
              <w:rPr>
                <w:webHidden/>
                <w:rStyle w:val="IndexLink"/>
                <w:rtl w:val="true"/>
              </w:rPr>
              <w:t>المستحقون للزكاة</w:t>
            </w:r>
            <w:r>
              <w:rPr>
                <w:rStyle w:val="IndexLink"/>
                <w:rtl w:val="true"/>
              </w:rPr>
              <w:tab/>
            </w:r>
            <w:r>
              <w:rPr>
                <w:rStyle w:val="IndexLink"/>
              </w:rPr>
              <w:t>219</w:t>
            </w:r>
          </w:hyperlink>
        </w:p>
        <w:p>
          <w:pPr>
            <w:pStyle w:val="Contents3"/>
            <w:tabs>
              <w:tab w:val="clear" w:pos="8459"/>
              <w:tab w:val="right" w:pos="9026" w:leader="dot"/>
            </w:tabs>
            <w:rPr/>
          </w:pPr>
          <w:hyperlink w:anchor="__RefHeading___Toc17326373_1280447820">
            <w:r>
              <w:rPr>
                <w:webHidden/>
                <w:rStyle w:val="IndexLink"/>
                <w:rtl w:val="true"/>
              </w:rPr>
              <w:t>اوصاف المستحقين</w:t>
            </w:r>
            <w:r>
              <w:rPr>
                <w:rStyle w:val="IndexLink"/>
                <w:rtl w:val="true"/>
              </w:rPr>
              <w:tab/>
            </w:r>
            <w:r>
              <w:rPr>
                <w:rStyle w:val="IndexLink"/>
              </w:rPr>
              <w:t>221</w:t>
            </w:r>
          </w:hyperlink>
        </w:p>
        <w:p>
          <w:pPr>
            <w:pStyle w:val="Contents3"/>
            <w:tabs>
              <w:tab w:val="clear" w:pos="8459"/>
              <w:tab w:val="right" w:pos="9026" w:leader="dot"/>
            </w:tabs>
            <w:rPr/>
          </w:pPr>
          <w:hyperlink w:anchor="__RefHeading___Toc17326375_1280447820">
            <w:r>
              <w:rPr>
                <w:webHidden/>
                <w:rStyle w:val="IndexLink"/>
                <w:rtl w:val="true"/>
              </w:rPr>
              <w:t>احكام عامة</w:t>
            </w:r>
            <w:r>
              <w:rPr>
                <w:rStyle w:val="IndexLink"/>
                <w:rtl w:val="true"/>
              </w:rPr>
              <w:tab/>
            </w:r>
            <w:r>
              <w:rPr>
                <w:rStyle w:val="IndexLink"/>
              </w:rPr>
              <w:t>225</w:t>
            </w:r>
          </w:hyperlink>
        </w:p>
        <w:p>
          <w:pPr>
            <w:pStyle w:val="Contents3"/>
            <w:tabs>
              <w:tab w:val="clear" w:pos="8459"/>
              <w:tab w:val="right" w:pos="9026" w:leader="dot"/>
            </w:tabs>
            <w:rPr/>
          </w:pPr>
          <w:hyperlink w:anchor="__RefHeading___Toc17326377_1280447820">
            <w:r>
              <w:rPr>
                <w:webHidden/>
                <w:rStyle w:val="IndexLink"/>
                <w:rtl w:val="true"/>
              </w:rPr>
              <w:t>زكاة الفطرة</w:t>
            </w:r>
            <w:r>
              <w:rPr>
                <w:rStyle w:val="IndexLink"/>
                <w:rtl w:val="true"/>
              </w:rPr>
              <w:tab/>
            </w:r>
            <w:r>
              <w:rPr>
                <w:rStyle w:val="IndexLink"/>
              </w:rPr>
              <w:t>226</w:t>
            </w:r>
          </w:hyperlink>
        </w:p>
        <w:p>
          <w:pPr>
            <w:pStyle w:val="Contents2"/>
            <w:tabs>
              <w:tab w:val="clear" w:pos="8743"/>
              <w:tab w:val="right" w:pos="9026" w:leader="dot"/>
            </w:tabs>
            <w:rPr/>
          </w:pPr>
          <w:hyperlink w:anchor="__RefHeading___Toc17326379_1280447820">
            <w:r>
              <w:rPr>
                <w:webHidden/>
                <w:rStyle w:val="IndexLink"/>
                <w:rtl w:val="true"/>
              </w:rPr>
              <w:t>كتاب الخمس</w:t>
            </w:r>
            <w:r>
              <w:rPr>
                <w:rStyle w:val="IndexLink"/>
                <w:rtl w:val="true"/>
              </w:rPr>
              <w:tab/>
            </w:r>
            <w:r>
              <w:rPr>
                <w:rStyle w:val="IndexLink"/>
              </w:rPr>
              <w:t>232</w:t>
            </w:r>
          </w:hyperlink>
        </w:p>
        <w:p>
          <w:pPr>
            <w:pStyle w:val="Contents3"/>
            <w:tabs>
              <w:tab w:val="clear" w:pos="8459"/>
              <w:tab w:val="right" w:pos="9026" w:leader="dot"/>
            </w:tabs>
            <w:rPr/>
          </w:pPr>
          <w:hyperlink w:anchor="__RefHeading___Toc17326381_1280447820">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7326383_1280447820">
            <w:r>
              <w:rPr>
                <w:webHidden/>
                <w:rStyle w:val="IndexLink"/>
                <w:rtl w:val="true"/>
              </w:rPr>
              <w:t>ما يجب فيه الخمس</w:t>
            </w:r>
            <w:r>
              <w:rPr>
                <w:rStyle w:val="IndexLink"/>
                <w:rtl w:val="true"/>
              </w:rPr>
              <w:tab/>
            </w:r>
            <w:r>
              <w:rPr>
                <w:rStyle w:val="IndexLink"/>
              </w:rPr>
              <w:t>233</w:t>
            </w:r>
          </w:hyperlink>
        </w:p>
        <w:p>
          <w:pPr>
            <w:pStyle w:val="Contents3"/>
            <w:tabs>
              <w:tab w:val="clear" w:pos="8459"/>
              <w:tab w:val="right" w:pos="9026" w:leader="dot"/>
            </w:tabs>
            <w:rPr/>
          </w:pPr>
          <w:hyperlink w:anchor="__RefHeading___Toc17326385_1280447820">
            <w:r>
              <w:rPr>
                <w:webHidden/>
                <w:rStyle w:val="IndexLink"/>
                <w:rtl w:val="true"/>
              </w:rPr>
              <w:t>أحكام خاصَّة بفاضل المؤونة</w:t>
            </w:r>
            <w:r>
              <w:rPr>
                <w:rStyle w:val="IndexLink"/>
                <w:rtl w:val="true"/>
              </w:rPr>
              <w:tab/>
            </w:r>
            <w:r>
              <w:rPr>
                <w:rStyle w:val="IndexLink"/>
              </w:rPr>
              <w:t>239</w:t>
            </w:r>
          </w:hyperlink>
        </w:p>
        <w:p>
          <w:pPr>
            <w:pStyle w:val="Contents3"/>
            <w:tabs>
              <w:tab w:val="clear" w:pos="8459"/>
              <w:tab w:val="right" w:pos="9026" w:leader="dot"/>
            </w:tabs>
            <w:rPr/>
          </w:pPr>
          <w:hyperlink w:anchor="__RefHeading___Toc17326387_1280447820">
            <w:r>
              <w:rPr>
                <w:webHidden/>
                <w:rStyle w:val="IndexLink"/>
                <w:rtl w:val="true"/>
              </w:rPr>
              <w:t>كيفية تقسيم الخمس</w:t>
            </w:r>
            <w:r>
              <w:rPr>
                <w:rStyle w:val="IndexLink"/>
                <w:rtl w:val="true"/>
              </w:rPr>
              <w:tab/>
            </w:r>
            <w:r>
              <w:rPr>
                <w:rStyle w:val="IndexLink"/>
              </w:rPr>
              <w:t>241</w:t>
            </w:r>
          </w:hyperlink>
        </w:p>
        <w:p>
          <w:pPr>
            <w:pStyle w:val="Contents2"/>
            <w:tabs>
              <w:tab w:val="clear" w:pos="8743"/>
              <w:tab w:val="right" w:pos="9026" w:leader="dot"/>
            </w:tabs>
            <w:rPr/>
          </w:pPr>
          <w:hyperlink w:anchor="__RefHeading___Toc17326389_1280447820">
            <w:r>
              <w:rPr>
                <w:webHidden/>
                <w:rStyle w:val="IndexLink"/>
                <w:rtl w:val="true"/>
              </w:rPr>
              <w:t>كتاب الحج</w:t>
            </w:r>
            <w:r>
              <w:rPr>
                <w:rStyle w:val="IndexLink"/>
                <w:rtl w:val="true"/>
              </w:rPr>
              <w:tab/>
            </w:r>
            <w:r>
              <w:rPr>
                <w:rStyle w:val="IndexLink"/>
              </w:rPr>
              <w:t>245</w:t>
            </w:r>
          </w:hyperlink>
        </w:p>
        <w:p>
          <w:pPr>
            <w:pStyle w:val="Contents3"/>
            <w:tabs>
              <w:tab w:val="clear" w:pos="8459"/>
              <w:tab w:val="right" w:pos="9026" w:leader="dot"/>
            </w:tabs>
            <w:rPr/>
          </w:pPr>
          <w:hyperlink w:anchor="__RefHeading___Toc17326391_128044782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7326393_1280447820">
            <w:r>
              <w:rPr>
                <w:webHidden/>
                <w:rStyle w:val="IndexLink"/>
                <w:rtl w:val="true"/>
              </w:rPr>
              <w:t>الحج وأحكام وجوبه</w:t>
            </w:r>
            <w:r>
              <w:rPr>
                <w:rStyle w:val="IndexLink"/>
                <w:rtl w:val="true"/>
              </w:rPr>
              <w:tab/>
            </w:r>
            <w:r>
              <w:rPr>
                <w:rStyle w:val="IndexLink"/>
              </w:rPr>
              <w:t>247</w:t>
            </w:r>
          </w:hyperlink>
        </w:p>
        <w:p>
          <w:pPr>
            <w:pStyle w:val="Contents3"/>
            <w:tabs>
              <w:tab w:val="clear" w:pos="8459"/>
              <w:tab w:val="right" w:pos="9026" w:leader="dot"/>
            </w:tabs>
            <w:rPr/>
          </w:pPr>
          <w:hyperlink w:anchor="__RefHeading___Toc17326395_1280447820">
            <w:r>
              <w:rPr>
                <w:webHidden/>
                <w:rStyle w:val="IndexLink"/>
                <w:rtl w:val="true"/>
              </w:rPr>
              <w:t>الصورة الاجمالية للحج</w:t>
            </w:r>
            <w:r>
              <w:rPr>
                <w:rStyle w:val="IndexLink"/>
                <w:rtl w:val="true"/>
              </w:rPr>
              <w:tab/>
            </w:r>
            <w:r>
              <w:rPr>
                <w:rStyle w:val="IndexLink"/>
              </w:rPr>
              <w:t>253</w:t>
            </w:r>
          </w:hyperlink>
        </w:p>
        <w:p>
          <w:pPr>
            <w:pStyle w:val="Contents3"/>
            <w:tabs>
              <w:tab w:val="clear" w:pos="8459"/>
              <w:tab w:val="right" w:pos="9026" w:leader="dot"/>
            </w:tabs>
            <w:rPr/>
          </w:pPr>
          <w:hyperlink w:anchor="__RefHeading___Toc17326397_1280447820">
            <w:r>
              <w:rPr>
                <w:webHidden/>
                <w:rStyle w:val="IndexLink"/>
                <w:rtl w:val="true"/>
              </w:rPr>
              <w:t>مواقيت الإحرام</w:t>
            </w:r>
            <w:r>
              <w:rPr>
                <w:rStyle w:val="IndexLink"/>
                <w:rtl w:val="true"/>
              </w:rPr>
              <w:tab/>
            </w:r>
            <w:r>
              <w:rPr>
                <w:rStyle w:val="IndexLink"/>
              </w:rPr>
              <w:t>256</w:t>
            </w:r>
          </w:hyperlink>
        </w:p>
        <w:p>
          <w:pPr>
            <w:pStyle w:val="Contents3"/>
            <w:tabs>
              <w:tab w:val="clear" w:pos="8459"/>
              <w:tab w:val="right" w:pos="9026" w:leader="dot"/>
            </w:tabs>
            <w:rPr/>
          </w:pPr>
          <w:hyperlink w:anchor="__RefHeading___Toc17326399_1280447820">
            <w:r>
              <w:rPr>
                <w:webHidden/>
                <w:rStyle w:val="IndexLink"/>
                <w:rtl w:val="true"/>
              </w:rPr>
              <w:t>تفاصيل افعال العمرة والحج</w:t>
            </w:r>
            <w:r>
              <w:rPr>
                <w:rStyle w:val="IndexLink"/>
                <w:rtl w:val="true"/>
              </w:rPr>
              <w:tab/>
            </w:r>
            <w:r>
              <w:rPr>
                <w:rStyle w:val="IndexLink"/>
              </w:rPr>
              <w:t>259</w:t>
            </w:r>
          </w:hyperlink>
        </w:p>
        <w:p>
          <w:pPr>
            <w:pStyle w:val="Contents4"/>
            <w:tabs>
              <w:tab w:val="clear" w:pos="8176"/>
              <w:tab w:val="right" w:pos="9026" w:leader="dot"/>
            </w:tabs>
            <w:rPr/>
          </w:pPr>
          <w:hyperlink w:anchor="__RefHeading___Toc17326401_1280447820">
            <w:r>
              <w:rPr>
                <w:webHidden/>
                <w:rStyle w:val="IndexLink"/>
                <w:rtl w:val="true"/>
              </w:rPr>
              <w:t>كيفية الإحرام</w:t>
            </w:r>
            <w:r>
              <w:rPr>
                <w:rStyle w:val="IndexLink"/>
                <w:rtl w:val="true"/>
              </w:rPr>
              <w:tab/>
            </w:r>
            <w:r>
              <w:rPr>
                <w:rStyle w:val="IndexLink"/>
              </w:rPr>
              <w:t>259</w:t>
            </w:r>
          </w:hyperlink>
        </w:p>
        <w:p>
          <w:pPr>
            <w:pStyle w:val="Contents4"/>
            <w:tabs>
              <w:tab w:val="clear" w:pos="8176"/>
              <w:tab w:val="right" w:pos="9026" w:leader="dot"/>
            </w:tabs>
            <w:rPr/>
          </w:pPr>
          <w:hyperlink w:anchor="__RefHeading___Toc17326403_1280447820">
            <w:r>
              <w:rPr>
                <w:webHidden/>
                <w:rStyle w:val="IndexLink"/>
                <w:rtl w:val="true"/>
              </w:rPr>
              <w:t xml:space="preserve">وكلاهما كما تري </w:t>
            </w:r>
            <w:r>
              <w:rPr>
                <w:rStyle w:val="IndexLink"/>
                <w:rtl w:val="true"/>
              </w:rPr>
              <w:t>:</w:t>
              <w:tab/>
            </w:r>
            <w:r>
              <w:rPr>
                <w:rStyle w:val="IndexLink"/>
              </w:rPr>
              <w:t>262</w:t>
            </w:r>
          </w:hyperlink>
        </w:p>
        <w:p>
          <w:pPr>
            <w:pStyle w:val="Contents4"/>
            <w:tabs>
              <w:tab w:val="clear" w:pos="8176"/>
              <w:tab w:val="right" w:pos="9026" w:leader="dot"/>
            </w:tabs>
            <w:rPr/>
          </w:pPr>
          <w:hyperlink w:anchor="__RefHeading___Toc17326405_1280447820">
            <w:r>
              <w:rPr>
                <w:webHidden/>
                <w:rStyle w:val="IndexLink"/>
                <w:rtl w:val="true"/>
              </w:rPr>
              <w:t>الطواف</w:t>
            </w:r>
            <w:r>
              <w:rPr>
                <w:rStyle w:val="IndexLink"/>
                <w:rtl w:val="true"/>
              </w:rPr>
              <w:tab/>
            </w:r>
            <w:r>
              <w:rPr>
                <w:rStyle w:val="IndexLink"/>
              </w:rPr>
              <w:t>263</w:t>
            </w:r>
          </w:hyperlink>
        </w:p>
        <w:p>
          <w:pPr>
            <w:pStyle w:val="Contents4"/>
            <w:tabs>
              <w:tab w:val="clear" w:pos="8176"/>
              <w:tab w:val="right" w:pos="9026" w:leader="dot"/>
            </w:tabs>
            <w:rPr/>
          </w:pPr>
          <w:hyperlink w:anchor="__RefHeading___Toc17326407_1280447820">
            <w:r>
              <w:rPr>
                <w:webHidden/>
                <w:rStyle w:val="IndexLink"/>
                <w:rtl w:val="true"/>
              </w:rPr>
              <w:t>ركعتا الطواف</w:t>
            </w:r>
            <w:r>
              <w:rPr>
                <w:rStyle w:val="IndexLink"/>
                <w:rtl w:val="true"/>
              </w:rPr>
              <w:tab/>
            </w:r>
            <w:r>
              <w:rPr>
                <w:rStyle w:val="IndexLink"/>
              </w:rPr>
              <w:t>268</w:t>
            </w:r>
          </w:hyperlink>
        </w:p>
        <w:p>
          <w:pPr>
            <w:pStyle w:val="Contents4"/>
            <w:tabs>
              <w:tab w:val="clear" w:pos="8176"/>
              <w:tab w:val="right" w:pos="9026" w:leader="dot"/>
            </w:tabs>
            <w:rPr/>
          </w:pPr>
          <w:hyperlink w:anchor="__RefHeading___Toc17326409_1280447820">
            <w:r>
              <w:rPr>
                <w:webHidden/>
                <w:rStyle w:val="IndexLink"/>
                <w:rtl w:val="true"/>
              </w:rPr>
              <w:t>السعى</w:t>
            </w:r>
            <w:r>
              <w:rPr>
                <w:rStyle w:val="IndexLink"/>
                <w:rtl w:val="true"/>
              </w:rPr>
              <w:tab/>
            </w:r>
            <w:r>
              <w:rPr>
                <w:rStyle w:val="IndexLink"/>
              </w:rPr>
              <w:t>269</w:t>
            </w:r>
          </w:hyperlink>
        </w:p>
        <w:p>
          <w:pPr>
            <w:pStyle w:val="Contents4"/>
            <w:tabs>
              <w:tab w:val="clear" w:pos="8176"/>
              <w:tab w:val="right" w:pos="9026" w:leader="dot"/>
            </w:tabs>
            <w:rPr/>
          </w:pPr>
          <w:hyperlink w:anchor="__RefHeading___Toc17326411_1280447820">
            <w:r>
              <w:rPr>
                <w:webHidden/>
                <w:rStyle w:val="IndexLink"/>
                <w:rtl w:val="true"/>
              </w:rPr>
              <w:t>التقصير</w:t>
            </w:r>
            <w:r>
              <w:rPr>
                <w:rStyle w:val="IndexLink"/>
                <w:rtl w:val="true"/>
              </w:rPr>
              <w:tab/>
            </w:r>
            <w:r>
              <w:rPr>
                <w:rStyle w:val="IndexLink"/>
              </w:rPr>
              <w:t>271</w:t>
            </w:r>
          </w:hyperlink>
        </w:p>
        <w:p>
          <w:pPr>
            <w:pStyle w:val="Contents4"/>
            <w:tabs>
              <w:tab w:val="clear" w:pos="8176"/>
              <w:tab w:val="right" w:pos="9026" w:leader="dot"/>
            </w:tabs>
            <w:rPr/>
          </w:pPr>
          <w:hyperlink w:anchor="__RefHeading___Toc17326413_1280447820">
            <w:r>
              <w:rPr>
                <w:webHidden/>
                <w:rStyle w:val="IndexLink"/>
                <w:rtl w:val="true"/>
              </w:rPr>
              <w:t>الوقوف بعرفات</w:t>
            </w:r>
            <w:r>
              <w:rPr>
                <w:rStyle w:val="IndexLink"/>
                <w:rtl w:val="true"/>
              </w:rPr>
              <w:tab/>
            </w:r>
            <w:r>
              <w:rPr>
                <w:rStyle w:val="IndexLink"/>
              </w:rPr>
              <w:t>273</w:t>
            </w:r>
          </w:hyperlink>
        </w:p>
        <w:p>
          <w:pPr>
            <w:pStyle w:val="Contents4"/>
            <w:tabs>
              <w:tab w:val="clear" w:pos="8176"/>
              <w:tab w:val="right" w:pos="9026" w:leader="dot"/>
            </w:tabs>
            <w:rPr/>
          </w:pPr>
          <w:hyperlink w:anchor="__RefHeading___Toc17326415_1280447820">
            <w:r>
              <w:rPr>
                <w:webHidden/>
                <w:rStyle w:val="IndexLink"/>
                <w:rtl w:val="true"/>
              </w:rPr>
              <w:t>الوقوف فى المزدلفة</w:t>
            </w:r>
            <w:r>
              <w:rPr>
                <w:rStyle w:val="IndexLink"/>
                <w:rtl w:val="true"/>
              </w:rPr>
              <w:tab/>
            </w:r>
            <w:r>
              <w:rPr>
                <w:rStyle w:val="IndexLink"/>
              </w:rPr>
              <w:t>275</w:t>
            </w:r>
          </w:hyperlink>
        </w:p>
        <w:p>
          <w:pPr>
            <w:pStyle w:val="Contents4"/>
            <w:tabs>
              <w:tab w:val="clear" w:pos="8176"/>
              <w:tab w:val="right" w:pos="9026" w:leader="dot"/>
            </w:tabs>
            <w:rPr/>
          </w:pPr>
          <w:hyperlink w:anchor="__RefHeading___Toc17326417_1280447820">
            <w:r>
              <w:rPr>
                <w:webHidden/>
                <w:rStyle w:val="IndexLink"/>
                <w:rtl w:val="true"/>
              </w:rPr>
              <w:t>رمى جمرة العقبة</w:t>
            </w:r>
            <w:r>
              <w:rPr>
                <w:rStyle w:val="IndexLink"/>
                <w:rtl w:val="true"/>
              </w:rPr>
              <w:tab/>
            </w:r>
            <w:r>
              <w:rPr>
                <w:rStyle w:val="IndexLink"/>
              </w:rPr>
              <w:t>278</w:t>
            </w:r>
          </w:hyperlink>
        </w:p>
        <w:p>
          <w:pPr>
            <w:pStyle w:val="Contents4"/>
            <w:tabs>
              <w:tab w:val="clear" w:pos="8176"/>
              <w:tab w:val="right" w:pos="9026" w:leader="dot"/>
            </w:tabs>
            <w:rPr/>
          </w:pPr>
          <w:hyperlink w:anchor="__RefHeading___Toc17326419_1280447820">
            <w:r>
              <w:rPr>
                <w:webHidden/>
                <w:rStyle w:val="IndexLink"/>
                <w:rtl w:val="true"/>
              </w:rPr>
              <w:t>الذبح أو النحر</w:t>
            </w:r>
            <w:r>
              <w:rPr>
                <w:rStyle w:val="IndexLink"/>
                <w:rtl w:val="true"/>
              </w:rPr>
              <w:tab/>
            </w:r>
            <w:r>
              <w:rPr>
                <w:rStyle w:val="IndexLink"/>
              </w:rPr>
              <w:t>281</w:t>
            </w:r>
          </w:hyperlink>
        </w:p>
        <w:p>
          <w:pPr>
            <w:pStyle w:val="Contents4"/>
            <w:tabs>
              <w:tab w:val="clear" w:pos="8176"/>
              <w:tab w:val="right" w:pos="9026" w:leader="dot"/>
            </w:tabs>
            <w:rPr/>
          </w:pPr>
          <w:hyperlink w:anchor="__RefHeading___Toc17326421_1280447820">
            <w:r>
              <w:rPr>
                <w:webHidden/>
                <w:rStyle w:val="IndexLink"/>
                <w:rtl w:val="true"/>
              </w:rPr>
              <w:t>الحلق أو التقصير</w:t>
            </w:r>
            <w:r>
              <w:rPr>
                <w:rStyle w:val="IndexLink"/>
                <w:rtl w:val="true"/>
              </w:rPr>
              <w:tab/>
            </w:r>
            <w:r>
              <w:rPr>
                <w:rStyle w:val="IndexLink"/>
              </w:rPr>
              <w:t>283</w:t>
            </w:r>
          </w:hyperlink>
        </w:p>
        <w:p>
          <w:pPr>
            <w:pStyle w:val="Contents4"/>
            <w:tabs>
              <w:tab w:val="clear" w:pos="8176"/>
              <w:tab w:val="right" w:pos="9026" w:leader="dot"/>
            </w:tabs>
            <w:rPr/>
          </w:pPr>
          <w:hyperlink w:anchor="__RefHeading___Toc17326423_1280447820">
            <w:r>
              <w:rPr>
                <w:webHidden/>
                <w:rStyle w:val="IndexLink"/>
                <w:rtl w:val="true"/>
              </w:rPr>
              <w:t>طواف الحج وصلاته والسعى وطواف النساء وصلاته</w:t>
            </w:r>
            <w:r>
              <w:rPr>
                <w:rStyle w:val="IndexLink"/>
                <w:rtl w:val="true"/>
              </w:rPr>
              <w:tab/>
            </w:r>
            <w:r>
              <w:rPr>
                <w:rStyle w:val="IndexLink"/>
              </w:rPr>
              <w:t>285</w:t>
            </w:r>
          </w:hyperlink>
        </w:p>
        <w:p>
          <w:pPr>
            <w:pStyle w:val="Contents4"/>
            <w:tabs>
              <w:tab w:val="clear" w:pos="8176"/>
              <w:tab w:val="right" w:pos="9026" w:leader="dot"/>
            </w:tabs>
            <w:rPr/>
          </w:pPr>
          <w:hyperlink w:anchor="__RefHeading___Toc17326425_1280447820">
            <w:r>
              <w:rPr>
                <w:webHidden/>
                <w:rStyle w:val="IndexLink"/>
                <w:rtl w:val="true"/>
              </w:rPr>
              <w:t>المبيت بمنى والنفر</w:t>
            </w:r>
            <w:r>
              <w:rPr>
                <w:rStyle w:val="IndexLink"/>
                <w:rtl w:val="true"/>
              </w:rPr>
              <w:tab/>
            </w:r>
            <w:r>
              <w:rPr>
                <w:rStyle w:val="IndexLink"/>
              </w:rPr>
              <w:t>286</w:t>
            </w:r>
          </w:hyperlink>
        </w:p>
        <w:p>
          <w:pPr>
            <w:pStyle w:val="Contents4"/>
            <w:tabs>
              <w:tab w:val="clear" w:pos="8176"/>
              <w:tab w:val="right" w:pos="9026" w:leader="dot"/>
            </w:tabs>
            <w:rPr/>
          </w:pPr>
          <w:hyperlink w:anchor="__RefHeading___Toc17326427_1280447820">
            <w:r>
              <w:rPr>
                <w:webHidden/>
                <w:rStyle w:val="IndexLink"/>
                <w:rtl w:val="true"/>
              </w:rPr>
              <w:t>رمى الجمار</w:t>
            </w:r>
            <w:r>
              <w:rPr>
                <w:rStyle w:val="IndexLink"/>
                <w:rtl w:val="true"/>
              </w:rPr>
              <w:tab/>
            </w:r>
            <w:r>
              <w:rPr>
                <w:rStyle w:val="IndexLink"/>
              </w:rPr>
              <w:t>288</w:t>
            </w:r>
          </w:hyperlink>
        </w:p>
        <w:p>
          <w:pPr>
            <w:pStyle w:val="Contents3"/>
            <w:tabs>
              <w:tab w:val="clear" w:pos="8459"/>
              <w:tab w:val="right" w:pos="9026" w:leader="dot"/>
            </w:tabs>
            <w:rPr/>
          </w:pPr>
          <w:hyperlink w:anchor="__RefHeading___Toc17326429_1280447820">
            <w:r>
              <w:rPr>
                <w:webHidden/>
                <w:rStyle w:val="IndexLink"/>
                <w:rtl w:val="true"/>
              </w:rPr>
              <w:t>محرمات الاحرام</w:t>
            </w:r>
            <w:r>
              <w:rPr>
                <w:rStyle w:val="IndexLink"/>
                <w:rtl w:val="true"/>
              </w:rPr>
              <w:tab/>
            </w:r>
            <w:r>
              <w:rPr>
                <w:rStyle w:val="IndexLink"/>
              </w:rPr>
              <w:t>290</w:t>
            </w:r>
          </w:hyperlink>
        </w:p>
        <w:p>
          <w:pPr>
            <w:pStyle w:val="Contents4"/>
            <w:tabs>
              <w:tab w:val="clear" w:pos="8176"/>
              <w:tab w:val="right" w:pos="9026" w:leader="dot"/>
            </w:tabs>
            <w:rPr/>
          </w:pPr>
          <w:hyperlink w:anchor="__RefHeading___Toc17326431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7326433_1280447820">
            <w:r>
              <w:rPr>
                <w:webHidden/>
                <w:rStyle w:val="IndexLink"/>
                <w:rtl w:val="true"/>
              </w:rPr>
              <w:t>صيد البر</w:t>
            </w:r>
            <w:r>
              <w:rPr>
                <w:rStyle w:val="IndexLink"/>
                <w:rtl w:val="true"/>
              </w:rPr>
              <w:tab/>
            </w:r>
            <w:r>
              <w:rPr>
                <w:rStyle w:val="IndexLink"/>
              </w:rPr>
              <w:t>290</w:t>
            </w:r>
          </w:hyperlink>
        </w:p>
        <w:p>
          <w:pPr>
            <w:pStyle w:val="Contents4"/>
            <w:tabs>
              <w:tab w:val="clear" w:pos="8176"/>
              <w:tab w:val="right" w:pos="9026" w:leader="dot"/>
            </w:tabs>
            <w:rPr/>
          </w:pPr>
          <w:hyperlink w:anchor="__RefHeading___Toc17326435_1280447820">
            <w:r>
              <w:rPr>
                <w:webHidden/>
                <w:rStyle w:val="IndexLink"/>
                <w:rtl w:val="true"/>
              </w:rPr>
              <w:t>الإستمتاع</w:t>
            </w:r>
            <w:r>
              <w:rPr>
                <w:rStyle w:val="IndexLink"/>
                <w:rtl w:val="true"/>
              </w:rPr>
              <w:tab/>
            </w:r>
            <w:r>
              <w:rPr>
                <w:rStyle w:val="IndexLink"/>
              </w:rPr>
              <w:t>291</w:t>
            </w:r>
          </w:hyperlink>
        </w:p>
        <w:p>
          <w:pPr>
            <w:pStyle w:val="Contents4"/>
            <w:tabs>
              <w:tab w:val="clear" w:pos="8176"/>
              <w:tab w:val="right" w:pos="9026" w:leader="dot"/>
            </w:tabs>
            <w:rPr/>
          </w:pPr>
          <w:hyperlink w:anchor="__RefHeading___Toc17326437_1280447820">
            <w:r>
              <w:rPr>
                <w:webHidden/>
                <w:rStyle w:val="IndexLink"/>
                <w:rtl w:val="true"/>
              </w:rPr>
              <w:t>الطيب</w:t>
            </w:r>
            <w:r>
              <w:rPr>
                <w:rStyle w:val="IndexLink"/>
                <w:rtl w:val="true"/>
              </w:rPr>
              <w:tab/>
            </w:r>
            <w:r>
              <w:rPr>
                <w:rStyle w:val="IndexLink"/>
              </w:rPr>
              <w:t>293</w:t>
            </w:r>
          </w:hyperlink>
        </w:p>
        <w:p>
          <w:pPr>
            <w:pStyle w:val="Contents4"/>
            <w:tabs>
              <w:tab w:val="clear" w:pos="8176"/>
              <w:tab w:val="right" w:pos="9026" w:leader="dot"/>
            </w:tabs>
            <w:rPr/>
          </w:pPr>
          <w:hyperlink w:anchor="__RefHeading___Toc17326439_1280447820">
            <w:r>
              <w:rPr>
                <w:webHidden/>
                <w:rStyle w:val="IndexLink"/>
                <w:rtl w:val="true"/>
              </w:rPr>
              <w:t>التزيّن</w:t>
            </w:r>
            <w:r>
              <w:rPr>
                <w:rStyle w:val="IndexLink"/>
                <w:rtl w:val="true"/>
              </w:rPr>
              <w:tab/>
            </w:r>
            <w:r>
              <w:rPr>
                <w:rStyle w:val="IndexLink"/>
              </w:rPr>
              <w:t>295</w:t>
            </w:r>
          </w:hyperlink>
        </w:p>
        <w:p>
          <w:pPr>
            <w:pStyle w:val="Contents4"/>
            <w:tabs>
              <w:tab w:val="clear" w:pos="8176"/>
              <w:tab w:val="right" w:pos="9026" w:leader="dot"/>
            </w:tabs>
            <w:rPr/>
          </w:pPr>
          <w:hyperlink w:anchor="__RefHeading___Toc17326441_1280447820">
            <w:r>
              <w:rPr>
                <w:webHidden/>
                <w:rStyle w:val="IndexLink"/>
                <w:rtl w:val="true"/>
              </w:rPr>
              <w:t>النظر إلى المرآة</w:t>
            </w:r>
            <w:r>
              <w:rPr>
                <w:rStyle w:val="IndexLink"/>
                <w:rtl w:val="true"/>
              </w:rPr>
              <w:tab/>
            </w:r>
            <w:r>
              <w:rPr>
                <w:rStyle w:val="IndexLink"/>
              </w:rPr>
              <w:t>296</w:t>
            </w:r>
          </w:hyperlink>
        </w:p>
        <w:p>
          <w:pPr>
            <w:pStyle w:val="Contents4"/>
            <w:tabs>
              <w:tab w:val="clear" w:pos="8176"/>
              <w:tab w:val="right" w:pos="9026" w:leader="dot"/>
            </w:tabs>
            <w:rPr/>
          </w:pPr>
          <w:hyperlink w:anchor="__RefHeading___Toc17326443_1280447820">
            <w:r>
              <w:rPr>
                <w:webHidden/>
                <w:rStyle w:val="IndexLink"/>
                <w:rtl w:val="true"/>
              </w:rPr>
              <w:t>الإكتحال</w:t>
            </w:r>
            <w:r>
              <w:rPr>
                <w:rStyle w:val="IndexLink"/>
                <w:rtl w:val="true"/>
              </w:rPr>
              <w:tab/>
            </w:r>
            <w:r>
              <w:rPr>
                <w:rStyle w:val="IndexLink"/>
              </w:rPr>
              <w:t>296</w:t>
            </w:r>
          </w:hyperlink>
        </w:p>
        <w:p>
          <w:pPr>
            <w:pStyle w:val="Contents4"/>
            <w:tabs>
              <w:tab w:val="clear" w:pos="8176"/>
              <w:tab w:val="right" w:pos="9026" w:leader="dot"/>
            </w:tabs>
            <w:rPr/>
          </w:pPr>
          <w:hyperlink w:anchor="__RefHeading___Toc17326445_1280447820">
            <w:r>
              <w:rPr>
                <w:webHidden/>
                <w:rStyle w:val="IndexLink"/>
                <w:rtl w:val="true"/>
              </w:rPr>
              <w:t>إخراج الدم</w:t>
            </w:r>
            <w:r>
              <w:rPr>
                <w:rStyle w:val="IndexLink"/>
                <w:rtl w:val="true"/>
              </w:rPr>
              <w:tab/>
            </w:r>
            <w:r>
              <w:rPr>
                <w:rStyle w:val="IndexLink"/>
              </w:rPr>
              <w:t>298</w:t>
            </w:r>
          </w:hyperlink>
        </w:p>
        <w:p>
          <w:pPr>
            <w:pStyle w:val="Contents4"/>
            <w:tabs>
              <w:tab w:val="clear" w:pos="8176"/>
              <w:tab w:val="right" w:pos="9026" w:leader="dot"/>
            </w:tabs>
            <w:rPr/>
          </w:pPr>
          <w:hyperlink w:anchor="__RefHeading___Toc17326447_1280447820">
            <w:r>
              <w:rPr>
                <w:webHidden/>
                <w:rStyle w:val="IndexLink"/>
                <w:rtl w:val="true"/>
              </w:rPr>
              <w:t>الفسوق</w:t>
            </w:r>
            <w:r>
              <w:rPr>
                <w:rStyle w:val="IndexLink"/>
                <w:rtl w:val="true"/>
              </w:rPr>
              <w:tab/>
            </w:r>
            <w:r>
              <w:rPr>
                <w:rStyle w:val="IndexLink"/>
              </w:rPr>
              <w:t>299</w:t>
            </w:r>
          </w:hyperlink>
        </w:p>
        <w:p>
          <w:pPr>
            <w:pStyle w:val="Contents4"/>
            <w:tabs>
              <w:tab w:val="clear" w:pos="8176"/>
              <w:tab w:val="right" w:pos="9026" w:leader="dot"/>
            </w:tabs>
            <w:rPr/>
          </w:pPr>
          <w:hyperlink w:anchor="__RefHeading___Toc17326449_1280447820">
            <w:r>
              <w:rPr>
                <w:webHidden/>
                <w:rStyle w:val="IndexLink"/>
                <w:rtl w:val="true"/>
              </w:rPr>
              <w:t>الجدال</w:t>
            </w:r>
            <w:r>
              <w:rPr>
                <w:rStyle w:val="IndexLink"/>
                <w:rtl w:val="true"/>
              </w:rPr>
              <w:tab/>
            </w:r>
            <w:r>
              <w:rPr>
                <w:rStyle w:val="IndexLink"/>
              </w:rPr>
              <w:t>300</w:t>
            </w:r>
          </w:hyperlink>
        </w:p>
        <w:p>
          <w:pPr>
            <w:pStyle w:val="Contents4"/>
            <w:tabs>
              <w:tab w:val="clear" w:pos="8176"/>
              <w:tab w:val="right" w:pos="9026" w:leader="dot"/>
            </w:tabs>
            <w:rPr/>
          </w:pPr>
          <w:hyperlink w:anchor="__RefHeading___Toc17326451_1280447820">
            <w:r>
              <w:rPr>
                <w:webHidden/>
                <w:rStyle w:val="IndexLink"/>
                <w:rtl w:val="true"/>
              </w:rPr>
              <w:t>قتل هوامِّ الجسد</w:t>
            </w:r>
            <w:r>
              <w:rPr>
                <w:rStyle w:val="IndexLink"/>
                <w:rtl w:val="true"/>
              </w:rPr>
              <w:tab/>
            </w:r>
            <w:r>
              <w:rPr>
                <w:rStyle w:val="IndexLink"/>
              </w:rPr>
              <w:t>301</w:t>
            </w:r>
          </w:hyperlink>
        </w:p>
        <w:p>
          <w:pPr>
            <w:pStyle w:val="Contents4"/>
            <w:tabs>
              <w:tab w:val="clear" w:pos="8176"/>
              <w:tab w:val="right" w:pos="9026" w:leader="dot"/>
            </w:tabs>
            <w:rPr/>
          </w:pPr>
          <w:hyperlink w:anchor="__RefHeading___Toc17326453_1280447820">
            <w:r>
              <w:rPr>
                <w:webHidden/>
                <w:rStyle w:val="IndexLink"/>
                <w:rtl w:val="true"/>
              </w:rPr>
              <w:t>الإدِّهان</w:t>
            </w:r>
            <w:r>
              <w:rPr>
                <w:rStyle w:val="IndexLink"/>
                <w:rtl w:val="true"/>
              </w:rPr>
              <w:tab/>
            </w:r>
            <w:r>
              <w:rPr>
                <w:rStyle w:val="IndexLink"/>
              </w:rPr>
              <w:t>302</w:t>
            </w:r>
          </w:hyperlink>
        </w:p>
        <w:p>
          <w:pPr>
            <w:pStyle w:val="Contents4"/>
            <w:tabs>
              <w:tab w:val="clear" w:pos="8176"/>
              <w:tab w:val="right" w:pos="9026" w:leader="dot"/>
            </w:tabs>
            <w:rPr/>
          </w:pPr>
          <w:hyperlink w:anchor="__RefHeading___Toc17326455_1280447820">
            <w:r>
              <w:rPr>
                <w:webHidden/>
                <w:rStyle w:val="IndexLink"/>
                <w:rtl w:val="true"/>
              </w:rPr>
              <w:t>إزالة الشَعر عن البدن</w:t>
            </w:r>
            <w:r>
              <w:rPr>
                <w:rStyle w:val="IndexLink"/>
                <w:rtl w:val="true"/>
              </w:rPr>
              <w:tab/>
            </w:r>
            <w:r>
              <w:rPr>
                <w:rStyle w:val="IndexLink"/>
              </w:rPr>
              <w:t>304</w:t>
            </w:r>
          </w:hyperlink>
        </w:p>
        <w:p>
          <w:pPr>
            <w:pStyle w:val="Contents4"/>
            <w:tabs>
              <w:tab w:val="clear" w:pos="8176"/>
              <w:tab w:val="right" w:pos="9026" w:leader="dot"/>
            </w:tabs>
            <w:rPr/>
          </w:pPr>
          <w:hyperlink w:anchor="__RefHeading___Toc17326457_1280447820">
            <w:r>
              <w:rPr>
                <w:webHidden/>
                <w:rStyle w:val="IndexLink"/>
                <w:rtl w:val="true"/>
              </w:rPr>
              <w:t>تقليم الأظفار</w:t>
            </w:r>
            <w:r>
              <w:rPr>
                <w:rStyle w:val="IndexLink"/>
                <w:rtl w:val="true"/>
              </w:rPr>
              <w:tab/>
            </w:r>
            <w:r>
              <w:rPr>
                <w:rStyle w:val="IndexLink"/>
              </w:rPr>
              <w:t>305</w:t>
            </w:r>
          </w:hyperlink>
        </w:p>
        <w:p>
          <w:pPr>
            <w:pStyle w:val="Contents4"/>
            <w:tabs>
              <w:tab w:val="clear" w:pos="8176"/>
              <w:tab w:val="right" w:pos="9026" w:leader="dot"/>
            </w:tabs>
            <w:rPr/>
          </w:pPr>
          <w:hyperlink w:anchor="__RefHeading___Toc17326459_1280447820">
            <w:r>
              <w:rPr>
                <w:webHidden/>
                <w:rStyle w:val="IndexLink"/>
                <w:rtl w:val="true"/>
              </w:rPr>
              <w:t>الإرتماس</w:t>
            </w:r>
            <w:r>
              <w:rPr>
                <w:rStyle w:val="IndexLink"/>
                <w:rtl w:val="true"/>
              </w:rPr>
              <w:tab/>
            </w:r>
            <w:r>
              <w:rPr>
                <w:rStyle w:val="IndexLink"/>
              </w:rPr>
              <w:t>306</w:t>
            </w:r>
          </w:hyperlink>
        </w:p>
        <w:p>
          <w:pPr>
            <w:pStyle w:val="Contents4"/>
            <w:tabs>
              <w:tab w:val="clear" w:pos="8176"/>
              <w:tab w:val="right" w:pos="9026" w:leader="dot"/>
            </w:tabs>
            <w:rPr/>
          </w:pPr>
          <w:hyperlink w:anchor="__RefHeading___Toc17326461_1280447820">
            <w:r>
              <w:rPr>
                <w:webHidden/>
                <w:rStyle w:val="IndexLink"/>
                <w:rtl w:val="true"/>
              </w:rPr>
              <w:t>حمل السلاح</w:t>
            </w:r>
            <w:r>
              <w:rPr>
                <w:rStyle w:val="IndexLink"/>
                <w:rtl w:val="true"/>
              </w:rPr>
              <w:tab/>
            </w:r>
            <w:r>
              <w:rPr>
                <w:rStyle w:val="IndexLink"/>
              </w:rPr>
              <w:t>306</w:t>
            </w:r>
          </w:hyperlink>
        </w:p>
        <w:p>
          <w:pPr>
            <w:pStyle w:val="Contents2"/>
            <w:tabs>
              <w:tab w:val="clear" w:pos="8743"/>
              <w:tab w:val="right" w:pos="9026" w:leader="dot"/>
            </w:tabs>
            <w:rPr/>
          </w:pPr>
          <w:hyperlink w:anchor="__RefHeading___Toc17326463_1280447820">
            <w:r>
              <w:rPr>
                <w:webHidden/>
                <w:rStyle w:val="IndexLink"/>
                <w:rtl w:val="true"/>
              </w:rPr>
              <w:t>كتاب الجهاد</w:t>
            </w:r>
            <w:r>
              <w:rPr>
                <w:rStyle w:val="IndexLink"/>
                <w:rtl w:val="true"/>
              </w:rPr>
              <w:tab/>
            </w:r>
            <w:r>
              <w:rPr>
                <w:rStyle w:val="IndexLink"/>
              </w:rPr>
              <w:t>309</w:t>
            </w:r>
          </w:hyperlink>
        </w:p>
        <w:p>
          <w:pPr>
            <w:pStyle w:val="Contents3"/>
            <w:tabs>
              <w:tab w:val="clear" w:pos="8459"/>
              <w:tab w:val="right" w:pos="9026" w:leader="dot"/>
            </w:tabs>
            <w:rPr/>
          </w:pPr>
          <w:hyperlink w:anchor="__RefHeading___Toc17326465_1280447820">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7326467_1280447820">
            <w:r>
              <w:rPr>
                <w:webHidden/>
                <w:rStyle w:val="IndexLink"/>
                <w:rtl w:val="true"/>
              </w:rPr>
              <w:t>وجوب الجهاد</w:t>
            </w:r>
            <w:r>
              <w:rPr>
                <w:rStyle w:val="IndexLink"/>
                <w:rtl w:val="true"/>
              </w:rPr>
              <w:tab/>
            </w:r>
            <w:r>
              <w:rPr>
                <w:rStyle w:val="IndexLink"/>
              </w:rPr>
              <w:t>311</w:t>
            </w:r>
          </w:hyperlink>
        </w:p>
        <w:p>
          <w:pPr>
            <w:pStyle w:val="Contents3"/>
            <w:tabs>
              <w:tab w:val="clear" w:pos="8459"/>
              <w:tab w:val="right" w:pos="9026" w:leader="dot"/>
            </w:tabs>
            <w:rPr/>
          </w:pPr>
          <w:hyperlink w:anchor="__RefHeading___Toc17326469_1280447820">
            <w:r>
              <w:rPr>
                <w:webHidden/>
                <w:rStyle w:val="IndexLink"/>
                <w:rtl w:val="true"/>
              </w:rPr>
              <w:t>أحكام الجهاد</w:t>
            </w:r>
            <w:r>
              <w:rPr>
                <w:rStyle w:val="IndexLink"/>
                <w:rtl w:val="true"/>
              </w:rPr>
              <w:tab/>
            </w:r>
            <w:r>
              <w:rPr>
                <w:rStyle w:val="IndexLink"/>
              </w:rPr>
              <w:t>316</w:t>
            </w:r>
          </w:hyperlink>
        </w:p>
        <w:p>
          <w:pPr>
            <w:pStyle w:val="Contents3"/>
            <w:tabs>
              <w:tab w:val="clear" w:pos="8459"/>
              <w:tab w:val="right" w:pos="9026" w:leader="dot"/>
            </w:tabs>
            <w:rPr/>
          </w:pPr>
          <w:hyperlink w:anchor="__RefHeading___Toc17326471_1280447820">
            <w:r>
              <w:rPr>
                <w:webHidden/>
                <w:rStyle w:val="IndexLink"/>
                <w:rtl w:val="true"/>
              </w:rPr>
              <w:t>أحكام بالأراضى</w:t>
            </w:r>
            <w:r>
              <w:rPr>
                <w:rStyle w:val="IndexLink"/>
                <w:rtl w:val="true"/>
              </w:rPr>
              <w:tab/>
            </w:r>
            <w:r>
              <w:rPr>
                <w:rStyle w:val="IndexLink"/>
              </w:rPr>
              <w:t>318</w:t>
            </w:r>
          </w:hyperlink>
        </w:p>
        <w:p>
          <w:pPr>
            <w:pStyle w:val="Contents2"/>
            <w:tabs>
              <w:tab w:val="clear" w:pos="8743"/>
              <w:tab w:val="right" w:pos="9026" w:leader="dot"/>
            </w:tabs>
            <w:rPr/>
          </w:pPr>
          <w:hyperlink w:anchor="__RefHeading___Toc17326473_1280447820">
            <w:r>
              <w:rPr>
                <w:webHidden/>
                <w:rStyle w:val="IndexLink"/>
                <w:rtl w:val="true"/>
              </w:rPr>
              <w:t>الأمر بالمعروف و النهى عن المنكر</w:t>
            </w:r>
            <w:r>
              <w:rPr>
                <w:rStyle w:val="IndexLink"/>
                <w:rtl w:val="true"/>
              </w:rPr>
              <w:tab/>
            </w:r>
            <w:r>
              <w:rPr>
                <w:rStyle w:val="IndexLink"/>
              </w:rPr>
              <w:t>321</w:t>
            </w:r>
          </w:hyperlink>
        </w:p>
        <w:p>
          <w:pPr>
            <w:pStyle w:val="Contents2"/>
            <w:tabs>
              <w:tab w:val="clear" w:pos="8743"/>
              <w:tab w:val="right" w:pos="9026" w:leader="dot"/>
            </w:tabs>
            <w:rPr/>
          </w:pPr>
          <w:hyperlink w:anchor="__RefHeading___Toc17326475_1280447820">
            <w:r>
              <w:rPr>
                <w:webHidden/>
                <w:rStyle w:val="IndexLink"/>
                <w:rtl w:val="true"/>
              </w:rPr>
              <w:t>الفهرست</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8_217441"/>
      <w:bookmarkStart w:id="1" w:name="pg19288_217441"/>
      <w:bookmarkEnd w:id="1"/>
    </w:p>
    <w:p>
      <w:pPr>
        <w:pStyle w:val="Heading2"/>
        <w:numPr>
          <w:ilvl w:val="1"/>
          <w:numId w:val="1"/>
        </w:numPr>
        <w:rPr/>
      </w:pPr>
      <w:bookmarkStart w:id="2" w:name="pg19288_217441"/>
      <w:bookmarkStart w:id="3" w:name="__RefHeading___Toc1732614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العالمي للدّراسات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دروس تمهيدية في الفقه الإستدلالي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قسم العبادات</w:t>
      </w:r>
    </w:p>
    <w:p>
      <w:pPr>
        <w:pStyle w:val="BookText"/>
        <w:rPr/>
      </w:pPr>
      <w:r>
        <w:rPr>
          <w:rFonts w:ascii="Amiri" w:hAnsi="Amiri" w:eastAsia="Amiri" w:cs="Amiri"/>
          <w:color w:val="111111"/>
          <w:sz w:val="28"/>
          <w:sz w:val="28"/>
          <w:szCs w:val="28"/>
          <w:rtl w:val="true"/>
          <w:lang w:bidi="ar-SA"/>
        </w:rPr>
        <w:t>سماحة الشيخ باقر الإيرواني</w:t>
      </w:r>
    </w:p>
    <w:p>
      <w:pPr>
        <w:pStyle w:val="BookText"/>
        <w:rPr/>
      </w:pPr>
      <w:r>
        <w:rPr>
          <w:rFonts w:ascii="Amiri" w:hAnsi="Amiri" w:eastAsia="Amiri" w:cs="Amiri"/>
          <w:color w:val="111111"/>
          <w:sz w:val="28"/>
          <w:sz w:val="28"/>
          <w:szCs w:val="28"/>
          <w:rtl w:val="true"/>
          <w:lang w:bidi="ar-SA"/>
        </w:rPr>
        <w:t>المركز العالمي للعلوم الإسلامية</w:t>
      </w:r>
    </w:p>
    <w:p>
      <w:pPr>
        <w:pStyle w:val="BookText"/>
        <w:rPr/>
      </w:pPr>
      <w:r>
        <w:rPr>
          <w:rFonts w:ascii="Amiri" w:hAnsi="Amiri" w:eastAsia="Amiri" w:cs="Amiri"/>
          <w:color w:val="111111"/>
          <w:sz w:val="28"/>
          <w:sz w:val="28"/>
          <w:szCs w:val="28"/>
          <w:rtl w:val="true"/>
          <w:lang w:bidi="ar-SA"/>
        </w:rPr>
        <w:t>مكتب مطالعة و تدوين</w:t>
      </w:r>
    </w:p>
    <w:p>
      <w:pPr>
        <w:pStyle w:val="BookText"/>
        <w:rPr/>
      </w:pPr>
      <w:r>
        <w:rPr>
          <w:rFonts w:ascii="Amiri" w:hAnsi="Amiri" w:eastAsia="Amiri" w:cs="Amiri"/>
          <w:color w:val="111111"/>
          <w:sz w:val="28"/>
          <w:sz w:val="28"/>
          <w:szCs w:val="28"/>
          <w:rtl w:val="true"/>
          <w:lang w:bidi="ar-SA"/>
        </w:rPr>
        <w:t>المناهج الدراسية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2614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88_217445"/>
      <w:bookmarkStart w:id="8" w:name="pg19288_217445"/>
      <w:bookmarkEnd w:id="8"/>
    </w:p>
    <w:p>
      <w:pPr>
        <w:pStyle w:val="Heading2"/>
        <w:numPr>
          <w:ilvl w:val="1"/>
          <w:numId w:val="1"/>
        </w:numPr>
        <w:rPr/>
      </w:pPr>
      <w:bookmarkStart w:id="9" w:name="pg19288_217445"/>
      <w:bookmarkStart w:id="10" w:name="__RefHeading___Toc17326149_1280447820"/>
      <w:bookmarkStart w:id="11" w:name="_Toc3"/>
      <w:bookmarkEnd w:id="9"/>
      <w:bookmarkEnd w:id="10"/>
      <w:r>
        <w:rPr>
          <w:rtl w:val="true"/>
        </w:rPr>
        <w:t>المقدمة</w:t>
      </w:r>
      <w:bookmarkEnd w:id="11"/>
    </w:p>
    <w:p>
      <w:pPr>
        <w:pStyle w:val="Heading3"/>
        <w:numPr>
          <w:ilvl w:val="2"/>
          <w:numId w:val="1"/>
        </w:numPr>
        <w:rPr/>
      </w:pPr>
      <w:bookmarkStart w:id="12" w:name="__RefHeading___Toc17326151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لقد بات اصلاح الكتب الدراسية الحوزوية طموحاً لم يتحقق بعد كما ينبغي ، إذ لم تكن مصاعب الطريق مع همم الإصلاح متكافئة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تعرض الكتب الدراسية للإصلاح فيما يرتبط ببعض العلوم الحوزوية كالمنطق والفلسفة واصول الفقه والصرف والنحو والبلاغة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علم الفقه والّذى يُعدّ عَصب الحياة الحوزوية لم تتعرّض كتبه الدراسية للإصلاح عبر قرون عديدة بالرغم من انّه يشغل مساحة واسعة من حياة الطالب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ويمرّ الطالب عادةً فى دراسته الفقهية بمرحلتين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تمهيدية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 الدراسة فى مرحلتها التمهيدية اُسلوب البحث فى كتب معيّنة مؤلّفة فى ذلك العلم يدرسها الطالب على يد الاساتذة الأكفاء ، ليتهيّأ من خلال ذلك لحضور أبحاث الخارج</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جرى العرف العام فى حوزاتنا جميعاً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فى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 كتاب دراسى فقهى استدلالى للمرحلة الاُولي؛ إذ يجمع جميع أبواب الفقه فيمرّ الطالب من خلال دراسته له بدورة فقهيّة استدلالية مبسطة </w:t>
      </w:r>
    </w:p>
    <w:p>
      <w:pPr>
        <w:pStyle w:val="BookText"/>
        <w:rPr/>
      </w:pPr>
      <w:r>
        <w:rPr>
          <w:rFonts w:ascii="Amiri" w:hAnsi="Amiri" w:eastAsia="Amiri" w:cs="Amiri"/>
          <w:color w:val="111111"/>
          <w:sz w:val="28"/>
          <w:sz w:val="28"/>
          <w:szCs w:val="28"/>
          <w:rtl w:val="true"/>
          <w:lang w:bidi="ar-SA"/>
        </w:rPr>
        <w:t>وكاملة تقريباً ويمتاز هذا الكتاب أيضاً بإتقان العبائر وإيجازها بالإضافة الي عمق الاستدلال والنظر فى جملة بحوثه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الكتب الدراسية الموروثة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يؤلّف لهدف التدريس وإنّما أُلّف ليعبّر عن آراء مؤلّفه ، فهو يستحقّ أن يكون مرجعاً مهمّاً للمتفقّه ولايصلح أن يكون كتاباً دراسيّاً ، إذ لم تتوفّر فيه مميّزات الكتاب الدراسي الذى يراعى فيه مستوى الطالب وقدراته وثقافته العامّة وثقافته اللغوية ومشكلات عصره وحاجاته الواقعية والأهداف التى يُراد إيصاله إليها خلال هذه المرحلة من حياته الدراسية ، على أنّ الإيجاز الشديد فى بعض العبارات يبعّد الطالب عن هدف الفهم والاستيعاب للمفهوم من خلال النص الدراسي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عدم وجود ضرورة لأن يدرس الطالب بحوثاً تتعلق بموضوعات لايعايشها وقد لايجد مصداقاً واحداً لها فى حياته الحالية كبحوث كتاب العتق ومنزوحات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تطوّر أساليب التعليم لمادّة الرياضيات لايحتاج الطالب الى أساليب الحساب القديمة والمعقدة كما هو المتداول فى كتاب الإرث</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فروع فقهية يكثر ابتلاء الطالب اليوم بها ولايجدها فى مثل الروضة البهية التى هى من مصنّفات القرنين الثامن والعاشر الهجريين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مؤلف محكوم بمشكلات عصره والتحديدات الزمنية التى تواجه المجتمع الذى يعيش فيه وليس بالإمكان أن يتجاوز مشكلاته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ونتوقع منه رفد الطالب اليوم بما يتناسب مع حاجاته وهو يريد أن يمرّ فى هذه المرحلة الدراسية بدورة </w:t>
      </w:r>
      <w:bookmarkStart w:id="14" w:name="pg19288_217447"/>
    </w:p>
    <w:p>
      <w:pPr>
        <w:pStyle w:val="BookText"/>
        <w:rPr/>
      </w:pPr>
      <w:bookmarkEnd w:id="14"/>
      <w:r>
        <w:rPr>
          <w:rFonts w:ascii="Amiri" w:hAnsi="Amiri" w:eastAsia="Amiri" w:cs="Amiri"/>
          <w:color w:val="111111"/>
          <w:sz w:val="28"/>
          <w:sz w:val="28"/>
          <w:szCs w:val="28"/>
          <w:rtl w:val="true"/>
          <w:lang w:bidi="ar-SA"/>
        </w:rPr>
        <w:t xml:space="preserve">فقهية كاملة ولايتيسّر له بعد ذلك أن يقرأ لا فى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فى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يلزم أن تتوفّر فى الكتاب الدراسى جميع الفروع الفقهية المهمّة للطالب فى هذا العصر والتى يكثر الابتلاء بها ، وهذا ما لايمكن تحقيقه من خلال هذا النصّ الفقهى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فى هذا انتقاص لقيمة هذا الكتاب ولا 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ولايسعنا فى هذا المجال إلاّ أن نستشعر بعمق ما لأصحاب هذه الكتب الفقهية قدس سرهم من فضل عظيم على الحوزة العلمية ومسيرتها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والتى تخرّج من حلقاتها الدراسية الآلاف من الطلبة الذين وجدوا فيها سلّمهم الى أبحاث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ننسى هذا الجميل لهؤلاء المؤلفين العظام ونحن نبتهل الى اللّه تعالى أن يتغمّدهم بعظيم رحمته ويثيبهم بأفضل ثواب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لايحول دون أن نحاول تطوير الكتب الدراسية وتحسينها إذا وجدت مبرّرات تدعو الى ذلك وأمكن وضع كتب دراسية أكثر قدرة على أداء دورها العلمى فى تنمية الطالب وإعداده للمرحلة العليا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والكتاب الذى بين يديك يمثّل محاولة جادّة فى هذا المضمار فى حقل الفقه بالذات يضاف الى سائر المحاولات التى نجدها فى هذه الأيّام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7326153_1280447820"/>
      <w:bookmarkStart w:id="16" w:name="_Toc5"/>
      <w:bookmarkEnd w:id="15"/>
      <w:r>
        <w:rPr>
          <w:rtl w:val="true"/>
        </w:rPr>
        <w:t>خصائص هذا الكتاب ومميّزاته</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تصدَّر الكتاب بحثٌ قيّم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مدرسة أهل البيت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أدوار الفقه الإمامى وهو بحث مهمّ للطالب المبتدي ء بدراسة الفقه ، إذ يفتح ذهنه على جذور البحث الفقهى ومراحل تطوّره حتى العصر الحاضر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ميّز المؤلّف فى كلّ مسألة بين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حكماً شرعيّاً يرد ذكره بلا دليل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يتعرّض المؤلف لاستقصاء الأقوال وذكر أصحابها فى كلّ مورد ، باعتباره كتاباً استدلاليّاً يراد تدريسه فى أوّل مرحلة لمن يريد الدخول الى علم الفقه ، فلا يستحسن الاستقصاء بل يكفى ذكر أهمّ الآراء مع جملة من أدلّتها لغرض التعرّف على اُسلوب الاستنباط من دون أن يتجشم مشكلة عرض الأقوال والأدلّة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آثر المؤلف سهولة التعبير ووضوحه الى جانب متانة المحتوى وقوّته ، محاولاً إبطال المغالطة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التفقّه والاجتهاد يتوقّفان على دراسة الكتب المعقدة التعبير ، وانّ سهولة العبارة تنتج السطحيّة والسذاجة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فى مطالبنا العلميّة ضعف لنحاول تغطيته من خلال تعقيد الألفاظ؟</w:t>
      </w:r>
    </w:p>
    <w:p>
      <w:pPr>
        <w:pStyle w:val="BookText"/>
        <w:rPr/>
      </w:pPr>
      <w:r>
        <w:rPr>
          <w:rFonts w:ascii="Amiri" w:hAnsi="Amiri" w:eastAsia="Amiri" w:cs="Amiri"/>
          <w:color w:val="111111"/>
          <w:sz w:val="28"/>
          <w:sz w:val="28"/>
          <w:szCs w:val="28"/>
          <w:rtl w:val="true"/>
          <w:lang w:bidi="ar-SA"/>
        </w:rPr>
        <w:t>وهل من المفضَّل إتعاب الذهن بالضمائر والغاز الألفاظ وعدم منحه الفرصة بعد ذلك للتأمل فى صحّة المطلب وسقمه؟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المؤلف فى رأيه الفقهى فى جملة من الموارد الى خلاف الرأي المشهور ، لكنّه أشار الى وجه مخالفته للمشهور بعد استعراضه لأدلّة المشهور ومناقشتها طبعاً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 المؤلف فى التبويب الفقهى لكتابه هذا ، التبويب الرباعى للمحقق </w:t>
      </w:r>
    </w:p>
    <w:p>
      <w:pPr>
        <w:pStyle w:val="BookText"/>
        <w:rPr/>
      </w:pPr>
      <w:r>
        <w:rPr>
          <w:rFonts w:ascii="Amiri" w:hAnsi="Amiri" w:eastAsia="Amiri" w:cs="Amiri"/>
          <w:color w:val="111111"/>
          <w:sz w:val="28"/>
          <w:sz w:val="28"/>
          <w:szCs w:val="28"/>
          <w:rtl w:val="true"/>
          <w:lang w:bidi="ar-SA"/>
        </w:rPr>
        <w:t xml:space="preserve">الحلى قدس سره والذى سار عليه عامّة الفقهاء من بعده وهو تقسيم الفقه 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العبادات ، العقود ، الإيقاعات ،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الى أنّ هذا التبويب يحتاج الى التطوير والإكمال ولكنّه آثر السير عليه فى هذه الحلقة وذلك لغرض ايجاد ربطٍ وحلقة وصلٍ للطالب بين التراث الفقهى الموروث الذى سوف يضطرّ لمراجعته فيما بعد وبين ما استقرّ عليه الفقه فى العصر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والمصادر الاُولى للكتاب هى القرآن الكريم والسنة الشريفة التى تمثّلت فى المجموعة الحديثية المعروفة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وقلّما أرجع المؤلف الطالب الى المصادر الفقهيّة الاُخرى أو تعرّض لمناقشتها مادام المستند الأساسي هو الوحى المتمثّل فى القرآن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المؤلف أن يقدّم فى كلّ مسألة نصّاً روائياً واحداً ليتربّى الطالب على معرفة النصوص الروائية التى يحتاجها فى المرحلة المتطوّرة من دراسته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قد وفّر لنفسه المقدّمات اللازمة لاستيعاب البحوث الفقهية المعمّقة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بين النصوص تعارض حاول تدريب الطالب على كيفيّة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بعض أسناد النصوص بحاجة الى وقفة قصيرة عنده ، فقد لا يترك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نقطة مهمّة نفقد وجودها فى الروضة البهية ، فالطالب حينما ينهى دراسة ذلك الكتاب لا تكون له المامة بالروايات فيواجه الطفرة حينما ينتقل الى مرحلة الخارج ويجد امامه كمّاً هائلاً من الروايات والنكات السنديّة والرجالية التي لم تطرّق ذهنه مسبقاً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حاول المؤلف أن لايذكر حكماً فقهياً من دون دليل يدلّ عليه ، وهذا ما لانجده فى الروضة البهية أو الكتب الفقهية الاُخرى المتداولة للتدريس فى هذه المرحلة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وحيث تميّزت المدارس الفقهية الإمامية فى العصر الحاضر بخصائص معيّنة فى مجال الإستدلال الفقهى مجتازة أساليب استدلال القدماء ومناهجهم ، حاول المؤلف أن يتعرّض لها ليقف الطالب على نماذج من الإستدلال الفقهي المعاصر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المؤلّف جهد فى استعراض الأحكام الفقهية الأساسية ولم يول اهتمامه بالتفريع ، لأنّ ملكة الاجتهاد لاتحصل بمجرّد كثرة الإطّلاع على الفروع واستيعابها فهماً وحفظاً ، وإنّما تتحقّق بالوقوف على مناهج الاستنباط وفهم أساليبه بشكل منهجى مدروس قبل كل 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نتمكّن أن نقول انّ الطالب بانهائه للروضة البهية لايحسّ من نفسه التقدم خطوة الى ملكة الاستنباط وإنّما يحسّ التقدم خطوة أو خطوات الى ثروة علمية لا أكثر على العكس حينما يدرس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الخصائص التى تميّز بها هذا الكتاب لاتحول دون نقده وتطويره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هذه المحاولة ليست هى الاُولى والأخيرة فى هذا المجال ، وإنّما هى خطوة اُولى فحسب ، ومن هنا فإنّا نستقبل كل النقود البنّاءة والإقتراحات التى يتفضّل بها علينا الفقهاء العظام والمحقّقون من الأساتذة الكرام لتطوير هذا الكتاب الفقهي الدراسى برفع النقص منه وإكماله كما هو شأن أيّ عمل يُراد له الكمال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يقدم المركز العالمى للدراسات الإسلامية جزيل الشكر لفضيلة الاُستاذ الحجّة سماحة الشيخ باقر الإيروانى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تقبّل اقتراح المركز برحابة صدر وتصدّى لكتابة هذا السفر القيّم فنسأله تعالى أن يتقبّل منه ومنّا بأحسن القبول ودوام التوفيق إنّه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نشكر المراجع والأساتذة والفقهاء الذين تفضّلوا علينا بمطالعته ونقده والملاحظة عليه بما يرفع النقص عنه ويمدّه بالكمال والإتقان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نرجو أن نكون قد وفّقنا لتحقيق شيء من طموحات قائد الثورة الإسلامية المباركة سماحة آية اللّه السيد الخامنئى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مجال تطوير المستوى الدراسى والعلمى فى حوزاتنا المباركة آملين الفوز برضا 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العالمى للدّراسات الإسلامية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مطالعة وتدوين المناهج الدراسيّة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288_217453"/>
      <w:bookmarkStart w:id="18" w:name="pg19288_217453"/>
      <w:bookmarkEnd w:id="18"/>
    </w:p>
    <w:p>
      <w:pPr>
        <w:pStyle w:val="Heading2"/>
        <w:numPr>
          <w:ilvl w:val="1"/>
          <w:numId w:val="1"/>
        </w:numPr>
        <w:rPr/>
      </w:pPr>
      <w:bookmarkStart w:id="19" w:name="pg19288_217453"/>
      <w:bookmarkStart w:id="20" w:name="__RefHeading___Toc17326155_1280447820"/>
      <w:bookmarkStart w:id="21" w:name="_Toc6"/>
      <w:bookmarkEnd w:id="19"/>
      <w:bookmarkEnd w:id="20"/>
      <w:r>
        <w:rPr>
          <w:rtl w:val="true"/>
        </w:rPr>
        <w:t>كيف تَطوَّر فقه أهل البيت عليهم السلام</w:t>
      </w:r>
      <w:bookmarkEnd w:id="21"/>
    </w:p>
    <w:p>
      <w:pPr>
        <w:pStyle w:val="Heading3"/>
        <w:numPr>
          <w:ilvl w:val="2"/>
          <w:numId w:val="1"/>
        </w:numPr>
        <w:rPr/>
      </w:pPr>
      <w:bookmarkStart w:id="22" w:name="__RefHeading___Toc17326157_1280447820"/>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الفقه لغة وإصطلاحا</w:t>
      </w:r>
    </w:p>
    <w:p>
      <w:pPr>
        <w:pStyle w:val="BookText"/>
        <w:rPr/>
      </w:pPr>
      <w:r>
        <w:rPr>
          <w:rFonts w:ascii="Amiri" w:hAnsi="Amiri" w:eastAsia="Amiri" w:cs="Amiri"/>
          <w:color w:val="111111"/>
          <w:sz w:val="28"/>
          <w:sz w:val="28"/>
          <w:szCs w:val="28"/>
          <w:rtl w:val="true"/>
          <w:lang w:bidi="ar-SA"/>
        </w:rPr>
        <w:t>مدرسة النصّ ومدرسة الرأى</w:t>
      </w:r>
    </w:p>
    <w:p>
      <w:pPr>
        <w:pStyle w:val="BookText"/>
        <w:rPr/>
      </w:pPr>
      <w:r>
        <w:rPr>
          <w:rFonts w:ascii="IRNazanin" w:hAnsi="IRNazanin" w:eastAsia="IRNazanin"/>
          <w:color w:val="111111"/>
          <w:sz w:val="28"/>
          <w:sz w:val="28"/>
          <w:szCs w:val="28"/>
          <w:rtl w:val="true"/>
          <w:lang w:bidi="fa-IR"/>
        </w:rPr>
        <w:t>مصادر التشريع فى فقه أهل البيت علیهم السلام</w:t>
      </w:r>
    </w:p>
    <w:p>
      <w:pPr>
        <w:pStyle w:val="BookText"/>
        <w:rPr/>
      </w:pPr>
      <w:r>
        <w:rPr>
          <w:rFonts w:ascii="IRNazanin" w:hAnsi="IRNazanin" w:eastAsia="IRNazanin"/>
          <w:color w:val="111111"/>
          <w:sz w:val="28"/>
          <w:sz w:val="28"/>
          <w:szCs w:val="28"/>
          <w:rtl w:val="true"/>
          <w:lang w:bidi="fa-IR"/>
        </w:rPr>
        <w:t>مستندات حقّانيَّة مدرسة أهل البيت علیهم السلام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الأدوار الثلاثة لفقه أهل البيت علیهم السلام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9288_217455"/>
      <w:bookmarkStart w:id="25" w:name="pg19288_217455"/>
      <w:bookmarkEnd w:id="25"/>
    </w:p>
    <w:p>
      <w:pPr>
        <w:pStyle w:val="Heading3"/>
        <w:numPr>
          <w:ilvl w:val="2"/>
          <w:numId w:val="1"/>
        </w:numPr>
        <w:rPr/>
      </w:pPr>
      <w:bookmarkStart w:id="26" w:name="pg19288_217455"/>
      <w:bookmarkStart w:id="27" w:name="__RefHeading___Toc17326159_1280447820"/>
      <w:bookmarkStart w:id="28" w:name="_Toc8"/>
      <w:bookmarkEnd w:id="26"/>
      <w:bookmarkEnd w:id="27"/>
      <w:r>
        <w:rPr>
          <w:rtl w:val="true"/>
        </w:rPr>
        <w:t>الفقه لغةً واصطلاحا</w:t>
      </w:r>
      <w:bookmarkEnd w:id="28"/>
    </w:p>
    <w:p>
      <w:pPr>
        <w:pStyle w:val="BookText"/>
        <w:rPr/>
      </w:pPr>
      <w:r>
        <w:rPr>
          <w:rFonts w:ascii="Amiri" w:hAnsi="Amiri" w:eastAsia="Amiri" w:cs="Amiri"/>
          <w:color w:val="111111"/>
          <w:sz w:val="28"/>
          <w:sz w:val="28"/>
          <w:szCs w:val="28"/>
          <w:rtl w:val="true"/>
          <w:lang w:bidi="ar-SA"/>
        </w:rPr>
        <w:t xml:space="preserve">الفقه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منه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ما نفقه كثيرا ممّا تَقول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واصطلاحا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الأحكام الشرعيّة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يُرِد اللّه به خيرا يفقّهه فى الدين </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 فإنّ التفقّه فى الدين إذا لم يرد منه خصوص العلم بالأحكام الشرعيّة فلا أقلّ من شمول إطلاقه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الاجتهاد ، فكان يطلق سابقا على إعمال الرأى والظنون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بمعنى الاستنباط والقدرة على تحصيل الأحكام من مصادرها الأصلية الآتية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أنَّ تعريف الفقه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بالأحكام الشرعية الفرعية عن أدلتها التفصيلية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تعريف للاجتهاد دونه</w:t>
      </w:r>
      <w:r>
        <w:rPr>
          <w:rFonts w:eastAsia="Amiri" w:cs="Amiri" w:ascii="Amiri" w:hAnsi="Amiri"/>
          <w:color w:val="111111"/>
          <w:sz w:val="28"/>
          <w:szCs w:val="28"/>
          <w:rtl w:val="true"/>
          <w:lang w:bidi="ar-SA"/>
        </w:rPr>
        <w:t xml:space="preserve">. </w:t>
      </w:r>
      <w:bookmarkStart w:id="29" w:name="pg19288_217456"/>
    </w:p>
    <w:p>
      <w:pPr>
        <w:pStyle w:val="Heading3"/>
        <w:numPr>
          <w:ilvl w:val="2"/>
          <w:numId w:val="1"/>
        </w:numPr>
        <w:rPr/>
      </w:pPr>
      <w:bookmarkStart w:id="30" w:name="__RefHeading___Toc17326161_1280447820"/>
      <w:bookmarkStart w:id="31" w:name="_Toc9"/>
      <w:bookmarkEnd w:id="29"/>
      <w:bookmarkEnd w:id="30"/>
      <w:r>
        <w:rPr>
          <w:rtl w:val="true"/>
        </w:rPr>
        <w:t>مدرسة النصّ ومدرسة الرأى</w:t>
      </w:r>
      <w:bookmarkEnd w:id="31"/>
    </w:p>
    <w:p>
      <w:pPr>
        <w:pStyle w:val="BookText"/>
        <w:rPr/>
      </w:pPr>
      <w:r>
        <w:rPr>
          <w:rFonts w:ascii="Amiri" w:hAnsi="Amiri" w:eastAsia="Amiri" w:cs="Amiri"/>
          <w:color w:val="111111"/>
          <w:sz w:val="28"/>
          <w:sz w:val="28"/>
          <w:szCs w:val="28"/>
          <w:rtl w:val="true"/>
          <w:lang w:bidi="ar-SA"/>
        </w:rPr>
        <w:t xml:space="preserve">يلتحق الرسول الأعظم صلی اللّه علیه و آله بالرفيق الأعلى بعد إكمال رسالته الخالدة بشهادة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وتبرز إثر ذلك مدرستان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الرأى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ونعنى بالمدرسة الاُولي ، مدرسة أهل البيت علیهم السلام المتمثّلة بشخص رئيسها امير المؤمنين علیه السلام ومن بعده الذرّيَّة الطاهرة من ولده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والطابع اللائح على هذه المدرسة اعتمادها فى مصادر التشريع على الكتاب والسنَّة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الاجتهاد لديها تتحرّك داخل حدود المصدرين المذكورين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وتنطلق هذه المدرسة فى اقتصارها على المصدرين المذكورين على فكرة وفاء القرآن الكريم وسنَّة الرسول الأعظم صلی اللّه علیه و آله بكلِّ ما يحتاج اليه المسلمون من 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صلی اللّه علیه و آله قد أودع من السنَّة الشريفة لدى امير المؤمنين والذرّيَّة الطاهرة علیهم السلام من ولده ما يغنى المسلمين عن الحاجة الى الإعتماد على غير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ونعنى بالمدرسة الثانية مدرسة الخلفاء بشخص رئيسها الخليفة الثانى والتى امتدَّت من بعده وبلغت أوجها على يد إمام الأحناف أبى حنيفة الى حدِّ كان يخالف النصّ لأجل الرأى والاستحسان ، فقد روى الخطيب البغدادى فى تاريخه إنَّ أباحنيفة كان يقول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ادركنى رسول اللّه صلی اللّه علیه و آله وأدركته ، لأخذ بكثير من قولى وهل الدين إلاّ الرأى الحسن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وتعتمد هذه المدرسة فى مصادر التشريع إضافة الى الكتاب والسنَّة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الاجتهاد لديها لاتقتصر على داخل حدود النصّ بل تتعدّاه الى خارجه وتجتهد وفق الرأى والاستحسان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وتنطلق المدرسة المذكورة فى عقيدتها هذه من فكرتها الخاصّة حول الكتاب والسنَّة الشريفين وانَّهما غير وافيين بما يحتاج اليه المسلمون من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برزت جذور هذه المدرسة فى عهد النبى صلی اللّه علیه و آله والسِنى الاُولى من عصر الرسالة ، فكان النبى صلی اللّه علیه و آله وهو الذى لاينطق عن الهوى يقول شيئا وجذور المدرسة المذكورة تحكّم رأيها واجتهادها فى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سبيل المثال كان النبى صلی اللّه علیه و آله يأمر بكتابة سنَّته والمدرسة تمنع ، ففى حديث عبداللّه بن عمرو بن العاص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اكتب كلَّ شيء أسمعه من رسول اللّه صلی اللّه علیه و آله فنهتنى قريش وقالوا تكتب كلَّ شيء سمعته من رسول اللّه صلی اللّه علیه و آله ورسول اللّه بشرٌ يتكلّم فى الغضب والرضا؟ فامسكتُ عن الكتابة فذكرتُ ذلك لرسول اللّه فأَومأ بإصبعه الى 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فو الّذى نفسى بيده ما خرج منه إلاّ حق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صلی اللّه علیه و آله فى اُخريات حياته بإحضار كتاب يكتب لهم فيه ما لا يضلّون بعده أبدا فامتنعت المدرسة وقال بعض رجالها فى حق النبى صلی اللّه علیه و آله قد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حدّثنا البخارى فى صحيحه عن ابن عباس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النبى صلی اللّه علیه و آله وفى البيت رجال فيهم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p>
    <w:p>
      <w:pPr>
        <w:pStyle w:val="BookText"/>
        <w:rPr/>
      </w:pPr>
      <w:r>
        <w:rPr>
          <w:rFonts w:ascii="IRNazanin" w:hAnsi="IRNazanin" w:eastAsia="IRNazanin"/>
          <w:color w:val="111111"/>
          <w:sz w:val="28"/>
          <w:sz w:val="28"/>
          <w:szCs w:val="28"/>
          <w:rtl w:val="true"/>
          <w:lang w:bidi="fa-IR"/>
        </w:rPr>
        <w:t xml:space="preserve">اكتب لكم كتابا لن تَضلّوا بعده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النبى صلی اللّه علیه و آله غلبه الوجع وعندكم كتاب اللّه فحسبنا كتاب اللّه ، واختلف أهل البيت واختصموا ، فمنهم من يقول ما قال عمر ، فلمّا أَكثروا اللغط والاختلاف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عنّى ولا ينبغى عندى التنازُع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وينقل البخارى فى موضع آخر من صحيحه انّه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آتونى بكتاب اكتب لكم كتابا لن تضلّوا بعده أبدا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يَهجُر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ويأمر النبى صلی اللّه علیه و آله بتنفيذ جيش أسامة ويجتهد آخرون فى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الشهرستاني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 الثانى فى مرضه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جهّزوا جيش أسامة ، لعن اللّه من تخلَّف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علينا امتثال أمره وأسامة قد برز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اشتدَّ مرض النبى صلی اللّه علیه و آله فلا تسع قلوبنا مفارقته والحال هذه فنصبر حتى نبصر ايّ شيءٍ يكون من أمره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يقول احمد امين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كثير من كبار الصحابة قضايا ، أفتوا فيها برأيهم كأبى بكر وعمر وزيد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حامل لواء هذه المدرسة أو هذا المذهب فيما نرى عمر بن الخطاب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2" w:name="pg19288_217459"/>
    </w:p>
    <w:p>
      <w:pPr>
        <w:pStyle w:val="Heading3"/>
        <w:numPr>
          <w:ilvl w:val="2"/>
          <w:numId w:val="1"/>
        </w:numPr>
        <w:rPr/>
      </w:pPr>
      <w:bookmarkStart w:id="33" w:name="__RefHeading___Toc17326163_1280447820"/>
      <w:bookmarkStart w:id="34" w:name="_Toc10"/>
      <w:bookmarkEnd w:id="32"/>
      <w:bookmarkEnd w:id="33"/>
      <w:r>
        <w:rPr>
          <w:rtl w:val="true"/>
        </w:rPr>
        <w:t>لماذا الحاجة الى مصدر ثالث</w:t>
      </w:r>
      <w:bookmarkEnd w:id="34"/>
    </w:p>
    <w:p>
      <w:pPr>
        <w:pStyle w:val="BookText"/>
        <w:rPr/>
      </w:pPr>
      <w:r>
        <w:rPr>
          <w:rFonts w:ascii="IRNazanin" w:hAnsi="IRNazanin" w:eastAsia="IRNazanin"/>
          <w:color w:val="111111"/>
          <w:sz w:val="28"/>
          <w:sz w:val="28"/>
          <w:szCs w:val="28"/>
          <w:rtl w:val="true"/>
          <w:lang w:bidi="fa-IR"/>
        </w:rPr>
        <w:t>إنَّ بروز فكرة الاعتماد على الرأى كمصدر ثالث للتشريع فى عهد الرسول الأعظم صلی اللّه علیه و آله والسِنى الاولى من رحيله الى الرفيق الأعلى له أسبابه السياسية الخاصة المعروفة ، ولكن لِمَ أخذت الفكرة المذكورة بالاختمار أكثر حتى بلغت أوجها على يد إمام الحنفية النعمان بن الثابت؟ ذلك يعود الى المنع من تدوين سنَّة الرسول الاعظم صلی اللّه علیه و آله على يد الخلفاء واستمرارا على يد معاوية وحتى خلافة عمر بن عبدالعزيز الّذى حاول رفع الحصار حيث أمر ابن شهاب الزهرى بتدوين الحديث</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ويحدث الذهبى أنَّ الخليفة الأوَّل جمع الناس بعد وفاة النبى صلی اللّه علیه و آله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تُحدِّثون عن رسول اللّه صلی اللّه علیه و آله أحاديث تختلفون فيها والناس بعدكم أشدّ اختلافا ، فلاتحدثوا عن رسول اللّه صلی اللّه علیه و آله شيئاً ، فمن سألكم ،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وبينكم كتاب اللّه فاستحِلّوا حلاله وحرِّموا حرامه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ويروى الذهبى أيضاً أنَّ الخليفة الثانى حبس ابن مسعود وأبا الدرداء وأبا مسعود الأنصاري ، قائلاً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أكثرتم الحديث عن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أيضاً للصحابة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اقلّوا الرواية عن رسول اللّه صلی اللّه علیه و آله إلاّ فيما يعمل به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عهد الخليفة الثالث أعلن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لأحد يروى حديثا لم يسمع </w:t>
      </w:r>
      <w:bookmarkStart w:id="35" w:name="pg19288_217460"/>
    </w:p>
    <w:p>
      <w:pPr>
        <w:pStyle w:val="BookText"/>
        <w:rPr/>
      </w:pPr>
      <w:bookmarkEnd w:id="35"/>
      <w:r>
        <w:rPr>
          <w:rFonts w:ascii="Amiri" w:hAnsi="Amiri" w:eastAsia="Amiri" w:cs="Amiri"/>
          <w:color w:val="111111"/>
          <w:sz w:val="28"/>
          <w:sz w:val="28"/>
          <w:szCs w:val="28"/>
          <w:rtl w:val="true"/>
          <w:lang w:bidi="ar-SA"/>
        </w:rPr>
        <w:t xml:space="preserve">به فى عهد أبى بكر ولا فى عهد عمر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عهد معاوية برزت ظاهرة جديدة وهى الحثّ على اختلاق أحاديث فى فضائل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الطبري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لمّا استعمل المغيرة بن شعبة على الكوفة سنة إحدى وأربعين وامّره عليها دعاه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أردت ايصاءك بأشياء كثيرةٍ ، أنا تاركها إعتمادا على بصرك ولست تاركا ايصاءك بخصلة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شتم عليّ وذمّه واكثر الترحم على عثمان والاستغفار له والعيب لأصحاب عليّ والإقصاء لهم والإطراء لشيعة عثمان والادناء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جَرَّبتَ وجُرِّبتُ وعملتُ قبلك لغيرك ، فلم يذممنى وستبلو فتَحمِد أو تذمّّ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نَحمِد إن شاء اللّه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فى مدرسة الرأى والعكس تماما نجده فى مدرسة أهل البيت علیهم السلام فالإمام الصادق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اكتبوا فانّكم لاتحفظون حتى تكتبوا </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بكتبكم فإنّكم سوف تحتاجون اليها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الناس على قدر رواياتهم عنّا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7326165_1280447820"/>
      <w:bookmarkStart w:id="37" w:name="_Toc11"/>
      <w:bookmarkEnd w:id="36"/>
      <w:r>
        <w:rPr>
          <w:rtl w:val="true"/>
        </w:rPr>
        <w:t>مناقشة أهل البيت علیهم السلام لمدرسة الرأى</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وللإمام الصادق علیه السلام مناقشات متعددة ودقيقة لمدرسة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يوم قال </w:t>
      </w:r>
      <w:bookmarkStart w:id="38" w:name="pg19288_217461"/>
    </w:p>
    <w:p>
      <w:pPr>
        <w:pStyle w:val="BookText"/>
        <w:rPr/>
      </w:pPr>
      <w:bookmarkEnd w:id="38"/>
      <w:r>
        <w:rPr>
          <w:rFonts w:ascii="IRNazanin" w:hAnsi="IRNazanin" w:eastAsia="IRNazanin"/>
          <w:color w:val="111111"/>
          <w:sz w:val="28"/>
          <w:sz w:val="28"/>
          <w:szCs w:val="28"/>
          <w:rtl w:val="true"/>
          <w:lang w:bidi="fa-IR"/>
        </w:rPr>
        <w:t xml:space="preserve">لأبي حنيفة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أعظم عند اللّه القتل أو الزنا؟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القتل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رضى فى القتل بشاهدين ولم يرض فى الزنا إلاّ بأربعة؟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أفضل أم الصيام؟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الصلاة أفضل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على قياس قولك على الحائض قضاء ما فاتها من الصلاة فى حال حيضها دون الصيام وقد أوجب اللّه عليها قضاء الصوم دون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أقذر أم المني؟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أقذر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قياسك أن يجب الغُسل من البول دون المنى وقد أوجب اللّه تعالى الغُسل من المنى دون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 انّك تفتى بكتاب اللّه ولست ممن ورثه وتزعم انّك صاحب قياس واوّل من قاس إبليس ولم يُبْنَ دين اللّه على القياس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ليس من الحق بعد هذا أن يقول الإمام الصادق علیه السلام فى حق الحكم بن عتيبة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فليشرِّق الحَكَمُ وليغرِّب ، أما واللّه لايصيب العلم إلاّ من أهل بيت نزل عليهم جبرئيل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7326167_1280447820"/>
      <w:bookmarkStart w:id="40" w:name="_Toc12"/>
      <w:bookmarkEnd w:id="39"/>
      <w:r>
        <w:rPr>
          <w:rtl w:val="true"/>
        </w:rPr>
        <w:t>أهل البيت امتداد لسنَّة الرسول صلی اللّه علیه و آله</w:t>
      </w:r>
      <w:bookmarkEnd w:id="40"/>
    </w:p>
    <w:p>
      <w:pPr>
        <w:pStyle w:val="BookText"/>
        <w:rPr/>
      </w:pPr>
      <w:r>
        <w:rPr>
          <w:rFonts w:ascii="IRNazanin" w:hAnsi="IRNazanin" w:eastAsia="IRNazanin"/>
          <w:color w:val="111111"/>
          <w:sz w:val="28"/>
          <w:sz w:val="28"/>
          <w:szCs w:val="28"/>
          <w:rtl w:val="true"/>
          <w:lang w:bidi="fa-IR"/>
        </w:rPr>
        <w:t xml:space="preserve">هناك سؤال يخطر الى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اكتفت مدرسة أهل البيت بسنّة الرسول صلی اللّه علیه و آله والحال انّ أغلب الأئمة الطاهرين من ذريّته لم يعاصروه؟</w:t>
      </w:r>
    </w:p>
    <w:p>
      <w:pPr>
        <w:pStyle w:val="BookText"/>
        <w:rPr/>
      </w:pPr>
      <w:r>
        <w:rPr>
          <w:rFonts w:ascii="IRNazanin" w:hAnsi="IRNazanin" w:eastAsia="IRNazanin"/>
          <w:color w:val="111111"/>
          <w:sz w:val="28"/>
          <w:sz w:val="28"/>
          <w:szCs w:val="28"/>
          <w:rtl w:val="true"/>
          <w:lang w:bidi="fa-IR"/>
        </w:rPr>
        <w:t xml:space="preserve">فى هذا المجال يمكن أن يجاب بأنَّ أهل البيت علیهم السلام قد توارثوا ما عند جدِّهم الرسول الاعظم صلی اللّه علیه و آله من علوم وكانوا يتناقلون ذلك فيما بينهم صدرا عن صدر فكان لديهم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عليّ الّذى هو من إملاء رسول اللّه صلی اللّه علیه و آله وخط أمير المؤمنين علیه السلام ، فعن </w:t>
      </w:r>
    </w:p>
    <w:p>
      <w:pPr>
        <w:pStyle w:val="BookText"/>
        <w:rPr/>
      </w:pPr>
      <w:r>
        <w:rPr>
          <w:rFonts w:ascii="IRNazanin" w:hAnsi="IRNazanin" w:eastAsia="IRNazanin"/>
          <w:color w:val="111111"/>
          <w:sz w:val="28"/>
          <w:sz w:val="28"/>
          <w:szCs w:val="28"/>
          <w:rtl w:val="true"/>
          <w:lang w:bidi="fa-IR"/>
        </w:rPr>
        <w:t xml:space="preserve">عذافر الصيرفي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مع الحَكَم بن عتيبة عند أبى جعفر الباقر علیه السلام فجعل يسأله الحَكَم وكان أبوجعفر له مُكرِما ، فاختلفا فى شيء ، فقال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فأخرِج كتاب على علیه السلام فأخرَج كتابا مدرجا عظيما ، ففتحه وجعل ينظر فيه حتى أخرج المسألة ، فقال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خطّ عليّ وإملاء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على الحكم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وسلمة وأبوالمقدام حيث شئتم يمينا وشمالاً ، فواللّه لاتجدون العلم أوثق منه عند قوم كان ينزل عليهم جبرئيل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والجامعة ، ففى صحيحة أبى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أبى عبداللّه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إنّى أسألك عن مسألة ، ههنا أحد يسمع كلامي؟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عبداللّه علیه السلام سترا بينه وبين بيت آخر ، فاطلع 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شيعتك يتحدّثون أنَّ رسول اللّه صلی اللّه علیه و آله علّم عليّا علیه السلام باباً يفتح له منه ألف 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عليّا علیه السلام ألف باب يفتح من كلّ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فنكت ساعة فى الأرض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وما هو بذاك</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عندنا الجامعة وما يدريهم ما الجامعة؟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الجامعة؟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طولها سبعون ذراعا بذراع رسول اللّه صلی اللّه علیه و آله وإملائه من فلق فيه وخطّ عليّ بيمينه ، فيها كلّ حلال وحرام وكلّ شيء يحتاج الناس اليه حتى الأرش فى الخدش وضرب بيده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 لى يا أبامحمد؟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إنّما أنا لك فاصنع 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فغمزنى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أرش هذا ، كأنه مغضب </w:t>
      </w:r>
      <w:r>
        <w:rPr>
          <w:rFonts w:eastAsia="IRNazanin" w:cs="IRNazanin"/>
          <w:color w:val="111111"/>
          <w:sz w:val="28"/>
          <w:szCs w:val="28"/>
          <w:rtl w:val="true"/>
          <w:lang w:bidi="fa-IR"/>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والجفر ، وقد أشار اليه الإمام الصادق علیه السلام فى الصحيحة المتقدمّة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عندنا الجفر وما يدريهم ما الجفر؟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الجفر؟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من أدم فيه علم النبيّين والوصيّين وعلم العلماء الّذين مضوا من بنى اسرائيل </w:t>
      </w:r>
      <w:r>
        <w:rPr>
          <w:rFonts w:eastAsia="IRNazanin" w:cs="IRNazanin"/>
          <w:color w:val="111111"/>
          <w:sz w:val="28"/>
          <w:szCs w:val="28"/>
          <w:rtl w:val="true"/>
          <w:lang w:bidi="fa-IR"/>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ومصحف فاطمة علیهاالسلام ، وقد أشارت له صحيحة أبي عبيدة حينما سأل بعض الأصحاب الإمام الصادق علیه السلام عنه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لتبحثون عمّا تريدون وعمّا لاتريدون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مكثت بعد رسول اللّه صلی اللّه علیه و آله خمسة وسبعين يوما وكان دخلها حزن شديد على أبيها وكان جبرئيل علیه السلام يأتيها ، فيحسن عزائها على أبيها ويطيّب نفسها ويخبرها عن أبيها ومكانه ويخبرها بما يكون بعدها فى ذرّيَّتها وكان على علیه السلام يكتب ذلك ، فهذا مصحف فاطمة علیهاالسلام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كلّه ، بالإضافة إلى الوسائل الغيبية الّتى كان يزوّد اللّه تبارك وتعالى بها أئمّة أهل البيت علیهم السلام بما يشاء من العلم ، ففى غير واحد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أنّهم علیهم السلام يزدادون لنفد ما عندهم</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فى غير واحد من الأخبار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الإمام أن يعلم شيئاً أعلمه اللّه ذلك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يتَّضح الجواب عن تساؤل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يحصل العلم للأئمّة من أهل البيت علیهم السلام وكيف يتداولونه؟ إنَّ الوسيلة المهمّة لذلك بالإضافة إلى الوسائل الغيبية هى تداول الكتب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حديث سليم بن قيس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وصيّة أميرالمؤمنين علیه السلام حين أوصى الى ابنه الحسن علیه السلام واشهد على وصيَّته الحسين علیه السلام </w:t>
      </w:r>
      <w:bookmarkStart w:id="41" w:name="pg19288_217464"/>
    </w:p>
    <w:p>
      <w:pPr>
        <w:pStyle w:val="BookText"/>
        <w:rPr/>
      </w:pPr>
      <w:bookmarkEnd w:id="41"/>
      <w:r>
        <w:rPr>
          <w:rFonts w:ascii="IRNazanin" w:hAnsi="IRNazanin" w:eastAsia="IRNazanin"/>
          <w:color w:val="111111"/>
          <w:sz w:val="28"/>
          <w:sz w:val="28"/>
          <w:szCs w:val="28"/>
          <w:rtl w:val="true"/>
          <w:lang w:bidi="fa-IR"/>
        </w:rPr>
        <w:t xml:space="preserve">ومحمدا وجميع ولده ورؤساء شيعته وأهل بيته ثمّ دفع إليه الكتاب والسلاح وقال لإبنه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رسول اللّه صلی اللّه علیه و آله أن اُوصى إليك وأن ادفع اليك كتبى وسلاحى كما أوصى إليّ رسول اللّه صلی اللّه علیه و آله ودفع إليّ كتبه وسلاحه وأمرنى أن آمرك إذا حضرك الموت أن تدفعها إلى أخيك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ابنه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رسول اللّه صلی اللّه علیه و آله أن تدفعها الى ابنك هذا ثمّ أخذ بيد على بن الحسين علیه السلام ، ثمّ قال لعلى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رسول اللّه صلی اللّه علیه و آله أن تدفعها الى ابنك محمد بن على وأقرأه من رسول اللّه صلی اللّه علیه و آله ومنّى السلام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7326169_1280447820"/>
      <w:bookmarkStart w:id="43" w:name="_Toc13"/>
      <w:bookmarkEnd w:id="42"/>
      <w:r>
        <w:rPr>
          <w:rtl w:val="true"/>
        </w:rPr>
        <w:t>مصادر التشريع فى فقه أهل البيت علیهم السلام</w:t>
      </w:r>
      <w:bookmarkEnd w:id="43"/>
    </w:p>
    <w:p>
      <w:pPr>
        <w:pStyle w:val="BookText"/>
        <w:rPr/>
      </w:pPr>
      <w:r>
        <w:rPr>
          <w:rFonts w:ascii="IRNazanin" w:hAnsi="IRNazanin" w:eastAsia="IRNazanin"/>
          <w:color w:val="111111"/>
          <w:sz w:val="28"/>
          <w:sz w:val="28"/>
          <w:szCs w:val="28"/>
          <w:rtl w:val="true"/>
          <w:lang w:bidi="fa-IR"/>
        </w:rPr>
        <w:t xml:space="preserve">وقد تجلّى ممّا سبق أنَّ مصادر التشريع التى يمكن الاستناد اليها فى فقه أهل البيت علیهم السلام إثنان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الشريفة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الإجماع ، فعدُّه مصدرا مستقلاً مبنيّ على المسامحة ، لأنّه بما هو إجماع ومن دون كاشفيّته عن موافقة المعصوم علیه السلام ليست له قيمة فى نظرنا ، ولانسلم بالمقالة القائلة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تجتمع اُمتى على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فالقيمة على هذا الأساس للسنّة ، أى لرأى المعصوم علیه السلام المنكشف بالإجماع ، ودور الإجماع ليس إلاّ دور الكاشف عن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العقل ، فليس له حقّ التشريع ولا معنى لأن يحصل له القطع بحرمة شيء أو وجوبه ، إذ ليس له طريق لإدراك ملاكات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يمكن أن يحصل له القطع فى موردين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الملازمة ، كأن يقطع بالملازمة بين وجوب الشيء ووجوب مقدمته أو </w:t>
      </w:r>
    </w:p>
    <w:p>
      <w:pPr>
        <w:pStyle w:val="BookText"/>
        <w:rPr/>
      </w:pPr>
      <w:r>
        <w:rPr>
          <w:rFonts w:ascii="Amiri" w:hAnsi="Amiri" w:eastAsia="Amiri" w:cs="Amiri"/>
          <w:color w:val="111111"/>
          <w:sz w:val="28"/>
          <w:sz w:val="28"/>
          <w:szCs w:val="28"/>
          <w:rtl w:val="true"/>
          <w:lang w:bidi="ar-SA"/>
        </w:rPr>
        <w:t>حرمة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القطع فى هذا هو الملازمة 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 القطع المذكور الى حكم الشارع بوجوب شي ء معيّن يستكشف أنّ الشارع قد حكم بوجوب المقدّمة أو حرمة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البديهيّة الواضحة كوجوب العدل وحرمة الظلم مثلاً ، ولكن فى هذين الحكمين وما شابههما توجد أدلة شرعيّة تدلّ على ذلك ولايكون عدُّ العقل مصدرا من مصادر التشريع بعد هذا قضيّةً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 العقل فى الموردين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والأحكام البديهيّة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المدرك والمستكشف دون المؤسّس والحاكم ، إذ ليس من حقّه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سألت عن السيرة هلاّ يصلح عدُّها مصدرا من مصادر التشريع؟ كلاّ لايمكن ذلك ، لأنّ حجيّتها تنبع من كاشفيّتها عن رأى المعصوم علیه السلام الّذى هو السنّة وإلاّ فهى لا قيمة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كيف تكشف السيرة عن موافقة المعصوم علیه السلام ؟ ذلك لأنّها إذا كانت عقلائية ومعاصرة لزمن المعصوم علیه السلام فعدم الردع عنها يدلّ على امضائها ، وإذا كانت متشرعية ومتصلة بزمن المعصوم علیه السلام فهى تكشف مباشرة عن موافقته وإلاّ لم تكن سيرة متشرعة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الاستصحاب وبقية الاُصول العملية ، فهى قواعد عامّة مستفادة من السنّة وليست شيئا مستقلاً فى مقابلها</w:t>
      </w:r>
      <w:r>
        <w:rPr>
          <w:rFonts w:eastAsia="Amiri" w:cs="Amiri" w:ascii="Amiri" w:hAnsi="Amiri"/>
          <w:color w:val="111111"/>
          <w:sz w:val="28"/>
          <w:szCs w:val="28"/>
          <w:rtl w:val="true"/>
          <w:lang w:bidi="ar-SA"/>
        </w:rPr>
        <w:t xml:space="preserve">. </w:t>
      </w:r>
      <w:bookmarkStart w:id="44" w:name="pg19288_217466"/>
    </w:p>
    <w:p>
      <w:pPr>
        <w:pStyle w:val="Heading3"/>
        <w:numPr>
          <w:ilvl w:val="2"/>
          <w:numId w:val="1"/>
        </w:numPr>
        <w:rPr/>
      </w:pPr>
      <w:bookmarkStart w:id="45" w:name="__RefHeading___Toc17326171_1280447820"/>
      <w:bookmarkStart w:id="46" w:name="_Toc14"/>
      <w:bookmarkEnd w:id="44"/>
      <w:bookmarkEnd w:id="45"/>
      <w:r>
        <w:rPr>
          <w:rtl w:val="true"/>
        </w:rPr>
        <w:t>مستندات حقّانيّة مدرسة أهل البيت علیهم السلام</w:t>
      </w:r>
      <w:bookmarkEnd w:id="46"/>
    </w:p>
    <w:p>
      <w:pPr>
        <w:pStyle w:val="BookText"/>
        <w:rPr/>
      </w:pPr>
      <w:r>
        <w:rPr>
          <w:rFonts w:ascii="IRNazanin" w:hAnsi="IRNazanin" w:eastAsia="IRNazanin"/>
          <w:color w:val="111111"/>
          <w:sz w:val="28"/>
          <w:sz w:val="28"/>
          <w:szCs w:val="28"/>
          <w:rtl w:val="true"/>
          <w:lang w:bidi="fa-IR"/>
        </w:rPr>
        <w:t xml:space="preserve">وقد يخطر للذهن التساؤل عن الوجه فى حقّانيّة مدرسة أهل البيت علیهم السلام وبالأحري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الوجه فى حجية حكم الإمام الصادق علیه السلام وغيره من أئمة أهل البيت علیهم السلام حينما يحصل ذلك منهم فى مختلف القضايا الفقهيّه؟ المستندات كثيرة نشير الى بعضها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فإنَّ المراد من أهل البيت أصحاب الكساء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وعلى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الهيثمى فى صواعقه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 المفسّرين على أنَّها نزلت فى على وفاطمة والحسن والحسين لتذكير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رجعنا الى الروايات المفسّرة للآية الكريمة وجدنا انّها تُفَسِّر أهل البيت باصحاب الكساء الخمسة وأنّ عددها من غير الشيعة أكثر ممّا ورد من طرقهم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وكمثال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احمد فى مسنده عن امّ سلمة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النبى صلی اللّه علیه و آله كان فى بيتها ، فأتته فاطمة ببرمة فيها حريرة ، فدخلت بها عليه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زوجك وابنيك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على والحسن والحسين ، فدخلوا عليه ، فجلسوا يأكلون من تلك الحريرة وهو على منامة له على دكان </w:t>
      </w:r>
      <w:r>
        <w:rPr>
          <w:rStyle w:val="FootnoteAnchor"/>
          <w:rtl w:val="true"/>
        </w:rPr>
        <w:footnoteReference w:id="36"/>
      </w:r>
      <w:r>
        <w:rPr>
          <w:rFonts w:ascii="Amiri" w:hAnsi="Amiri" w:eastAsia="Amiri" w:cs="Amiri"/>
          <w:color w:val="111111"/>
          <w:sz w:val="28"/>
          <w:sz w:val="28"/>
          <w:szCs w:val="28"/>
          <w:rtl w:val="true"/>
          <w:lang w:bidi="ar-SA"/>
        </w:rPr>
        <w:t>تحته كساء له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اُصلّى فى الحجرة ، فأنزل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فضل الكساء فغشاهم به ، ثمّ أخرج يده فألوى بها الى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بيتى وخاصَّتى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رأسى البيت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إنَّكِ الى خير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 من النبى صلی اللّه علیه و آله فى مواطن متعدّدة وبأسانيد متعدّدة من غير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سبيل المثال روى الحاكم النيسابورى باسناده عن زيد بن أرقم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رجع رسول اللّه صلی اللّه علیه و آله من حَجَّة الوداع ونزل غدير خم ، أمر بدوحات فقممن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كأنى قد دُعيت فاجبت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تركت فيكم الثقلين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تعالى وعترتي ، فانظروا كيف تخلفونى فيها ، فانَّهما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مولاى وأنا مولى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وليه ، اللّهم وال من والاه وعاد من عاداه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والحديث يستفاد منه اعلميّة أهل البيت علیهم السلام بالكتاب الكريم من غيرهم لقرنهم به ، وإنَّ التمسك بالكتاب والعترة يمنع من الوقوع فى الضلالة ، وإنَّ الابتعاد عنهم والتقدّم عليهم حرام ، لأنّه يوقع فى الهلاك ، وهذا يعنى بعبارة ثانية حصر الإمامة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ويستفاد منه رابعا عدم انحراف العترة يوما ما عن الكتاب الكريم بل ذلك باقٍ الى يوم القيامة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المروى بطرق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عليذلك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ذكرابن حجرالهيثمي </w:t>
      </w:r>
      <w:r>
        <w:rPr>
          <w:rFonts w:eastAsia="Amiri" w:cs="Amiri" w:ascii="Amiri" w:hAnsi="Amiri"/>
          <w:color w:val="111111"/>
          <w:sz w:val="28"/>
          <w:szCs w:val="28"/>
          <w:rtl w:val="true"/>
          <w:lang w:bidi="ar-SA"/>
        </w:rPr>
        <w:t xml:space="preserve">: </w:t>
      </w:r>
      <w:bookmarkStart w:id="47" w:name="pg19288_217468"/>
    </w:p>
    <w:p>
      <w:pPr>
        <w:pStyle w:val="BookText"/>
        <w:rPr/>
      </w:pPr>
      <w:bookmarkEnd w:id="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طرق عديدة يقوّى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بيتى فيكم كمثل سفينة نوح من ركبها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 xml:space="preserve">... ». </w:t>
      </w:r>
      <w:r>
        <w:rPr>
          <w:rStyle w:val="FootnoteAnchor"/>
          <w:rtl w:val="true"/>
        </w:rPr>
        <w:footnoteReference w:id="39"/>
      </w:r>
      <w:r>
        <w:rPr>
          <w:rFonts w:ascii="Amiri" w:hAnsi="Amiri" w:eastAsia="Amiri" w:cs="Amiri"/>
          <w:color w:val="111111"/>
          <w:sz w:val="28"/>
          <w:sz w:val="28"/>
          <w:szCs w:val="28"/>
          <w:rtl w:val="true"/>
          <w:lang w:bidi="ar-SA"/>
        </w:rPr>
        <w:t>والدلالة واضحة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المروى بطرق متعدّدة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وكمثال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الحاكم النيسابورى عن ابن عباس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أمان لأهل الأرض من الغرق وأهل بيتى أمان لأمّتى من الاختلاف ، فاذا خالفتها قبيلة من العرب اختلفوا فصاروا حزب ابليس </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والدلالة واضحة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الاثنى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المروى بطرق متعدّدة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وكمثال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مسلم فى صحيحه عن جابر بن سمرة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مع أبى على النبى صلی اللّه علیه و آله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لاينقضى حتى يمضى فيهم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بسبع طرق</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ودلالة الحديث واضحة حيث لايلتئم مضمونه إلاّ على مبنى الإماميَّة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7326173_1280447820"/>
      <w:bookmarkStart w:id="49" w:name="_Toc15"/>
      <w:bookmarkEnd w:id="48"/>
      <w:r>
        <w:rPr>
          <w:rtl w:val="true"/>
        </w:rPr>
        <w:t>الأدوار الثلاثة لفقه أهل البيت علیهم السلام</w:t>
      </w:r>
      <w:bookmarkEnd w:id="49"/>
    </w:p>
    <w:p>
      <w:pPr>
        <w:pStyle w:val="Heading4"/>
        <w:numPr>
          <w:ilvl w:val="3"/>
          <w:numId w:val="1"/>
        </w:numPr>
        <w:rPr/>
      </w:pPr>
      <w:bookmarkStart w:id="50" w:name="__RefHeading___Toc17326175_1280447820"/>
      <w:bookmarkStart w:id="51" w:name="_Toc16"/>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والنقطة المهمة فى هذا البحث ملاحظة ما مرّ به فقه أهل البيت علیهم السلام من أدوار ويمكن أن نعدّها ثلاثة ، ملاحظين فى تقسيمنا لذلك الظواهر البارزة لما مرّ به الفقه فى كلّ دور</w:t>
      </w:r>
      <w:r>
        <w:rPr>
          <w:rFonts w:eastAsia="IRNazanin" w:cs="IRNazanin"/>
          <w:color w:val="111111"/>
          <w:sz w:val="28"/>
          <w:szCs w:val="28"/>
          <w:rtl w:val="true"/>
          <w:lang w:bidi="fa-IR"/>
        </w:rPr>
        <w:t>.</w:t>
      </w:r>
    </w:p>
    <w:p>
      <w:pPr>
        <w:pStyle w:val="Heading4"/>
        <w:numPr>
          <w:ilvl w:val="3"/>
          <w:numId w:val="1"/>
        </w:numPr>
        <w:rPr/>
      </w:pPr>
      <w:bookmarkStart w:id="52" w:name="__RefHeading___Toc17326177_1280447820"/>
      <w:bookmarkStart w:id="53" w:name="_Toc17"/>
      <w:bookmarkEnd w:id="52"/>
      <w:r>
        <w:rPr>
          <w:rtl w:val="true"/>
        </w:rPr>
        <w:t xml:space="preserve">* </w:t>
      </w:r>
      <w:r>
        <w:rPr>
          <w:rtl w:val="true"/>
        </w:rPr>
        <w:t xml:space="preserve">الدور الأوّل </w:t>
      </w:r>
      <w:r>
        <w:rPr>
          <w:rtl w:val="true"/>
        </w:rPr>
        <w:t>:</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دور الرواة من صحابة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ويبتدأ من الايّام الاولى للتشريع </w:t>
      </w:r>
    </w:p>
    <w:p>
      <w:pPr>
        <w:pStyle w:val="BookText"/>
        <w:rPr/>
      </w:pPr>
      <w:r>
        <w:rPr>
          <w:rFonts w:ascii="Amiri" w:hAnsi="Amiri" w:eastAsia="Amiri" w:cs="Amiri"/>
          <w:color w:val="111111"/>
          <w:sz w:val="28"/>
          <w:sz w:val="28"/>
          <w:szCs w:val="28"/>
          <w:rtl w:val="true"/>
          <w:lang w:bidi="ar-SA"/>
        </w:rPr>
        <w:t xml:space="preserve">الاسلامى وحتى بداية الغيبة الصغرى سنه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والظاهرة البارزة والمشتركة فى هذا الدور أنَّ الفقه كان يعيش حالة تدوين الروايات وبشكل متناثر لا اكثر ، فالاصحاب كانوا يسمعون الأحاديث من المعصومين علیهم السلام ويسجّلونها فى مدوّناتهم بشكل غير مبوّب ، فكل ما يسمع يسجّل فى أوراق خاصة ، فرب حديث يسمع فى باب الطهارة الى ثان فى باب النكاح الى ثالث فى باب الديات ، والكل يسجّل فى مكان واحد من دون استيعاب للابواب الفقهية ولا تبويب لها بل هى اشبه بالمذكّرات الشخصية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اول مدوَّنة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استثناء ما كتبه اميرالمؤمنين علیه السلام المعروف بكتاب على وما شاكله من الجفر والجامعة ومصحف فاطمة علیهاالسلام مما تقدّمت الاشارة له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مدوَّنة ابى رافع صاحب رسول اللّه صلی اللّه علیه و آله واميرالمؤمنين علیه السلام الذى دخل يوما على النبى صلی اللّه علیه و آله وهو نائم او يوحى اليه ، ورأى حية فى جانب البيت ، فكره ان يقتلها خوفا ان يستيقظ صلی اللّه علیه و آله فنام بينه وبينها كى اذا كان منها سوء توجّه اليه دون النبى صلی اللّه علیه و آله ، ان هذا الرجل على ما ذكر النجاشى له كتاب باسم كتاب السنن والاحكام والقضايا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ولابنه المسمّى بعلى بن ابى رافع الكاتب لاميرالمؤمنين علیه السلام كتاب فى فنون من الفقه كالوضوء والصلاة وسائر الابواب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وتوالت المدوَّنات الفقهية وبلغت الذروة فى عهد الإمامين الباقر والصادق علیهماالسلام حيث سنحت لهما الفُرصة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ضعف السلطة الاموية اواخر ايامها وانتقالها الى السلطة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ببثِّ الكثير من علومهما وتدوين خيار الصحابة من الشيعة لها فى مذكّراتهم الشخصية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وبلغت تلك المدوّنات حسب عمليّة الاحصاء التى قام بها الحر العاملى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Style w:val="FootnoteAnchor"/>
          <w:rtl w:val="true"/>
        </w:rPr>
        <w:footnoteReference w:id="43"/>
      </w:r>
      <w:r>
        <w:rPr>
          <w:rFonts w:ascii="Amiri" w:hAnsi="Amiri" w:eastAsia="Amiri" w:cs="Amiri"/>
          <w:color w:val="111111"/>
          <w:sz w:val="28"/>
          <w:sz w:val="28"/>
          <w:szCs w:val="28"/>
          <w:rtl w:val="true"/>
          <w:lang w:bidi="ar-SA"/>
        </w:rPr>
        <w:t xml:space="preserve">الا أنّ الذى اشتهر من بين هذه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وهى المعروفة بالأصول الأربعمائة التى نتجت منها بعد ذلك الكتب الأربعة للمحمَّدين الثلاثة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ابن حجر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ونقل الناس عنه من العلوم ما سارت به الركبان وانتشر صيته فى جميع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الائمة الاكابر كيحيى بن سعيد وابن جريح وما لك والسفيانين وابى حنيفة وشعبة وأيّوب السجستاني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المركز العلمى لمدرسة أهل البيت علیهم السلام تلك الفترة هى المدينة المنورة فهى العاصمة لعلومهم وروّادها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هذه الأثناء انتقل الامام الصادق علیه السلام الى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العلمى الثانى لمدرسة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ابى العباس السفاح واستمر فيها فترة سنتين واشتغل علیه السلام فى نشر علومه وافكار مدرسته لضعف السلطة آنذاك بسبب انتقالها من الاُمويين الى 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منزله علیه السلام فى الكوفة فى بنى عبد القيس</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ويحدث الحسن بن على الوشاء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أدركت فى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شيخ كلٌ يقول حدَّثنى جعفر بن محمد علیه السلام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ويحدِّث محمد بن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مضيت الى الحيرة الى جعفر بن محمد علیه السلام فما كان </w:t>
      </w:r>
    </w:p>
    <w:p>
      <w:pPr>
        <w:pStyle w:val="BookText"/>
        <w:rPr/>
      </w:pPr>
      <w:r>
        <w:rPr>
          <w:rFonts w:ascii="IRNazanin" w:hAnsi="IRNazanin" w:eastAsia="IRNazanin"/>
          <w:color w:val="111111"/>
          <w:sz w:val="28"/>
          <w:sz w:val="28"/>
          <w:szCs w:val="28"/>
          <w:rtl w:val="true"/>
          <w:lang w:bidi="fa-IR"/>
        </w:rPr>
        <w:t>لى فيه حيلة من كثرة الناس ، فلما كان اليوم الرابع رآنى فادنانى وتفرّق الناس عنه ومضى يريد قبر امير المؤمنين علیه السلام فتبعته وكنت اسمع كلامه وانا معه امشي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هذه الفترة يشير الحديث الوارد عن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ابى العباس بالحيرة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 ما تقول فى الصيام اليوم؟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إلى الإمام ، إن صُمتَ صُمنا وإن افطرتَ افطرنا </w:t>
      </w:r>
      <w:r>
        <w:rPr>
          <w:rFonts w:eastAsia="IRNazanin" w:cs="IRNazanin"/>
          <w:color w:val="111111"/>
          <w:sz w:val="28"/>
          <w:szCs w:val="28"/>
          <w:rtl w:val="true"/>
          <w:lang w:bidi="fa-IR"/>
        </w:rPr>
        <w:t xml:space="preserve">...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ولايخفى انّ الكبرى المذكورة فى الرواية وإن كانت جدية الاّ انّ التطبيق صادر 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كبار اصحاب الإمام علیه السلام من الكوفة كأبان بن تغلب الذى روى عنه </w:t>
      </w:r>
      <w:r>
        <w:rPr>
          <w:rFonts w:eastAsia="IRNazanin" w:cs="IRNazanin"/>
          <w:color w:val="111111"/>
          <w:sz w:val="28"/>
          <w:szCs w:val="28"/>
          <w:rtl w:val="true"/>
          <w:lang w:bidi="fa-IR"/>
        </w:rPr>
        <w:t>(</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ومحمد بن مسلم الذى روى </w:t>
      </w:r>
      <w:r>
        <w:rPr>
          <w:rFonts w:eastAsia="IRNazanin" w:cs="IRNazanin"/>
          <w:color w:val="111111"/>
          <w:sz w:val="28"/>
          <w:szCs w:val="28"/>
          <w:rtl w:val="true"/>
          <w:lang w:bidi="fa-IR"/>
        </w:rPr>
        <w:t>(</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الحافظ ابو العباس بن عقدة الهمدانى الكوفى جمع أسماء من روى عن الإمام الصادق علیه السلام فى كتاب فكان عددهم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من ذلك الكتاب الشيخ الطوسى والنجاشى فى فهرستهما الشيء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هذا فليس من الغريب اذا ما سمعنا الذهبى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فى التابعين وتابعيهم مع الدين والورع والصدق ، فلو ردّ حديث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لذهب جملة الآثار النبويّة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حينما ذكرنا أنّ الظاهرة البارزة والمشتركة لهذا الدور ، تولد فقه أهل البيت علیهم السلام على مستوى تدوين الأحاديث وبشكل متناثر وبدون استيعاب؛ فهذا لايعنى عدم اشتماله على فقهاء كبار يشكّل كلّ واحد منهم فى نفسه بحرا متلاطما كمحمّد بن مسلم وزرارة بن اعين وابى بصير الذين قال عنهم الإمام الصادق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العجلى وأبابصير ليث البُخترى المرادى ومحمد بن مسلم وزرارة أربعة نجباء أمناء اللّه على حلاله وحرامه لولا هؤلاء انقطعت آثار النبوّة واندرست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كانوا بمستويً يرى فيهم الإمام علیه السلام الاجتهاد والقدرة على الاستنباط ولذا تارةً امرهم بممارسة ذلك فعلاً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علينا أن نلقى اليكم الأصول وعليكم أن تفرّعوا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واُخرى يحصل منهم مراجع فى الأحكام كيونس بن عبد الرحمان حيث قيل للامام علیه السلام إنّي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اكاد اصل اليك اسألك عن كل ما احتاج اليه من معالم دينى أفيونس بن عبد الرحمان ثقة آخذ عنه ما احتاج اليه من معالم دينى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وثالثة يأمرهم بالإفتاء كأبان بن تغلب حيث قال له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 فى مسجد المدينة وأفت الناس فإنّى اُحبّ ان يُرى فى شيعتى مثلك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ويدخل على الامام الصادق علیه السلام مرّة فلمّا يبصر به يصافحه ويعانقه ويرحّب به ويأمر له بوسادة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قدم المدينة تتقوض له الخلق وتُخلى له سارية النبى صلی اللّه علیه و آله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ليس من المناسب بعد هذا حينما يصل نعيه الى الامام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أوجع قلبى موت أبان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4" w:name="pg19288_217473"/>
    </w:p>
    <w:p>
      <w:pPr>
        <w:pStyle w:val="Heading4"/>
        <w:numPr>
          <w:ilvl w:val="3"/>
          <w:numId w:val="1"/>
        </w:numPr>
        <w:rPr/>
      </w:pPr>
      <w:bookmarkStart w:id="55" w:name="__RefHeading___Toc17326179_1280447820"/>
      <w:bookmarkStart w:id="56" w:name="_Toc18"/>
      <w:bookmarkEnd w:id="54"/>
      <w:bookmarkEnd w:id="55"/>
      <w:r>
        <w:rPr>
          <w:rtl w:val="true"/>
        </w:rPr>
        <w:t xml:space="preserve">* </w:t>
      </w:r>
      <w:r>
        <w:rPr>
          <w:rtl w:val="true"/>
        </w:rPr>
        <w:t xml:space="preserve">الدور الثاني </w:t>
      </w:r>
      <w:r>
        <w:rPr>
          <w:rtl w:val="true"/>
        </w:rPr>
        <w:t>:</w:t>
      </w:r>
      <w:bookmarkEnd w:id="56"/>
    </w:p>
    <w:p>
      <w:pPr>
        <w:pStyle w:val="BookText"/>
        <w:rPr/>
      </w:pPr>
      <w:r>
        <w:rPr>
          <w:rFonts w:ascii="Amiri" w:hAnsi="Amiri" w:eastAsia="Amiri" w:cs="Amiri"/>
          <w:color w:val="111111"/>
          <w:sz w:val="28"/>
          <w:sz w:val="28"/>
          <w:szCs w:val="28"/>
          <w:rtl w:val="true"/>
          <w:lang w:bidi="ar-SA"/>
        </w:rPr>
        <w:t xml:space="preserve">ويبدأ هذا الدور من بداية الغيبة الصغرى سنه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وحتى فترة زعامة الشيخ الطوسى المولود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والظاهرة البارزة والمشتركة فى هذا الدور انتقال فقه أهل البيت علیهم السلام من كونه مجرد روايات مسجّلة ومن دون تبويب الى عرضه كمتون فقهية لا تتجاوز حدود ما هو الموجود فى الروايات كمّا ولايتعدّى الفاظها ، كما نرى هذا واضحا فى شرايع على بن بابويه التى هى رسالته إلى ولده محمد والتى قيل عنها أنّ الاصحاب كانوا متى ما اعوزتهم النصوص اخذوا بشرايع على بن بابويه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أمثلة ذلك ايضا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على بن بابويه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نعدم فى هذه الفترة اعلاما اقتصروا فى عرض الفقه على تدوين الروايات فقط إلا أنَّ عرضهم كان مبوبا وشاملاً لجميع ابواب الفقه ، كما نرى ذلك واضحا فى الكافى للشيخ الكلينى ومن لا يحضره الفقيه 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الطابع العام فى الدور المذكور ولكن هذا لا يعنى عدم وجود أعلام تجاوزوا نطاق النصوص وتعدّوا عنها محاولين بذلك التمسّك بالإستدلالات العقلية ايضا كما هو الحال بالنسبة الى العمّانى والاسكافي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اردنا التوضيح اكثر ، امكن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الدور ضَمَّ ثلاث مدارس بارزة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هذه المدرسة تحاول التمسك بالنصوص وعدم التعدى عنها إلى الإستدلالات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أعلام هذه المدرسة الصدوقان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 والابن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المدرسة قوّية ومورد اعتماد </w:t>
      </w:r>
    </w:p>
    <w:p>
      <w:pPr>
        <w:pStyle w:val="BookText"/>
        <w:rPr/>
      </w:pPr>
      <w:r>
        <w:rPr>
          <w:rFonts w:ascii="Amiri" w:hAnsi="Amiri" w:eastAsia="Amiri" w:cs="Amiri"/>
          <w:color w:val="111111"/>
          <w:sz w:val="28"/>
          <w:sz w:val="28"/>
          <w:szCs w:val="28"/>
          <w:rtl w:val="true"/>
          <w:lang w:bidi="ar-SA"/>
        </w:rPr>
        <w:t xml:space="preserve">الاصحاب حتى أنَّ سفير الناحية المقدسة الشيخ النوبختى الحسين بن روح يرسل كتاب التأديب الى قم ويكتب إلى جماعة الفقهاء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ما فى هذا الكتاب وانظروا فيه شيء يخالفكم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العمانى والاسكافي؛ وكانت هذه تحاول التمسك بالاستدلالات الاصولية العقلية حتى أنّه قد ينسب اليها العمل بالقياس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والعمانى هو الحسن بن على بن ابى عقيل الذى انتهت اليه الزعامة الدينية الشيعية بعد انتهاء فترة الغيبة الصغري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أدخل الإجتهاد بشكله المعروف الى الأبحاث العلمية واخذ بتحرير الفروع الفقهية وذكر الادلة لها والَّف كتابه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المستمسك بحبل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قال عنه النجاشي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مشهور فى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ما ورد الحاج من خراسان الا طلب واشترى منه نسخا ، وسمعت شيخنا أباعبداللّه رحمه اللّه يكثر الثناء على هذا الرجل رحمه اللّه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ومع الأسف لم يبق لهذا الكتاب يومنا هذا عين ولا اثر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والإسكافى هو محمد بن احمد بن الجنيد الذى انتهت اليه شيخوخة المذهب بعد ابن ابى عقيل والفّ كتابين فقهيّين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الشيعة لاحكام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الأحمدى فى الفقه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اثر لهذين الكتابين يومنا هذا ايضاً</w:t>
      </w:r>
      <w:r>
        <w:rPr>
          <w:rFonts w:eastAsia="Amiri" w:cs="Amiri" w:ascii="Amiri" w:hAnsi="Amiri"/>
          <w:color w:val="111111"/>
          <w:sz w:val="28"/>
          <w:szCs w:val="28"/>
          <w:rtl w:val="true"/>
          <w:lang w:bidi="ar-SA"/>
        </w:rPr>
        <w:t xml:space="preserve">. </w:t>
      </w:r>
      <w:bookmarkStart w:id="57" w:name="pg19288_217475"/>
    </w:p>
    <w:p>
      <w:pPr>
        <w:pStyle w:val="BookText"/>
        <w:rPr/>
      </w:pPr>
      <w:bookmarkEnd w:id="5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بغداد أو بالأحرى مدرسة الشيخ المفيد وتلاميذه التى حاولت أن تجمع بن الاتّجاهين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بالنصوص والإستدلالات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فى ذلك يعود الى تتلمذ الشيخ المفيد على روّاد كلتا المدرستين السابقتين ، فهو من تلامذة ابن الجنيد صاحب المدرسة السابقة وجعفر بن محمد بن قولويه الذى هو من قم ومن روّاد مدرستها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المفيد عدّة 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شرحها الشيخ الطوسى فى كتاب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7326181_1280447820"/>
      <w:bookmarkStart w:id="59" w:name="_Toc19"/>
      <w:bookmarkEnd w:id="58"/>
      <w:r>
        <w:rPr>
          <w:rtl w:val="true"/>
        </w:rPr>
        <w:t xml:space="preserve">* </w:t>
      </w:r>
      <w:r>
        <w:rPr>
          <w:rtl w:val="true"/>
        </w:rPr>
        <w:t xml:space="preserve">الدور الثالث </w:t>
      </w:r>
      <w:r>
        <w:rPr>
          <w:rtl w:val="true"/>
        </w:rPr>
        <w:t>:</w:t>
      </w:r>
      <w:bookmarkEnd w:id="59"/>
    </w:p>
    <w:p>
      <w:pPr>
        <w:pStyle w:val="BookText"/>
        <w:rPr/>
      </w:pPr>
      <w:r>
        <w:rPr>
          <w:rFonts w:ascii="Amiri" w:hAnsi="Amiri" w:eastAsia="Amiri" w:cs="Amiri"/>
          <w:color w:val="111111"/>
          <w:sz w:val="28"/>
          <w:sz w:val="28"/>
          <w:szCs w:val="28"/>
          <w:rtl w:val="true"/>
          <w:lang w:bidi="ar-SA"/>
        </w:rPr>
        <w:t>ويبتدأ هذا الدور من فترة زعامة الشيخ الطوسى وإلى الفترة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والظاهرة البارزة فى هذا الدور تحول الفقه من تدوينه كمتون فقهية موافقة للنصوص فى الفاظها إلى التدوين بلا تقيّد بالفاظها ومع التعدى بذكر تفريعات جديدة لا وجود لها فيها ، كل ذلك مع الإستدلال المتكامل بالنصوص والقواعد الأصولية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واول ما وصل بايدينا من نتاج هذا الدور كتاب المبسوط للشيخ الطوسى قدس سره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فى مقدمة الكتاب قد اشار الى ذلك وأنَّ المخالفين لازالوا يستخفون بنا وينسبون لنا قلّة التفريعات والمسائل مدَّعين أنَّ من لايعمل بالقياس والاجتهاد ليس باستطاعته تكثير المسائل والتفريع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من قديم الزمان متشوقا الى ذلك ولكن يعوقنى قلّة رغبة هذه الطائفة فيه وترك عنايتهم به ، لأنهم الّفوا الاخبار وما رووه من صريح الألفاظ حتى ان مسألة لو غيّر لفظها وعُبِّر عن معناها بغير اللفظ المعتاد لهم لعجبوا منها وقصر فهمهم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وإنّى كنت قد الَّفت النهاية بالالفاظ المنقولة حتى لا يستوحشوا من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ما افاده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يدلّ بوضوح على النقلة العظيمة التى قام بها الشيخ من الدور الثانى الى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وينبغى ان يكون واضحا انا حينما نعدُّ الفترة المذكورة دورا واحدا فهذا لا يعنى انعدام الظواهر المختلفة فيها ، كيف والشيخ بعد أن قام بإعباء هذا التحول وشيَّد اركان مدرسته المباركة فى النجف الأشرف الّتى ارتحل اليها بعد هروبه من بغداد اصاب نهضته العلمية هذا شيء من الركود بعد التحاقه بالرفيق الأعلى بحيث كل من جاء بعده انبهر بعظمته ولم يستطع الوقوف امامه ومناقشة آراءه العلمية ، الفترة التى يصفها ابن ادريس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فترة 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القضاء عليها الا هو ، حيث وقف مناقشا لآراء الشيخ العلمية وكسر نطاق الخوف إلا أنَّ هذا لا يعنى حصول تغيّر فى جوهر الدور الذى قام به الشيخ بل إنَّ الطريقة التى قام بها فى مبسوطه باقية إلى يومنا هذا وإن حصلت بعض التغيرات الجانبية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تفوتنا الإشارة الى ظاهرة الإجماع ، فإنَّ الإجماع كدليل إلى جانب بقيَّة الأدّلة برز لدى غير الشيعة بعد وفاة النبى صلی اللّه علیه و آله دعما لبعض المواقف التى حصلت فى تلك الفترة وبقى مختصا بهم إلى فترة الشيخ الطوسى واستاذه المرتضى حيث برز لدى الشيعة كدليل يتمسك به واخذوا يستدلّون على حجيته بطريقة اللطف او غيرها حتى انتهت النوبة إلى المحقق التستري ، فألّف كتابا خاصا بذلك باسم كشف القناع عن وجوه حجية الإجماع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وبقى الإجماع دليلاً يتمسّك به فيما بعد فى كلمات المحقق والعلاّمة والشهيدين ولم يكتف وحده بالبروز فى ميدان الإستدلال حتى انضمّت اليه الشهرة الفتوائية ، فكثيرا ما يستدلّ بالإجماع المنقول والشهرة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فى الآونة الأخيرة لم </w:t>
      </w:r>
    </w:p>
    <w:p>
      <w:pPr>
        <w:pStyle w:val="BookText"/>
        <w:rPr/>
      </w:pPr>
      <w:r>
        <w:rPr>
          <w:rFonts w:ascii="Amiri" w:hAnsi="Amiri" w:eastAsia="Amiri" w:cs="Amiri"/>
          <w:color w:val="111111"/>
          <w:sz w:val="28"/>
          <w:sz w:val="28"/>
          <w:szCs w:val="28"/>
          <w:rtl w:val="true"/>
          <w:lang w:bidi="ar-SA"/>
        </w:rPr>
        <w:t>تبق قيمة معتدٌّ بها لهذين الدليلين وعوّض عنهما بالإرتكاز وسيرة المتشرعة وسيرة العقلاء او ان المسألة ابتلائيَّة ، فلو كان فيها حكم اخر لاشتهر وذاع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ان نسجّل لمثل المحقق الحلى ما قام به من خدمة جليلة فى تأليف كتابه المشهور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قسم ابواب الفقه الى تقسيم رباعى معروف استمرّت روحه الى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وان المنهجة التى قام بها فى كتابه عند بحثه لكلّ باب والإشارة الى الاقسام بالأرقام وتشقيق كل قسم الى شقوق أخرى بارقام اخرى مضبوطة كل ذلك فضل لا يُنسي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قام به العلاّمة من ادخال الرياضيات فى علم الفقه او اجراء ابحاث فقهية مقارنة بين المذاهب جهود مشكورة وثمينة وليس من الانصاف تناسيها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الذى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أكن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وجوه الإستدلال التى كان يتمسّك بها مثل الشيخ وصاحب السرائر والعلامة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يومنا هذا أشبه بالاستحسانات منها بالأدلة العلمية ونظرة سريعة على فقه القدماء توضّح بشكل جلى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أن نشير ايضاً إلى أنَّ الابحاث السندية والتدقيق من الزاوية المذكورة ظلَّ مهملاً فى كلمات القدماء بل وإلى يومنا المعاصر تقريبا ، فهذا مكاسب الشيخ الأعظم مثلاً لا نجد مثل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التى يمكن ان ننتهى اليها ان روح الدور الثالث بقيت على ما هى عليها الى يومنا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حصل هناك تطوّر ، فهو فى مسائل جانبية من 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منهجة الأبحاث بشكل اكثر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الى فروع اكثر واوسع تبعا للمرحلة الزمنيّة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 بأشكال من الإستدلال اكثر متانة وقوة</w:t>
      </w:r>
      <w:r>
        <w:rPr>
          <w:rFonts w:eastAsia="Amiri" w:cs="Amiri" w:ascii="Amiri" w:hAnsi="Amiri"/>
          <w:color w:val="111111"/>
          <w:sz w:val="28"/>
          <w:szCs w:val="28"/>
          <w:rtl w:val="true"/>
          <w:lang w:bidi="ar-SA"/>
        </w:rPr>
        <w:t xml:space="preserve">. </w:t>
      </w:r>
      <w:bookmarkStart w:id="60" w:name="pg19288_217478"/>
    </w:p>
    <w:p>
      <w:pPr>
        <w:pStyle w:val="BookText"/>
        <w:rPr/>
      </w:pPr>
      <w:bookmarkEnd w:id="60"/>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ربط المسائل الفقهية بالمسائل الاصولية بدرجة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الاهتمام بالأبحاث السندية بدرجة اقوي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اهمال بعض التفريعات القديمة لفقدان الحاجة اليها والتعويض عنها بتفريعات جديدة ، تبعا للحاجة الزمنية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7326183_1280447820"/>
      <w:bookmarkStart w:id="62" w:name="_Toc20"/>
      <w:bookmarkEnd w:id="61"/>
      <w:r>
        <w:rPr>
          <w:rtl w:val="true"/>
        </w:rPr>
        <w:t>منهجة الأبواب الفقهية</w:t>
      </w:r>
      <w:bookmarkEnd w:id="62"/>
    </w:p>
    <w:p>
      <w:pPr>
        <w:pStyle w:val="BookText"/>
        <w:rPr/>
      </w:pPr>
      <w:r>
        <w:rPr>
          <w:rFonts w:ascii="Amiri" w:hAnsi="Amiri" w:eastAsia="Amiri" w:cs="Amiri"/>
          <w:color w:val="111111"/>
          <w:sz w:val="28"/>
          <w:sz w:val="28"/>
          <w:szCs w:val="28"/>
          <w:rtl w:val="true"/>
          <w:lang w:bidi="ar-SA"/>
        </w:rPr>
        <w:t xml:space="preserve">قسَّم المحقق الحلى فى شرائعه الأبواب الفقهية إلى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وعقود وإيقاعات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ذلك على ما ذكره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من الحكم إذا كانت مرتبطة بالآخرة فذاك مورد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مرتبطة بالدنيا فتارة يحتاج تحققها إلى إيجاب وقبول ، وأخرى إلى إيجاب فقط ، وثالثة لا يحتاج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مورد العقود ، والثانى مورد الإيقاعات ، والثالث مورد الأحكام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ان كان بحاجة إلى إصلاح ليبرز دور التشريع الاسلامى فى مجالاته بشكل أكثر فنية إلا انّا نترك ذلك إلى مستوى أعلى من البحث ونسير فى عرضنا للأبواب الفقهية على ضوء التقسيم المتوارث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ان يوفقنا لخدمة دينه الحنيف وان يهدينا الى تطوير الفقه الاسلامى بالشكل المناسب إنَّه خير سميع ومجيب</w:t>
      </w:r>
      <w:r>
        <w:rPr>
          <w:rFonts w:eastAsia="Amiri" w:cs="Amiri" w:ascii="Amiri" w:hAnsi="Amiri"/>
          <w:color w:val="111111"/>
          <w:sz w:val="28"/>
          <w:szCs w:val="28"/>
          <w:rtl w:val="true"/>
          <w:lang w:bidi="ar-SA"/>
        </w:rPr>
        <w:t xml:space="preserve">. </w:t>
      </w:r>
      <w:bookmarkStart w:id="63" w:name="pg19288_217479"/>
    </w:p>
    <w:p>
      <w:pPr>
        <w:pStyle w:val="Heading2"/>
        <w:numPr>
          <w:ilvl w:val="1"/>
          <w:numId w:val="1"/>
        </w:numPr>
        <w:rPr/>
      </w:pPr>
      <w:bookmarkStart w:id="64" w:name="__RefHeading___Toc17326185_1280447820"/>
      <w:bookmarkStart w:id="65" w:name="_Toc21"/>
      <w:bookmarkEnd w:id="63"/>
      <w:bookmarkEnd w:id="64"/>
      <w:r>
        <w:rPr>
          <w:rtl w:val="true"/>
        </w:rPr>
        <w:t>كتاب الطّهارة</w:t>
      </w:r>
      <w:bookmarkEnd w:id="65"/>
    </w:p>
    <w:p>
      <w:pPr>
        <w:pStyle w:val="Heading3"/>
        <w:numPr>
          <w:ilvl w:val="2"/>
          <w:numId w:val="1"/>
        </w:numPr>
        <w:rPr/>
      </w:pPr>
      <w:bookmarkStart w:id="66" w:name="__RefHeading___Toc17326187_1280447820"/>
      <w:bookmarkStart w:id="67" w:name="_Toc22"/>
      <w:bookmarkEnd w:id="66"/>
      <w:r>
        <w:rPr>
          <w:rtl w:val="true"/>
        </w:rPr>
        <w:t>اشارة</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المياه وأحكامها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التخلي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النجاسات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المطهّرات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9288_217481"/>
      <w:bookmarkStart w:id="69" w:name="pg19288_217481"/>
      <w:bookmarkEnd w:id="69"/>
    </w:p>
    <w:p>
      <w:pPr>
        <w:pStyle w:val="Heading3"/>
        <w:numPr>
          <w:ilvl w:val="2"/>
          <w:numId w:val="1"/>
        </w:numPr>
        <w:rPr/>
      </w:pPr>
      <w:bookmarkStart w:id="70" w:name="pg19288_217481"/>
      <w:bookmarkStart w:id="71" w:name="__RefHeading___Toc17326189_1280447820"/>
      <w:bookmarkStart w:id="72" w:name="_Toc23"/>
      <w:bookmarkEnd w:id="70"/>
      <w:bookmarkEnd w:id="71"/>
      <w:r>
        <w:rPr>
          <w:rtl w:val="true"/>
        </w:rPr>
        <w:t>اقسام المياه واحكامها</w:t>
      </w:r>
      <w:bookmarkEnd w:id="72"/>
    </w:p>
    <w:p>
      <w:pPr>
        <w:pStyle w:val="BookText"/>
        <w:rPr/>
      </w:pPr>
      <w:r>
        <w:rPr>
          <w:rFonts w:ascii="Amiri" w:hAnsi="Amiri" w:eastAsia="Amiri" w:cs="Amiri"/>
          <w:color w:val="111111"/>
          <w:sz w:val="28"/>
          <w:sz w:val="28"/>
          <w:szCs w:val="28"/>
          <w:rtl w:val="true"/>
          <w:lang w:bidi="ar-SA"/>
        </w:rPr>
        <w:t>تقسيم الماء</w:t>
      </w:r>
    </w:p>
    <w:p>
      <w:pPr>
        <w:pStyle w:val="BookText"/>
        <w:rPr/>
      </w:pPr>
      <w:r>
        <w:rPr>
          <w:rFonts w:ascii="Amiri" w:hAnsi="Amiri" w:eastAsia="Amiri" w:cs="Amiri"/>
          <w:color w:val="111111"/>
          <w:sz w:val="28"/>
          <w:sz w:val="28"/>
          <w:szCs w:val="28"/>
          <w:rtl w:val="true"/>
          <w:lang w:bidi="ar-SA"/>
        </w:rPr>
        <w:t>ينقسم الماء الى مطلق ومضاف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والمضاف طاهر فى نفسه وليس بمطهر من الحدث ولا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لاقى نجاسة تنجس جميعه مهما كان مقداره الا مع التدافع فلا ينجس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انقسام الماء الى مطلق ومضاف ، فهو وجدانى لايحتاج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اطلاق لفظ الماء على المضاف مجاز ، فالتقسيم من باب تقسيم الشيء الي نفسه والى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المضاف طاهر فى نفسه ، فلقاعدة الطهارة المستفادة من موثقة عمار الساباطى عن ابي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نظيف حتى تعلم أنه قذر ، فاذا علمت فقد قذر وما لم تعلم فليس عليك </w:t>
      </w:r>
      <w:r>
        <w:rPr>
          <w:rFonts w:eastAsia="IRNazanin" w:cs="IRNazanin"/>
          <w:color w:val="111111"/>
          <w:sz w:val="28"/>
          <w:szCs w:val="28"/>
          <w:rtl w:val="true"/>
          <w:lang w:bidi="fa-IR"/>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استصحاب الطهارة مع فرض طهارة الأصل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ليس بمطهِّر من الحدث ، فهو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لاثبات </w:t>
      </w:r>
    </w:p>
    <w:p>
      <w:pPr>
        <w:pStyle w:val="BookText"/>
        <w:rPr/>
      </w:pPr>
      <w:r>
        <w:rPr>
          <w:rFonts w:ascii="Amiri" w:hAnsi="Amiri" w:eastAsia="Amiri" w:cs="Amiri"/>
          <w:color w:val="111111"/>
          <w:sz w:val="28"/>
          <w:sz w:val="28"/>
          <w:szCs w:val="28"/>
          <w:rtl w:val="true"/>
          <w:lang w:bidi="ar-SA"/>
        </w:rPr>
        <w:t xml:space="preserve">ذلك مجرد الشك فى رافعيته للحدث ، فإن ارتفاع الحدث به يحتاج الى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الحدث بعد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الدليل على العدم موجود ، وهو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ليس بمطهِّر من الخبث ، فهو المشهور بين الاصحاب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لاثبات ذلك عدم الدليل على ارتفاع الخبث به ، بل الدليل على العدم موجود ، كرواية بريد بن معاوية عن ابى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يجزئ من الغائط المسح بالاحجار ، ولايجزئ من البول الا الماء </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فانه بضم عدم الفصل بين البول وغيره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والمنسوب الى الفيض الكاشانى حصول الطهارة من الخبث بكل جسم مزيل للنجاسة ولو بالمضاف</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والمنسوب الى السيد المرتضى وشيخه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ازالة النجاسة بكل جسم ، بل لابدَّ من تحقق عنوان الغَسل الا أنه لايلزم كون الغسل بالماء بل يكفى كل مائع ولو كان هو المضاف</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تنجّسه بمجرد الملاقاة ، فهو متسالم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الاستدلال له بموثقة السكونى عن جعفر عن ابيه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عليا علیه السلام سُئل عن قدر طبخت واذا فى القدر 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يهرق مرقها ويغسل اللحم ويؤكل </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فإنه بضم عدم الفصل يثبت العموم</w:t>
      </w:r>
      <w:r>
        <w:rPr>
          <w:rFonts w:eastAsia="Amiri" w:cs="Amiri" w:ascii="Amiri" w:hAnsi="Amiri"/>
          <w:color w:val="111111"/>
          <w:sz w:val="28"/>
          <w:szCs w:val="28"/>
          <w:rtl w:val="true"/>
          <w:lang w:bidi="ar-SA"/>
        </w:rPr>
        <w:t xml:space="preserve">. </w:t>
      </w:r>
      <w:bookmarkStart w:id="73" w:name="pg19288_217483"/>
    </w:p>
    <w:p>
      <w:pPr>
        <w:pStyle w:val="BookText"/>
        <w:rPr/>
      </w:pPr>
      <w:bookmarkEnd w:id="7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مع التدافع لاينجس جميعه ، فلأنه لو كان يتدافع من العالى الي السافل مثلاً ولاقت النجاسة السافل ، فلا يتنجس العالى بل السافل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لانه مع التدافع يتحول المائع الى مائعين بالنظر العرفي ، ولاموجب مع تنجس احدهما لتنجس الثاني ، او لأن العرف لايرى تأثر العالى بالنجاسة ، ومسألة كيفية السراية حيث لم يرد فيها نص خاص ، فلابدَّ من تنزيلها على ما يراه العرف</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7326191_1280447820"/>
      <w:bookmarkStart w:id="75" w:name="_Toc24"/>
      <w:bookmarkEnd w:id="74"/>
      <w:r>
        <w:rPr>
          <w:rtl w:val="true"/>
        </w:rPr>
        <w:t>المطلق واحكامه</w:t>
      </w:r>
      <w:bookmarkEnd w:id="75"/>
    </w:p>
    <w:p>
      <w:pPr>
        <w:pStyle w:val="BookText"/>
        <w:rPr/>
      </w:pPr>
      <w:r>
        <w:rPr>
          <w:rFonts w:ascii="Amiri" w:hAnsi="Amiri" w:eastAsia="Amiri" w:cs="Amiri"/>
          <w:color w:val="111111"/>
          <w:sz w:val="28"/>
          <w:sz w:val="28"/>
          <w:szCs w:val="28"/>
          <w:rtl w:val="true"/>
          <w:lang w:bidi="ar-SA"/>
        </w:rPr>
        <w:t>المطلق قد يكون كثيرا وقد يكون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والكثير لايتنجس بملاقاة النجاسة الا اذا تغيّر احد اوصافه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بالكثير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وبحكمه القليل الذى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والقليل يتنجس بمجرد ملاقاة النجاسة الا اذا كان متدافعا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مقدار الكر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عدم نجاسة الماء اذا بلغ كرا ، فلصحيح معاوية بن عمار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 الماء قدر كرٍ لم ينجسه شيء </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تنجسه عند تغيّر احد اوصافه الثلاثة ، فلصحيحة حريز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غلب الماء على ريح الجيفة فتوضأ من الماء واشرب فاذا تغير الماء وتغير الطعم فلا توضأ منه ولا تشرب </w:t>
      </w:r>
      <w:r>
        <w:rPr>
          <w:rFonts w:eastAsia="IRNazanin" w:cs="IRNazanin"/>
          <w:color w:val="111111"/>
          <w:sz w:val="28"/>
          <w:szCs w:val="28"/>
          <w:rtl w:val="true"/>
          <w:lang w:bidi="fa-IR"/>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واردة فى طبيعى الماء فتشمل </w:t>
      </w:r>
    </w:p>
    <w:p>
      <w:pPr>
        <w:pStyle w:val="BookText"/>
        <w:rPr/>
      </w:pPr>
      <w:r>
        <w:rPr>
          <w:rFonts w:ascii="Amiri" w:hAnsi="Amiri" w:eastAsia="Amiri" w:cs="Amiri"/>
          <w:color w:val="111111"/>
          <w:sz w:val="28"/>
          <w:sz w:val="28"/>
          <w:szCs w:val="28"/>
          <w:rtl w:val="true"/>
          <w:lang w:bidi="ar-SA"/>
        </w:rPr>
        <w:t>باطلاقها الكر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الحاق ذى المادة بالكر ، فلصحيحة محمد بن اسماعيل بن بزيع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الى رجل اسأله ان يسأل ابا الحسن الرضا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واسع لا يفسده شيء الا ان يتغيّر ريحه او طعمه فينزح منه حتى يذهب الريح ويطيب طعمه لأن له مادة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فانها تدل على كلا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بمجرد الملاقاة والانفعال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وبعموم التعليل يتعدى الى كل ذى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تنجس القليل بمجرد الملاقاة ، فهو المعروف لمفهوم صحيح معاوية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المنسوب الى ابن ابى عقيل والفيض الكاشانى عدم التنجس</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مع التدافع لا يتنجس جميعه فلما تقدم فى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تحديد الكر بالمساحة ، ففيه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منها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كل من ابعاده الثلاثة يساوى ثلاثة اشبار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ان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كل من ابعاده الثلاثة يساوى ثلاثة اشبار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ان الكر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القول الاول ، فتدل عليه صحيحة اسماعيل بن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عبد اللّه علیه السلام عن الماء الذى لاينجّسه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أشبار فى ثلاثة أشبار </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بتقريب أن الإقتصار على ذكر بعدين يدل على أنّ الثالث مساوٍ لهما ، ولذا حذف</w:t>
      </w:r>
      <w:r>
        <w:rPr>
          <w:rFonts w:eastAsia="Amiri" w:cs="Amiri" w:ascii="Amiri" w:hAnsi="Amiri"/>
          <w:color w:val="111111"/>
          <w:sz w:val="28"/>
          <w:szCs w:val="28"/>
          <w:rtl w:val="true"/>
          <w:lang w:bidi="ar-SA"/>
        </w:rPr>
        <w:t xml:space="preserve">. </w:t>
      </w:r>
      <w:bookmarkStart w:id="76" w:name="pg19288_217485"/>
    </w:p>
    <w:p>
      <w:pPr>
        <w:pStyle w:val="BookText"/>
        <w:rPr/>
      </w:pPr>
      <w:bookmarkEnd w:id="76"/>
      <w:r>
        <w:rPr>
          <w:rFonts w:ascii="Amiri" w:hAnsi="Amiri" w:eastAsia="Amiri" w:cs="Amiri"/>
          <w:color w:val="111111"/>
          <w:sz w:val="28"/>
          <w:sz w:val="28"/>
          <w:szCs w:val="28"/>
          <w:rtl w:val="true"/>
          <w:lang w:bidi="ar-SA"/>
        </w:rPr>
        <w:t>أجل ، قد يناقش فى سندها بأن الراوى عن اسماعيل هو ابن سنان ، وهو مردد بين محمد وعبد اللّه ، وحيث إن الاول لم تثبت وثاقته ، فتسقط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هذه المناقشة غير مهمة بعد امكان التعويض برواية اخري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وبيان دلالتها يحتاج الى مستوى اعلى من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القول الثانى ، فيمكن الاستدلال له برواية الحسن بن صالح الثورى عن ابي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كان الماء فى الركى كرا لم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الكر؟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أشبار ونصف عمقها فى ثلاثة اشبار ونصف عرضها </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بالتقريب السابق فى صحيحة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المذكورة حيث إنها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وثاقة الثوري ، فتبقي الرواية الاولى حجة بلا معارض</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7326193_1280447820"/>
      <w:bookmarkStart w:id="78" w:name="_Toc25"/>
      <w:bookmarkEnd w:id="77"/>
      <w:r>
        <w:rPr>
          <w:rtl w:val="true"/>
        </w:rPr>
        <w:t>ماء المطر</w:t>
      </w:r>
      <w:bookmarkEnd w:id="78"/>
    </w:p>
    <w:p>
      <w:pPr>
        <w:pStyle w:val="BookText"/>
        <w:rPr/>
      </w:pPr>
      <w:r>
        <w:rPr>
          <w:rFonts w:ascii="Amiri" w:hAnsi="Amiri" w:eastAsia="Amiri" w:cs="Amiri"/>
          <w:color w:val="111111"/>
          <w:sz w:val="28"/>
          <w:sz w:val="28"/>
          <w:szCs w:val="28"/>
          <w:rtl w:val="true"/>
          <w:lang w:bidi="ar-SA"/>
        </w:rPr>
        <w:t>ماء المطر كالكر لا يتنجس بمجرد الملاقاة ما دام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اجتمع فى مكان وكان قليلاً فمادام المطر يتقاطر عليه فهو كالكر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اصاب الشيء المتنجس ، طهر بلا حاجة الى عصر او تعدد اذا نفذ فى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وصل الى ظاهره دون باطنه ، طهر ظاهره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 ماء المطر لايتنجس بمجرد الملاقاة ، فلصحيحة هشام بن سالم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السطح يبال عليه فتصيبه السماء فيكف فيصيب الثوب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ما اصابه من الماء اكثر منه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وَكَفَ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 فإنّها تدلّ على أنّ ماء المطر لايتنجس باصابته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يتنجس بالتغير ، فلاطلاق صحيحة حريزالمتقدمة فى حكم الماء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ذلك مشروط بالنزول ، فلأنه مع الانقطاع لايصدق عليه عنوان ماء المطر ويكون قليلاً فيثبت له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القليل منه بالتقاطر عليه يصير معتصما كالكر ، فلأنه يصبح ذا مادة فيشمله عموم التعليل الوارد فى صحيحة ابن بزيع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باصابته للمتنجس يطهر بلا حاجة الى عصر او تعدد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رواية الكاهلى عن رجل عن ابى عبداللّه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 شيءٍ يراه ماء المطر فقد طهر </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فإنها تدل على كفاية مجرد الرؤية فى حصول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سندها منجبر بفتوى المشهور على طبقها بناء على تسليم كبرى الانجبار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نفوذه الى جميع الجسم المتنجس ، فلأنه بدونه لا يصدق عنوان الرؤية بلحاظ المجموع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يطهِّر الظاهر فقط باصابة المطر له ، فلصدق عنوان الرؤية بلحاظه</w:t>
      </w:r>
      <w:r>
        <w:rPr>
          <w:rFonts w:eastAsia="Amiri" w:cs="Amiri" w:ascii="Amiri" w:hAnsi="Amiri"/>
          <w:color w:val="111111"/>
          <w:sz w:val="28"/>
          <w:szCs w:val="28"/>
          <w:rtl w:val="true"/>
          <w:lang w:bidi="ar-SA"/>
        </w:rPr>
        <w:t xml:space="preserve">. </w:t>
      </w:r>
      <w:bookmarkStart w:id="79" w:name="pg19288_217487"/>
    </w:p>
    <w:p>
      <w:pPr>
        <w:pStyle w:val="Heading3"/>
        <w:numPr>
          <w:ilvl w:val="2"/>
          <w:numId w:val="1"/>
        </w:numPr>
        <w:rPr/>
      </w:pPr>
      <w:bookmarkStart w:id="80" w:name="__RefHeading___Toc17326195_1280447820"/>
      <w:bookmarkStart w:id="81" w:name="_Toc26"/>
      <w:bookmarkEnd w:id="79"/>
      <w:bookmarkEnd w:id="80"/>
      <w:r>
        <w:rPr>
          <w:rtl w:val="true"/>
        </w:rPr>
        <w:t>احكام التخلّى</w:t>
      </w:r>
      <w:bookmarkEnd w:id="81"/>
    </w:p>
    <w:p>
      <w:pPr>
        <w:pStyle w:val="Heading4"/>
        <w:numPr>
          <w:ilvl w:val="3"/>
          <w:numId w:val="1"/>
        </w:numPr>
        <w:rPr/>
      </w:pPr>
      <w:bookmarkStart w:id="82" w:name="__RefHeading___Toc17326197_1280447820"/>
      <w:bookmarkStart w:id="83" w:name="_Toc27"/>
      <w:bookmarkEnd w:id="82"/>
      <w:r>
        <w:rPr>
          <w:rtl w:val="true"/>
        </w:rPr>
        <w:t>ستر العورة</w:t>
      </w:r>
      <w:bookmarkEnd w:id="83"/>
    </w:p>
    <w:p>
      <w:pPr>
        <w:pStyle w:val="BookText"/>
        <w:rPr/>
      </w:pPr>
      <w:r>
        <w:rPr>
          <w:rFonts w:ascii="Amiri" w:hAnsi="Amiri" w:eastAsia="Amiri" w:cs="Amiri"/>
          <w:color w:val="111111"/>
          <w:sz w:val="28"/>
          <w:sz w:val="28"/>
          <w:szCs w:val="28"/>
          <w:rtl w:val="true"/>
          <w:lang w:bidi="ar-SA"/>
        </w:rPr>
        <w:t xml:space="preserve">يجب على المكلف فى جميع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حالة التخلى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عورته عن كل ناظر مميز عدا الزوج والزوجة وما بحكمهما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وجوب الستر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بناء على عدم كون الحفظ كناية عن خصوص عدم الزنا بل يراد به الأعم ، ولضرورة الفقه ، وبعض الأخبار كصحيحة رفاعة عن ابى عبداللّه علیه السلام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يؤمن باللّه واليوم الاخر ، فلا يدخل الحمام الاّ بمئزر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بضميمة القطع بعدم خصوصية للحمام والمئزر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حريز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ينظر الرجل الى عورة اخيه </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بعد الملازمة العرفية بين حرمة النظر ووجوب </w:t>
      </w:r>
      <w:bookmarkStart w:id="84" w:name="pg19288_217488"/>
    </w:p>
    <w:p>
      <w:pPr>
        <w:pStyle w:val="BookText"/>
        <w:rPr/>
      </w:pPr>
      <w:bookmarkEnd w:id="84"/>
      <w:r>
        <w:rPr>
          <w:rFonts w:ascii="Amiri" w:hAnsi="Amiri" w:eastAsia="Amiri" w:cs="Amiri"/>
          <w:color w:val="111111"/>
          <w:sz w:val="28"/>
          <w:sz w:val="28"/>
          <w:szCs w:val="28"/>
          <w:rtl w:val="true"/>
          <w:lang w:bidi="ar-SA"/>
        </w:rPr>
        <w:t>الستر وعدم الخصوصية لنظر الرجل الى مماثله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التقييد بالمميّز ، فلإنصراف الأدلة عن غيره بعد كونه كالمجنون لاشعور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وجوب التستر عمن ذكر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إِلَّا عَلَى أَزْوَاجِهِمْ أَوْ مَا مَلَكَتْ أَيْمَانُهُمْ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وللملازمة بين جواز الوطئ وعدم وجوب التستر</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7326199_1280447820"/>
      <w:bookmarkStart w:id="86" w:name="_Toc28"/>
      <w:bookmarkEnd w:id="85"/>
      <w:r>
        <w:rPr>
          <w:rtl w:val="true"/>
        </w:rPr>
        <w:t>احكام خاصة بالتخلى</w:t>
      </w:r>
      <w:bookmarkEnd w:id="86"/>
    </w:p>
    <w:p>
      <w:pPr>
        <w:pStyle w:val="BookText"/>
        <w:rPr/>
      </w:pPr>
      <w:r>
        <w:rPr>
          <w:rFonts w:ascii="Amiri" w:hAnsi="Amiri" w:eastAsia="Amiri" w:cs="Amiri"/>
          <w:color w:val="111111"/>
          <w:sz w:val="28"/>
          <w:sz w:val="28"/>
          <w:szCs w:val="28"/>
          <w:rtl w:val="true"/>
          <w:lang w:bidi="ar-SA"/>
        </w:rPr>
        <w:t>المشهور حرمة استقبال القبلة واستدبارها حالة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ويطهر موضع البول بغسله بالماء فقط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موضع الغائط فيطهر ايضا بكل جسم قالع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بطهارة ماء الاستنجاء اذا لم تصحبه اجزاء متميزة من النجاسة ولم يتغير ولم تصبه نجاسة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حرمة الاستقبال والاستدبار حالة التخلى ، فلتسالم الاصحاب عليها إلا من بعض المتأخرين كصاحب المدارك حيث ذهب الى الكراهة</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 هو التسالم المذكور بين المتقدمين الذى قد يجعل كاشفا عن وصول الحكم يدا بيد من المعصوم علیه السلام وإلا فالروايات بين ضعيف السند ، كرواية الهاشمي عن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دخلت المخرج فلا تستقبل القبلة ولا تستدبرها ولكن شرّقوا او </w:t>
      </w:r>
    </w:p>
    <w:p>
      <w:pPr>
        <w:pStyle w:val="BookText"/>
        <w:rPr/>
      </w:pPr>
      <w:r>
        <w:rPr>
          <w:rFonts w:ascii="Amiri" w:hAnsi="Amiri" w:eastAsia="Amiri" w:cs="Amiri"/>
          <w:color w:val="111111"/>
          <w:sz w:val="28"/>
          <w:sz w:val="28"/>
          <w:szCs w:val="28"/>
          <w:rtl w:val="true"/>
          <w:lang w:bidi="ar-SA"/>
        </w:rPr>
        <w:t xml:space="preserve">غرّبوا </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أو ضعيف الدلالة والسند ، كمرفوعة محمد بن يحيي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الغائط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تستقبل القبلة ولا تستدبرها ولا تستقبل الريح ولا تستدبرها </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فإن السياق قرينة على ارادة الأدب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فالحكم بالحرمة قابل للتأمل بعد ضعف الروايات واحتمال استناد المجمعين اليها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طهارة موضع البول بغَسله بالماء فقط ، فلصحيحة زرارة عن ابي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ويجزيك من الاستنجاء ثلاثة 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جرت السنة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البول فإنه لابدّ من غَسله </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على أنّ ذلك مقتضى الأصل بلا حاجة الى 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كونه مرة واحدة ، فلعدة روايات ، كصحيحة جميل بن دراج عن ابي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انقطعت درة البول فصبّ الماء </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فان اطلاق الصب يشمل المرة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القول باعتبار التعدد ، فمبنى على المناقشة فى الرواية السابقة وامثالها بعدم كونها فى مقام البيان من الناحية المذكورة فيرجع الى الاصل ، وهو يقتضي التعدد لاستصحاب النجاسة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طهارة موضع الغائط بكل قالع ، فلصحيحة زرارة المتقدمة بناء على فهم المثالية من الاحجار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صحيحة ابن المغيرة عن ابى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للاستنجاء 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ينقّى ما ثَمَّةَ </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واضحة فى اعتبار التنقية بأيّ مزيل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طهارة ماء الاستنجاء ، فللأخبار الدالة على طهارة ملاقيه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بضميمة الملازمة العرفية بين طهارة الملاقى والملاقى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الاحول عن ابي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من الخلاء فاستنجيبالماء فيقع ثوبى فى ذلك الماء الذي استنجيت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اشتراط عدم تغيره ، فلعموم ما دلّ على نجاسة الماء المتغير باوصاف النجس المتقدم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واحكامه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عدم المصاحبة ، فلأن دليل العفو يدل على العفو من ناحية اصابة النجاسة وهى فى موضعها ، لا اكثر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عدم اصابة نجاسة أُخرى ، فلأن أخبار العفو تقتضى عدم الانفعال بملاقاة الغائط او البول حال الاستنجاء وغير ناظرة الى الاصابة من ناحية اخري ، فيتمسك باطلاق ما دلّ على تنجس الماء القليل بالملاقاة</w:t>
      </w:r>
      <w:r>
        <w:rPr>
          <w:rFonts w:eastAsia="Amiri" w:cs="Amiri" w:ascii="Amiri" w:hAnsi="Amiri"/>
          <w:color w:val="111111"/>
          <w:sz w:val="28"/>
          <w:szCs w:val="28"/>
          <w:rtl w:val="true"/>
          <w:lang w:bidi="ar-SA"/>
        </w:rPr>
        <w:t xml:space="preserve">. </w:t>
      </w:r>
      <w:bookmarkStart w:id="87" w:name="pg19288_217491"/>
    </w:p>
    <w:p>
      <w:pPr>
        <w:pStyle w:val="Heading3"/>
        <w:numPr>
          <w:ilvl w:val="2"/>
          <w:numId w:val="1"/>
        </w:numPr>
        <w:rPr/>
      </w:pPr>
      <w:bookmarkStart w:id="88" w:name="__RefHeading___Toc17326201_1280447820"/>
      <w:bookmarkStart w:id="89" w:name="_Toc29"/>
      <w:bookmarkEnd w:id="87"/>
      <w:bookmarkEnd w:id="88"/>
      <w:r>
        <w:rPr>
          <w:rtl w:val="true"/>
        </w:rPr>
        <w:t>الوضوء</w:t>
      </w:r>
      <w:bookmarkEnd w:id="89"/>
    </w:p>
    <w:p>
      <w:pPr>
        <w:pStyle w:val="Heading4"/>
        <w:numPr>
          <w:ilvl w:val="3"/>
          <w:numId w:val="1"/>
        </w:numPr>
        <w:rPr/>
      </w:pPr>
      <w:bookmarkStart w:id="90" w:name="__RefHeading___Toc17326203_1280447820"/>
      <w:bookmarkStart w:id="91" w:name="_Toc30"/>
      <w:bookmarkEnd w:id="90"/>
      <w:r>
        <w:rPr>
          <w:rtl w:val="true"/>
        </w:rPr>
        <w:t>كيفية الوضوء</w:t>
      </w:r>
      <w:bookmarkEnd w:id="91"/>
    </w:p>
    <w:p>
      <w:pPr>
        <w:pStyle w:val="BookText"/>
        <w:rPr/>
      </w:pPr>
      <w:r>
        <w:rPr>
          <w:rFonts w:ascii="Amiri" w:hAnsi="Amiri" w:eastAsia="Amiri" w:cs="Amiri"/>
          <w:color w:val="111111"/>
          <w:sz w:val="28"/>
          <w:sz w:val="28"/>
          <w:szCs w:val="28"/>
          <w:rtl w:val="true"/>
          <w:lang w:bidi="ar-SA"/>
        </w:rPr>
        <w:t>يجب فى الوضوء غَسل الوجه ما بين قصاص الشعر والذقن طولاً ، وما بين الابهام والوسطى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 جواز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اليدين بتقديم اليمنى من المرفق الى اطراف الاصابع بدون 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مقدَّم الرأس بمقدار المسمّي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الرجلين الى الكعبين كذلك ، مع مسح اليمنى باليمنى وتقديمها واليسري باليسري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 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كونه بنداوة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تركب الوضوء من غسلين ومسحين ، فيدل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فان الارجل عطف على محل المجرور ، كما يقتضيه الظهور وصحيحة زرارة الآتية فى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تحديد الوجه بما ذكر ، فلصحيحة زرارة عن ابى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اخبرنى عن حدّ الوجه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ينبغى أن يوضأ الذى قال اللّه عزّ 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الذى قال اللّه وامر اللّه عزّ وجلّ بغسله الذى لا ينبغى لأحدٍ أن يزيد عليه ولا ينقص منه ، إن زاد عليه لم يؤجر وإن نقص منه أثم ما دارت عليه الوسطى والإبهام من قصاص شعر الرأس الى الذقن ، وما جرت عليه الاصبعان من الوجه مستديرا فهو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سوى ذلك فليس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الصدغ من الوجه؟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الصدوق الى زرارة صحيح فى المشيخة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والمَشْيَخَة والمَشِيْخَة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جواز النكس فى غسل الوجه ، فقد يستدل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بالأخبار البيانية ، كصحيحة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حكى لنا ابوجعفر علیه السلام وضوء رسول اللّه صلی اللّه علیه و آله فدعا بقدح من ماء فادخل يده اليمنى فاخذ كفا من ماءٍ فاسدلها علي وجهه من اعلى الوجه ثم مسح بيده الجانبين جميعا ، ثم اعاد اليسرى فى الإناء فاسدلها على اليمني ، ثم مسح جوانبها ، ثم اعاد اليمنى فى الإناء ثم صبها علي اليسرى فصنع بها كما صنع باليمني ، ثم مسح ببقية ما بقى فى يديه رأسه ورجليه ولم يعدهما فى الإناء </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حيث دلت أنه اسدل من اعلى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باصالة الاشتغال حيث لا يقطع بالفراغ مع النكس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غسل اليدين بالمقدار المذكور ، فهو مقتضى آية الوضوء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جواز النكس فيهما ، فكاد أن يصير من شعار الشيعة ولم ينسب </w:t>
      </w:r>
    </w:p>
    <w:p>
      <w:pPr>
        <w:pStyle w:val="BookText"/>
        <w:rPr/>
      </w:pPr>
      <w:r>
        <w:rPr>
          <w:rFonts w:ascii="Amiri" w:hAnsi="Amiri" w:eastAsia="Amiri" w:cs="Amiri"/>
          <w:color w:val="111111"/>
          <w:sz w:val="28"/>
          <w:sz w:val="28"/>
          <w:szCs w:val="28"/>
          <w:rtl w:val="true"/>
          <w:lang w:bidi="ar-SA"/>
        </w:rPr>
        <w:t>الخلاف إلا الى المرتضى وابن ادريس</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ويمكن استفادة ذلك من بعض الأخبار البيانية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غمس كفّه اليسرى فغرف بها غرفة فافرغ على ذراعه اليمنى فغسل بها ذراعه من المرفق الى الكف لا يردها الي المرفق </w:t>
      </w:r>
      <w:r>
        <w:rPr>
          <w:rFonts w:eastAsia="Amiri" w:cs="Amiri" w:ascii="Amiri" w:hAnsi="Amiri"/>
          <w:color w:val="111111"/>
          <w:sz w:val="28"/>
          <w:szCs w:val="28"/>
          <w:rtl w:val="true"/>
          <w:lang w:bidi="ar-SA"/>
        </w:rPr>
        <w:t xml:space="preserve">... » </w:t>
      </w:r>
      <w:r>
        <w:rPr>
          <w:rStyle w:val="FootnoteAnchor"/>
          <w:rtl w:val="true"/>
        </w:rPr>
        <w:footnoteReference w:id="89"/>
      </w:r>
      <w:r>
        <w:rPr>
          <w:rFonts w:ascii="Amiri" w:hAnsi="Amiri" w:eastAsia="Amiri" w:cs="Amiri"/>
          <w:color w:val="111111"/>
          <w:sz w:val="28"/>
          <w:sz w:val="28"/>
          <w:szCs w:val="28"/>
          <w:rtl w:val="true"/>
          <w:lang w:bidi="ar-SA"/>
        </w:rPr>
        <w:t>، فإن التاكيد على عدم الرد يمكن أن يستفاد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الاية الكريمة عبرت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شرعية النكس فيطرح ما 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لو كان الجار 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تحديدا لنهاية الغسل دون ما لو كان قيدا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اليد لها اطلاقات متعددة ويراد بذكر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المقدار الواجب غسله منها ، نظير 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اصبغ الجدار الي السقف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التعلق لو كان بالفعل يلزم دلالة الاية الكريمة على وجوب النكس والحال أن احدا لم يقل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لزوم تقديم اليمنى ، فمتسالم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منصور بن حازم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يتوضأ فيبدأ بالشمال قبل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اليمين ويعيد اليسار </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وغيرها لاتدل على المنع من المقارنة إن امكنت كما هو واضح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لزوم المسح على مقدم الرأس ، فمتسالم عليه ايضا وإن كان مقتضي </w:t>
      </w:r>
    </w:p>
    <w:p>
      <w:pPr>
        <w:pStyle w:val="BookText"/>
        <w:rPr/>
      </w:pPr>
      <w:r>
        <w:rPr>
          <w:rFonts w:ascii="IRNazanin" w:hAnsi="IRNazanin" w:eastAsia="IRNazanin"/>
          <w:color w:val="111111"/>
          <w:sz w:val="28"/>
          <w:sz w:val="28"/>
          <w:szCs w:val="28"/>
          <w:rtl w:val="true"/>
          <w:lang w:bidi="fa-IR"/>
        </w:rPr>
        <w:t xml:space="preserve">اطلاق الاية الكريمة جواز المسح كيف اتفق ، الا ان صحيحة محمد بن مسلم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الرأس على مقدّمه </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دلت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الدالة على جواز المسح على المؤخّر</w:t>
      </w:r>
      <w:r>
        <w:rPr>
          <w:rStyle w:val="FootnoteAnchor"/>
          <w:rtl w:val="true"/>
        </w:rPr>
        <w:footnoteReference w:id="92"/>
      </w:r>
      <w:r>
        <w:rPr>
          <w:rFonts w:ascii="Amiri" w:hAnsi="Amiri" w:eastAsia="Amiri" w:cs="Amiri"/>
          <w:color w:val="111111"/>
          <w:sz w:val="28"/>
          <w:sz w:val="28"/>
          <w:szCs w:val="28"/>
          <w:rtl w:val="true"/>
          <w:lang w:bidi="ar-SA"/>
        </w:rPr>
        <w:t>لابدّ من حملها على التقية او غير ذلك بعد هجران الاصحاب لمضمونها وعدم فتوى احدٍ على طبقها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المسمّى ، فيكفى لاثباته اطلاق الاية الكريمة ، فان ذكر الباء يدل على أن الواجب مسح بعض الرأس ، وحيث لم يقيد فيثبت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صحيحة زرارة وبكير عن ابى 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واذا مسحت بشيءٍ من رأسك او بشيءٍ من قدميك ما بين كعبيك الى اطراف الاصابع فقد اجزأك </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وغيرها واضحة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فما عليه بعض العامة من مسح تمام الرأس حتى الأذنين</w:t>
      </w:r>
      <w:r>
        <w:rPr>
          <w:rStyle w:val="FootnoteAnchor"/>
          <w:rtl w:val="true"/>
        </w:rPr>
        <w:footnoteReference w:id="94"/>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الواجب فى الرجلين المسح دون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عليه العامة</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فكتاب اللّه واضح فيه ، فإن الارجل إما عطف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محلها ، على اختلاف القرائتين ، وعلى كلا التقديرين يثبت وجوب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الغسل ، غايته على قراءة الجر يكون ذلك من باب المجاورة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ضبٍ خربٍ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بإباء الذوق السليم لها بعد طول الفصل بين المعطوف والمعطوف عليه </w:t>
      </w:r>
    </w:p>
    <w:p>
      <w:pPr>
        <w:pStyle w:val="BookText"/>
        <w:rPr/>
      </w:pPr>
      <w:r>
        <w:rPr>
          <w:rFonts w:ascii="Amiri" w:hAnsi="Amiri" w:eastAsia="Amiri" w:cs="Amiri"/>
          <w:color w:val="111111"/>
          <w:sz w:val="28"/>
          <w:sz w:val="28"/>
          <w:szCs w:val="28"/>
          <w:rtl w:val="true"/>
          <w:lang w:bidi="ar-SA"/>
        </w:rPr>
        <w:t>بكلام اجنبي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المسح الى الكعبين بلا لزوم ادخالهما فى المسح ، فهو إما لأن ظاهر الغاية عدم الدخول فى المغيّى او لصحيحة زرارة وبكير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المسمّى عرضا فى مسح الرجلين ، فهو مقتضى آية الوضوء بناء على قراءة الجر لتقدير الباء بل قد يُقال بذلك حتى بناء على قراءة النصب عطفاً على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مسح اليمنى باليمنى واليسرى باليسرى ، فلصحيحة زرارة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تقديم مسح اليمنى ، فلصحيحة محمد بن مسلم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امسح على القدمين ، وابدأ بالشق الايمن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النكس فى مسح الرأس والقدمين ، فلإطلاق الاية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ويؤكده فى مسح القدمين صحيحة حماد بن عثمان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لابأس بمسح القدمين مقبلاً ومدبرا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لزوم كون مسح الرأس والقدمين بماء الوضوء ، فلصحيحة زرارة عن أبى 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وتمسح ببلة يمناك ناصيتك ، وما بقى من بلّة يمناك ظهر قدمك اليمنى وتمسح ببلّة يسراك ظهر قدمك اليسري </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92" w:name="pg19288_217496"/>
    </w:p>
    <w:p>
      <w:pPr>
        <w:pStyle w:val="Heading4"/>
        <w:numPr>
          <w:ilvl w:val="3"/>
          <w:numId w:val="1"/>
        </w:numPr>
        <w:rPr/>
      </w:pPr>
      <w:bookmarkStart w:id="93" w:name="__RefHeading___Toc17326205_1280447820"/>
      <w:bookmarkStart w:id="94" w:name="_Toc31"/>
      <w:bookmarkEnd w:id="92"/>
      <w:bookmarkEnd w:id="93"/>
      <w:r>
        <w:rPr>
          <w:rtl w:val="true"/>
        </w:rPr>
        <w:t>شرائط الوضوء</w:t>
      </w:r>
      <w:bookmarkEnd w:id="94"/>
    </w:p>
    <w:p>
      <w:pPr>
        <w:pStyle w:val="BookText"/>
        <w:rPr/>
      </w:pPr>
      <w:r>
        <w:rPr>
          <w:rFonts w:ascii="Amiri" w:hAnsi="Amiri" w:eastAsia="Amiri" w:cs="Amiri"/>
          <w:color w:val="111111"/>
          <w:sz w:val="28"/>
          <w:sz w:val="28"/>
          <w:szCs w:val="28"/>
          <w:rtl w:val="true"/>
          <w:lang w:bidi="ar-SA"/>
        </w:rPr>
        <w:t xml:space="preserve">يلزم فى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قصد الفعل بداعى امتثال امر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وطهارة الماء ، وإباحته ، واطلاقه ، والترتيب ، والموالاة ، والمباشرة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اعتبار طهارة الأعضاء ، وعدم المانع من استعمال الماء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لزوم قصد الفعل بداعى امتثال امر اللّه سبحانه ، فلأنّ ذلك لازم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تتضح مبطلية الرياء للوضوء ولكل عمل عبادى بل هو محرم ومن الكبائر لكونه شركا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عبدا عمل عملاً يطلب به وجه اللّه والدار الاخرة وادخل فيه رضا احدٍ من الناس كان مشركا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والشرك حرام ، ولازم الحرمة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الحديث عن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فيما النجاة غدا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النجاة فى أن لا تخادع اللّه فيخدعكم فإنه من يخادع اللّه يخدعه ويخلع منه الايمان ، ونفسه يخدع لو يشعر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يخادع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بما امره اللّه ثم يريد به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فى الرياء فإنه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المرائى يدعى يوم القيامة باربعة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كافر يا فاجر يا غادر يا خاسر ، حبط عملك وبطل اجرك ، فلا خلاص لك اليوم فالتمس اجرك ممن كنت تعمل له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بعد هذا السؤال عن الوجه فى عبادية الوضوء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باعتبار أنّ المرتكز فى ذهن جميع المتشرعة ، الكبير منهم والصغير ، الرجل والمرأة أنّ الوضوء عبادة ، وهذا الارتكاز لايحتمل نشوؤه عبثاً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صدور المعلول بلاعلة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علة له سوى وصوله يداً بيد من المعصوم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طهارة الماء ، فلموثقة سماعة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معه إناءان فيهما ماء وقع فى احدهما قذر ، لا يدرى ايهما هو ، وليس يقدر على ماء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يهريقهما جميعا ويتيمم </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وغيرها من الروايات الكثيرة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اباحته ، فلأنه بدونها يكون التوضوء تصرفا غصبيا محرما وبالتالى لا يمكن أن يتصف بالعبادية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اطلاقه ، فيمكن الاستدلال له باطلاق قوله تعالى 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الترتيب ، فيقتضيه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احدهما علیهماالسلام عن رجل بدأ بيده قبل وجهه ، وبرجليه قبل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بما بدأ اللّه به وليعد ما كان </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لزوم تقديم غسل اليد اليمني إلاّ أنّه يمكن الاستدلال لذلك بصحيح منصور بن حازم المتقدّم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الموالاة ، فمقتضى اطلاق الاية الكريمة عدمه إلا أن صحيحة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لابى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توضأت فنفد الماء فدعوت الجارية فأبطأت </w:t>
      </w:r>
    </w:p>
    <w:p>
      <w:pPr>
        <w:pStyle w:val="BookText"/>
        <w:rPr/>
      </w:pPr>
      <w:r>
        <w:rPr>
          <w:rFonts w:ascii="Amiri" w:hAnsi="Amiri" w:eastAsia="Amiri" w:cs="Amiri"/>
          <w:color w:val="111111"/>
          <w:sz w:val="28"/>
          <w:sz w:val="28"/>
          <w:szCs w:val="28"/>
          <w:rtl w:val="true"/>
          <w:lang w:bidi="ar-SA"/>
        </w:rPr>
        <w:t>عليّ بالماء فيجفّ 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دلت على اعتبار الموالاة بمعنى عدم الجفاف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المباشرة ، فيمكن استفادته من آية الوضوء ، اذ بدونها لا يتحقق اسناد الفعل الى الفاعل الذى يدل على اعتباره ظاهر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طهارة الأعضاء ، فقد ذهب اليه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له سوي القياس على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دلت صحيحة زرارة</w:t>
      </w:r>
      <w:r>
        <w:rPr>
          <w:rStyle w:val="FootnoteAnchor"/>
          <w:rtl w:val="true"/>
        </w:rPr>
        <w:footnoteReference w:id="105"/>
      </w:r>
      <w:r>
        <w:rPr>
          <w:rFonts w:ascii="Amiri" w:hAnsi="Amiri" w:eastAsia="Amiri" w:cs="Amiri"/>
          <w:color w:val="111111"/>
          <w:sz w:val="28"/>
          <w:sz w:val="28"/>
          <w:szCs w:val="28"/>
          <w:rtl w:val="true"/>
          <w:lang w:bidi="ar-SA"/>
        </w:rPr>
        <w:t xml:space="preserve">وغيرها على لزوم غَسل المواضع المتنجسة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لان تنجس الاعضاء يستلزم تنجّس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قابل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فلاحتمال الفارق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فرض عدم تنجس الماء فى بعض الحالات ، كما في الارتماس فى الكثير او فرض طهارة الغسالة المتعقبة بطهارة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لاعتبار طهارة الاعضاء اذا لم يلزم من تنجسها تنجس الماء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عدم المانع ، فهو تام فى خصوص حالة فرض العطش لصحيحة الحلبى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يكون معه الماء القليل فان هو اغتسل به خاف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أيغتسل به او يتيمّم؟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يتيمم ، وكذلك اذا اراد الوضوء </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 حيث دلت على ارتفاع الامر بالوضوء ، ومعه فلا يمكن تصحيحه لا به لعدمه ، ولا بالملاك لعدم الكاشف عنه</w:t>
      </w:r>
      <w:r>
        <w:rPr>
          <w:rFonts w:eastAsia="Amiri" w:cs="Amiri" w:ascii="Amiri" w:hAnsi="Amiri"/>
          <w:color w:val="111111"/>
          <w:sz w:val="28"/>
          <w:szCs w:val="28"/>
          <w:rtl w:val="true"/>
          <w:lang w:bidi="ar-SA"/>
        </w:rPr>
        <w:t xml:space="preserve">. </w:t>
      </w:r>
      <w:bookmarkStart w:id="95" w:name="pg19288_217499"/>
    </w:p>
    <w:p>
      <w:pPr>
        <w:pStyle w:val="Heading4"/>
        <w:numPr>
          <w:ilvl w:val="3"/>
          <w:numId w:val="1"/>
        </w:numPr>
        <w:rPr/>
      </w:pPr>
      <w:bookmarkStart w:id="96" w:name="__RefHeading___Toc17326207_1280447820"/>
      <w:bookmarkStart w:id="97" w:name="_Toc32"/>
      <w:bookmarkEnd w:id="95"/>
      <w:bookmarkEnd w:id="96"/>
      <w:r>
        <w:rPr>
          <w:rtl w:val="true"/>
        </w:rPr>
        <w:t>نواقض الوضوء</w:t>
      </w:r>
      <w:bookmarkEnd w:id="97"/>
    </w:p>
    <w:p>
      <w:pPr>
        <w:pStyle w:val="BookText"/>
        <w:rPr/>
      </w:pPr>
      <w:r>
        <w:rPr>
          <w:rFonts w:ascii="Amiri" w:hAnsi="Amiri" w:eastAsia="Amiri" w:cs="Amiri"/>
          <w:color w:val="111111"/>
          <w:sz w:val="28"/>
          <w:sz w:val="28"/>
          <w:szCs w:val="28"/>
          <w:rtl w:val="true"/>
          <w:lang w:bidi="ar-SA"/>
        </w:rPr>
        <w:t xml:space="preserve">ينتقض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 ، والغائط ، وخروج الريح ، والنوم ، وكل ما يزيل العقل ، والاستحاضة القليلة والمتوسطة ، بل والكبيرة ، والجنابة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حكم البول البلل المشتبه قبل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الانتقاض بالأربعة الاُولى ، فمتسالم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من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لابى جعفر وابى عبداللّه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ينقض الوضوء؟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يخرج من طرفيك الاسفلين من الذكر والدبر من الغائط والبول او منى او ريح والنوم حتى يذهب العقل </w:t>
      </w:r>
      <w:r>
        <w:rPr>
          <w:rFonts w:eastAsia="IRNazanin" w:cs="IRNazanin"/>
          <w:color w:val="111111"/>
          <w:sz w:val="28"/>
          <w:szCs w:val="28"/>
          <w:rtl w:val="true"/>
          <w:lang w:bidi="fa-IR"/>
        </w:rPr>
        <w:t xml:space="preserve">... » </w:t>
      </w:r>
      <w:r>
        <w:rPr>
          <w:rStyle w:val="FootnoteAnchor"/>
          <w:rtl w:val="true"/>
        </w:rPr>
        <w:footnoteReference w:id="107"/>
      </w:r>
      <w:r>
        <w:rPr>
          <w:rFonts w:ascii="Amiri" w:hAnsi="Amiri" w:eastAsia="Amiri" w:cs="Amiri"/>
          <w:color w:val="111111"/>
          <w:sz w:val="28"/>
          <w:sz w:val="28"/>
          <w:szCs w:val="28"/>
          <w:rtl w:val="true"/>
          <w:lang w:bidi="ar-SA"/>
        </w:rPr>
        <w:t>وغيرها من الاخبار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الانتقاض بما يزيل العقل ، فامر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يستفاد من ذيل الصحيحة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الانتقاض بالاستحاضة القليلة ، فلصحيحة معاوية بن عمار عن ابي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كان الدم لا يثقب الكرسف توضأت ودخلت المسجد وصلت كل صلاة بوضوء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الانتقاض بالاستحاضة المتوسطة ، فلموثقة سماعة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اذا ثقب الدم الكرسف اغتسلت لكل صلاتين وللفجر غسلاً ، وان لم يجز الدم الكرسف فعليها الغسل لكل يوم مرة والوضوء لكل صلاة </w:t>
      </w:r>
      <w:r>
        <w:rPr>
          <w:rFonts w:eastAsia="IRNazanin" w:cs="IRNazanin"/>
          <w:color w:val="111111"/>
          <w:sz w:val="28"/>
          <w:szCs w:val="28"/>
          <w:rtl w:val="true"/>
          <w:lang w:bidi="fa-IR"/>
        </w:rPr>
        <w:t xml:space="preserve">...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98" w:name="pg19288_217500"/>
    </w:p>
    <w:p>
      <w:pPr>
        <w:pStyle w:val="BookText"/>
        <w:rPr/>
      </w:pPr>
      <w:bookmarkEnd w:id="98"/>
      <w:r>
        <w:rPr>
          <w:rFonts w:ascii="Amiri" w:hAnsi="Amiri" w:eastAsia="Amiri" w:cs="Amiri"/>
          <w:color w:val="111111"/>
          <w:sz w:val="28"/>
          <w:sz w:val="28"/>
          <w:szCs w:val="28"/>
          <w:rtl w:val="true"/>
          <w:lang w:bidi="ar-SA"/>
        </w:rPr>
        <w:t>وأما المستحاضة الكبيرة ، فيمكن القول بعدم وجوب الوضوء فى حقّها بل عليها الغسل ثلاث مرات فقط كما تدلّ بوضوح على ذلك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ينتقض وضوءها باستحاضتها؟ لايبعد ذلك تمسّكاً بالاولوية ، فإنّ القليلة والمتوسطة إذا كانت ناقضة فبالاولى الكبيرة ، غايته لايجب عليها الوضوء لإجزاء الغسل عن ذلك وإن كان الاحتياط بفعله أمراً مناسباً بل لازماً ، تحفّظاً من مخالفة المشهور القائل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الانتقاض بخروج المنى ، فلصحيحة زرارة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الانتقاض بالجماع ، فلصحيحة ابى مريم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لابى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الرجل يتوضأ ثمّ يدعو جاريته فتأخذ بيده حتى ينتهى الى المسجد ، فإن من عندنا يزعمون أنها الملامسة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ما بذلك بأس ، وربما فعلته ، وما يعنى بهذا الا المواقعة فى الفرج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البلل المشتبه قبل الاستبراء هو بحكم البول ، فللروايات الحاكمة بانتقاض الطهارة او ببولية المشتبه ، كمفهوم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بال ولم يكن معه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يعصر اصل ذكره الى طرفه ثلاث عصرات ، وينتر طرفه ، فان خرج بعد ذلك شيء فليس من البول ولكنه من الحبائل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7326209_1280447820"/>
      <w:bookmarkStart w:id="100" w:name="_Toc33"/>
      <w:bookmarkEnd w:id="99"/>
      <w:r>
        <w:rPr>
          <w:rtl w:val="true"/>
        </w:rPr>
        <w:t>متى يجب الوضوء</w:t>
      </w:r>
      <w:bookmarkEnd w:id="1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الوضوء للصلاة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وللأجزاء المنسيّة ، و </w:t>
      </w:r>
      <w:bookmarkStart w:id="101" w:name="pg19288_217501"/>
    </w:p>
    <w:p>
      <w:pPr>
        <w:pStyle w:val="BookText"/>
        <w:rPr/>
      </w:pPr>
      <w:bookmarkEnd w:id="101"/>
      <w:r>
        <w:rPr>
          <w:rFonts w:ascii="Amiri" w:hAnsi="Amiri" w:eastAsia="Amiri" w:cs="Amiri"/>
          <w:color w:val="111111"/>
          <w:sz w:val="28"/>
          <w:sz w:val="28"/>
          <w:szCs w:val="28"/>
          <w:rtl w:val="true"/>
          <w:lang w:bidi="ar-SA"/>
        </w:rPr>
        <w:t>لصلاة الاحتياط ، وللطواف الواجب ، وبالنذر واخويه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وجوب الوضوء للصلاة الواجبة ، فلآية الوضوء </w:t>
      </w:r>
      <w:r>
        <w:rPr>
          <w:rStyle w:val="FootnoteAnchor"/>
          <w:rtl w:val="true"/>
        </w:rPr>
        <w:footnoteReference w:id="112"/>
      </w:r>
      <w:r>
        <w:rPr>
          <w:rFonts w:ascii="Amiri" w:hAnsi="Amiri" w:eastAsia="Amiri" w:cs="Amiri"/>
          <w:color w:val="111111"/>
          <w:sz w:val="28"/>
          <w:sz w:val="28"/>
          <w:szCs w:val="28"/>
          <w:rtl w:val="true"/>
          <w:lang w:bidi="ar-SA"/>
        </w:rPr>
        <w:t xml:space="preserve">وما دلّ من الاحاديث على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وجوبه فى المستثنى ، فلما يأتى عند البحث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وجوبه للأجزاء المنسية وصلاة الاحتياط ، فلأنهما جزء من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وجوبه للطواف الواجب ، فلصحيح على بن جعفر عن اخيه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وسألته عن رجل طاف ثم ذكر أنه على غير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طوافه ولايعتدّ به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وجوبه فى المورد الأخير ، فلوجوب الوفاء بالنذر وأخويه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7326211_1280447820"/>
      <w:bookmarkStart w:id="103" w:name="_Toc34"/>
      <w:bookmarkEnd w:id="102"/>
      <w:r>
        <w:rPr>
          <w:rtl w:val="true"/>
        </w:rPr>
        <w:t>احكام خاصة بالوضوء</w:t>
      </w:r>
      <w:bookmarkEnd w:id="103"/>
    </w:p>
    <w:p>
      <w:pPr>
        <w:pStyle w:val="BookText"/>
        <w:rPr/>
      </w:pPr>
      <w:r>
        <w:rPr>
          <w:rFonts w:ascii="Amiri" w:hAnsi="Amiri" w:eastAsia="Amiri" w:cs="Amiri"/>
          <w:color w:val="111111"/>
          <w:sz w:val="28"/>
          <w:sz w:val="28"/>
          <w:szCs w:val="28"/>
          <w:rtl w:val="true"/>
          <w:lang w:bidi="ar-SA"/>
        </w:rPr>
        <w:t>من تيقن الحدث وشك فى الطهارة او بالعكس بنى على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شك فى الطهارة بعد الصلاة بنى على صحتها وتوضّأ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شك فيها اثنائها ولم يكن محكوماً بالطهارة ظاهراً قطعها واستأنفها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شك فى حاجبية الموجود او فى وجود الحاجب قبل الوضوء او اثناءه ، فلابدّ له من تحصيل اليقين او الاطمئنان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بعده بنى على صحته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بعض اعضاء وضوئه متنجسا وتوضأ ثمّ شك فى تطهيرها بنى علي </w:t>
      </w:r>
    </w:p>
    <w:p>
      <w:pPr>
        <w:pStyle w:val="BookText"/>
        <w:rPr/>
      </w:pPr>
      <w:r>
        <w:rPr>
          <w:rFonts w:ascii="Amiri" w:hAnsi="Amiri" w:eastAsia="Amiri" w:cs="Amiri"/>
          <w:color w:val="111111"/>
          <w:sz w:val="28"/>
          <w:sz w:val="28"/>
          <w:szCs w:val="28"/>
          <w:rtl w:val="true"/>
          <w:lang w:bidi="ar-SA"/>
        </w:rPr>
        <w:t>الصحة وبقاء النجاسة فيجب غسلها لما يأتى من 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البناء على الحالة السابقة المتيقنة ، فللاستصحاب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البناء على الصحة لمن شك فى الطهارة بعدها ، فلقاعدة الفراغ المستفادة من موثقة محمد بن مسلم عن ابى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شككت فيه مما قد مضى فامضه كما هو </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الوضوء لما ياتى ، فللزوم احراز شرط العمل بعد فرض عدم جريان قاعدة الفراغ بلحاظه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الوضوء لمن شك فى الاثناء ولم يكن محكوماً بذلك ظاهراً ، فللزوم احراز الشرط بلحاظ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الشاك فى حاجبية الموجود او فى وجود الحاجب يلزمه تحصيل اليقين او الاطمئنان ، فلاشتغال الذمه بغسل الوجه واليدين ، ولابدّ من تحصيل اليقين بفراغ الذمة من ذلك ، وهو لا يتحقق الا مع الجزم بعدم 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البناء على الصحة اذا كان الشك بعد الفراغ ، فلقاعدة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فى جريان قاعدة الفراغ فى هذا الفرع وغيره احتمال الالتفات حين العمل؟ فى ذلك خلاف بين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الحكم بالصحة فى الفرع الأخير ، فلقاعدة الفراغ</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فى الحكم ببقاء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كفاية الغسل الوضوئي لتحقق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 بعد عدم حجية القاعدة فى اثبات لوازمها</w:t>
      </w:r>
      <w:r>
        <w:rPr>
          <w:rFonts w:eastAsia="Amiri" w:cs="Amiri" w:ascii="Amiri" w:hAnsi="Amiri"/>
          <w:color w:val="111111"/>
          <w:sz w:val="28"/>
          <w:szCs w:val="28"/>
          <w:rtl w:val="true"/>
          <w:lang w:bidi="ar-SA"/>
        </w:rPr>
        <w:t xml:space="preserve">. </w:t>
      </w:r>
      <w:bookmarkStart w:id="104" w:name="pg19288_217503"/>
    </w:p>
    <w:p>
      <w:pPr>
        <w:pStyle w:val="Heading3"/>
        <w:numPr>
          <w:ilvl w:val="2"/>
          <w:numId w:val="1"/>
        </w:numPr>
        <w:rPr/>
      </w:pPr>
      <w:bookmarkStart w:id="105" w:name="__RefHeading___Toc17326213_1280447820"/>
      <w:bookmarkStart w:id="106" w:name="_Toc35"/>
      <w:bookmarkEnd w:id="104"/>
      <w:bookmarkEnd w:id="105"/>
      <w:r>
        <w:rPr>
          <w:rtl w:val="true"/>
        </w:rPr>
        <w:t>الغُسل</w:t>
      </w:r>
      <w:bookmarkEnd w:id="106"/>
    </w:p>
    <w:p>
      <w:pPr>
        <w:pStyle w:val="Heading4"/>
        <w:numPr>
          <w:ilvl w:val="3"/>
          <w:numId w:val="1"/>
        </w:numPr>
        <w:rPr/>
      </w:pPr>
      <w:bookmarkStart w:id="107" w:name="__RefHeading___Toc17326215_1280447820"/>
      <w:bookmarkStart w:id="108" w:name="_Toc36"/>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يجب الغسل للجنابة ، والحيض ، والنفاس ، والاستحاضة ، والموت ، ومس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وسببه</w:t>
      </w:r>
    </w:p>
    <w:p>
      <w:pPr>
        <w:pStyle w:val="BookText"/>
        <w:rPr/>
      </w:pPr>
      <w:r>
        <w:rPr>
          <w:rFonts w:ascii="Amiri" w:hAnsi="Amiri" w:eastAsia="Amiri" w:cs="Amiri"/>
          <w:color w:val="111111"/>
          <w:sz w:val="28"/>
          <w:sz w:val="28"/>
          <w:szCs w:val="28"/>
          <w:rtl w:val="true"/>
          <w:lang w:bidi="ar-SA"/>
        </w:rPr>
        <w:t xml:space="preserve">تتحقق الجنابة بأحد 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 والجماع فى قبل المرأة او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بالأول خروج الرطوبة المشتبهة بعد الغسل وقبل الاستبراء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الغسل لكل مشروط بالطهارة اذا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سببية خروج المنى ، فلصحيحة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عبداللّه عليه‌السلام عن المفخِّذ ، 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أنزل</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تحققها بالجماع فى قبل المرأة ودبرها ، فلإطلاق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لامستم النساء فلم تجدوا ماء </w:t>
      </w:r>
      <w:r>
        <w:rPr>
          <w:rFonts w:eastAsia="Amiri" w:cs="Amiri" w:ascii="Amiri" w:hAnsi="Amiri"/>
          <w:color w:val="111111"/>
          <w:sz w:val="28"/>
          <w:szCs w:val="28"/>
          <w:rtl w:val="true"/>
          <w:lang w:bidi="ar-SA"/>
        </w:rPr>
        <w:t xml:space="preserve">... ) </w:t>
      </w:r>
      <w:r>
        <w:rPr>
          <w:rStyle w:val="FootnoteAnchor"/>
          <w:rtl w:val="true"/>
        </w:rPr>
        <w:footnoteReference w:id="117"/>
      </w:r>
      <w:r>
        <w:rPr>
          <w:rFonts w:ascii="Amiri" w:hAnsi="Amiri" w:eastAsia="Amiri" w:cs="Amiri"/>
          <w:color w:val="111111"/>
          <w:sz w:val="28"/>
          <w:sz w:val="28"/>
          <w:szCs w:val="28"/>
          <w:rtl w:val="true"/>
          <w:lang w:bidi="ar-SA"/>
        </w:rPr>
        <w:t>، مضافا الى النصوص الكثيرة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الوطئ فى دبر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من‌الكبائر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موجب‌للجنابة ايضا؟ المشهور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بالاجماع المدّعى من قبل السيد المرتضي</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وبإطلاق صحيحة محمد بن مسلم عن احدهما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متى يجب الغسل على الرجل والمرأة؟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ادخله فقد وجب الغسل والمهر والرجم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وبرواية ابي بكر الحضرمى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غلاما جاء يوم القيامة جنبا لا ينقيه ماء الدنيا ، وغضب اللّه عليه ولعنه واعدّ لهم جهنم وساءت مصيرا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الذكر يركب الذكر فيهتزّ العرش لذلك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واذا تمت هذه الوجوه كلاً او بعضا حكمنا بالجنابة والا يبقى الاحتياط امرا مناسبا ، وهو يتحقق بالجمع بين الغسل والوضوء فيما اذا لم يفرض سبق الوضوء والا كفى الغسل كما هو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لحوق الرطوبة المشتبهة بالمنى حكما ، فلصحيحة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ابا عبداللّه علیه السلام عن الرجل يخرج من احليله بعد ما اغتسل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ويعيد الصلاة الا أن يكون بال قبل أن يغتسل فإنه لا يعيد غسله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وجوب غسل الجنابة فى نفسه ، فلأصل البراءة بعد عدم الدليل على الوجوب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وجوبه للواجب المشروط بالطهارة ، فهو مقتضى وجوب مقدمة الواجب ولو عقلاً</w:t>
      </w:r>
      <w:r>
        <w:rPr>
          <w:rFonts w:eastAsia="Amiri" w:cs="Amiri" w:ascii="Amiri" w:hAnsi="Amiri"/>
          <w:color w:val="111111"/>
          <w:sz w:val="28"/>
          <w:szCs w:val="28"/>
          <w:rtl w:val="true"/>
          <w:lang w:bidi="ar-SA"/>
        </w:rPr>
        <w:t xml:space="preserve">. </w:t>
      </w:r>
      <w:bookmarkStart w:id="109" w:name="pg19288_217505"/>
    </w:p>
    <w:p>
      <w:pPr>
        <w:pStyle w:val="Heading4"/>
        <w:numPr>
          <w:ilvl w:val="3"/>
          <w:numId w:val="1"/>
        </w:numPr>
        <w:rPr/>
      </w:pPr>
      <w:bookmarkStart w:id="110" w:name="__RefHeading___Toc17326217_1280447820"/>
      <w:bookmarkStart w:id="111" w:name="_Toc37"/>
      <w:bookmarkEnd w:id="109"/>
      <w:bookmarkEnd w:id="110"/>
      <w:r>
        <w:rPr>
          <w:rtl w:val="true"/>
        </w:rPr>
        <w:t>غسل الجنابة وبعض احكامه</w:t>
      </w:r>
      <w:bookmarkEnd w:id="111"/>
    </w:p>
    <w:p>
      <w:pPr>
        <w:pStyle w:val="BookText"/>
        <w:rPr/>
      </w:pPr>
      <w:r>
        <w:rPr>
          <w:rFonts w:ascii="Amiri" w:hAnsi="Amiri" w:eastAsia="Amiri" w:cs="Amiri"/>
          <w:color w:val="111111"/>
          <w:sz w:val="28"/>
          <w:sz w:val="28"/>
          <w:szCs w:val="28"/>
          <w:rtl w:val="true"/>
          <w:lang w:bidi="ar-SA"/>
        </w:rPr>
        <w:t xml:space="preserve">الغسل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ارتماسى يغمس فيه جميع البدن فى الماء دفعة عرفية ، وترتيبى يغسل فيه</w:t>
      </w:r>
    </w:p>
    <w:p>
      <w:pPr>
        <w:pStyle w:val="BookText"/>
        <w:rPr/>
      </w:pPr>
      <w:r>
        <w:rPr>
          <w:rFonts w:ascii="Amiri" w:hAnsi="Amiri" w:eastAsia="Amiri" w:cs="Amiri"/>
          <w:color w:val="111111"/>
          <w:sz w:val="28"/>
          <w:sz w:val="28"/>
          <w:szCs w:val="28"/>
          <w:rtl w:val="true"/>
          <w:lang w:bidi="ar-SA"/>
        </w:rPr>
        <w:t>الرأس والرقبة اولاً ثم الطرف الايمن ثم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تعتبر الموالاة ولا عدم النكس فيه بل فى كل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يجزئ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شك المكلف فى صدور غسل الجنابة منه اعاده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شك فى صحته بعد الفراغ منه بنى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شك فى صدوره بعد الصلاة حكم بصحتها ولزم فعله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جواز الارتماس ، فلصحيحة زرارة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جنبا ارتمس فى الماء ارتماسة واحدة اجزأه ذلك وإن لم يدلك جسده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يظهر الوجه فى اعتبار الدفعة العرفية ، فإن ذلك هو المفهوم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ارتماسة واحدة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جواز الترتيب ، فلصحيحة زرارة الاخري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يغتسل الجنب؟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أصاب كفه شيء غمسها فى الماء ثم بدأ بفرجه فأنقاه بثلاث غرف ثم صبّ على رأسه ثلاث اكف ثم صبّ على منكبه الايمن مرتين وعلى منكبه الايسر مرتين فما جرى عليه الماء فقد اجزأه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يضرها الإضمار بعد كون المضمِر من اجلاّء الاصحاب الذين لا تليق بهم الرواية عن غير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المشهور اعتبار تقديم غسل الطرف الأيمن على الأيسر ، ولكن هناك قول بعدم لزوم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عدم اعتبار الموالاة ، فلصحيحة ابراهيم بن عمر اليمانى عن ابي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علیه السلام لم ير بأسا أن يغسل الجنب رأسه غدوة ويغسل سائر جسده عند الصلاة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وجوب البدأة بالاعلى ، فلموثقة سماعة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ليصب على رأسه ثلاث مرات ملأ كفيه ، ثم يضرب بكف من ماء على صدره وكف بين كتفيه </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فان اطلاق الصب عليالصدر يصدق ولو من دون صب من اعلينقطة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ذلك فى كل غُسل ، فلأنه لم ترد كيفية خاصة للغُسل غير ما ورد فى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ذلك معتبرا لذاع واشتهر لشدة الإبتلاء بغير غسل الجنابة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إجزاؤه عن الوضوء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الدال على أن وظيفة الجنب الغسل ووظيفة غيره الوضوء ، والتفصيل قاطع للشركة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فعله من جديد عندالشك فيصدوره ، فلاستصحاب عدم تحققه</w:t>
      </w:r>
      <w:r>
        <w:rPr>
          <w:rFonts w:eastAsia="Amiri" w:cs="Amiri" w:ascii="Amiri" w:hAnsi="Amiri"/>
          <w:color w:val="111111"/>
          <w:sz w:val="28"/>
          <w:szCs w:val="28"/>
          <w:rtl w:val="true"/>
          <w:lang w:bidi="ar-SA"/>
        </w:rPr>
        <w:t xml:space="preserve">. </w:t>
      </w:r>
      <w:bookmarkStart w:id="112" w:name="pg19288_217507"/>
    </w:p>
    <w:p>
      <w:pPr>
        <w:pStyle w:val="BookText"/>
        <w:rPr/>
      </w:pPr>
      <w:bookmarkEnd w:id="11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البناء على صحته لو شك فيها بعد الفراغ منه ، فلقاعدة الفراغ المستفادة من موثقة محمد بن مسلم عن ابى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شككت فيه مما قد مضى فامضه كما هو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وأماصحة الصلاة لوشك بعدها فيصدورالغسل ، فلقاعدة الفراغ الجارية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إعادته لما يأتى فلاستصحاب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المذكور جارٍ بلحاظ الصلاة الاولى ايضا ، فكيف حكم بصحتها دون ما بعدها؟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بلحاظ الاولى يوجد حاكم عليه ، وهو قاعدة الفراغ بخلافه بالنسبة الى بقية الصلوات</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7326219_1280447820"/>
      <w:bookmarkStart w:id="114" w:name="_Toc38"/>
      <w:bookmarkEnd w:id="113"/>
      <w:r>
        <w:rPr>
          <w:rtl w:val="true"/>
        </w:rPr>
        <w:t>المحرمات على الجنب</w:t>
      </w:r>
      <w:bookmarkEnd w:id="114"/>
    </w:p>
    <w:p>
      <w:pPr>
        <w:pStyle w:val="Heading5"/>
        <w:numPr>
          <w:ilvl w:val="4"/>
          <w:numId w:val="1"/>
        </w:numPr>
        <w:rPr/>
      </w:pPr>
      <w:bookmarkStart w:id="115" w:name="__RefHeading___Toc17326221_1280447820"/>
      <w:bookmarkStart w:id="116" w:name="_Toc39"/>
      <w:bookmarkEnd w:id="115"/>
      <w:r>
        <w:rPr>
          <w:rtl w:val="true"/>
        </w:rPr>
        <w:t xml:space="preserve">يحرم على الجنب </w:t>
      </w:r>
      <w:r>
        <w:rPr>
          <w:rtl w:val="true"/>
        </w:rPr>
        <w:t>:</w:t>
      </w:r>
      <w:bookmarkEnd w:id="11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كتابة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المشهور بذلك لفظ الجلالة والصفات الخاصة بالذات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 العزائم او خصوص آية السجدة منها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المساجد إلا بنحو الإجتياز بالدخول من باب والخروج من آخر إلا بالنسبة إلى المسجدين الشريفين ، فإنه يحرم ذلك فيهما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إلحاق المشاهد المشرفة بالمساجد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شيء فى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حرمة مسِّ كتابة القرآن الكريم ، فلموثقة ابى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اباعبداللّه علیه السلام عمن قرأ فى المصحف وهو على غير وضوء ، قال لا بأس ولايمسّ الكتاب </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بعد ضمِّ الأولوية او ان الجنب مصداق لمن لا وضوء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لفظ الجلالة ، فالمشهور عدم جواز مسِّ الجنب له لموثقة عمار بن موسى عن ابى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يمس الجنب درهماً ولا ديناراً عليه اسم اللّه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 ان فى مقابلها موثقة اسحاق بن عمار عن ابى ابراهيم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الجنب والطامث يمسان ايديهما الدراهم البيض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بينهما بحمل الاولى على مسّ اسم الجلالة والثانية على مسّ الدرهم الذى فيه اسم الجلالة من دون مس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 تَمَّ فلا اشكال والا فالمناسب الجمع بحمل الاولى على الكراهة لصراحة الثانية فى الجواز ، فترفع اليد عن ظهور الاولى فى الحرمة بالحمل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الالفاظ الدالة على الصفات الخاصة ، فإن وصلت الى حدِّ العلمية وعدِّها اسماً من اسمائه شملتها موثقة عمار وكان حكمها حكم لفظ الجلالة والا بقى حكم مسّها مشمولاً لاصالة البراءة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حرمة قراءة آية السجدة ، فمما لاخلاف فيه وانما الخلاف فى تعلقها بها بالخصوص او بقراءة اى واحدة من آيات سور العزائم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وتدل على الاول صحيحة زرارة عن ابى 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الحائض والجنب هل يقرآن من القرآن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شاءا الا السجدة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وغيرها ، فان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تكن ظاهرة فى خصوص آية السجدة فلا اقل من اجمالها وترددها بين الآية والسورة ، ولازمه الاقتصار على المتيقن ، وهو الآية ، ويرجع فيما زاد الى اطلاق ما دلّ على جواز قراءة الجنب للقرآن ، من قبيل صحيحه زيد الشحام عن ابى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الحائض تقرأ القرآن ، والنفساء والجنب ايضاً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حرمة دخول المساجد الا بنحو الاجتياز فى غير المسجدين ، فلصحيحة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 جعفر علیه السلام فى حديث الجنب والحائض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ويدخلان المسجد مجتازين ولا يقعدان فيه ولا يقربان المسجدين الحرمين </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يدل على ذلك فى غير المسجدين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لا تقربوا الصلاة وانتم سكارى حتى تعلموا ما تقولون ولا جنباً الا عابرى سبيل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المشاهد المشرفة ، فقيل بالحاقها بالمساجد اما لأن روح المسجدية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شرافة المكان وكونه محلاً للعبادة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متحققة فيها بنحو أتم ، او لأن ترك مكث الجنب ودخوله فيها نحو تعظيم لشعائر اللّه سبحانه التى هى من تقوى القلوب ، او لصحيحة بكر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خرجنا من المدينة نريد منزل ابى عبد اللّه علیه السلام فلحقنا ابو بصير خارجاً من زقاق وهو جنب ونحن لا نعلم حتى دخلنا على ابى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الى ابى بصير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محمد أما تعلم انه لاينبغى لجنب ان يدخل بيوت </w:t>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ابو بصير ودخلنا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وضع شيء فى المسجد ، فلا خلاف فى حرمته لصحيحة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عبد اللّه علیه السلام عن الجنب والحائض يتناولان من المسجد المتاع يكون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ولكن لايضعان فى المسجد شيئاً </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وبعض احكامه الخاصة</w:t>
      </w:r>
    </w:p>
    <w:p>
      <w:pPr>
        <w:pStyle w:val="BookText"/>
        <w:rPr/>
      </w:pPr>
      <w:r>
        <w:rPr>
          <w:rFonts w:ascii="Amiri" w:hAnsi="Amiri" w:eastAsia="Amiri" w:cs="Amiri"/>
          <w:color w:val="111111"/>
          <w:sz w:val="28"/>
          <w:sz w:val="28"/>
          <w:szCs w:val="28"/>
          <w:rtl w:val="true"/>
          <w:lang w:bidi="ar-SA"/>
        </w:rPr>
        <w:t>الحيض دم يخرج من المرأة فى كل شهر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اسود او احمر حار عبيط يخرج بدفق وحرقة فى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واقله ثلاثة ايام واكثره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الاستمرار عرفا فى الثلاثة الاولى وأن يكون بعد البلوغ وقبل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من الحائض الصلاة والصوم والطواف والاعتكاف الا بعد الانقطاع والاغتسال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وتقضى الصوم دون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عليها ما يحرم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وطؤها قبل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يصح طلاقها على تفصيل مذكور فى الطلاق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غسلها كغسل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تفسير الحيض بما ذكر فلقضاء ، الواقع الخارجى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بالغالب احتراز عن بعض الحالات ، كما فى المضطربة ونحوها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بالصفات المذكورة ، فلصحيحة حفص بن البخترى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أبى عبداللّه علیه السلام امرأة ، فسألته عن المرأة يستمر بها الدم فلا تدرى حيض هو او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 الحيض حار عبيط </w:t>
      </w:r>
      <w:r>
        <w:rPr>
          <w:rStyle w:val="FootnoteAnchor"/>
          <w:rtl w:val="true"/>
        </w:rPr>
        <w:footnoteReference w:id="137"/>
      </w:r>
      <w:r>
        <w:rPr>
          <w:rFonts w:ascii="Amiri" w:hAnsi="Amiri" w:eastAsia="Amiri" w:cs="Amiri"/>
          <w:color w:val="111111"/>
          <w:sz w:val="28"/>
          <w:sz w:val="28"/>
          <w:szCs w:val="28"/>
          <w:rtl w:val="true"/>
          <w:lang w:bidi="ar-SA"/>
        </w:rPr>
        <w:t>اسود له دفع وحرارة ، ودم الاستحاضة اصفر بارد ، فاذا كان للدم حرارة ودفع وسواد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 لو كان امرأة ما زاد على هذا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بالسواد الحمرة الشديدة والا فلم يُر دم اسود كالفحم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للاحتراز عن الدم الذى يحكم عليه بالحيضية بدون وجود الصفات فيه ،</w:t>
      </w:r>
    </w:p>
    <w:p>
      <w:pPr>
        <w:pStyle w:val="BookText"/>
        <w:rPr/>
      </w:pPr>
      <w:r>
        <w:rPr>
          <w:rFonts w:ascii="Amiri" w:hAnsi="Amiri" w:eastAsia="Amiri" w:cs="Amiri"/>
          <w:color w:val="111111"/>
          <w:sz w:val="28"/>
          <w:sz w:val="28"/>
          <w:szCs w:val="28"/>
          <w:rtl w:val="true"/>
          <w:lang w:bidi="ar-SA"/>
        </w:rPr>
        <w:t>كالصفرة ايام العادة او قبلها بيوم او يومين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وأماتحديده قلة وكثرة بماذكر ، فلصحيحة معاوية بن عمار عن ابي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اقل ما يكون الحيض ثلاثة ايام واكثره ما يكون عشرة ايام </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الاستمرار فى الثلاثة ، فلإقتضاء الحكم بكون أقله ثلاثة لذلك ، فإن ظاهره أن الدم</w:t>
      </w:r>
    </w:p>
    <w:p>
      <w:pPr>
        <w:pStyle w:val="BookText"/>
        <w:rPr/>
      </w:pPr>
      <w:r>
        <w:rPr>
          <w:rFonts w:ascii="Amiri" w:hAnsi="Amiri" w:eastAsia="Amiri" w:cs="Amiri"/>
          <w:color w:val="111111"/>
          <w:sz w:val="28"/>
          <w:sz w:val="28"/>
          <w:szCs w:val="28"/>
          <w:rtl w:val="true"/>
          <w:lang w:bidi="ar-SA"/>
        </w:rPr>
        <w:t>الواحد لا يقل عن ذلك ، ومع تقطعه لا يكون واحدا ، فإن الوحدة مساوقة للاتصال عرفا ايضا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المدار على الاستمرار العرفى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يتحقق مع الانقطاع اليسير ايضا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الدقى ، فلأن ذلك مقتضى حمل الالفاظ على مفاهيمها العرفيّة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كونه بعد البلوغ ، فلصحيحة 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يتزوّجن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والتى لم تحض ومثلها لا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يكون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تبلغ تسع سنين </w:t>
      </w:r>
      <w:r>
        <w:rPr>
          <w:rFonts w:eastAsia="IRNazanin" w:cs="IRNazanin"/>
          <w:color w:val="111111"/>
          <w:sz w:val="28"/>
          <w:szCs w:val="28"/>
          <w:rtl w:val="true"/>
          <w:lang w:bidi="fa-IR"/>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اعتبار كونه قبل اليأس ، فلعدة روايات بلسان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التى يئست من المحيض خمسون سنة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عدم صحة الأربعة منها ، فمن الواضحات للتسالم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ذلك صحيحة زرارة عن ابى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كانت المرأة طامثا فلا تحل لها الصلاة </w:t>
      </w:r>
      <w:r>
        <w:rPr>
          <w:rFonts w:eastAsia="IRNazanin" w:cs="IRNazanin"/>
          <w:color w:val="111111"/>
          <w:sz w:val="28"/>
          <w:szCs w:val="28"/>
          <w:rtl w:val="true"/>
          <w:lang w:bidi="fa-IR"/>
        </w:rPr>
        <w:t xml:space="preserve">... » </w:t>
      </w:r>
      <w:r>
        <w:rPr>
          <w:rStyle w:val="FootnoteAnchor"/>
          <w:rtl w:val="true"/>
        </w:rPr>
        <w:footnoteReference w:id="142"/>
      </w:r>
      <w:r>
        <w:rPr>
          <w:rFonts w:ascii="IRNazanin" w:hAnsi="IRNazanin" w:eastAsia="IRNazanin"/>
          <w:color w:val="111111"/>
          <w:sz w:val="28"/>
          <w:sz w:val="28"/>
          <w:szCs w:val="28"/>
          <w:rtl w:val="true"/>
          <w:lang w:bidi="fa-IR"/>
        </w:rPr>
        <w:t xml:space="preserve">، وموثقة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عبداللّه علیه السلام عن المستحاضة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 شهر رمضان الا الايام التى كانت تحيض فيها ثم تقضيها بعد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وموثقة عبد الرحمن بن ابى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اباعبداللّه علیه السلام عن المستحاضة أيطؤها زوجها ، وهل تطوف بالبيت؟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قرئها الذى كانت تحيض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شيءٍ استحلت به الصلاة فليأتها زوجها ولتطف بالبيت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فى صياغة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 ولكنّه غير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فإنها ظاهرة فى أنه متى ما حلت لها الصلاة جاز لزوجها اتيانها وطوافها بالبيت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الاعتكاف ، فيكفى لاثبات عدم صحته اشتراطه بالصوم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الانقطاع والاغتسال ، فلأنها قبل الانقطاع حائض وقبل الاغتسال محدثة فلا تصح تلك منها لاشتراطها بالطهارة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قضاؤها الصوم دون الصلاة ، فمن الأمور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وتقتضيه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جعفر علیه السلام عن قضاء الحائض الصلاة ثم تقضى الصيام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عليها أن تقضى الصلاة وعليها أن تقضى صوم شهر رمضان </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انه يحرم عليها ما يحرم على الجنب ، فلأن معظم الروايات الواردة فى بيان محرمات الجنابة ذكر عنوان الحائض ايضا او ذكرها بما أنها احكام لمطلق المحدث كحرمة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وطؤها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الْمَحِيضِ قُلْ هُوَ أَذًى فَاعْتَزِلُوا النِّسَاءَ فِي الْمَحِيضِ وَلَا تَقْرَبُوهُنَّ حَتَّى يَطْهُرْنَ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كفاية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اقتضاء الاستصحاب بقاء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ينقطع عنها الدم دم الحيض فى آخر ايامها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زوجها شبق فليأمرها فلتغسل فرجها ثم يمسها إن شاء قبل ان تغتسل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دلّ على المنع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حتى تغتسل </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فمحمول على الكراهة طبقا لقاعدة لزوم التصرف فى الظاهر بقرينة الصريح ، حيث إن العرف يؤوّل الاول لحساب الثانى ويرى الثانى قرينة على التصرف فى الاول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غسلها كغسل الجنابة ، فلأنه لم ترد للغسل كيفية اخرى مغايرة لغسل </w:t>
      </w:r>
      <w:bookmarkStart w:id="117" w:name="pg19288_217514"/>
    </w:p>
    <w:p>
      <w:pPr>
        <w:pStyle w:val="BookText"/>
        <w:rPr/>
      </w:pPr>
      <w:bookmarkEnd w:id="117"/>
      <w:r>
        <w:rPr>
          <w:rFonts w:ascii="Amiri" w:hAnsi="Amiri" w:eastAsia="Amiri" w:cs="Amiri"/>
          <w:color w:val="111111"/>
          <w:sz w:val="28"/>
          <w:sz w:val="28"/>
          <w:szCs w:val="28"/>
          <w:rtl w:val="true"/>
          <w:lang w:bidi="ar-SA"/>
        </w:rPr>
        <w:t>الجنابة وذلك يكفى لإثبات الوحدة والا فلابدّ من البيان بعد شدة الابتلاء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انه ورد فى موثقة الحلبى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الجنابة والحيض</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7326223_1280447820"/>
      <w:bookmarkStart w:id="119" w:name="_Toc40"/>
      <w:bookmarkEnd w:id="118"/>
      <w:r>
        <w:rPr>
          <w:rtl w:val="true"/>
        </w:rPr>
        <w:t>الاستحاضة وبعض احكامها</w:t>
      </w:r>
      <w:bookmarkEnd w:id="119"/>
    </w:p>
    <w:p>
      <w:pPr>
        <w:pStyle w:val="BookText"/>
        <w:rPr/>
      </w:pPr>
      <w:r>
        <w:rPr>
          <w:rFonts w:ascii="Amiri" w:hAnsi="Amiri" w:eastAsia="Amiri" w:cs="Amiri"/>
          <w:color w:val="111111"/>
          <w:sz w:val="28"/>
          <w:sz w:val="28"/>
          <w:szCs w:val="28"/>
          <w:rtl w:val="true"/>
          <w:lang w:bidi="ar-SA"/>
        </w:rPr>
        <w:t>الاستحاضة دم يخرج فى غير وقت العادة الشهرية والولادة ، وليس من جرح أو 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فى الغالب اصفر باردا رقيقا لا حرقة فيه عكس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ولاحدّ لقليله ولا لكثيره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فصل اقل الطهر بين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 الاستحاضة على اقسام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لا يغمس القطنة ، وكثير يغمسها ولا يسيل ، واكثر يغمسها ويسيل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حكم الاول وجوب الوضوء لكل صلاة مع تبديل القطنة او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الثانى مضافا الى ما ذكر الاغتسال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كونه قبل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الثالث مضافا الى ما ذكر الاغتسال ثلاث مرات لصلاة الصبح والظهرين والعشائين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بعدم وجوب الوضوء فى القسم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تحديد دم الاستحاضة بما ذكر ، فهو من الامور الواضحة الوجدانية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كونه بما ذكر من الصفات ، فلصحيحة حفص 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تقدمت الاشارة لها فى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حدّ لقليله ولا لكثيره ، فلإطلاق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فصل اقل الطهر بين افراده ، فلإطلاق الأخبار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انقسامها الى الاقسام الثلاثة ، فلصحيحة معاوية بن عمار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تنظر ايامها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الدم لا يثقب الكرسف توضأت ودخلت المسجد وصلّت كل صلاة بوضوء </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بضميمة صحيحة زرارة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جاز الدم الكرسف تعصبت واغتسلت ثم صلت الغداة بغسل ، والظهر والعصر بغسل ، والمغرب والعشاء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يجز الدم الكرسف صلت بغسل واحد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الوضوء لكل صلاة على المستحاضة القليلة ، فلصحيحة معاوية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لزوم تبديلها القطنة او غَسلها ، فيمكن استفادته مما ورد فى المتوسطة فى موثقة عبد الرحمن بن ابى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سئلت ابا عبداللّه علیه السلام عن 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ظهر على الكرسف فلتغتسل ثم تضع كرسفا آخر </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بضميمة عدم الفصل او استفادته مما ورد فى منع حمل النجس فى الصلاة خصوصا احد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التبديل حيث لوحظ بنحو الطريقية لحصول الطهارة فيقوم غَسلها مقامه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الغُسل قبل صلاة الصبح على المتوسطة والوضوء لكل صلاة ، فلموثقة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اذا ثقب الدم الكرسف اغتسلت لكل صلاتين وللفجر غسلاً ، وإن لم يجز الدم الكرسف فعليها الغُسل لكل يوم مرة والوضوء لكل </w:t>
      </w:r>
      <w:bookmarkStart w:id="120" w:name="pg19288_217516"/>
    </w:p>
    <w:p>
      <w:pPr>
        <w:pStyle w:val="BookText"/>
        <w:rPr/>
      </w:pPr>
      <w:bookmarkEnd w:id="120"/>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 </w:t>
      </w:r>
      <w:r>
        <w:rPr>
          <w:rStyle w:val="FootnoteAnchor"/>
          <w:rtl w:val="true"/>
        </w:rPr>
        <w:footnoteReference w:id="153"/>
      </w:r>
      <w:r>
        <w:rPr>
          <w:rFonts w:ascii="Amiri" w:hAnsi="Amiri" w:eastAsia="Amiri" w:cs="Amiri"/>
          <w:color w:val="111111"/>
          <w:sz w:val="28"/>
          <w:sz w:val="28"/>
          <w:szCs w:val="28"/>
          <w:rtl w:val="true"/>
          <w:lang w:bidi="ar-SA"/>
        </w:rPr>
        <w:t>، فان الغُسل حيث لا يحتمل وجوبه نفسيا بل للصلاة فمن المناسب كونه قبل صلاة الصبح التى هى اول صلاة فى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أغسال ثلاثة على المستحاضة الكثيرة ، فلموثقة سماعة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تدل بوضوح على عدم وجوب الوضوء عليها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اجمالها وذلك كاف لجريان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الوضوء لكل صلاة فى المتوسطة يدل بالأولوية عليه فى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ممنوعة ، لأحتمال قيام تكرر الغسل مقام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تبديل القطنة او تطهيرها ، فلما دلّ على ذلك فى المتوسطة بعد ضمّ الاولوية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7326225_1280447820"/>
      <w:bookmarkStart w:id="122" w:name="_Toc41"/>
      <w:bookmarkEnd w:id="121"/>
      <w:r>
        <w:rPr>
          <w:rtl w:val="true"/>
        </w:rPr>
        <w:t>النفاس وبعض احكامه الخاصة</w:t>
      </w:r>
      <w:bookmarkEnd w:id="122"/>
    </w:p>
    <w:p>
      <w:pPr>
        <w:pStyle w:val="BookText"/>
        <w:rPr/>
      </w:pPr>
      <w:r>
        <w:rPr>
          <w:rFonts w:ascii="Amiri" w:hAnsi="Amiri" w:eastAsia="Amiri" w:cs="Amiri"/>
          <w:color w:val="111111"/>
          <w:sz w:val="28"/>
          <w:sz w:val="28"/>
          <w:szCs w:val="28"/>
          <w:rtl w:val="true"/>
          <w:lang w:bidi="ar-SA"/>
        </w:rPr>
        <w:t>النفاس هو الدم الخارج حين الولادة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 عشرة ولا حدَّ لأقلّه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لم يتجاوز العشرة فكله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تجاوزها فمقدار العادة فى المحيض نفاس والزائد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وتترك النفساء الصلاة والصوم مع قضاء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وطؤها ولا يصح طلاقها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عليها الاغتسال عند انقطاع الدم بكيفية غسل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 النفاس ما ذكر خلافا لما قد يقال من كونه شاملاً للدم الخارج قبل الولادة او خاصا بما يخرج بعدها ، فتدل عليه موثقة عمار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يصيبها الطلق اياما اويوما او يومين فترى الصفرة او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تصلى ما لم تلد </w:t>
      </w:r>
      <w:r>
        <w:rPr>
          <w:rFonts w:eastAsia="IRNazanin" w:cs="IRNazanin"/>
          <w:color w:val="111111"/>
          <w:sz w:val="28"/>
          <w:szCs w:val="28"/>
          <w:rtl w:val="true"/>
          <w:lang w:bidi="fa-IR"/>
        </w:rPr>
        <w:t xml:space="preserve">... » </w:t>
      </w:r>
      <w:r>
        <w:rPr>
          <w:rStyle w:val="FootnoteAnchor"/>
          <w:rtl w:val="true"/>
        </w:rPr>
        <w:footnoteReference w:id="15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اكثره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ثمانية عشر كما هو المختار للسيد المرتضي</w:t>
      </w:r>
      <w:r>
        <w:rPr>
          <w:rStyle w:val="FootnoteAnchor"/>
          <w:rtl w:val="true"/>
        </w:rPr>
        <w:footnoteReference w:id="155"/>
      </w:r>
      <w:r>
        <w:rPr>
          <w:rFonts w:ascii="Amiri" w:hAnsi="Amiri" w:eastAsia="Amiri" w:cs="Amiri"/>
          <w:color w:val="111111"/>
          <w:sz w:val="28"/>
          <w:sz w:val="28"/>
          <w:szCs w:val="28"/>
          <w:rtl w:val="true"/>
          <w:lang w:bidi="ar-SA"/>
        </w:rPr>
        <w:t>، فهو مقتضى القاعدة بتقريب أنّ المقام من صغريات دوران أمر المخصص لتعارض الروايات</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الأقل والأكثر ، وفى مثله يتمسك بعموم الادلة الدالة على وجوب الصلاة والصوم ونحو ذلك على المكلف فى المقدار الزائد على المتيقن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لا حدّ لاقله ، فلإطلاق الأخبار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جميع الدم نفاس مع عدم تجاوز العشرة وبمقدار العادة على تقدير تجاوزها ، فلصحيحة زرارة عن ابى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متى تصلي؟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قدر حيضها وتستظهر بيومين فإن انقطع الدم والا اغتسلت واحتشت واستثفرت وصلَّت </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فان الاستظهار بيومين هو لطلب ظهور حال الدم وانه يتجاوز العشرة </w:t>
      </w:r>
      <w:bookmarkStart w:id="123" w:name="pg19288_217518"/>
    </w:p>
    <w:p>
      <w:pPr>
        <w:pStyle w:val="BookText"/>
        <w:rPr/>
      </w:pPr>
      <w:bookmarkEnd w:id="123"/>
      <w:r>
        <w:rPr>
          <w:rFonts w:ascii="Amiri" w:hAnsi="Amiri" w:eastAsia="Amiri" w:cs="Amiri"/>
          <w:color w:val="111111"/>
          <w:sz w:val="28"/>
          <w:sz w:val="28"/>
          <w:szCs w:val="28"/>
          <w:rtl w:val="true"/>
          <w:lang w:bidi="ar-SA"/>
        </w:rPr>
        <w:t>لترجع الى عادتها او لا يتجاوزها ليكون مجموعه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وطؤها ، فلموثقة مالك بن اعين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اباجعفر عن النفساء يغشاها زوجها وهى فى نفاسها من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مضى لها منذ يوم وضعت بقدر ايام عدة حيضها ثم تستظهر بيوم فلابأس بعدُ أن يغشاها زوجها يأمرها فلتغتسل ثم يغشاها إن أحب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وهى تدل على عدم كفاية انقطاع الدم فى جواز وطئها خلافا للحيض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قد يقال باقتضاء الاستصحاب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بطلان طلاقها ، فلصحيحة زرارة عنهما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طلّق الرجل فى دم النفاس او طلّقها بعد ما يمسها فليس طلاقه اياها بطلاق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غسلها كغسل الجنابة ، فلما تقدم فى غسل الحيض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تركها الصلاة والصوم مع قضائه ، فلصحيحة عبد الرحمن بن الحجاج عن ابى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النفساء تضع فى شهر رمضان بعد صلاة العصر أتتم ذلك اليوم ام تفطر؟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ثم لتقض ذلك اليوم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 وصحيحة زرارة عن احدهما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تكف عن الصلاة ايامها التى كانت تمكث فيها ثم تغتسل وتعمل كما تعمل المستحاضة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7326227_1280447820"/>
      <w:bookmarkStart w:id="125" w:name="_Toc42"/>
      <w:bookmarkEnd w:id="124"/>
      <w:r>
        <w:rPr>
          <w:rtl w:val="true"/>
        </w:rPr>
        <w:t>الموت ومس الميت</w:t>
      </w:r>
      <w:bookmarkEnd w:id="125"/>
    </w:p>
    <w:p>
      <w:pPr>
        <w:pStyle w:val="Heading4"/>
        <w:numPr>
          <w:ilvl w:val="3"/>
          <w:numId w:val="1"/>
        </w:numPr>
        <w:rPr/>
      </w:pPr>
      <w:bookmarkStart w:id="126" w:name="__RefHeading___Toc17326229_1280447820"/>
      <w:bookmarkStart w:id="127" w:name="_Toc43"/>
      <w:bookmarkEnd w:id="126"/>
      <w:r>
        <w:rPr>
          <w:rtl w:val="true"/>
        </w:rPr>
        <w:t>اشارة</w:t>
      </w:r>
      <w:bookmarkEnd w:id="1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حضرت الانسان الوفاة فالمشهور وجوب توجيهه الى القبلة كفاية بنحو لو </w:t>
      </w:r>
    </w:p>
    <w:p>
      <w:pPr>
        <w:pStyle w:val="BookText"/>
        <w:rPr/>
      </w:pPr>
      <w:r>
        <w:rPr>
          <w:rFonts w:ascii="Amiri" w:hAnsi="Amiri" w:eastAsia="Amiri" w:cs="Amiri"/>
          <w:color w:val="111111"/>
          <w:sz w:val="28"/>
          <w:sz w:val="28"/>
          <w:szCs w:val="28"/>
          <w:rtl w:val="true"/>
          <w:lang w:bidi="ar-SA"/>
        </w:rPr>
        <w:t>جلس كان وجهه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بماء السدر اولاً وبماء الكافور ثانيا ، وبالماء القراح ثالثا ، بكيفية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فى الاولين الخلط بمقدار لا يوجب سلب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وتلزم فى المغسِّل المماثلة الا بالنسبة الى الزوجين والطفل الذى لم يتجاوز ثلاث سنين والمحارم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كفاية بعد التغسيل التحنيط بمسح المساجد السبعة بالكافور الطاهر المسحوق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تكفينه كفاية بثلاث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 ساترة مابين سرته وركبته تسمّى بالمئزر ، والاخرى ما بين المنكبين الى نصف الساق تسمّى بالقميص ، والثالثة تغطى جميع البدن وهى الإزار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وتجب الصلاة على الميت المسلم بعد تغسيله وتكفينه اذا كان عمره ست سنين بالتكبير خمسا يؤتى بالشهادتين بعد الاولي ، والصلاة على النبى صلی اللّه علیه و آله بعد الثانية ، والدعاء للمؤمنين بعد الثالثة ، والدعاء للميت بعد الرابعة ثم يكبر الخامسة وينصرف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تعتبر الطهارة بقسميها ولا اباحة اللباس والستر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ويدفن بعد ذلك بمواراته فى الارض بحيث يؤمن على جسده من السباع وايذاء رائحته الناس موضوعاً على جانبه الايمن موجهاً به الى القبلة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 الميت قبل تغسيله سبب 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العضوالماس بشرط الرطوبة ووجوب الغُسل اذا كان المس لميت الانسان بعد برده</w:t>
      </w:r>
      <w:r>
        <w:rPr>
          <w:rFonts w:eastAsia="Amiri" w:cs="Amiri" w:ascii="Amiri" w:hAnsi="Amiri"/>
          <w:color w:val="111111"/>
          <w:sz w:val="28"/>
          <w:szCs w:val="28"/>
          <w:rtl w:val="true"/>
          <w:lang w:bidi="ar-SA"/>
        </w:rPr>
        <w:t xml:space="preserve">. </w:t>
      </w:r>
      <w:bookmarkStart w:id="128" w:name="pg19288_217520"/>
    </w:p>
    <w:p>
      <w:pPr>
        <w:pStyle w:val="BookText"/>
        <w:rPr/>
      </w:pPr>
      <w:bookmarkEnd w:id="128"/>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وجوب التوجيه الى القبلة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لرواية الصدوق فى العلل عن اميرالمؤمنين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صلی اللّه علیه و آله على رجل من ولد عبدالمطلب وهو فى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وجّه الى غير القبلة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وجّهوه الى القبلة فإنكم اذا فعلتم ذلك اقبلت عليه الملائكة </w:t>
      </w:r>
      <w:r>
        <w:rPr>
          <w:rFonts w:eastAsia="IRNazanin" w:cs="IRNazanin"/>
          <w:color w:val="111111"/>
          <w:sz w:val="28"/>
          <w:szCs w:val="28"/>
          <w:rtl w:val="true"/>
          <w:lang w:bidi="fa-IR"/>
        </w:rPr>
        <w:t xml:space="preserve">... » </w:t>
      </w:r>
      <w:r>
        <w:rPr>
          <w:rStyle w:val="FootnoteAnchor"/>
          <w:rtl w:val="true"/>
        </w:rPr>
        <w:footnoteReference w:id="162"/>
      </w:r>
      <w:r>
        <w:rPr>
          <w:rFonts w:ascii="Amiri" w:hAnsi="Amiri" w:eastAsia="Amiri" w:cs="Amiri"/>
          <w:color w:val="111111"/>
          <w:sz w:val="28"/>
          <w:sz w:val="28"/>
          <w:szCs w:val="28"/>
          <w:rtl w:val="true"/>
          <w:lang w:bidi="ar-SA"/>
        </w:rPr>
        <w:t>، أو للسيرة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بقطع النظر عن سندها لا تدل على الوجوب بقرينة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اعم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كونه بنحو الكفاية ، فلتحقق الغرض بقيام واحد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كونه بالكيفية المذكورة ، فيمكن استفادته من الرواية المتقدمة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7326231_1280447820"/>
      <w:bookmarkStart w:id="130" w:name="_Toc44"/>
      <w:bookmarkEnd w:id="129"/>
      <w:r>
        <w:rPr>
          <w:rtl w:val="true"/>
        </w:rPr>
        <w:t>تغسيل الميت</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اصل وجوب التغسيل ، فمن الأمور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موثقة سماعة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الجنابة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الميت واجب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كفاية فلما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كونه بثلاثة اغسال ، فلصحيحة ابن مسكان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غُسل الميت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 بماء وسدر ثم اغسله على اثر ذلك غسلة اُخرى بماء وكافور وذَرِيرَة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طيب خاص مسحوق يجلب من بلاد الهند او مدينة 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كانت ، واغسله الثالثة بماء قراح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كونه بكيفية غسل الجنابة ، فوجهه ما تقدم فى غسل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وجود بعض النصوص الخاصة فى المقام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يكون الخلط بنحو لا يوجب سلب الاطلاق ، فيمكن استفادته من صحيحة ابن مسكان المتقدمة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المماثلة ، فتدل عليه صحيحة الحلبى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عن المرأة تموت فى السفر وليس معها ذو محرم ولا 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تدفن كما هى بثيابها وعن الرجل يموت وليس معه إلا النساء ليس معهنّ 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يدفن كما هو بثيابه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الزوجين ، فيمكن استفادته فى الجملة من الصحيحة السابقة بعد ضم دلالة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نوقشت الاستفادة المذكورة ، فيمكن التمسك بنصوص اخرى صريحة فى المطلوب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وجه استثناء الطفل ، فيكفى لإثباته أن الأخبارالدالة علياعتبارالمماثلة غير شاملة له لاختصاصها بالرجل والمرأة فتجرى البراءة عن الاعتبار بلحاظ غيرهما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استثناء المحارم ، فيمكن استفادته من صحيحة الحلبى السابقة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ذلك يمكن التمسك ببعض النصوص الاخرى الصريحة فى ذلك</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31" w:name="pg19288_217522"/>
    </w:p>
    <w:p>
      <w:pPr>
        <w:pStyle w:val="BookText"/>
        <w:rPr/>
      </w:pPr>
      <w:bookmarkEnd w:id="131"/>
      <w:r>
        <w:rPr>
          <w:rFonts w:ascii="Amiri" w:hAnsi="Amiri" w:eastAsia="Amiri" w:cs="Amiri"/>
          <w:color w:val="111111"/>
          <w:sz w:val="28"/>
          <w:sz w:val="28"/>
          <w:szCs w:val="28"/>
          <w:rtl w:val="true"/>
          <w:lang w:bidi="ar-SA"/>
        </w:rPr>
        <w:t>يبقى التساؤل عن وجه تقييد الطفل بثلاث سنين بعد وضوح عدم صدق عنوان الرجل والمرأة ما دام لم يتحقق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التقييد المذكور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يتمسك له برواية ابى نمير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عن الصبى الى كم تغسله النساء؟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ثلاث سنين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وهى وان كانت واردة فى الصبى إلا أنها تدل بالاولوية على عدم جواز تغسيل الرجل الصبية بعد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الرواية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لجهالة ابى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كبرى الانجبار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بالتنزل الى الاحتياط بناء على إنكار الكبرى المذكورة تحفظا من مخالفة المشهور</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7326233_1280447820"/>
      <w:bookmarkStart w:id="133" w:name="_Toc45"/>
      <w:bookmarkEnd w:id="132"/>
      <w:r>
        <w:rPr>
          <w:rtl w:val="true"/>
        </w:rPr>
        <w:t>التحنيط</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التحنيط بمسح المساجد ، فلصحيحة زرارة عنهما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جففت الميت عمدت الى الكافور فمسحت به آثار السجود </w:t>
      </w:r>
      <w:r>
        <w:rPr>
          <w:rFonts w:eastAsia="IRNazanin" w:cs="IRNazanin"/>
          <w:color w:val="111111"/>
          <w:sz w:val="28"/>
          <w:szCs w:val="28"/>
          <w:rtl w:val="true"/>
          <w:lang w:bidi="fa-IR"/>
        </w:rPr>
        <w:t xml:space="preserve">... » </w:t>
      </w:r>
      <w:r>
        <w:rPr>
          <w:rStyle w:val="FootnoteAnchor"/>
          <w:rtl w:val="true"/>
        </w:rPr>
        <w:footnoteReference w:id="17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كونه كفاية ، فلتحقق الغرض بقيام واحد 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كونه طاهرا ، فلأنه المرتكز فى اذهان المتشرعة اذ الشارع اعتبر الطهارة فى الكفن وبدن الميت بل امر بقرض الكفن وغسل البدن لو تنجس ، فيفهم من ذلك أن ذوق الشارع يقتضى عدم وجود النجس مع الميت مطلقا</w:t>
      </w:r>
      <w:r>
        <w:rPr>
          <w:rFonts w:eastAsia="Amiri" w:cs="Amiri" w:ascii="Amiri" w:hAnsi="Amiri"/>
          <w:color w:val="111111"/>
          <w:sz w:val="28"/>
          <w:szCs w:val="28"/>
          <w:rtl w:val="true"/>
          <w:lang w:bidi="ar-SA"/>
        </w:rPr>
        <w:t xml:space="preserve">. </w:t>
      </w:r>
      <w:bookmarkStart w:id="134" w:name="pg19288_217523"/>
    </w:p>
    <w:p>
      <w:pPr>
        <w:pStyle w:val="BookText"/>
        <w:rPr/>
      </w:pPr>
      <w:bookmarkEnd w:id="13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كونه مسحوقا ، فيقتضيه مرسل ابراهيم بن هاشم عن رجاله عن يونس عنهم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اعمد الى كافور مسحوق فضعْه على جبهته </w:t>
      </w:r>
      <w:r>
        <w:rPr>
          <w:rFonts w:eastAsia="IRNazanin" w:cs="IRNazanin"/>
          <w:color w:val="111111"/>
          <w:sz w:val="28"/>
          <w:szCs w:val="28"/>
          <w:rtl w:val="true"/>
          <w:lang w:bidi="fa-IR"/>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الارسال بحجيته بعد ما كان بتوسط رجال ابراهيم الذين لايحتمل ضعف جميعهم</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7326235_1280447820"/>
      <w:bookmarkStart w:id="136" w:name="_Toc46"/>
      <w:bookmarkEnd w:id="135"/>
      <w:r>
        <w:rPr>
          <w:rtl w:val="true"/>
        </w:rPr>
        <w:t>تكفين الميت</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التكفين بثلاث قطع ، فيدل عليه صحيح زرارة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الكفن المفروض ثلاثة اثواب </w:t>
      </w:r>
      <w:r>
        <w:rPr>
          <w:rFonts w:eastAsia="IRNazanin" w:cs="IRNazanin"/>
          <w:color w:val="111111"/>
          <w:sz w:val="28"/>
          <w:szCs w:val="28"/>
          <w:rtl w:val="true"/>
          <w:lang w:bidi="fa-IR"/>
        </w:rPr>
        <w:t xml:space="preserve">... » </w:t>
      </w:r>
      <w:r>
        <w:rPr>
          <w:rStyle w:val="FootnoteAnchor"/>
          <w:rtl w:val="true"/>
        </w:rPr>
        <w:footnoteReference w:id="17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الكيفية المذكورة ، فلا دليل واضح عليها سوى السيرة المستمرة ، فإنه لو كانت هناك طريقة اخرى لذاعت بعد كون المسألة عامة البلوي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ارتكاز متوارث بين المتشرعة على لزوم الطريقة المذكورة ، وهو كاشف عن وصول مضمونه من الامام علیه السلام بعد عدم وجود مدرك اخر يحتمل الاستناد اليه فى ذلك</w:t>
      </w:r>
      <w:r>
        <w:rPr>
          <w:rFonts w:eastAsia="IRNazanin" w:cs="IRNazanin"/>
          <w:color w:val="111111"/>
          <w:sz w:val="28"/>
          <w:szCs w:val="28"/>
          <w:rtl w:val="true"/>
          <w:lang w:bidi="fa-IR"/>
        </w:rPr>
        <w:t>.</w:t>
      </w:r>
    </w:p>
    <w:p>
      <w:pPr>
        <w:pStyle w:val="Heading4"/>
        <w:numPr>
          <w:ilvl w:val="3"/>
          <w:numId w:val="1"/>
        </w:numPr>
        <w:rPr/>
      </w:pPr>
      <w:bookmarkStart w:id="137" w:name="__RefHeading___Toc17326237_1280447820"/>
      <w:bookmarkStart w:id="138" w:name="_Toc47"/>
      <w:bookmarkEnd w:id="137"/>
      <w:r>
        <w:rPr>
          <w:rtl w:val="true"/>
        </w:rPr>
        <w:t>الصلاة على الميت</w:t>
      </w:r>
      <w:bookmarkEnd w:id="1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وجوب الصلاة على الميت فمن ضروريات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موثقة طلحة بن زيد عن ابى عبداللّه عن ابيه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على من مات من اهل القبلة وحسابه على اللّه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فى سند الرواية من يتأمل فيه سوى طلحة نفسه لعدم التصريح بوثاقته إلا أن الامر فيه سهل بعد تعبير الشيخ بأن كتابه معتمد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الاختصاص بالمسلم ، فللسيرة وعموم التعليل فى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ولاتصل على احد منهم مات ابدا ولا تقم على قبره إنهم كفروا باللّه ورسوله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كونها بعد التغسيل والتكفين ، فلم ينقل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يستفاد من عطف الصلاة على التكفين والغُسل فى عدة نصوص بالواو </w:t>
      </w:r>
      <w:r>
        <w:rPr>
          <w:rStyle w:val="FootnoteAnchor"/>
          <w:rtl w:val="true"/>
        </w:rPr>
        <w:footnoteReference w:id="176"/>
      </w:r>
      <w:r>
        <w:rPr>
          <w:rFonts w:ascii="IRNazanin" w:hAnsi="IRNazanin" w:eastAsia="IRNazanin"/>
          <w:color w:val="111111"/>
          <w:sz w:val="28"/>
          <w:sz w:val="28"/>
          <w:szCs w:val="28"/>
          <w:rtl w:val="true"/>
          <w:lang w:bidi="fa-IR"/>
        </w:rPr>
        <w:t>بعد كونه علیه السلام فى مقام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تَمّ هذا وإلا فمقتضى اصل البراءة عدم الاشتراط بعد ضعف الاجماع لاحتمال مدركيّته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الاحتياط للفقيه فى فتواه بالاشتراط امرا مناسبا حتى مع ضعف المدركين المذكورين ، تحفظاً</w:t>
      </w:r>
    </w:p>
    <w:p>
      <w:pPr>
        <w:pStyle w:val="BookText"/>
        <w:rPr/>
      </w:pPr>
      <w:r>
        <w:rPr>
          <w:rFonts w:ascii="Amiri" w:hAnsi="Amiri" w:eastAsia="Amiri" w:cs="Amiri"/>
          <w:color w:val="111111"/>
          <w:sz w:val="28"/>
          <w:sz w:val="28"/>
          <w:szCs w:val="28"/>
          <w:rtl w:val="true"/>
          <w:lang w:bidi="ar-SA"/>
        </w:rPr>
        <w:t>من مخالفة الشهرة بل الاتفاق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اشتراط الوجوب بست ، فيمكن استفادته من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ابن لأبى جعفر علیه السلام فأخبر بموته ، فامر به فغسل وكفن ومشى معه وصلّى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لم يكن يصلى على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علیه السلام يأمر به فيدفن ولا يصلى عليه ولكن الناس صنعوا شيئا فنحن نصنع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تجب عليه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عقل الصلاة وكان ابن ست سنين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خمس تكبيرات ، فللأخبار الكثيرة ، كصحيحة عبداللّه بن سنان </w:t>
      </w:r>
    </w:p>
    <w:p>
      <w:pPr>
        <w:pStyle w:val="BookText"/>
        <w:rPr/>
      </w:pPr>
      <w:r>
        <w:rPr>
          <w:rFonts w:ascii="IRNazanin" w:hAnsi="IRNazanin" w:eastAsia="IRNazanin"/>
          <w:color w:val="111111"/>
          <w:sz w:val="28"/>
          <w:sz w:val="28"/>
          <w:szCs w:val="28"/>
          <w:rtl w:val="true"/>
          <w:lang w:bidi="fa-IR"/>
        </w:rPr>
        <w:t xml:space="preserve">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التكبير على الميت خمس تكبيرات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تعين الكيفية المذكورة ، فلا دليل تام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تجب الصلاة على النبى صلی اللّه علیه و آله والدعاء للميت للرواية الصحيحة عن ابى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فى الصلاة على الميت قراءة ولا دعاء 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بما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 الموتى أن يدعى له المؤمن وأن يبدأ بالصلاة على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اجل الكيفية المتداولة اليوم مشروعة لبعض الروايات بدون دلالة على تعيّنها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اشتراط الطهارة بقسميها ، فيكفى لإثباته عدم الدليل بعد اختصاص ادلة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w:t>
      </w:r>
      <w:r>
        <w:rPr>
          <w:rFonts w:eastAsia="Amiri" w:cs="Amiri" w:ascii="Amiri" w:hAnsi="Amiri"/>
          <w:color w:val="111111"/>
          <w:sz w:val="28"/>
          <w:szCs w:val="28"/>
          <w:rtl w:val="true"/>
          <w:lang w:bidi="ar-SA"/>
        </w:rPr>
        <w:t xml:space="preserve">... ) </w:t>
      </w:r>
      <w:r>
        <w:rPr>
          <w:rStyle w:val="FootnoteAnchor"/>
          <w:rtl w:val="true"/>
        </w:rPr>
        <w:footnoteReference w:id="181"/>
      </w:r>
      <w:r>
        <w:rPr>
          <w:rFonts w:ascii="Amiri" w:hAnsi="Amiri" w:eastAsia="Amiri" w:cs="Amiri"/>
          <w:color w:val="111111"/>
          <w:sz w:val="28"/>
          <w:sz w:val="28"/>
          <w:szCs w:val="28"/>
          <w:rtl w:val="true"/>
          <w:lang w:bidi="ar-SA"/>
        </w:rPr>
        <w:t>بالصلاة الحقيقية ، وهى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صحيحة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عبداللّه علیه السلام عن الجنازة اُصلى عليها على غير 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إنما هى تكبير وتسبيح وتحميد وتهليل </w:t>
      </w:r>
      <w:r>
        <w:rPr>
          <w:rFonts w:eastAsia="IRNazanin" w:cs="IRNazanin"/>
          <w:color w:val="111111"/>
          <w:sz w:val="28"/>
          <w:szCs w:val="28"/>
          <w:rtl w:val="true"/>
          <w:lang w:bidi="fa-IR"/>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وهى تنفى اعتبار الطهارة الحدثية بصراحة والخبثية بالتعليل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إباحة اللباس والستر ، فلعدم الدليل عليه أيضا فتجرى البراءة عنه</w:t>
      </w:r>
      <w:r>
        <w:rPr>
          <w:rFonts w:eastAsia="Amiri" w:cs="Amiri" w:ascii="Amiri" w:hAnsi="Amiri"/>
          <w:color w:val="111111"/>
          <w:sz w:val="28"/>
          <w:szCs w:val="28"/>
          <w:rtl w:val="true"/>
          <w:lang w:bidi="ar-SA"/>
        </w:rPr>
        <w:t xml:space="preserve">. </w:t>
      </w:r>
      <w:bookmarkStart w:id="139" w:name="pg19288_217526"/>
    </w:p>
    <w:p>
      <w:pPr>
        <w:pStyle w:val="Heading4"/>
        <w:numPr>
          <w:ilvl w:val="3"/>
          <w:numId w:val="1"/>
        </w:numPr>
        <w:rPr/>
      </w:pPr>
      <w:bookmarkStart w:id="140" w:name="__RefHeading___Toc17326239_1280447820"/>
      <w:bookmarkStart w:id="141" w:name="_Toc48"/>
      <w:bookmarkEnd w:id="139"/>
      <w:bookmarkEnd w:id="140"/>
      <w:r>
        <w:rPr>
          <w:rtl w:val="true"/>
        </w:rPr>
        <w:t>الدفن</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الدفن ، فممّا لا خلاف فيه ويقتضيه ارتكاز المتشرعة والنصوص الخاصة المتفرقة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بالمواراة فى الارض ، فيقتضيه ظاهر لفظ الدفن المذكور فى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الوصفين ، فلأن ظاهر الروايات أن الدفن احترام للميت ، وهو لا يتحقق إلا بما 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وضعه فى القبر بالكيفية المتقدمة ، فلم ينقل فى ذلك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يستدل له بصحيحة يعقوب بن يقطين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سالت ابا الحسن الرضا علیه السلام عن الميت كيف يوضع على المغتسل ، موجّهاً وجهه نحو القبلة او يوضع على يمينه ووجهه نحو القبلة؟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يوضع كيف تيسر ، فاذا طهر وضع كما يوضع فى قبره </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 فان الذيل يدل على ثبوت كيفية خاصة لوضع الميت فى قبره ، وحيث لايحتمل ان تكون كيفية مغايرة لما انعقدت عليه سيرة المتشرعة خارجاً فيتعيّن ان تكون هى المقصودة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7326241_1280447820"/>
      <w:bookmarkStart w:id="143" w:name="_Toc49"/>
      <w:bookmarkEnd w:id="142"/>
      <w:r>
        <w:rPr>
          <w:rtl w:val="true"/>
        </w:rPr>
        <w:t>مسّ الميت</w:t>
      </w:r>
      <w:bookmarkEnd w:id="1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المس يوجب تنجس الماس ، فلصحيحة الحلبى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يصيب ثوبه جسد الميت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ما أصاب الثوب </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 فإنها وإن دلت بإطلاقها على النجاسة حال الجفاف ايضا إلاّ أنها تقيد بحالة الرطوبة بالإرتكاز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الغُسل ، فلصحيحة محمد بن مسلم عن احدهما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يغمّض الميت أعليه 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مسه بحرارته فلا ولكن اذا مسه بعد ما يبرد فليغتسل </w:t>
      </w:r>
      <w:r>
        <w:rPr>
          <w:rFonts w:eastAsia="IRNazanin" w:cs="IRNazanin"/>
          <w:color w:val="111111"/>
          <w:sz w:val="28"/>
          <w:szCs w:val="28"/>
          <w:rtl w:val="true"/>
          <w:lang w:bidi="fa-IR"/>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كما تدل على أصل وجوب الغُسل بالمس تدل على التقييد بما بعد البرد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التقييد بمسّ ميت الانسان ، فلصحيح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عبداللّه علیه السلام عن الرجل يمس الميتة أينبغى أن يغتسل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إنما ذلك من الانسان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أصل البراءة بعد القصور فى المقتضى كافٍ</w:t>
      </w:r>
      <w:r>
        <w:rPr>
          <w:rFonts w:eastAsia="Amiri" w:cs="Amiri" w:ascii="Amiri" w:hAnsi="Amiri"/>
          <w:color w:val="111111"/>
          <w:sz w:val="28"/>
          <w:szCs w:val="28"/>
          <w:rtl w:val="true"/>
          <w:lang w:bidi="ar-SA"/>
        </w:rPr>
        <w:t xml:space="preserve">. </w:t>
      </w:r>
      <w:bookmarkStart w:id="144" w:name="pg19288_217528"/>
    </w:p>
    <w:p>
      <w:pPr>
        <w:pStyle w:val="Heading3"/>
        <w:numPr>
          <w:ilvl w:val="2"/>
          <w:numId w:val="1"/>
        </w:numPr>
        <w:rPr/>
      </w:pPr>
      <w:bookmarkStart w:id="145" w:name="__RefHeading___Toc17326243_1280447820"/>
      <w:bookmarkStart w:id="146" w:name="_Toc50"/>
      <w:bookmarkEnd w:id="144"/>
      <w:bookmarkEnd w:id="145"/>
      <w:r>
        <w:rPr>
          <w:rtl w:val="true"/>
        </w:rPr>
        <w:t>التيمم</w:t>
      </w:r>
      <w:bookmarkEnd w:id="146"/>
    </w:p>
    <w:p>
      <w:pPr>
        <w:pStyle w:val="Heading4"/>
        <w:numPr>
          <w:ilvl w:val="3"/>
          <w:numId w:val="1"/>
        </w:numPr>
        <w:rPr/>
      </w:pPr>
      <w:bookmarkStart w:id="147" w:name="__RefHeading___Toc17326245_1280447820"/>
      <w:bookmarkStart w:id="148" w:name="_Toc51"/>
      <w:bookmarkEnd w:id="147"/>
      <w:r>
        <w:rPr>
          <w:rtl w:val="true"/>
        </w:rPr>
        <w:t>كيفية التيمم</w:t>
      </w:r>
      <w:bookmarkEnd w:id="148"/>
    </w:p>
    <w:p>
      <w:pPr>
        <w:pStyle w:val="BookText"/>
        <w:rPr/>
      </w:pPr>
      <w:r>
        <w:rPr>
          <w:rFonts w:ascii="Amiri" w:hAnsi="Amiri" w:eastAsia="Amiri" w:cs="Amiri"/>
          <w:color w:val="111111"/>
          <w:sz w:val="28"/>
          <w:sz w:val="28"/>
          <w:szCs w:val="28"/>
          <w:rtl w:val="true"/>
          <w:lang w:bidi="ar-SA"/>
        </w:rPr>
        <w:t>يتحقق التيمم بضرب باطن اليدين على الأرض ثم مسحهما على الجبهة والجبينين من قصاص الشعر الى طرف الانف الأعلى والحاجبين ، ثم مسح باطن اليد اليسرى على تمام ظاهر اليمنى من الزند الى اطراف الاصابع ، ثم مسح ظاهر اليسرى بباطن اليمنى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التيمم على مطلق وجه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لزوم الضرب وعدم الاكتفاء بالوضع ، فهو المعروف ، بتقريب أن الوارد فى صحيحة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علیه السلام عن التيمم فضرب بيده على الارض </w:t>
      </w:r>
      <w:r>
        <w:rPr>
          <w:rFonts w:eastAsia="IRNazanin" w:cs="IRNazanin"/>
          <w:color w:val="111111"/>
          <w:sz w:val="28"/>
          <w:szCs w:val="28"/>
          <w:rtl w:val="true"/>
          <w:lang w:bidi="fa-IR"/>
        </w:rPr>
        <w:t xml:space="preserve">... » </w:t>
      </w:r>
      <w:r>
        <w:rPr>
          <w:rStyle w:val="FootnoteAnchor"/>
          <w:rtl w:val="true"/>
        </w:rPr>
        <w:footnoteReference w:id="187"/>
      </w:r>
      <w:r>
        <w:rPr>
          <w:rFonts w:ascii="IRNazanin" w:hAnsi="IRNazanin" w:eastAsia="IRNazanin"/>
          <w:color w:val="111111"/>
          <w:sz w:val="28"/>
          <w:sz w:val="28"/>
          <w:szCs w:val="28"/>
          <w:rtl w:val="true"/>
          <w:lang w:bidi="fa-IR"/>
        </w:rPr>
        <w:t xml:space="preserve">وفى صحيحته الاخري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فوضع ابو جعفر علیه السلام كفّيه على الارض </w:t>
      </w:r>
      <w:r>
        <w:rPr>
          <w:rFonts w:eastAsia="IRNazanin" w:cs="IRNazanin"/>
          <w:color w:val="111111"/>
          <w:sz w:val="28"/>
          <w:szCs w:val="28"/>
          <w:rtl w:val="true"/>
          <w:lang w:bidi="fa-IR"/>
        </w:rPr>
        <w:t xml:space="preserve">... » </w:t>
      </w:r>
      <w:r>
        <w:rPr>
          <w:rStyle w:val="FootnoteAnchor"/>
          <w:rtl w:val="true"/>
        </w:rPr>
        <w:footnoteReference w:id="188"/>
      </w:r>
      <w:r>
        <w:rPr>
          <w:rFonts w:ascii="Amiri" w:hAnsi="Amiri" w:eastAsia="Amiri" w:cs="Amiri"/>
          <w:color w:val="111111"/>
          <w:sz w:val="28"/>
          <w:sz w:val="28"/>
          <w:szCs w:val="28"/>
          <w:rtl w:val="true"/>
          <w:lang w:bidi="ar-SA"/>
        </w:rPr>
        <w:t>وحيث ان المورد من باب المطلق والمقيد فيلزم تقييد الوضع بالضرب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بالباطن بالرغم من أن ضرب اليد يصدق بضرب الظاهر ايضا ، فباعتبار كونه الفردالمتعارف ، فلوكانت الأخبار البيانية تقصد الاعم لنبّهت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التمسك بالاطلاق ، لعدم انعقاده بعد كونها فى صدد حكاية واقع خارجى قد 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المسح بالكيفيّة المذكورة ، فمحل خلاف ، فالمشهور على وجوب مسح الجبهة من قصاص الشعر الى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وجوب مسح الوجه الذى ظاهره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اختلاف الروايات ، فإن بعضها عبّر بمسح الوجه ، وبعضها بمسح الجبين ، ولم ترد رواية صحيحة تعبر بمسح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التيمم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البساط فمسح بهما وجهه ، ثم مسح كفّيه احداهما على ظهر الاخري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مسح جبينيه باصابعه وكفّيه إحداهما بالاخري </w:t>
      </w:r>
      <w:r>
        <w:rPr>
          <w:rFonts w:eastAsia="Amiri" w:cs="Amiri" w:ascii="Amiri" w:hAnsi="Amiri"/>
          <w:color w:val="111111"/>
          <w:sz w:val="28"/>
          <w:szCs w:val="28"/>
          <w:rtl w:val="true"/>
          <w:lang w:bidi="ar-SA"/>
        </w:rPr>
        <w:t xml:space="preserve">...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بحمل المراد من مسح الوجه الوارد فى الصحيحة الاولى على ارادة مسح الجبينين ، فإن من مسح جبينيه يصدق انه مسح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الجبهة لا دليل على وجوب مسحها سوى التسالم الفقهى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التحديد بكون المسح من قصاص الشعر الى طرف الانف والحاجبين ، فلتوقف صدق مسح الجبهة والجبينين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الحاجبان فلا يجب مسحهما الا من باب المقدمة العلمية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مسح اليدين بالشكل المذكور ، فلصحيحتى زرارة والكاهلى المتقدمتين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الضربة الواحدة ،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باعتبار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بالواحدة فيما كان بدلاً عن الوضوء وبالتعدد فيما كان بدلاً عن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والمناسب كفاية الواحدة مطلقا ، فإن الامام علیه السلام فى مقام الإرشاد الى كيفية التيمم فى الصحيحتين السابقتين ضرب مرة واحدة للوجه واليدين لا اكثر من دون 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الوارد فى صحيحة اسماعيل بن همام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التيمم ضربة للوجه وضربة للكفين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حملها على الاستحباب بقرينة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صحة التيمم بمطلق وجه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للمرتضى القائل بعدم صحته إلاّ على التراب</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تفسير الصعيد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بخصوص ذلك وإن كان منسوبا الى بعض اللغويين إلا أن ما عليه الاكثر تفسيره بمطلق وجه الارض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الصحيح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ولقول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يحشر الناس يوم القيامة حفاة عراة على صعيد واحد </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اى ارض واحدة</w:t>
      </w:r>
      <w:r>
        <w:rPr>
          <w:rFonts w:eastAsia="Amiri" w:cs="Amiri" w:ascii="Amiri" w:hAnsi="Amiri"/>
          <w:color w:val="111111"/>
          <w:sz w:val="28"/>
          <w:szCs w:val="28"/>
          <w:rtl w:val="true"/>
          <w:lang w:bidi="ar-SA"/>
        </w:rPr>
        <w:t xml:space="preserve">. </w:t>
      </w:r>
      <w:bookmarkStart w:id="149" w:name="pg19288_217531"/>
    </w:p>
    <w:p>
      <w:pPr>
        <w:pStyle w:val="Heading4"/>
        <w:numPr>
          <w:ilvl w:val="3"/>
          <w:numId w:val="1"/>
        </w:numPr>
        <w:rPr/>
      </w:pPr>
      <w:bookmarkStart w:id="150" w:name="__RefHeading___Toc17326247_1280447820"/>
      <w:bookmarkStart w:id="151" w:name="_Toc52"/>
      <w:bookmarkEnd w:id="149"/>
      <w:bookmarkEnd w:id="150"/>
      <w:r>
        <w:rPr>
          <w:rtl w:val="true"/>
        </w:rPr>
        <w:t>مسوغات التيمم</w:t>
      </w:r>
      <w:bookmarkEnd w:id="151"/>
    </w:p>
    <w:p>
      <w:pPr>
        <w:pStyle w:val="BookText"/>
        <w:rPr/>
      </w:pPr>
      <w:r>
        <w:rPr>
          <w:rFonts w:ascii="Amiri" w:hAnsi="Amiri" w:eastAsia="Amiri" w:cs="Amiri"/>
          <w:color w:val="111111"/>
          <w:sz w:val="28"/>
          <w:sz w:val="28"/>
          <w:szCs w:val="28"/>
          <w:rtl w:val="true"/>
          <w:lang w:bidi="ar-SA"/>
        </w:rPr>
        <w:t>يجب التيمم عند عدم وجدان الماء بعد الفحص عنه بمقدار غَلْوَة سهم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رمية سهم أبعد ما تقدر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فى الارض الحزنة وسهمين فى السهلة ، وعند الخوف من الوصول اليه او خوف المكلف على نفسه او غيره من استعماله ، وعند وجود الحرج فى تحصيله ، وعند ضيق الوقت ، وعند المزاحمة بواجب يتعيّن صرف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وجوب التيمم عند عدم الماء ، فلقوله تعالي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والروايات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الفحص ، فلصحيحة زرارة عن احدهما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لم يجد المسافر الماء فليطلب </w:t>
      </w:r>
      <w:r>
        <w:rPr>
          <w:rFonts w:eastAsia="IRNazanin" w:cs="IRNazanin"/>
          <w:color w:val="111111"/>
          <w:sz w:val="28"/>
          <w:szCs w:val="28"/>
          <w:rtl w:val="true"/>
          <w:lang w:bidi="fa-IR"/>
        </w:rPr>
        <w:t xml:space="preserve">... » </w:t>
      </w:r>
      <w:r>
        <w:rPr>
          <w:rStyle w:val="FootnoteAnchor"/>
          <w:rtl w:val="true"/>
        </w:rPr>
        <w:footnoteReference w:id="19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ولقاعدة الإشتغال ، فإن المكلف يعلم بوجوب الصلاة عليه مع الطهارة إما المائية او الترابية على نحو الترتب فيلزمه بحكم العقل السعى اولاً نحو تحصيل الماء ، اذ لو تيمم بلا فحص كان امتثاله احتماليا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كون الفحص بالمقدار المذكور ، فلموثقة السكونى عن جعفر بن محمد عن ابيه عن على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يطلب الماء فى السفر إن كانت الحزونة فغلوة ، وان كانت سهولة فغلوتين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والسكونى وإن لم يذكر فى حقّه توثيق صريح الا أنّه تكفى دعوى الشيخ فى مبحث حجية الخبر من كتاب العُدّة عمل الطائفة برواياته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ثمَّ إنّه قديفهم الفقيه من تحديد الفحص بمقدار غلوة او غلوتين الطريقية الى تحقيق مصداق وجدان الماء وعدمه عرفاً ، ففى ذلك الزمان كان يصدق عدم الوجدان بالفحص بالمقدار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أنّه فى مثل زماننا هذا الذى تطوّرت فيه وسائل البحث والمواصلات يلزم الفحص بمقدار أكثر من ذلك وبالشكل الميسور للشخص الى حدٍّ يصدق معه عدم وجدان الماء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التيمم فى حالات الخوف ، فيمكن استفادته من الآية الكريمة ، فإن المراد من عدم الوجدان عدم التمكن بقرينة ذكر المرض ، وحيث إن حفظ النفس والعِرض واجب ، فيصدق عدم التمكن من الماء عند الخوف على النفس او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وجوبه حالة الحرج ، فلقاعدة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وجوبه عند ضيق الوقت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له بآية التيمم بناءً على عمومية عدم الوجدان لعدم التمكن من ناحية ضيق الوقت ، وصحيحة زرارة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خاف ان يفوته الوقت فليتيمم وليصلّ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التيمم عند المزاحمة ، فلصدق عدم الوجدان بمعنى عدم التمكن عند الاشتغال بامتثال الأهمِّ</w:t>
      </w:r>
      <w:r>
        <w:rPr>
          <w:rFonts w:eastAsia="Amiri" w:cs="Amiri" w:ascii="Amiri" w:hAnsi="Amiri"/>
          <w:color w:val="111111"/>
          <w:sz w:val="28"/>
          <w:szCs w:val="28"/>
          <w:rtl w:val="true"/>
          <w:lang w:bidi="ar-SA"/>
        </w:rPr>
        <w:t xml:space="preserve">. </w:t>
      </w:r>
      <w:bookmarkStart w:id="152" w:name="pg19288_217533"/>
    </w:p>
    <w:p>
      <w:pPr>
        <w:pStyle w:val="Heading4"/>
        <w:numPr>
          <w:ilvl w:val="3"/>
          <w:numId w:val="1"/>
        </w:numPr>
        <w:rPr/>
      </w:pPr>
      <w:bookmarkStart w:id="153" w:name="__RefHeading___Toc17326249_1280447820"/>
      <w:bookmarkStart w:id="154" w:name="_Toc53"/>
      <w:bookmarkEnd w:id="152"/>
      <w:bookmarkEnd w:id="153"/>
      <w:r>
        <w:rPr>
          <w:rtl w:val="true"/>
        </w:rPr>
        <w:t>وضوء الجبيرة وغسلها</w:t>
      </w:r>
      <w:bookmarkEnd w:id="154"/>
    </w:p>
    <w:p>
      <w:pPr>
        <w:pStyle w:val="BookText"/>
        <w:rPr/>
      </w:pPr>
      <w:r>
        <w:rPr>
          <w:rFonts w:ascii="Amiri" w:hAnsi="Amiri" w:eastAsia="Amiri" w:cs="Amiri"/>
          <w:color w:val="111111"/>
          <w:sz w:val="28"/>
          <w:sz w:val="28"/>
          <w:szCs w:val="28"/>
          <w:rtl w:val="true"/>
          <w:lang w:bidi="ar-SA"/>
        </w:rPr>
        <w:t xml:space="preserve">اذا كان على بعض أعضاء الوضوء 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لجرح او قرح او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إمكان ايصال الماء تحتها بلا ضرر ولو بغمسها او نزعها يجب ذلك وإلا لزم المسح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واللاصق الحاجب كالقير تجب ازالته ، ومع عدم الإمكان يجب التيمم إن لم يكن فى موضعه وإلا فاللازم الجمع بين التيمم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فى غُسل المجبور حكمه فى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وجوب نزع الجبيرة او غمسها مع الإمكان ، فلأنّه مقتضى ما دلَّ على وجوب الوضوء على المتمكّن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المسح عليها مع التعذر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اقتضاء القاعدة التيمم لعدم القدرة على الوضوء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فلصحيحة الحلبى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الرجل تكون به القرحة فى ذراعه او نحو ذلك فى مواضع الوضوء فيعصبها بالخرقة ويتوضأ ويمسح عليها اذا توضأ؟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يؤذيه الماء فليمسح على الخرقة </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والقرحة وإن كانت هى مورد الصحيحة إلا أنه لا ينبغى فهم الخصوصية لها خصوصا بعد كونها مأخوذة فى كلام السائل دون الامام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إزالة الحاجب ، فلتوقف صدق الغسل والمسح على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التيمم مع عدم إمكان الازالة ، فلأنَّه مقتضى القاعدة بعد وجوب التيمم على كل من لا يمكنه استعمال 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الجمع فى الفرض الأخير ، فللعلم الإجمالى بوجوب إما الوضوء او التيمم بعد ضمّ قاعدة عدم سقوط الصلاة بحال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المسح على الجبيرة فى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فلصحيحة كليب الأسدي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كان كسيرا كيف يصنع بالصلاة؟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يتخوف على نفسه فليمسح على جبائره وليصلِّ </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 فإنها بإطلاقها تشمل الغُسل ايضا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وأن موردها وإن كان هو الكسير ولكن لا ينبغى للفقيه أن يفهم منها الاختصاص بذلك</w:t>
      </w:r>
      <w:r>
        <w:rPr>
          <w:rFonts w:eastAsia="Amiri" w:cs="Amiri" w:ascii="Amiri" w:hAnsi="Amiri"/>
          <w:color w:val="111111"/>
          <w:sz w:val="28"/>
          <w:szCs w:val="28"/>
          <w:rtl w:val="true"/>
          <w:lang w:bidi="ar-SA"/>
        </w:rPr>
        <w:t xml:space="preserve">. </w:t>
      </w:r>
      <w:bookmarkStart w:id="155" w:name="pg19288_217535"/>
    </w:p>
    <w:p>
      <w:pPr>
        <w:pStyle w:val="Heading3"/>
        <w:numPr>
          <w:ilvl w:val="2"/>
          <w:numId w:val="1"/>
        </w:numPr>
        <w:rPr/>
      </w:pPr>
      <w:bookmarkStart w:id="156" w:name="__RefHeading___Toc17326251_1280447820"/>
      <w:bookmarkStart w:id="157" w:name="_Toc54"/>
      <w:bookmarkEnd w:id="155"/>
      <w:bookmarkEnd w:id="156"/>
      <w:r>
        <w:rPr>
          <w:rtl w:val="true"/>
        </w:rPr>
        <w:t>النجاسات</w:t>
      </w:r>
      <w:bookmarkEnd w:id="157"/>
    </w:p>
    <w:p>
      <w:pPr>
        <w:pStyle w:val="Heading4"/>
        <w:numPr>
          <w:ilvl w:val="3"/>
          <w:numId w:val="1"/>
        </w:numPr>
        <w:rPr/>
      </w:pPr>
      <w:bookmarkStart w:id="158" w:name="__RefHeading___Toc17326253_1280447820"/>
      <w:bookmarkStart w:id="159" w:name="_Toc55"/>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 xml:space="preserve">النجاسات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w:t>
      </w:r>
    </w:p>
    <w:p>
      <w:pPr>
        <w:pStyle w:val="BookText"/>
        <w:rPr/>
      </w:pPr>
      <w:r>
        <w:rPr>
          <w:rFonts w:ascii="Amiri" w:hAnsi="Amiri" w:eastAsia="Amiri" w:cs="Amiri"/>
          <w:color w:val="111111"/>
          <w:sz w:val="28"/>
          <w:sz w:val="28"/>
          <w:szCs w:val="28"/>
          <w:rtl w:val="true"/>
          <w:lang w:bidi="ar-SA"/>
        </w:rPr>
        <w:t>وهما نجسان من كل حيوان محرّم الاكل ذى نفس سائلة إلاّ بول الطائر وذرقه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فى القيدين يحكم بطهارتهما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الحصر فى العشر ، فللإستقراء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نجاستهما فى الجملة ، فممّا لم يقع فيه خلاف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على ذلك صحيحة محمد بن مسلم عن احدهما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البول يصيب الثوب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 مرتين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 ومفهوم موثقة عمار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اكل لحمه فلا بأس بما يخرج منه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حرمة الاكل فى النجاسة ، فللموثقة نفسها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اعتبار النفس السائلة ، فلموثقة الساباطى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الخنفساء والذباب والجراد والنملة وما أشبه ذلك يموت فى البئر والزيت والسمن </w:t>
      </w:r>
      <w:bookmarkStart w:id="160" w:name="pg19288_217536"/>
    </w:p>
    <w:p>
      <w:pPr>
        <w:pStyle w:val="BookText"/>
        <w:rPr/>
      </w:pPr>
      <w:bookmarkEnd w:id="160"/>
      <w:r>
        <w:rPr>
          <w:rFonts w:ascii="Amiri" w:hAnsi="Amiri" w:eastAsia="Amiri" w:cs="Amiri"/>
          <w:color w:val="111111"/>
          <w:sz w:val="28"/>
          <w:sz w:val="28"/>
          <w:szCs w:val="28"/>
          <w:rtl w:val="true"/>
          <w:lang w:bidi="ar-SA"/>
        </w:rPr>
        <w:t xml:space="preserve">وشبهه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له دم فلا بأس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فإنّ الموت قد يستلزم التفسّخ وخروج ما فى الجوف من بول وخرء وبالرغم من ذلك حكم بطهارة المائع بدون تقييد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استثناء الطائر ، فلصحيحة ابى بصير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يطير فلا بأس ببوله وخرءه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الحكم بالطهارة عند الشك فى القيدين ، فلأصالة الطهارة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7326255_1280447820"/>
      <w:bookmarkStart w:id="162" w:name="_Toc56"/>
      <w:bookmarkEnd w:id="161"/>
      <w:r>
        <w:rPr>
          <w:rtl w:val="true"/>
        </w:rPr>
        <w:t>المنى والميتة</w:t>
      </w:r>
      <w:bookmarkEnd w:id="162"/>
    </w:p>
    <w:p>
      <w:pPr>
        <w:pStyle w:val="BookText"/>
        <w:rPr/>
      </w:pPr>
      <w:r>
        <w:rPr>
          <w:rFonts w:ascii="IRNazanin" w:hAnsi="IRNazanin" w:eastAsia="IRNazanin"/>
          <w:color w:val="111111"/>
          <w:sz w:val="28"/>
          <w:sz w:val="28"/>
          <w:szCs w:val="28"/>
          <w:rtl w:val="true"/>
          <w:lang w:bidi="fa-IR"/>
        </w:rPr>
        <w:t>وهما نجسان من ذى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بالميتة غير المذكّى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والمأخوذ من سوق او يد المسلمين مع الشك فى التذكية محكوم بالحِلّ والطهارة حتى مع سبق يد الكافر فيما إذا احتمل فحص المسلم عن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نجاسة المنى اذا كان من الانسان ، فللتسالم ، وقضاء ضرورة الدين ، ودلالة الأخبار الكثيرة ، كصحيحة محمد بن مسلم عن احدهما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المنى يصيب الثوب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عرفت مكانه فاغسله ، وإن خفى عليك فاغسله كله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اذا كان من غير الانسان ، فلصحيحة محمد بن مسلم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المنى وشدّده وجعله أشد من البول </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فان اللام فى المنى والبول للجنس ، وحيث إن </w:t>
      </w:r>
    </w:p>
    <w:p>
      <w:pPr>
        <w:pStyle w:val="BookText"/>
        <w:rPr/>
      </w:pPr>
      <w:r>
        <w:rPr>
          <w:rFonts w:ascii="Amiri" w:hAnsi="Amiri" w:eastAsia="Amiri" w:cs="Amiri"/>
          <w:color w:val="111111"/>
          <w:sz w:val="28"/>
          <w:sz w:val="28"/>
          <w:szCs w:val="28"/>
          <w:rtl w:val="true"/>
          <w:lang w:bidi="ar-SA"/>
        </w:rPr>
        <w:t>البول من المحرّم ذى النفس نجس فالمنى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التمسك بالصحيحة الاولى لمكان التعبير بالإصابة المنصرف الى منى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نجاسة منى ذى النفس اذا كان محللاً ، فللإجماع ، والا فمقتضى عموم 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مما يؤكل لحمه فالصلاة فى وبره وبوله وشعره وروثه والبانه وكل شيء منه جايز </w:t>
      </w:r>
      <w:r>
        <w:rPr>
          <w:rFonts w:eastAsia="Amiri" w:cs="Amiri" w:ascii="Amiri" w:hAnsi="Amiri"/>
          <w:color w:val="111111"/>
          <w:sz w:val="28"/>
          <w:szCs w:val="28"/>
          <w:rtl w:val="true"/>
          <w:lang w:bidi="ar-SA"/>
        </w:rPr>
        <w:t xml:space="preserve">... » </w:t>
      </w:r>
      <w:r>
        <w:rPr>
          <w:rStyle w:val="FootnoteAnchor"/>
          <w:rtl w:val="true"/>
        </w:rPr>
        <w:footnoteReference w:id="210"/>
      </w:r>
      <w:r>
        <w:rPr>
          <w:rFonts w:ascii="IRNazanin" w:hAnsi="IRNazanin" w:eastAsia="IRNazanin"/>
          <w:color w:val="111111"/>
          <w:sz w:val="28"/>
          <w:sz w:val="28"/>
          <w:szCs w:val="28"/>
          <w:rtl w:val="true"/>
          <w:lang w:bidi="fa-IR"/>
        </w:rPr>
        <w:t>طهارته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طهارة منى ما لا نفس له ، فلأصالة الطهارة بعد قصور ادلة النجاسة عن شموله ، بل وللدليل على طهارته ، وهو صحيحة حفص بن غياث عن جعفربن محمد عن ابيه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يُفسد الماء إلا ما كانت له نفس سائلة </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فإن إطلاقه يشمل المني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نجاسة الميتة بالقيد المذكور ، فمتسالم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عليها روايات يمكن دعوى تواترها الإجمالي ، كصحيحة زرارة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وقعت الفأرة فى السمن فماتت فيه ، فان كان جامدا فألقها ومايليها ، وإن كان ذائبا فلاتأكله واستصبح به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طهارة ميتة ما لا نفس له ، فلأصالة الطهارة بعد عدم العموم فى ادلة النجاسة بل وللدليل على الطهارة ، وهو موثقة الساباطى المتقدمة فى البول والغائط</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تفسير الميتة بما ذكر وعدم اختصاصها بما مات حتف أنفه ، فلموثقة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رميت وسمّيت فانتفع بجلده ، وأما الميتة فلا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فإنها بالمقابلة تدل </w:t>
      </w:r>
      <w:bookmarkStart w:id="163" w:name="pg19288_217538"/>
    </w:p>
    <w:p>
      <w:pPr>
        <w:pStyle w:val="BookText"/>
        <w:rPr/>
      </w:pPr>
      <w:bookmarkEnd w:id="163"/>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الحكم بالحل والطهارة على المأخوذ من سوق المسلمين ، فلكونه أمارة على التذكية بمقتضى صحيحة فضيل وزرارة ومحمد بن مسلم حيث سألوا ابا جعفر علیه السلام عن شراء اللحوم من الأسواق ولا يدرى ما صنع القصابون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اذا كان ذلك فى سوق المسلمين ولا تسأل عنه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السيرة القطعية على عدم الفحص عند الشراء من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بذلك على المأخوذ من يد المسلم ايضا ، فلأنَّ سوق المسلمين بعنوانه وبما هو محلات متعددة لا مدخلية له فى الحكم بالحل بل هو حجة من باب كاشفيته عن يد المسلم ، فالمدار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المسلم دون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تعميم حجيّة سوق المسلمين لحالة سبق يد الكافر ، فلأطلاق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التقييد باحتمال فحص المسلم ، فباعتبار أنّ حجية سوق المسلين هى من باب أماريّته على التذكية ، ولا أمارية مع الجزم بعدم فحص المسلم</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7326257_1280447820"/>
      <w:bookmarkStart w:id="165" w:name="_Toc57"/>
      <w:bookmarkEnd w:id="164"/>
      <w:r>
        <w:rPr>
          <w:rtl w:val="true"/>
        </w:rPr>
        <w:t>الدم</w:t>
      </w:r>
      <w:bookmarkEnd w:id="165"/>
    </w:p>
    <w:p>
      <w:pPr>
        <w:pStyle w:val="BookText"/>
        <w:rPr/>
      </w:pPr>
      <w:r>
        <w:rPr>
          <w:rFonts w:ascii="Amiri" w:hAnsi="Amiri" w:eastAsia="Amiri" w:cs="Amiri"/>
          <w:color w:val="111111"/>
          <w:sz w:val="28"/>
          <w:sz w:val="28"/>
          <w:szCs w:val="28"/>
          <w:rtl w:val="true"/>
          <w:lang w:bidi="ar-SA"/>
        </w:rPr>
        <w:t>وهو نجس من ذى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فى القيد يحكم بطهارته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والخارج بالحك مع الشك فى دميّته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المشكوك من جهة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الاستعلام وإن امكن بسهولة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نجاسة الدم فى الجملة ، فمتسالم عليها بل من ضروريات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على ذلك روايات كثيرة فى موارد خاصة ، كدم الرعاف وقلع السن والجروح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يشكل الحصول على عموم يقتضى نجاسة طبيعى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ان يتمسك بالإرتكاز القاضى بالموجبة الكلية او باطلاق موثقة عمار عن 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عما تشرب منه الحمامة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اكل لحمه فتوضأ من سؤره واشرب إلا أن ترى فى منقاره دما ، فإن رأيت فى منقاره دما فلاتوضّأ منه ولاتشرب </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فإنه بمقتضى اطلاق كلمة الدم يدل على نجاسة مطلق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وجود العموم المذكور الحكم بنجاسة دم البيضة بخلافه بناء على عدمه ، فانه يحكم عليه بالطهارة لأصالة الطهارة ، غايته لايجوز اكله لإطلاق دليل حرمة تناوله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طهارته من غير ذى النفس ، فلأصالة الطهارة بعد عدم تمامية العموم وإلا أمكن التمسك بصحيحة حفص بن غياث بالتقريب المتقدم عند البحث عن طهارة منى غير ذى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الحكم بالطهارة مع الشك فى القيد ، فلأصالة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الحكم بالطهارة على الخارج بالحك مع الشك ، وهكذا المشكوك لظلمة ، فلأصالة الطهارة 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وجوب الاستعلام ، فلكون الشبهة موضوعية التى اتفق فيها علي </w:t>
      </w:r>
      <w:bookmarkStart w:id="166" w:name="pg19288_217540"/>
    </w:p>
    <w:p>
      <w:pPr>
        <w:pStyle w:val="BookText"/>
        <w:rPr/>
      </w:pPr>
      <w:bookmarkEnd w:id="166"/>
      <w:r>
        <w:rPr>
          <w:rFonts w:ascii="IRNazanin" w:hAnsi="IRNazanin" w:eastAsia="IRNazanin"/>
          <w:color w:val="111111"/>
          <w:sz w:val="28"/>
          <w:sz w:val="28"/>
          <w:szCs w:val="28"/>
          <w:rtl w:val="true"/>
          <w:lang w:bidi="fa-IR"/>
        </w:rPr>
        <w:t>عدم لزوم 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عليه صحيحة زرارة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عليَّ إن شككت فى أنه اصابه شيء أن انظر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ولكنك انما تريد ان تذهب الشك الذى وقع فى نفسك </w:t>
      </w:r>
      <w:r>
        <w:rPr>
          <w:rFonts w:eastAsia="Amiri" w:cs="Amiri" w:ascii="Amiri" w:hAnsi="Amiri"/>
          <w:color w:val="111111"/>
          <w:sz w:val="28"/>
          <w:szCs w:val="28"/>
          <w:rtl w:val="true"/>
          <w:lang w:bidi="ar-SA"/>
        </w:rPr>
        <w:t xml:space="preserve">... » </w:t>
      </w:r>
      <w:r>
        <w:rPr>
          <w:rStyle w:val="FootnoteAnchor"/>
          <w:rtl w:val="true"/>
        </w:rPr>
        <w:footnoteReference w:id="217"/>
      </w:r>
      <w:r>
        <w:rPr>
          <w:rFonts w:ascii="Amiri" w:hAnsi="Amiri" w:eastAsia="Amiri" w:cs="Amiri"/>
          <w:color w:val="111111"/>
          <w:sz w:val="28"/>
          <w:sz w:val="28"/>
          <w:szCs w:val="28"/>
          <w:rtl w:val="true"/>
          <w:lang w:bidi="ar-SA"/>
        </w:rPr>
        <w:t>ولاخصوصية للمورد</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7326259_1280447820"/>
      <w:bookmarkStart w:id="168" w:name="_Toc58"/>
      <w:bookmarkEnd w:id="167"/>
      <w:r>
        <w:rPr>
          <w:rtl w:val="true"/>
        </w:rPr>
        <w:t>الخمر والنبيذ المسكر والفقاع</w:t>
      </w:r>
      <w:bookmarkEnd w:id="168"/>
    </w:p>
    <w:p>
      <w:pPr>
        <w:pStyle w:val="BookText"/>
        <w:rPr/>
      </w:pPr>
      <w:r>
        <w:rPr>
          <w:rFonts w:ascii="Amiri" w:hAnsi="Amiri" w:eastAsia="Amiri" w:cs="Amiri"/>
          <w:color w:val="111111"/>
          <w:sz w:val="28"/>
          <w:sz w:val="28"/>
          <w:szCs w:val="28"/>
          <w:rtl w:val="true"/>
          <w:lang w:bidi="ar-SA"/>
        </w:rPr>
        <w:t>والثلاثة المذكورة محكومة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بنجاسة كل مسكر 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والعصير العنبى يحرم بالغليان قبل ذهاب ثلثيه ولكنه لاينجس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العصير الزبيبى والتمري ، فلا يحرم بذلك فضلاً عن تنجّسه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الخمر فقد اُختلف فى طهارته ونجاسته تبعا لإختلاف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الدال على الطهارة صحيحة الحناط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الرجل يشرب الخمر ثم يمجّه من فيه فيصيب ثوبي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الدال على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الدن يكون فيه الخمر هل يصلح أن يكون فيه خَلّ او ماء كامَخ او زيتون؟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غسل فلابأس </w:t>
      </w:r>
      <w:r>
        <w:rPr>
          <w:rFonts w:eastAsia="IRNazanin" w:cs="IRNazanin"/>
          <w:color w:val="111111"/>
          <w:sz w:val="28"/>
          <w:szCs w:val="28"/>
          <w:rtl w:val="true"/>
          <w:lang w:bidi="fa-IR"/>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أخبار النجاسة لصحيحة على 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فى كتاب </w:t>
      </w:r>
    </w:p>
    <w:p>
      <w:pPr>
        <w:pStyle w:val="BookText"/>
        <w:rPr/>
      </w:pPr>
      <w:r>
        <w:rPr>
          <w:rFonts w:ascii="IRNazanin" w:hAnsi="IRNazanin" w:eastAsia="IRNazanin"/>
          <w:color w:val="111111"/>
          <w:sz w:val="28"/>
          <w:sz w:val="28"/>
          <w:szCs w:val="28"/>
          <w:rtl w:val="true"/>
          <w:lang w:bidi="fa-IR"/>
        </w:rPr>
        <w:t xml:space="preserve">عبداللّه بن محمد الى أبى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روى زرارة عن ابى جعفر وابي عبداللّه علیهماالسلام فى الخمر يصيب ثوب الرجل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بأن تصلى فيه ، إنما حرم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غير زرارة عن أبى عبداللّه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اصاب ثوبك خمر او نبيذ ، يعنى المسكر فاغسله إن عرفت موضعه ، وان لم تعرف موضعه فاغسله كله ، وإن صليت فيه فاعد صلاتك ، فاعلمنى ما آخذ به فوقّع علیه السلام بخطه وقرأته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 أبى عبداللّه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بتقريب ان الامام علیه السلام قدّم أخبار النجاسة بعد نظره الى كلتا الطائفتين المتعارضتين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النبيذ والمسكر المائع ، فيمكن استفادة نجاسته من صحيحة على بن يقطين عن أبى الحسن الماضى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عزّوجلّ لم يحرّم الخمر لاسمها ولكن حرّمها لعاقبتها ، فما كان عاقبته عاقبة الخمر فهو خمر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الفقّاع ، فهو خمر تنزيلاً لمكاتبة ابن فضال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الى ابى الحسن علیه السلام اسأله عن الفقّاع ، فقال هو الخمر ، وفيه حدّ شارب الخمر </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بتقريب ان مقتضى اطلاق التنزيل الحكم بالنجاسة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العصير العنبى ، فلا اشكال فى حرمته بالغليان لصحيحة عبداللّه بن سنان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عصير</w:t>
      </w:r>
      <w:r>
        <w:rPr>
          <w:rStyle w:val="FootnoteAnchor"/>
          <w:rtl w:val="true"/>
        </w:rPr>
        <w:footnoteReference w:id="223"/>
      </w:r>
      <w:r>
        <w:rPr>
          <w:rFonts w:ascii="Amiri" w:hAnsi="Amiri" w:eastAsia="Amiri" w:cs="Amiri"/>
          <w:color w:val="111111"/>
          <w:sz w:val="28"/>
          <w:sz w:val="28"/>
          <w:szCs w:val="28"/>
          <w:rtl w:val="true"/>
          <w:lang w:bidi="ar-SA"/>
        </w:rPr>
        <w:t xml:space="preserve">اصابته النار ، فهو حرام حتى يذهب ثلثاه ويبقي </w:t>
      </w:r>
    </w:p>
    <w:p>
      <w:pPr>
        <w:pStyle w:val="BookText"/>
        <w:rPr/>
      </w:pP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وإنما الاشكال فى نجاسته لأن الحرمة لا تلازمها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على ذلك بصحيحة معاوية بن عمار بنقل التهذيب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اباعبداللّه علیه السلام عن الرجل من اهل المعرفة بالحق يأتينى بالبختج ويقول قد طبخ على الثلث وأنا اعرف أنه يشربه على النصف أفأشربه بقوله وهو يشربه على النصف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لا تشربه </w:t>
      </w:r>
      <w:r>
        <w:rPr>
          <w:rFonts w:eastAsia="IRNazanin" w:cs="IRNazanin"/>
          <w:color w:val="111111"/>
          <w:sz w:val="28"/>
          <w:szCs w:val="28"/>
          <w:rtl w:val="true"/>
          <w:lang w:bidi="fa-IR"/>
        </w:rPr>
        <w:t xml:space="preserve">... » </w:t>
      </w:r>
      <w:r>
        <w:rPr>
          <w:rStyle w:val="FootnoteAnchor"/>
          <w:rtl w:val="true"/>
        </w:rPr>
        <w:footnoteReference w:id="225"/>
      </w:r>
      <w:r>
        <w:rPr>
          <w:rFonts w:ascii="Amiri" w:hAnsi="Amiri" w:eastAsia="Amiri" w:cs="Amiri"/>
          <w:color w:val="111111"/>
          <w:sz w:val="28"/>
          <w:sz w:val="28"/>
          <w:szCs w:val="28"/>
          <w:rtl w:val="true"/>
          <w:lang w:bidi="ar-SA"/>
        </w:rPr>
        <w:t>فان البختج هو العصير المطبوخ على ما ذكره الفيض الكاشاني</w:t>
      </w:r>
      <w:r>
        <w:rPr>
          <w:rStyle w:val="FootnoteAnchor"/>
          <w:rtl w:val="true"/>
        </w:rPr>
        <w:footnoteReference w:id="226"/>
      </w:r>
      <w:r>
        <w:rPr>
          <w:rFonts w:ascii="Amiri" w:hAnsi="Amiri" w:eastAsia="Amiri" w:cs="Amiri"/>
          <w:color w:val="111111"/>
          <w:sz w:val="28"/>
          <w:sz w:val="28"/>
          <w:szCs w:val="28"/>
          <w:rtl w:val="true"/>
          <w:lang w:bidi="ar-SA"/>
        </w:rPr>
        <w:t>، واطلاق تنزيله منزلة الخمر يقتضى ترتيب جميع آثاره التى منها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غليان العصير العنبى بواسطة النار ، وأمّا إذا كان من نفسه فقد يقال بصيرورته مصداقاً للخمر حقيقة فيلحقه حكمه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العصير الزبيبى ، فلا إشكال فيطهارته لعدم وجود مايثبت نجاسته وإنما الإشكال فيحرمته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حرمة العصير بالغليان لايمكن التمسك بها لعدم صدق العصير عليه كما هو واضح ، فان العصير هو ما اعتصر من الشيء ، والزبيب بما انه جاف فلاعصير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نعبِّر بالعصير الزبيبى فذلك بنحو المسامحة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الحرمة الثابتة قبل الجفاف لايجرى لاختلاف الموضوع ، فإن موضوع الحرمة السابقة هو العصير ، وهو غير صادق على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فالمناسب الحكم بحلّيته إمّا للاستصحاب او لقاعدة الحليّة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العصير التمرى ، فلا موجب لاحتمال حرمته إلا روايات العصير ، وهى غير صادقة عليه ، كما هو واضح</w:t>
      </w:r>
      <w:r>
        <w:rPr>
          <w:rFonts w:eastAsia="Amiri" w:cs="Amiri" w:ascii="Amiri" w:hAnsi="Amiri"/>
          <w:color w:val="111111"/>
          <w:sz w:val="28"/>
          <w:szCs w:val="28"/>
          <w:rtl w:val="true"/>
          <w:lang w:bidi="ar-SA"/>
        </w:rPr>
        <w:t xml:space="preserve">. </w:t>
      </w:r>
      <w:bookmarkStart w:id="169" w:name="pg19288_217543"/>
    </w:p>
    <w:p>
      <w:pPr>
        <w:pStyle w:val="Heading4"/>
        <w:numPr>
          <w:ilvl w:val="3"/>
          <w:numId w:val="1"/>
        </w:numPr>
        <w:rPr/>
      </w:pPr>
      <w:bookmarkStart w:id="170" w:name="__RefHeading___Toc17326261_1280447820"/>
      <w:bookmarkStart w:id="171" w:name="_Toc59"/>
      <w:bookmarkEnd w:id="169"/>
      <w:bookmarkEnd w:id="170"/>
      <w:r>
        <w:rPr>
          <w:rtl w:val="true"/>
        </w:rPr>
        <w:t>الكافر</w:t>
      </w:r>
      <w:bookmarkEnd w:id="171"/>
    </w:p>
    <w:p>
      <w:pPr>
        <w:pStyle w:val="BookText"/>
        <w:rPr/>
      </w:pPr>
      <w:r>
        <w:rPr>
          <w:rFonts w:ascii="Amiri" w:hAnsi="Amiri" w:eastAsia="Amiri" w:cs="Amiri"/>
          <w:color w:val="111111"/>
          <w:sz w:val="28"/>
          <w:sz w:val="28"/>
          <w:szCs w:val="28"/>
          <w:rtl w:val="true"/>
          <w:lang w:bidi="ar-SA"/>
        </w:rPr>
        <w:t>الحكم بنجاسة الكتابى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وبالأولى بالنسبة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نجاسة الكتابى ، فهى مختار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فى كلا الجانبين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فمما دلّ على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سعيد الأعرج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عبداللّه علیه السلام عن سؤر اليهودى والنصراني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دلّ على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العيص بن 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اباعبداللّه علیه السلام عن مواكلة اليهودى والنصرانى والمجوسي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من طعامك وتوضأ فلابأس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بترجيح الاُولى لموافقتها الكتاب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 </w:t>
      </w:r>
      <w:r>
        <w:rPr>
          <w:rStyle w:val="FootnoteAnchor"/>
          <w:rtl w:val="true"/>
        </w:rPr>
        <w:footnoteReference w:id="229"/>
      </w:r>
      <w:r>
        <w:rPr>
          <w:rFonts w:ascii="Amiri" w:hAnsi="Amiri" w:eastAsia="Amiri" w:cs="Amiri"/>
          <w:color w:val="111111"/>
          <w:sz w:val="28"/>
          <w:sz w:val="28"/>
          <w:szCs w:val="28"/>
          <w:rtl w:val="true"/>
          <w:lang w:bidi="ar-SA"/>
        </w:rPr>
        <w:t>، بدعوى أن أهل الكتاب مشركون لأنهم يقولون بالتثليث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النجاسة لا تدل على إثبات النجاسة الذاتية بل على النجاسة العرضية الحاصلة بملاقاة النجاسات ، وكأنها 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إصالة الطهارة لاتجرى فى حق الكتابى بل المسلم فقط ، ومن هنا قالت الصحيحة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من طعامك وتوضأ فلا بأس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إمكان الجمع العرفى لا تصل النوبة الى التقديم بالمرجّحات</w:t>
      </w:r>
      <w:r>
        <w:rPr>
          <w:rFonts w:eastAsia="Amiri" w:cs="Amiri" w:ascii="Amiri" w:hAnsi="Amiri"/>
          <w:color w:val="111111"/>
          <w:sz w:val="28"/>
          <w:szCs w:val="28"/>
          <w:rtl w:val="true"/>
          <w:lang w:bidi="ar-SA"/>
        </w:rPr>
        <w:t xml:space="preserve">. </w:t>
      </w:r>
      <w:bookmarkStart w:id="172" w:name="pg19288_217544"/>
    </w:p>
    <w:p>
      <w:pPr>
        <w:pStyle w:val="BookText"/>
        <w:rPr/>
      </w:pPr>
      <w:bookmarkEnd w:id="172"/>
      <w:r>
        <w:rPr>
          <w:rFonts w:ascii="Amiri" w:hAnsi="Amiri" w:eastAsia="Amiri" w:cs="Amiri"/>
          <w:color w:val="111111"/>
          <w:sz w:val="28"/>
          <w:sz w:val="28"/>
          <w:szCs w:val="28"/>
          <w:rtl w:val="true"/>
          <w:lang w:bidi="ar-SA"/>
        </w:rPr>
        <w:t>هذا مضافا الى احتمال أن يكون المقصود من النجس فى الاية الكريمة النجاسة المعنوية دون النجاسة المتنازع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غير الكتابى ، فكادت أن تكون نجاسته متسالما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لها بالآية الكريمة المتقدمة ، ولكن قد تقدم التأمل فى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الناصبى ، فإنه محكوم بالنجاسة لموثقة عبداللّه بن ابى يعفور عن ابي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واياك أن تغتسل من غسالة الحمام ففيها تجتمع غسالة اليهودى والنصرانى والمجوسى والناصب لنا أهل البيت ، وهو شرّهم ، فإن اللّه تبارك وتعالى لم يخلق خلقا انجس من الكلب ، وإن الناصب لنا أهل البيت لأنجس منه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حسب ما تقتضيه الصناعة إلاّ أنّ ما عليه المشهور لا ينبغى الحياد عنه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7326263_1280447820"/>
      <w:bookmarkStart w:id="174" w:name="_Toc60"/>
      <w:bookmarkEnd w:id="173"/>
      <w:r>
        <w:rPr>
          <w:rtl w:val="true"/>
        </w:rPr>
        <w:t>بقيّة النجاسات</w:t>
      </w:r>
      <w:bookmarkEnd w:id="174"/>
    </w:p>
    <w:p>
      <w:pPr>
        <w:pStyle w:val="BookText"/>
        <w:rPr/>
      </w:pPr>
      <w:r>
        <w:rPr>
          <w:rFonts w:ascii="Amiri" w:hAnsi="Amiri" w:eastAsia="Amiri" w:cs="Amiri"/>
          <w:color w:val="111111"/>
          <w:sz w:val="28"/>
          <w:sz w:val="28"/>
          <w:szCs w:val="28"/>
          <w:rtl w:val="true"/>
          <w:lang w:bidi="ar-SA"/>
        </w:rPr>
        <w:t xml:space="preserve">ومن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والخنزيز البرّيان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عرق الجنب من حرام فقيل بنجاسته او بحرمة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نجاسة الكلب والخنزير البريين ، فمتسالم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على ذلك مجموعة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مثالها فى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المتقدمة فى 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ومثالها فى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بن جعفر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وسألته عن خنزير يشرب من إناء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سبع مرّات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التى ظاهرها المعارضة لابدّ من توجيهها بشكلٍ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التخصيص بالبريين ، فلأن لفظ الكلب والخنزير حقيقة فى البريين ، وإطلاقهما على البحريين مجاز للمشابهة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عرق الجنب من حرام ، فقد دلت بعض الروايات على نجاسته او عدم جواز الصلاة فيه لكنّها جميعا ضعيفة ، ففى حديث على بن الحكم عن رجل عن ابى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تغتسل من غسالة ماء الحمام فإنه يغتسل فيه من الزنا ويغتسل فيه ولد الزنا والناصب لنا أهل البيت وهو شرهم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ضعيفة سندا بالإرسال ودلالة لعدم فرض العرق ، فإنها ناظرة الى بدن الزانى والحكم بنجاسته</w:t>
      </w:r>
      <w:r>
        <w:rPr>
          <w:rFonts w:eastAsia="Amiri" w:cs="Amiri" w:ascii="Amiri" w:hAnsi="Amiri"/>
          <w:color w:val="111111"/>
          <w:sz w:val="28"/>
          <w:szCs w:val="28"/>
          <w:rtl w:val="true"/>
          <w:lang w:bidi="ar-SA"/>
        </w:rPr>
        <w:t xml:space="preserve">. </w:t>
      </w:r>
      <w:bookmarkStart w:id="175" w:name="pg19288_217546"/>
    </w:p>
    <w:p>
      <w:pPr>
        <w:pStyle w:val="Heading3"/>
        <w:numPr>
          <w:ilvl w:val="2"/>
          <w:numId w:val="1"/>
        </w:numPr>
        <w:rPr/>
      </w:pPr>
      <w:bookmarkStart w:id="176" w:name="__RefHeading___Toc17326265_1280447820"/>
      <w:bookmarkStart w:id="177" w:name="_Toc61"/>
      <w:bookmarkEnd w:id="175"/>
      <w:bookmarkEnd w:id="176"/>
      <w:r>
        <w:rPr>
          <w:rtl w:val="true"/>
        </w:rPr>
        <w:t>المطهرات</w:t>
      </w:r>
      <w:bookmarkEnd w:id="177"/>
    </w:p>
    <w:p>
      <w:pPr>
        <w:pStyle w:val="Heading4"/>
        <w:numPr>
          <w:ilvl w:val="3"/>
          <w:numId w:val="1"/>
        </w:numPr>
        <w:rPr/>
      </w:pPr>
      <w:bookmarkStart w:id="178" w:name="__RefHeading___Toc17326267_1280447820"/>
      <w:bookmarkStart w:id="179" w:name="_Toc62"/>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يطهر المتنجس باحد الأمور التالية </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7326269_1280447820"/>
      <w:bookmarkStart w:id="181" w:name="_Toc63"/>
      <w:bookmarkEnd w:id="180"/>
      <w:r>
        <w:rPr/>
        <w:t>1</w:t>
      </w:r>
      <w:r>
        <w:rPr>
          <w:rtl w:val="true"/>
        </w:rPr>
        <w:t xml:space="preserve"> - </w:t>
      </w:r>
      <w:r>
        <w:rPr>
          <w:rtl w:val="true"/>
        </w:rPr>
        <w:t>الماء</w:t>
      </w:r>
      <w:bookmarkEnd w:id="181"/>
    </w:p>
    <w:p>
      <w:pPr>
        <w:pStyle w:val="BookText"/>
        <w:rPr/>
      </w:pPr>
      <w:r>
        <w:rPr>
          <w:rFonts w:ascii="Amiri" w:hAnsi="Amiri" w:eastAsia="Amiri" w:cs="Amiri"/>
          <w:color w:val="111111"/>
          <w:sz w:val="28"/>
          <w:sz w:val="28"/>
          <w:szCs w:val="28"/>
          <w:rtl w:val="true"/>
          <w:lang w:bidi="ar-SA"/>
        </w:rPr>
        <w:t>وهو مطهِّر لكل متنجّس بما فى ذلك الماء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لايطهر به المضاف ما دام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فى تطهير الأوانى اذا تنجّست بولوغ الكلب الغسل بالقليل ثلاثا أولاهن بالتراب ، وبالكثير مرّةً واحدةً بعد الغسل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تنجّست بشرب الخنزير او بموت الجرذ فيها طهرت بالغسل سبعا بلا فرق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غير ذلك تطهر بالغسل ثلاثا بالقليل ومرّةً بالكثير الاّ فى أوانى الخمر فتحتاج الى الثلاث حتّى فيالكثير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وأماغيرها ، فالبدن اذاتنجّس بالبول يطهربغسله فيالقليل مرّتين ، وفيالكثير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والثياب اذا تنجّست بالبول تطهر بغسلها مرتين فى غير الجاري ، وفيه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وأمابقية الأجسام اذاتنجّست بالبول فالمشهور لزوم غسلها مرّتين فيالقليل أيضا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فى المتنجّس بالبول ، وفى غيره تكفى المرّة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والمشهور فى ماء المطر أن مجرد إصابته للمتنجس توجب طهارته بلاحاجة الى عصر او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مطهرية الماء فى الجملة ، فمن الامور البديهية التى يقتضيها ارتكاز المتشرعة المتوارث يدا بيد عن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التمسك ايضا بقوله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وانزلنا من السماء ماءً طهورا </w:t>
      </w:r>
      <w:r>
        <w:rPr>
          <w:rStyle w:val="FootnoteAnchor"/>
          <w:rtl w:val="true"/>
        </w:rPr>
        <w:footnoteReference w:id="233"/>
      </w:r>
      <w:r>
        <w:rPr>
          <w:rFonts w:ascii="Amiri" w:hAnsi="Amiri" w:eastAsia="Amiri" w:cs="Amiri"/>
          <w:color w:val="111111"/>
          <w:sz w:val="28"/>
          <w:sz w:val="28"/>
          <w:szCs w:val="28"/>
          <w:rtl w:val="true"/>
          <w:lang w:bidi="ar-SA"/>
        </w:rPr>
        <w:t>بناءً على إرادة المطهّرية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وبصحيح داود بن فرقد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بنو إسرائيل اذا أصاب احدهم قطرة بول قرضوا لحومهم بالمقاريض وقد وسّع اللّه عليكم باوسع ما بين السماء والارض وجعل لكم الماء طهورا فانظروا كيف تكونون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التمسك باوامر الغسل الواردة فى مثل الثوب والبدن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مطهّريته لكل متنجس ، فمتسالم عليها إلا فى مثل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التمسك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بما دلّ على مطهّريته فى بعض الموارد الخاصة كالثوب والبدن بعد الغاء خصوصية الموارد ، أو بموثقة عمار الواردة فيمن رأى فأرة متسلخة فى إناءه الذى توضأ او غسل ثيابه به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كل ما أصابه ذلك الماء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فان مقتضى العموم فيها مطهرية الماء لكل متنجس بذلك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مطهّريته للماء المتنجس ، فلعموم التعليل فى صحيحة ابن بزيع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واسع لايفسده شيء إلا أن يتغيّر ريحه أو طعمه فينزح حتي </w:t>
      </w:r>
    </w:p>
    <w:p>
      <w:pPr>
        <w:pStyle w:val="BookText"/>
        <w:rPr/>
      </w:pPr>
      <w:r>
        <w:rPr>
          <w:rFonts w:ascii="Amiri" w:hAnsi="Amiri" w:eastAsia="Amiri" w:cs="Amiri"/>
          <w:color w:val="111111"/>
          <w:sz w:val="28"/>
          <w:sz w:val="28"/>
          <w:szCs w:val="28"/>
          <w:rtl w:val="true"/>
          <w:lang w:bidi="ar-SA"/>
        </w:rPr>
        <w:t xml:space="preserve">يذهب الريح ويطيب طعمه لأن له مادة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فاذا اتصل القليل المتنجس بالكر كفى ذلك فى حصول الطهارة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تطهيره للمضاف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فيه إلا العلامة</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فللقصور فى المقتضي ، فإن التعدى من الموارد الخاصة لا وجه له بعد احتمال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عمار لايمكن التمسك بها لعدم صدق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تطهيره له من باب الاستهلاك والسالبة بانتفاء الموضوع أمر على مقتضى القاعدة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حكم الإناء الذى ولغ فيه الكلب ما تقدم ، فلصحيحة البقباق عن أبي عبداللّه علیه السلام اذ سئل عن الكلب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نجس لايتوضأ بفضله واصبب ذلك الماء واغسله بالتراب اول مرة ثم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 </w:t>
      </w:r>
      <w:r>
        <w:rPr>
          <w:rStyle w:val="FootnoteAnchor"/>
          <w:rtl w:val="true"/>
        </w:rPr>
        <w:footnoteReference w:id="238"/>
      </w:r>
      <w:r>
        <w:rPr>
          <w:rFonts w:ascii="Amiri" w:hAnsi="Amiri" w:eastAsia="Amiri" w:cs="Amiri"/>
          <w:color w:val="111111"/>
          <w:sz w:val="28"/>
          <w:sz w:val="28"/>
          <w:szCs w:val="28"/>
          <w:rtl w:val="true"/>
          <w:lang w:bidi="ar-SA"/>
        </w:rPr>
        <w:t xml:space="preserve">بناء على وجود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نقل المحقق فى المعتبر</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وأما بناء على عدم وجودها ، فإطلاقها وإن اقتضى كفاية المرة إلا أن موثقة عمار الآتية دلت على أن الإناء المتنجّس بايّ نجاسة كانت يجب غسله ثلاث مرّات ، ولا يحتمل أن الولوغ أضعف نجاسة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تصبح الموثقة مقيِّدةً للصحيحة ، وفى نفس الوقت تصير الصحيحة مقيّدة للموثّقة من ناحية لزوم 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يعنى أن كل واحدة تصبح مقيِّدة للاخرى من جهة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اختصاص التعدد ثلاثاً فى غسل ما ذكر بالقليل ، فلأن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المقيِّدة </w:t>
      </w:r>
    </w:p>
    <w:p>
      <w:pPr>
        <w:pStyle w:val="BookText"/>
        <w:rPr/>
      </w:pPr>
      <w:r>
        <w:rPr>
          <w:rFonts w:ascii="Amiri" w:hAnsi="Amiri" w:eastAsia="Amiri" w:cs="Amiri"/>
          <w:color w:val="111111"/>
          <w:sz w:val="28"/>
          <w:sz w:val="28"/>
          <w:szCs w:val="28"/>
          <w:rtl w:val="true"/>
          <w:lang w:bidi="ar-SA"/>
        </w:rPr>
        <w:t xml:space="preserve">للصحيحة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اعتبار التعدد مختصة بالقليل كما يظهر بادنى تأمل ، فيبقى إطلاق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وجود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حاله فى غير القليل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الغسل سبعا فى شرب الخنزير ، فلصحيحة على بن جعفر عن أخيه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خنزير شرب من إناء كيف يصنع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سبع مرّات </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وإطلاقها يعمّ الغسل بالكثير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تطهير الاوانى ثلاثا بالقليل فى غير ذلك ، فلموثقة عمار الساباطى المتقدمة ، فقد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الكوز والإناء يكون قذرا كيف يغسل؟ وكم مرّة 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ثلاث مرات يصب فيه الماء فيحرك فيه ثم يفرغ منه ثم يصب فيه ماء آخر فيحرك فيه ثم يفرغ ذلك الماء ثم يصب فيه ماء آخر فيحرك فيه ثم يفرغ منه وقد طهر </w:t>
      </w:r>
      <w:r>
        <w:rPr>
          <w:rFonts w:eastAsia="Amiri" w:cs="Amiri" w:ascii="Amiri" w:hAnsi="Amiri"/>
          <w:color w:val="111111"/>
          <w:sz w:val="28"/>
          <w:szCs w:val="28"/>
          <w:rtl w:val="true"/>
          <w:lang w:bidi="ar-SA"/>
        </w:rPr>
        <w:t xml:space="preserve">...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الاكتفاء بالمرة فى الغسل بالكثير ، فلإطلاق دليل مطهّرية الغسل الذى يقتصر فى تقييده على مورد الموثقة وهو الغسل بالقليل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استثناء أوانى الخمر ، فلإطلاق موثقة عمار المتقدمة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قدح او إناء يشرب فيه 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ثلاث مرّات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غسل البدن عند تنجسه بالبول مرتين فى القليل وواحدة فى الكثير ، فلصحيحة أبى إسحاق النحوى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البول يصيب الجسد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عليه الماء مرّتين </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وغيرها ، فان التعبير بالصب يختص بالقليل ، </w:t>
      </w:r>
      <w:bookmarkStart w:id="182" w:name="pg19288_217550"/>
    </w:p>
    <w:p>
      <w:pPr>
        <w:pStyle w:val="BookText"/>
        <w:rPr/>
      </w:pPr>
      <w:bookmarkEnd w:id="182"/>
      <w:r>
        <w:rPr>
          <w:rFonts w:ascii="Amiri" w:hAnsi="Amiri" w:eastAsia="Amiri" w:cs="Amiri"/>
          <w:color w:val="111111"/>
          <w:sz w:val="28"/>
          <w:sz w:val="28"/>
          <w:szCs w:val="28"/>
          <w:rtl w:val="true"/>
          <w:lang w:bidi="ar-SA"/>
        </w:rPr>
        <w:t>ويبقى الغسل بالكثير وحالة التنجس بغير البول مشمولين لإطلاق دليل مطهّريّة الغسل ، فتكفى المرّة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حكم الثياب ، فيدل عليه صحيح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الثوب يصيبه البول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 فى المركن مرتين ، فإن غسلته فى ماء جار فمرّة واحدة </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 فإنه يدل على الاكتفاء بالمرة فى الجارى ولزوم التعدد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يختص بحالة تنجّس الثياب بالبول وتبقى حالة التنجّس بغيره مشمولة لإطلاق دليل مطهّريّة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المرتين لدى المشهور فى القليل فى بقية الأجسام إذا تنجست بالبول ، فللتعدى من البدن والثوب الى غيرهما وعدم فهم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عهدة الدعوى المذكورة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المرة فى التنجس بغير البول ، فلإطلاق دليل مطهّريّة الغسل بعد عدم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الحكم بكفاية إصابة ماء المطر بلا حاجة الى عصر او تعدد ، فمشهور لم يعرف فيه نسبة الخلاف للمتقدمين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عليه مرسلة الكاهلى عن رجل عن أبى عبداللّه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 شيء يراه ماء المطر فقد طهر </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بناء على تمامية كبرى الإنجبار بفتوى المشهور</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7326271_1280447820"/>
      <w:bookmarkStart w:id="184" w:name="_Toc64"/>
      <w:bookmarkEnd w:id="183"/>
      <w:r>
        <w:rPr/>
        <w:t>2</w:t>
      </w:r>
      <w:r>
        <w:rPr>
          <w:rtl w:val="true"/>
        </w:rPr>
        <w:t xml:space="preserve"> - </w:t>
      </w:r>
      <w:r>
        <w:rPr>
          <w:rtl w:val="true"/>
        </w:rPr>
        <w:t>الارض</w:t>
      </w:r>
      <w:bookmarkEnd w:id="18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تطهّر الارض باطن القدم والحذاء واطرافهما بالمقدار المتعارف بالمشى عليها او بالمسح بها بشرط زوال عين النجاسة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واذا تحقق المشى وشك فى كون الممشى عليه أرضا اولا ، لم 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مطهّريّة الارض لباطن القدم ومثل الحذاء ، فلم ينقل فيها خلاف إلا من الخلاف</w:t>
      </w:r>
      <w:r>
        <w:rPr>
          <w:rStyle w:val="FootnoteAnchor"/>
          <w:rtl w:val="true"/>
        </w:rPr>
        <w:footnoteReference w:id="246"/>
      </w:r>
      <w:r>
        <w:rPr>
          <w:rFonts w:ascii="IRNazanin" w:hAnsi="IRNazanin" w:eastAsia="IRNazanin"/>
          <w:color w:val="111111"/>
          <w:sz w:val="28"/>
          <w:sz w:val="28"/>
          <w:szCs w:val="28"/>
          <w:rtl w:val="true"/>
          <w:lang w:bidi="fa-IR"/>
        </w:rPr>
        <w:t xml:space="preserve">، ويدل عليها 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نزلنا فى مكان بيننا وبين المسجد زقاق قذر فدخلت على ابى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نزلتم؟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فى دار فلان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بينكم وبين المسجد زقاقا قذرا او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بيننا وبين المسجد زقاقا قذرا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إن الارض تطهر بعضها بعضا </w:t>
      </w:r>
      <w:r>
        <w:rPr>
          <w:rFonts w:eastAsia="IRNazanin" w:cs="IRNazanin"/>
          <w:color w:val="111111"/>
          <w:sz w:val="28"/>
          <w:szCs w:val="28"/>
          <w:rtl w:val="true"/>
          <w:lang w:bidi="fa-IR"/>
        </w:rPr>
        <w:t xml:space="preserve">... » </w:t>
      </w:r>
      <w:r>
        <w:rPr>
          <w:rStyle w:val="FootnoteAnchor"/>
          <w:rtl w:val="true"/>
        </w:rPr>
        <w:footnoteReference w:id="24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وبعموم التعليل يمكن التعدى الى مثل الحذاء ، بل يمكن التمسك بإطلاق الحديث بلاحاجة الى التمسك بعموم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لابدَّ من ضمِّ التعليل الى نفى البأس كى ينتفى احتمال كون نفى البأس من جهة عدم حرمة تنجيس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طهارة الأطراف بالمقدار المتعارف ، فلإطلاق الصحيح بعد ندرة إصابة الباطن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المسح بها ، فلعموم التعليل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زوال عين النجاسة بها ،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لايلزم زوالها بهما بل يكفى زوالها بخرقة ثم المشى او المسح لعدم احتمال الفرق وعموم التعليل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الحكم بالطهارة مع الشك فى كون الممشى عليه ارضا ، فلعدم احراز الشرط وهو المشى على الارض او المسح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الطهارة لاتجرى للاستصحاب</w:t>
      </w:r>
      <w:r>
        <w:rPr>
          <w:rFonts w:eastAsia="Amiri" w:cs="Amiri" w:ascii="Amiri" w:hAnsi="Amiri"/>
          <w:color w:val="111111"/>
          <w:sz w:val="28"/>
          <w:szCs w:val="28"/>
          <w:rtl w:val="true"/>
          <w:lang w:bidi="ar-SA"/>
        </w:rPr>
        <w:t xml:space="preserve">. </w:t>
      </w:r>
      <w:bookmarkStart w:id="185" w:name="pg19288_217552"/>
    </w:p>
    <w:p>
      <w:pPr>
        <w:pStyle w:val="Heading4"/>
        <w:numPr>
          <w:ilvl w:val="3"/>
          <w:numId w:val="1"/>
        </w:numPr>
        <w:rPr/>
      </w:pPr>
      <w:bookmarkStart w:id="186" w:name="__RefHeading___Toc17326273_1280447820"/>
      <w:bookmarkStart w:id="187" w:name="_Toc65"/>
      <w:bookmarkEnd w:id="185"/>
      <w:bookmarkEnd w:id="186"/>
      <w:r>
        <w:rPr/>
        <w:t>3</w:t>
      </w:r>
      <w:r>
        <w:rPr>
          <w:rtl w:val="true"/>
        </w:rPr>
        <w:t xml:space="preserve"> - </w:t>
      </w:r>
      <w:r>
        <w:rPr>
          <w:rtl w:val="true"/>
        </w:rPr>
        <w:t>الشمس</w:t>
      </w:r>
      <w:bookmarkEnd w:id="187"/>
    </w:p>
    <w:p>
      <w:pPr>
        <w:pStyle w:val="BookText"/>
        <w:rPr/>
      </w:pPr>
      <w:r>
        <w:rPr>
          <w:rFonts w:ascii="Amiri" w:hAnsi="Amiri" w:eastAsia="Amiri" w:cs="Amiri"/>
          <w:color w:val="111111"/>
          <w:sz w:val="28"/>
          <w:sz w:val="28"/>
          <w:szCs w:val="28"/>
          <w:rtl w:val="true"/>
          <w:lang w:bidi="ar-SA"/>
        </w:rPr>
        <w:t xml:space="preserve">الشمس تطهِّر الأرض وكل غير 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كالأشجار والأبواب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استناد الجفاف الى الإشراق ولو بمشاركة الريح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كون الشمس مطهّرة للأرض ، فهو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إنها توجب جواز السجود والتيمم دون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علیه السلام عن البول يكون على السطح او فى المكان الذى يصلى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جففته الشمس فصلِّ عليه فهو طاهر </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واحتمال إرادة النظافة من الطهارة فى زمن الإمام الباقر علیه السلام دون المعنى المصطلح بعيدٌ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كونها مطهِّرة لكل غير منقول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إطلاق الصحيح المتقدم لغير الارض من الالواح والأخشاب المفروشة عليها ، ويتعدّى الى غير المفروشة كالمثبتة فيالبناء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الأبواب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استناد الجفاف الى الاشراق ، فلظاهر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مشاركة الريح غير مضرة ، فلإطلاق ما دلَّ على مطهّريَّة الشمس ، فإنه ناظر الى المتعارف ، وهو اشتراك الريح مع الإشراق فى عملية التجفيف فى الجملة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7326275_1280447820"/>
      <w:bookmarkStart w:id="189" w:name="_Toc66"/>
      <w:bookmarkEnd w:id="188"/>
      <w:r>
        <w:rPr/>
        <w:t>4</w:t>
      </w:r>
      <w:r>
        <w:rPr>
          <w:rtl w:val="true"/>
        </w:rPr>
        <w:t xml:space="preserve"> - </w:t>
      </w:r>
      <w:r>
        <w:rPr>
          <w:rtl w:val="true"/>
        </w:rPr>
        <w:t>الإستحالة</w:t>
      </w:r>
      <w:bookmarkEnd w:id="1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النجس أو المتنجّس اذا استحال الى جسم آخر يطهر ، كالخشب اذا صار رمادا دون مثل الطين إذا تحولّ خزفا</w:t>
      </w:r>
      <w:r>
        <w:rPr>
          <w:rFonts w:eastAsia="Amiri" w:cs="Amiri" w:ascii="Amiri" w:hAnsi="Amiri"/>
          <w:color w:val="111111"/>
          <w:sz w:val="28"/>
          <w:szCs w:val="28"/>
          <w:rtl w:val="true"/>
          <w:lang w:bidi="ar-SA"/>
        </w:rPr>
        <w:t xml:space="preserve">. </w:t>
      </w:r>
      <w:bookmarkStart w:id="190" w:name="pg19288_217553"/>
    </w:p>
    <w:p>
      <w:pPr>
        <w:pStyle w:val="BookText"/>
        <w:rPr/>
      </w:pPr>
      <w:bookmarkEnd w:id="190"/>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وجه الطهارة فى مثل الخشب المتحوّل رمادا ، فلزوال الموضوع المحكوم عليه بالنجاسة وتولّد موضوع جديد يمكن إثبات طهارته بقاعدة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النجاسة لايجرى لزوال الموضوع السابق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طهارة مثل الطين المتحول خزفا ، فلعدم الاستحالة بعد عدِّهما فى نظر العرف موضوعا واحدا وكون الإختلاف فى اوصافه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7326277_1280447820"/>
      <w:bookmarkStart w:id="192" w:name="_Toc67"/>
      <w:bookmarkEnd w:id="191"/>
      <w:r>
        <w:rPr/>
        <w:t>5</w:t>
      </w:r>
      <w:r>
        <w:rPr>
          <w:rtl w:val="true"/>
        </w:rPr>
        <w:t xml:space="preserve"> - </w:t>
      </w:r>
      <w:r>
        <w:rPr>
          <w:rtl w:val="true"/>
        </w:rPr>
        <w:t>الانقلاب</w:t>
      </w:r>
      <w:bookmarkEnd w:id="192"/>
    </w:p>
    <w:p>
      <w:pPr>
        <w:pStyle w:val="BookText"/>
        <w:rPr/>
      </w:pPr>
      <w:r>
        <w:rPr>
          <w:rFonts w:ascii="Amiri" w:hAnsi="Amiri" w:eastAsia="Amiri" w:cs="Amiri"/>
          <w:color w:val="111111"/>
          <w:sz w:val="28"/>
          <w:sz w:val="28"/>
          <w:szCs w:val="28"/>
          <w:rtl w:val="true"/>
          <w:lang w:bidi="ar-SA"/>
        </w:rPr>
        <w:t>إذا انقلب الخمر خلاً طهر ، ويطهر الإناء أيضاً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طهارة الخمر بانقلابه خلاً ، فلموثق عبيد بن 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إذا باع عصيرا فحبسه السلطان حتى صار خمرا فجعله صاحبه خلاً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تحول عن اسم الخمر فلا بأس </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طهارة الإناء تبعا ، فللموثق المتقدّم بعد ضمّ الدلالة الالتزامية ، لعدم إمكان الحكم بالطهارة والحلية الفعليتين مع بقاء الإناء على نجاسته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7326279_1280447820"/>
      <w:bookmarkStart w:id="194" w:name="_Toc68"/>
      <w:bookmarkEnd w:id="193"/>
      <w:r>
        <w:rPr/>
        <w:t>6</w:t>
      </w:r>
      <w:r>
        <w:rPr>
          <w:rtl w:val="true"/>
        </w:rPr>
        <w:t xml:space="preserve"> - </w:t>
      </w:r>
      <w:r>
        <w:rPr>
          <w:rtl w:val="true"/>
        </w:rPr>
        <w:t>الانتقال</w:t>
      </w:r>
      <w:bookmarkEnd w:id="194"/>
    </w:p>
    <w:p>
      <w:pPr>
        <w:pStyle w:val="BookText"/>
        <w:rPr/>
      </w:pPr>
      <w:r>
        <w:rPr>
          <w:rFonts w:ascii="Amiri" w:hAnsi="Amiri" w:eastAsia="Amiri" w:cs="Amiri"/>
          <w:color w:val="111111"/>
          <w:sz w:val="28"/>
          <w:sz w:val="28"/>
          <w:szCs w:val="28"/>
          <w:rtl w:val="true"/>
          <w:lang w:bidi="ar-SA"/>
        </w:rPr>
        <w:t>إذا صار النجس جزءا من حيوان طاهر طهر ، كدم الانسان إذا صار جزءاً من البق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ما دلّ على طهارة اجزاء المنتقل اليه ، كموثقة غياث عن جعفر عن أبيه </w:t>
      </w:r>
      <w:r>
        <w:rPr>
          <w:rFonts w:eastAsia="Amiri" w:cs="Amiri" w:ascii="Amiri" w:hAnsi="Amiri"/>
          <w:color w:val="111111"/>
          <w:sz w:val="28"/>
          <w:szCs w:val="28"/>
          <w:rtl w:val="true"/>
          <w:lang w:bidi="ar-SA"/>
        </w:rPr>
        <w:t xml:space="preserve">: </w:t>
      </w:r>
      <w:bookmarkStart w:id="195" w:name="pg19288_217554"/>
    </w:p>
    <w:p>
      <w:pPr>
        <w:pStyle w:val="BookText"/>
        <w:rPr/>
      </w:pPr>
      <w:bookmarkEnd w:id="1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بدم البراغيث والبق وبول الخشاشيف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وسيرة المتشرعة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7326281_1280447820"/>
      <w:bookmarkStart w:id="197" w:name="_Toc69"/>
      <w:bookmarkEnd w:id="196"/>
      <w:r>
        <w:rPr/>
        <w:t>7</w:t>
      </w:r>
      <w:r>
        <w:rPr>
          <w:rtl w:val="true"/>
        </w:rPr>
        <w:t xml:space="preserve"> - </w:t>
      </w:r>
      <w:r>
        <w:rPr>
          <w:rtl w:val="true"/>
        </w:rPr>
        <w:t>الإسلام</w:t>
      </w:r>
      <w:bookmarkEnd w:id="197"/>
    </w:p>
    <w:p>
      <w:pPr>
        <w:pStyle w:val="BookText"/>
        <w:rPr/>
      </w:pPr>
      <w:r>
        <w:rPr>
          <w:rFonts w:ascii="Amiri" w:hAnsi="Amiri" w:eastAsia="Amiri" w:cs="Amiri"/>
          <w:color w:val="111111"/>
          <w:sz w:val="28"/>
          <w:sz w:val="28"/>
          <w:szCs w:val="28"/>
          <w:rtl w:val="true"/>
          <w:lang w:bidi="ar-SA"/>
        </w:rPr>
        <w:t>الإسلام مطهّر للكافر بجميع أجزائه بل ولثيابه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مطهّريّة الاسلام للكافر ، فلزوال موضوع النجاسة وشمول ما دلّ على طهارة المسلم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كونه مطهِّرا لجميع أجزائه كالعَرق والبصاق ، فلأن نجاستها كانت تبعا لنجاسة بدنه وقد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وللسيرة وعدم امره صلى اللّه عليه وآله بتطهير بدن من يسلم مع عدم خلوّه عنها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مطهريَّته للثياب ايضا ، فللسيرة وعدم امره صلى اللّه عليه وآله بتطهيرها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القدر المتيقّن منها حالة عدم التنجس بنجاسة خارجية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7326283_1280447820"/>
      <w:bookmarkStart w:id="199" w:name="_Toc70"/>
      <w:bookmarkEnd w:id="198"/>
      <w:r>
        <w:rPr/>
        <w:t>8</w:t>
      </w:r>
      <w:r>
        <w:rPr>
          <w:rtl w:val="true"/>
        </w:rPr>
        <w:t xml:space="preserve"> - </w:t>
      </w:r>
      <w:r>
        <w:rPr>
          <w:rtl w:val="true"/>
        </w:rPr>
        <w:t>التبعيَّة</w:t>
      </w:r>
      <w:bookmarkEnd w:id="199"/>
    </w:p>
    <w:p>
      <w:pPr>
        <w:pStyle w:val="BookText"/>
        <w:rPr/>
      </w:pPr>
      <w:r>
        <w:rPr>
          <w:rFonts w:ascii="Amiri" w:hAnsi="Amiri" w:eastAsia="Amiri" w:cs="Amiri"/>
          <w:color w:val="111111"/>
          <w:sz w:val="28"/>
          <w:sz w:val="28"/>
          <w:szCs w:val="28"/>
          <w:rtl w:val="true"/>
          <w:lang w:bidi="ar-SA"/>
        </w:rPr>
        <w:t>اذا أسلم الكافر تبعه ثيابه وولده فى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سبى المسلم طفلاً تبعه فى الطهارة اذا لم يكن معه احد آبائه وأوانى الخمر تطهر بالتبع إذا انقلبت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وأوانى العصير العنبى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بالتبع اذا ذهب ثلثاه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 المغسِّل للميت والسيُّدَّة التى يغسل عليها والثياب التى يغسل فيها تتبع الميت فى الطهارة </w:t>
      </w:r>
      <w:bookmarkStart w:id="200" w:name="pg19288_217555"/>
    </w:p>
    <w:p>
      <w:pPr>
        <w:pStyle w:val="BookText"/>
        <w:rPr/>
      </w:pPr>
      <w:bookmarkEnd w:id="200"/>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طهارة الثياب ، فلما تقدم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طهارة الولد باسلام احد أبويه ، فلقاعدة الطهارة بعد قصور دليل نجاسته وهو الإجماع الذى هو دليل لبّيٌ يقتصر فيه على القدر المتيقّن ، وهو ما إذا لم يسلم أحد أبويه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تبعية الأسير غير البالغ للمسلم ، فلنفس ماتقدم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اختصاص التبعية بغير البالغ ، فلكون البالغ موضوعا مستقلاً للنجاسة بعد صدق عنوان اليهودى ونحوه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اختصاص الحكم بمن لم يكن معه احد ابائه ، فللإجماع على تبعيته له فى النجاسة اذا كان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طهارة أوانى الخمر اذا انقلبت خلاًّ ، فلما تقدم فى مطهّريّة الانقلاب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طهارة أوانى العصير العنبى اذا ذهب ثلثاه ، فلما دلّ على حليّته بذهاب ثلثيه الملازم لطهارته وطهارة الإناء ، إذ طهارته وبقاء الإناء نجسا لغو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طهارة يد المغسِّل وغيرها ، فللسيرة القطعية على عدم تطهيرها بعد التغسيل ، او للإطلاق المقامي ، فإن سكوت النصوص عن التعرّض لوجوب تطهيرها يدلّ على طهارتها تبعا لطهارة الميّت</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7326285_1280447820"/>
      <w:bookmarkStart w:id="202" w:name="_Toc71"/>
      <w:bookmarkEnd w:id="201"/>
      <w:r>
        <w:rPr/>
        <w:t>9</w:t>
      </w:r>
      <w:r>
        <w:rPr>
          <w:rtl w:val="true"/>
        </w:rPr>
        <w:t xml:space="preserve"> - </w:t>
      </w:r>
      <w:r>
        <w:rPr>
          <w:rtl w:val="true"/>
        </w:rPr>
        <w:t>زوال عين النجاسة</w:t>
      </w:r>
      <w:bookmarkEnd w:id="202"/>
    </w:p>
    <w:p>
      <w:pPr>
        <w:pStyle w:val="BookText"/>
        <w:rPr/>
      </w:pPr>
      <w:r>
        <w:rPr>
          <w:rFonts w:ascii="Amiri" w:hAnsi="Amiri" w:eastAsia="Amiri" w:cs="Amiri"/>
          <w:color w:val="111111"/>
          <w:sz w:val="28"/>
          <w:sz w:val="28"/>
          <w:szCs w:val="28"/>
          <w:rtl w:val="true"/>
          <w:lang w:bidi="ar-SA"/>
        </w:rPr>
        <w:t>تطهُر بواطن الانسان وجسد الحيوان بزوال عين النجاسة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طهارة البواطن بما ذكر ، فلإنعقاد السيرة القطعية للمتشرعة على ذلك ، فمن تنجس باطن اذنه بخروج الدم مثلاً لايغسله بالماء ، وهكذا من تنجس باطن أنفه او </w:t>
      </w:r>
      <w:bookmarkStart w:id="203" w:name="pg19288_217556"/>
    </w:p>
    <w:p>
      <w:pPr>
        <w:pStyle w:val="BookText"/>
        <w:rPr/>
      </w:pPr>
      <w:bookmarkEnd w:id="203"/>
      <w:r>
        <w:rPr>
          <w:rFonts w:ascii="Amiri" w:hAnsi="Amiri" w:eastAsia="Amiri" w:cs="Amiri"/>
          <w:color w:val="111111"/>
          <w:sz w:val="28"/>
          <w:sz w:val="28"/>
          <w:szCs w:val="28"/>
          <w:rtl w:val="true"/>
          <w:lang w:bidi="ar-SA"/>
        </w:rPr>
        <w:t>ما بين أسنانه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موثقة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عبداللّه علیه السلام عن رجل يسيل من أنفه الدم هل عليه أن يغسل باطنه يعنى جوف الأنف؟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عليه أن يغسل ما ظهر منه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ان فى تنجّس البواطن تأمّلاً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طهارة جسد الحيوان بما ذكر ، فللسيرة ايضا ، حيث لايتحرز عن الهرة والدجاج ونحوهما مع العلم باصابة الدم وسائر النجاسات لفمها وسائر اعضائها إما حين الولادة او حين السفاد او بقية الحالات مع الشك فى ورود المطهر بل العلم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فى تنجّس جسد الحيوان بالملاقاة تأملاً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على طهارة جسد الحيوان مع العلم بملاقاته للنجاسة وزوالها بمثل صحيحة على ابن جعفر عن اخيه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فأرة وقعت فى حب دهن واُخرجت قبل أن تموت أيبيعه من مسلم؟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ويدهن منه </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 بتقريب أنّ الحكم بطهارة الدهن يدل على طهارة موضع بول الفأرة وبعرها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7326287_1280447820"/>
      <w:bookmarkStart w:id="205" w:name="_Toc72"/>
      <w:bookmarkEnd w:id="204"/>
      <w:r>
        <w:rPr/>
        <w:t>10</w:t>
      </w:r>
      <w:r>
        <w:rPr>
          <w:rtl w:val="true"/>
        </w:rPr>
        <w:t xml:space="preserve"> - </w:t>
      </w:r>
      <w:r>
        <w:rPr>
          <w:rtl w:val="true"/>
        </w:rPr>
        <w:t>الغيبة</w:t>
      </w:r>
      <w:bookmarkEnd w:id="205"/>
    </w:p>
    <w:p>
      <w:pPr>
        <w:pStyle w:val="BookText"/>
        <w:rPr/>
      </w:pPr>
      <w:r>
        <w:rPr>
          <w:rFonts w:ascii="Amiri" w:hAnsi="Amiri" w:eastAsia="Amiri" w:cs="Amiri"/>
          <w:color w:val="111111"/>
          <w:sz w:val="28"/>
          <w:sz w:val="28"/>
          <w:szCs w:val="28"/>
          <w:rtl w:val="true"/>
          <w:lang w:bidi="ar-SA"/>
        </w:rPr>
        <w:t>إذا تنجّست ثياب الانسان او بعض توابعه حكم عليها بالطهارة اذا غاب واحتمل تطهيره لها فيما اذا لم يكن ممن لايبالى بالنجاسة وكان يستعملها فيما تعتبر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مطهّريّة الغيبة لماذكر ، فلسيرة المتشرعة المخصصة لعموم أدلة الاستصحاب</w:t>
      </w:r>
      <w:r>
        <w:rPr>
          <w:rFonts w:eastAsia="Amiri" w:cs="Amiri" w:ascii="Amiri" w:hAnsi="Amiri"/>
          <w:color w:val="111111"/>
          <w:sz w:val="28"/>
          <w:szCs w:val="28"/>
          <w:rtl w:val="true"/>
          <w:lang w:bidi="ar-SA"/>
        </w:rPr>
        <w:t xml:space="preserve">. </w:t>
      </w:r>
      <w:bookmarkStart w:id="206" w:name="pg19288_217557"/>
    </w:p>
    <w:p>
      <w:pPr>
        <w:pStyle w:val="BookText"/>
        <w:rPr/>
      </w:pPr>
      <w:bookmarkEnd w:id="20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احتمال التطهير ، فواضح للجزم او الإطمئنان ببقاء النجاسة اذا لم يفرض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القيدين الأخيرين ، فلأن السيرة دليل لبّى يقتصر فيه على المتيقّن ، وهو مورد تواجد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قيدين اخرين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الشخص بطرو التنجّس وكون الطهارة شرطاً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7326289_1280447820"/>
      <w:bookmarkStart w:id="208" w:name="_Toc73"/>
      <w:bookmarkEnd w:id="207"/>
      <w:r>
        <w:rPr/>
        <w:t>11</w:t>
      </w:r>
      <w:r>
        <w:rPr>
          <w:rtl w:val="true"/>
        </w:rPr>
        <w:t xml:space="preserve"> - </w:t>
      </w:r>
      <w:r>
        <w:rPr>
          <w:rtl w:val="true"/>
        </w:rPr>
        <w:t>استبراء الجلاّل</w:t>
      </w:r>
      <w:bookmarkEnd w:id="208"/>
    </w:p>
    <w:p>
      <w:pPr>
        <w:pStyle w:val="BookText"/>
        <w:rPr/>
      </w:pPr>
      <w:r>
        <w:rPr>
          <w:rFonts w:ascii="Amiri" w:hAnsi="Amiri" w:eastAsia="Amiri" w:cs="Amiri"/>
          <w:color w:val="111111"/>
          <w:sz w:val="28"/>
          <w:sz w:val="28"/>
          <w:szCs w:val="28"/>
          <w:rtl w:val="true"/>
          <w:lang w:bidi="ar-SA"/>
        </w:rPr>
        <w:t>يطهر عرق الجلاّل ولبنه وخرئه وبوله باستبرائه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طهارة العرق بالاستبراء ، فلأن صحيح هشام بن سالم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لاتأكل اللحوم الجلاّله ، وإن أصابك من عرقها شيء فاغسله </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علّق وجوب الغَسل على عنوان الجلل فبزواله بالاستبراء يزول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طهارة لبنه بما ذكر ، فلأن صحيح حفص بن البخترى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لاتشرب من ألبان الإبل الجلاّلة </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قد علّق الحكم على ذلك فيزول بزواله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طهارة البول والخرء بذلك ، فلأن صحيح عبداللّه بن سنان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ثوبك من ابوال ما لايؤكل لحمه </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قد علّق وجوب الغَسل على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زال بالاستبراء زال هو ايضا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ضمّ عدم الفصل بين البول والخرء يثبت الحكم فى الخرء ايضا</w:t>
      </w:r>
      <w:r>
        <w:rPr>
          <w:rFonts w:eastAsia="Amiri" w:cs="Amiri" w:ascii="Amiri" w:hAnsi="Amiri"/>
          <w:color w:val="111111"/>
          <w:sz w:val="28"/>
          <w:szCs w:val="28"/>
          <w:rtl w:val="true"/>
          <w:lang w:bidi="ar-SA"/>
        </w:rPr>
        <w:t xml:space="preserve">. </w:t>
      </w:r>
      <w:bookmarkStart w:id="209" w:name="pg19288_217558"/>
    </w:p>
    <w:p>
      <w:pPr>
        <w:pStyle w:val="Heading4"/>
        <w:numPr>
          <w:ilvl w:val="3"/>
          <w:numId w:val="1"/>
        </w:numPr>
        <w:rPr/>
      </w:pPr>
      <w:bookmarkStart w:id="210" w:name="__RefHeading___Toc17326291_1280447820"/>
      <w:bookmarkStart w:id="211" w:name="_Toc74"/>
      <w:bookmarkEnd w:id="209"/>
      <w:bookmarkEnd w:id="210"/>
      <w:r>
        <w:rPr/>
        <w:t>12</w:t>
      </w:r>
      <w:r>
        <w:rPr>
          <w:rtl w:val="true"/>
        </w:rPr>
        <w:t xml:space="preserve"> - </w:t>
      </w:r>
      <w:r>
        <w:rPr>
          <w:rtl w:val="true"/>
        </w:rPr>
        <w:t>خروج الدم من الذبيحة</w:t>
      </w:r>
      <w:bookmarkEnd w:id="211"/>
    </w:p>
    <w:p>
      <w:pPr>
        <w:pStyle w:val="BookText"/>
        <w:rPr/>
      </w:pPr>
      <w:r>
        <w:rPr>
          <w:rFonts w:ascii="Amiri" w:hAnsi="Amiri" w:eastAsia="Amiri" w:cs="Amiri"/>
          <w:color w:val="111111"/>
          <w:sz w:val="28"/>
          <w:sz w:val="28"/>
          <w:szCs w:val="28"/>
          <w:rtl w:val="true"/>
          <w:lang w:bidi="ar-SA"/>
        </w:rPr>
        <w:t>إذا خرج الدم من الذبيحة بالمقدار المتعارف حكم على المتخلف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استقرار سيرة المتشرعة على عدم الاجتناب عما يتخلّف فى الذبيحة من الدم مع كثرة الإبتلاء بالذبائح خصوصا فيالصحارى الخالية من الماء فإنهم لايطهّرون لحمها ولا أثوابهم وأبدانهم الملاقية 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يلزم عدم جواز اكل اللحم لاتّصال بعض قطع الدم به عادة التى لايمكن إزالتها وإن بالغ الشخص فى إزالتها</w:t>
      </w:r>
      <w:r>
        <w:rPr>
          <w:rFonts w:eastAsia="Amiri" w:cs="Amiri" w:ascii="Amiri" w:hAnsi="Amiri"/>
          <w:color w:val="111111"/>
          <w:sz w:val="28"/>
          <w:szCs w:val="28"/>
          <w:rtl w:val="true"/>
          <w:lang w:bidi="ar-SA"/>
        </w:rPr>
        <w:t xml:space="preserve">. </w:t>
      </w:r>
      <w:bookmarkStart w:id="212" w:name="pg19288_217559"/>
    </w:p>
    <w:p>
      <w:pPr>
        <w:pStyle w:val="Heading2"/>
        <w:numPr>
          <w:ilvl w:val="1"/>
          <w:numId w:val="1"/>
        </w:numPr>
        <w:rPr/>
      </w:pPr>
      <w:bookmarkStart w:id="213" w:name="__RefHeading___Toc17326293_1280447820"/>
      <w:bookmarkStart w:id="214" w:name="_Toc75"/>
      <w:bookmarkEnd w:id="212"/>
      <w:bookmarkEnd w:id="213"/>
      <w:r>
        <w:rPr>
          <w:rtl w:val="true"/>
        </w:rPr>
        <w:t>كتاب الصلاة</w:t>
      </w:r>
      <w:bookmarkEnd w:id="214"/>
    </w:p>
    <w:p>
      <w:pPr>
        <w:pStyle w:val="Heading3"/>
        <w:numPr>
          <w:ilvl w:val="2"/>
          <w:numId w:val="1"/>
        </w:numPr>
        <w:rPr/>
      </w:pPr>
      <w:bookmarkStart w:id="215" w:name="__RefHeading___Toc17326295_1280447820"/>
      <w:bookmarkStart w:id="216" w:name="_Toc76"/>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الصلاة اليومية</w:t>
      </w:r>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ascii="Amiri" w:hAnsi="Amiri" w:eastAsia="Amiri" w:cs="Amiri"/>
          <w:color w:val="111111"/>
          <w:sz w:val="28"/>
          <w:sz w:val="28"/>
          <w:szCs w:val="28"/>
          <w:rtl w:val="true"/>
          <w:lang w:bidi="ar-SA"/>
        </w:rPr>
        <w:t>صلاة الجماعة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الجمعة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9288_217561"/>
      <w:bookmarkStart w:id="218" w:name="pg19288_217561"/>
      <w:bookmarkEnd w:id="218"/>
    </w:p>
    <w:p>
      <w:pPr>
        <w:pStyle w:val="Heading3"/>
        <w:numPr>
          <w:ilvl w:val="2"/>
          <w:numId w:val="1"/>
        </w:numPr>
        <w:rPr/>
      </w:pPr>
      <w:bookmarkStart w:id="219" w:name="pg19288_217561"/>
      <w:bookmarkStart w:id="220" w:name="__RefHeading___Toc17326297_1280447820"/>
      <w:bookmarkStart w:id="221" w:name="_Toc77"/>
      <w:bookmarkEnd w:id="219"/>
      <w:bookmarkEnd w:id="220"/>
      <w:r>
        <w:rPr>
          <w:rtl w:val="true"/>
        </w:rPr>
        <w:t>الصلاة الواجبة</w:t>
      </w:r>
      <w:bookmarkEnd w:id="221"/>
    </w:p>
    <w:p>
      <w:pPr>
        <w:pStyle w:val="BookText"/>
        <w:rPr/>
      </w:pPr>
      <w:r>
        <w:rPr>
          <w:rFonts w:ascii="Amiri" w:hAnsi="Amiri" w:eastAsia="Amiri" w:cs="Amiri"/>
          <w:color w:val="111111"/>
          <w:sz w:val="28"/>
          <w:sz w:val="28"/>
          <w:szCs w:val="28"/>
          <w:rtl w:val="true"/>
          <w:lang w:bidi="ar-SA"/>
        </w:rPr>
        <w:t xml:space="preserve">الواجب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بما فى ذلك الجمعة ، وصلاة الطواف الواجب ، والصلاة على الميت ، والآيات ، وما التزم بنذر وشبهه ، وقضاء الولد الأكبر ما فات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الضرورة الدينية والنصوص الكثيرة كما فى اليومية ، </w:t>
      </w:r>
      <w:r>
        <w:rPr>
          <w:rStyle w:val="FootnoteAnchor"/>
          <w:rtl w:val="true"/>
        </w:rPr>
        <w:footnoteReference w:id="256"/>
      </w:r>
      <w:r>
        <w:rPr>
          <w:rFonts w:ascii="Amiri" w:hAnsi="Amiri" w:eastAsia="Amiri" w:cs="Amiri"/>
          <w:color w:val="111111"/>
          <w:sz w:val="28"/>
          <w:sz w:val="28"/>
          <w:szCs w:val="28"/>
          <w:rtl w:val="true"/>
          <w:lang w:bidi="ar-SA"/>
        </w:rPr>
        <w:t xml:space="preserve">او اقتضاء القاعدة ، كما فى الملتزم بنذر ونحوه ، او النصوص الخاصة ، </w:t>
      </w:r>
      <w:r>
        <w:rPr>
          <w:rStyle w:val="FootnoteAnchor"/>
          <w:rtl w:val="true"/>
        </w:rPr>
        <w:footnoteReference w:id="257"/>
      </w:r>
      <w:r>
        <w:rPr>
          <w:rFonts w:ascii="Amiri" w:hAnsi="Amiri" w:eastAsia="Amiri" w:cs="Amiri"/>
          <w:color w:val="111111"/>
          <w:sz w:val="28"/>
          <w:sz w:val="28"/>
          <w:szCs w:val="28"/>
          <w:rtl w:val="true"/>
          <w:lang w:bidi="ar-SA"/>
        </w:rPr>
        <w:t>كما فى غير ذلك</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7326299_1280447820"/>
      <w:bookmarkStart w:id="223" w:name="_Toc78"/>
      <w:bookmarkEnd w:id="222"/>
      <w:r>
        <w:rPr>
          <w:rtl w:val="true"/>
        </w:rPr>
        <w:t>الصلاة اليومية</w:t>
      </w:r>
      <w:bookmarkEnd w:id="223"/>
    </w:p>
    <w:p>
      <w:pPr>
        <w:pStyle w:val="Heading4"/>
        <w:numPr>
          <w:ilvl w:val="3"/>
          <w:numId w:val="1"/>
        </w:numPr>
        <w:rPr/>
      </w:pPr>
      <w:bookmarkStart w:id="224" w:name="__RefHeading___Toc17326301_1280447820"/>
      <w:bookmarkStart w:id="225" w:name="_Toc79"/>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واليومية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ركعتان ، والمغرب ثلاث ، والبقية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السفر والخوف تقصر الرباعية الى 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اليومية خمس وعدد ركعاتها ما ذكر ، فللضرورة الدينية والروايات الخاصة</w:t>
      </w:r>
      <w:r>
        <w:rPr>
          <w:rFonts w:eastAsia="Amiri" w:cs="Amiri" w:ascii="Amiri" w:hAnsi="Amiri"/>
          <w:color w:val="111111"/>
          <w:sz w:val="28"/>
          <w:szCs w:val="28"/>
          <w:rtl w:val="true"/>
          <w:lang w:bidi="ar-SA"/>
        </w:rPr>
        <w:t xml:space="preserve">. </w:t>
      </w:r>
      <w:r>
        <w:rPr>
          <w:rStyle w:val="FootnoteAnchor"/>
          <w:rtl w:val="true"/>
        </w:rPr>
        <w:footnoteReference w:id="258"/>
      </w:r>
      <w:bookmarkStart w:id="226" w:name="pg19288_217562"/>
    </w:p>
    <w:p>
      <w:pPr>
        <w:pStyle w:val="BookText"/>
        <w:rPr/>
      </w:pPr>
      <w:bookmarkEnd w:id="22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قصر الرباعية فى السفر ، فذلك من ضروريات المذهب ، وتدل عليه الروايات الخاصة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قصرها عند الخوف ، فمحل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فى الحدائق</w:t>
      </w:r>
      <w:r>
        <w:rPr>
          <w:rStyle w:val="FootnoteAnchor"/>
          <w:rtl w:val="true"/>
        </w:rPr>
        <w:footnoteReference w:id="260"/>
      </w:r>
      <w:r>
        <w:rPr>
          <w:rFonts w:ascii="Amiri" w:hAnsi="Amiri" w:eastAsia="Amiri" w:cs="Amiri"/>
          <w:color w:val="111111"/>
          <w:sz w:val="28"/>
          <w:sz w:val="28"/>
          <w:szCs w:val="28"/>
          <w:rtl w:val="true"/>
          <w:lang w:bidi="ar-SA"/>
        </w:rPr>
        <w:t xml:space="preserve">أقوالاً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قصرها بشرط السفر ، وقصرها مطلقا ، وقصرها فى الحضر بشرط أدائها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وجوب قصرها مطلقا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w:t>
      </w:r>
      <w:r>
        <w:rPr>
          <w:rFonts w:eastAsia="Amiri" w:cs="Amiri" w:ascii="Amiri" w:hAnsi="Amiri"/>
          <w:color w:val="111111"/>
          <w:sz w:val="28"/>
          <w:szCs w:val="28"/>
          <w:rtl w:val="true"/>
          <w:lang w:bidi="ar-SA"/>
        </w:rPr>
        <w:t xml:space="preserve">... ) </w:t>
      </w:r>
      <w:r>
        <w:rPr>
          <w:rStyle w:val="FootnoteAnchor"/>
          <w:rtl w:val="true"/>
        </w:rPr>
        <w:footnoteReference w:id="261"/>
      </w:r>
      <w:r>
        <w:rPr>
          <w:rFonts w:ascii="Amiri" w:hAnsi="Amiri" w:eastAsia="Amiri" w:cs="Amiri"/>
          <w:color w:val="111111"/>
          <w:sz w:val="28"/>
          <w:sz w:val="28"/>
          <w:szCs w:val="28"/>
          <w:rtl w:val="true"/>
          <w:lang w:bidi="ar-SA"/>
        </w:rPr>
        <w:t>، فان حمل الضرب على خصوص ما كان بمقدار المسافة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به محمول على الغالب من طرّو الخوف عند الضرب حيث يُجابَهُ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ايضا ما رواه الصدوق عن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الخوف وصلاة السفر تقصران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وصلاة الخوف أحق أن تقصر من صلاة السفر ، لأن فيها خوفا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7326303_1280447820"/>
      <w:bookmarkStart w:id="228" w:name="_Toc80"/>
      <w:bookmarkEnd w:id="227"/>
      <w:r>
        <w:rPr>
          <w:rtl w:val="true"/>
        </w:rPr>
        <w:t>شرائط الصلاة</w:t>
      </w:r>
      <w:bookmarkEnd w:id="228"/>
    </w:p>
    <w:p>
      <w:pPr>
        <w:pStyle w:val="BookText"/>
        <w:rPr/>
      </w:pPr>
      <w:r>
        <w:rPr>
          <w:rFonts w:ascii="Amiri" w:hAnsi="Amiri" w:eastAsia="Amiri" w:cs="Amiri"/>
          <w:color w:val="111111"/>
          <w:sz w:val="28"/>
          <w:sz w:val="28"/>
          <w:szCs w:val="28"/>
          <w:rtl w:val="true"/>
          <w:lang w:bidi="ar-SA"/>
        </w:rPr>
        <w:t xml:space="preserve">للصلاة عدة شرائط كالوقت والقبلة والطهارة وغيرها نذكرها كما يلي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7326305_1280447820"/>
      <w:bookmarkStart w:id="230" w:name="_Toc81"/>
      <w:bookmarkEnd w:id="229"/>
      <w:r>
        <w:rPr>
          <w:rtl w:val="true"/>
        </w:rPr>
        <w:t>اوقات اليومية</w:t>
      </w:r>
      <w:bookmarkEnd w:id="2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الظهرين من الزوال الى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اختصاص الظهر بأوّله والعصر بآخره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العشائين من المغرب الى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اختصاص المغرب والعشاء كذلك ، ويمتد وقتهما للمضطر الى الفجر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ووقت الصبح من الفجر الى طلوع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بداية وقت الظهرين هو الزوال ، فقد اتفق عليه المسلمون ، ولم ينسب الخلاف فيه إلا الى ابن عباس والحسن والشعبي ، فجوزوا للمسافر الصلاة قبل الزوال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ذلك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والدلوك هو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السنة الشريفة ، روايات تتجاوز الثلاثين كصحيحة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زالت الشمس دخل الوقتان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والعصر ، فاذا غابت الشمس دخل الوقتان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الآخرة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الصدوق الى زرارة صحيح على ما فى المشيخة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مقابل ذلك روايات كثيرة تدل على أن الوقت بعد مضى فترة من الزوال إما بمقدار صيرورة الظلّ الحادث بعد الزوال بمقدار ذراع او بمقدار قدم او بغير ذلك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الأول الذى تتجاوز رواياته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الصدوق عن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وقت الظهر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العصر </w:t>
      </w:r>
    </w:p>
    <w:p>
      <w:pPr>
        <w:pStyle w:val="BookText"/>
        <w:rPr/>
      </w:pPr>
      <w:r>
        <w:rPr>
          <w:rFonts w:ascii="IRNazanin" w:hAnsi="IRNazanin" w:eastAsia="IRNazanin"/>
          <w:color w:val="111111"/>
          <w:sz w:val="28"/>
          <w:sz w:val="28"/>
          <w:szCs w:val="28"/>
          <w:rtl w:val="true"/>
          <w:lang w:bidi="fa-IR"/>
        </w:rPr>
        <w:t>ذراعان من وقت الظهر فذاك اربعة اقدام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حائط مسجد رسول اللّه صلی اللّه علیه و آله كان قامة وكان اذا مضى منه ذراع صلى الظهر وإذا مضى منه ذراعان صلى العصر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أتدرى لِمَ جعل الذراع والذراعان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أن تتنفل من زوال الشمس الى أن يمضى ذراع ، فاذا بلغ فيؤك ذراعا من الزوال بدأت بالفريضة وتركت النافلة ، واذا بلغ فيؤك ذراعين بدأت بالفريضة وتركت النافلة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 الثانى الذى يبلغ روايتين او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سعيد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وقت الظهر أهو إذا زالت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بقدم او نحو ذلك الا فى السفر او يوم الجمعة ، فان وقتها اذا زالت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بأن الناظر لها يفهم منها أن الغرض من جعل التأخير أداء النافلة ، فمن لم تكن ثابتة فى حقه كالمسافر او لم يرد أدائها فبامكانه أداء الواجب بداية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التنزل لابدَّ من طرحها لمخالفتها لصريح القرآن الكريم وما هو الثابت بين الأصحاب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وقت الظهرين يمتد الى الغروب ، فهو المشهور بين أصحابنا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عليه صحيحة معمر بن يحيي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العصر الى غروب الشمس </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واختار جماعة منهم صاحب الحدائق</w:t>
      </w:r>
      <w:r>
        <w:rPr>
          <w:rStyle w:val="FootnoteAnchor"/>
          <w:rtl w:val="true"/>
        </w:rPr>
        <w:footnoteReference w:id="270"/>
      </w:r>
      <w:r>
        <w:rPr>
          <w:rFonts w:ascii="IRNazanin" w:hAnsi="IRNazanin" w:eastAsia="IRNazanin"/>
          <w:color w:val="111111"/>
          <w:sz w:val="28"/>
          <w:sz w:val="28"/>
          <w:szCs w:val="28"/>
          <w:rtl w:val="true"/>
          <w:lang w:bidi="fa-IR"/>
        </w:rPr>
        <w:t xml:space="preserve">أن الإمتداد المذكور خاص بذوى الاعذار دون المختار استنادا الى مثل صحيحة عبداللّه بن سنان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صلاة وقتان ، وأول الوقت أفضله ، وليس لأحد أن يجعل آخر الوقت وقتا إلا فى عذر من غير علة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الوقت 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جواز التأخير وإلا لم يكن وجه للتعبير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اختصاص الظهر باول الوقت والعصر بآخره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الى الشيخ الصدوق وغيره اختيار عدم الاختصاص ، غايته يجب تقديم الظهر لشرطية الترتيب</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للأول برواية داود بن فرقد عن بعض أصحابنا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الظهر حتى يمضى مقدار ما يصلّى المصلّى اربع ركعات ، فاذا مضى ذلك فقد دخل وقت الظهر والعصر حتى يبقى من الشمس مقدار ما يصلّى المصلّى اربع ركعات ، فاذا بقى مقدار ذلك فقد خرج وقت الظهر وبقى وقت العصر حتى تغيب الشمس </w:t>
      </w:r>
      <w:r>
        <w:rPr>
          <w:rFonts w:eastAsia="IRNazanin" w:cs="IRNazanin"/>
          <w:color w:val="111111"/>
          <w:sz w:val="28"/>
          <w:szCs w:val="28"/>
          <w:rtl w:val="true"/>
          <w:lang w:bidi="fa-IR"/>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وان كانت واضحة الدلالة إلا أنها ضعيفة بالإرسال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للثانى بالروايات الكثيرة الواردة بمضمون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الصلاتين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ضعف مستند الأوّل يتعيّن الأخذ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بداية صلاة المغرب هو الغروب ، فأمر متفق عليه وإنما الاختلاف فيما يتحقق به الغروب ، فالمشهور اعتبر ذهاب الحمرة المشرقية ، وغيره اكتفى بالاستتار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والأخبار الدالة على القولين كثيرة وان كان الدال على الثانى أكثر حيث تبلغ عشرين او أكثر ، كصحيحة عبداللّه بن سنان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المغرب إذا غربت الشمس فغاب قرصها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يمكن دلالته على الأول يتجاوز العشر ، كرواية بريد بن معاوية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غابت الحمرة من هذا الجانب ، يعنى من المشرق فقد غابت الشمس من شرق الأرض وغربها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النائينى أن المورد من موارد المطلق والمقيّد ، فإن روايات الإستتار تدلّ بإطلاقها على تحقق المغرب بالإستتار سواء انعدمت الحمرة ام لا ، بينما روايات الحمرة تحدد المغرب بالإستتار وزيادة ، وهى انعدام الحمرة ، فيكون المورد على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لايمتنع تقييده بما دلّ على مجيء الأمير مع اتباعه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يكون الترجيح مع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فى وجه ترجيحها ايضا بأن الاولى موافقة للعامة</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قال باعمال المرجح المذكور الشيخ البحرانى فى الحدائق الناضرة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وقع الاختلاف فى نهاية صلاة المغرب ، فالمشهور الى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الى غيبوبة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الأول لقوله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الى غسق الليل </w:t>
      </w:r>
      <w:r>
        <w:rPr>
          <w:rStyle w:val="FootnoteAnchor"/>
          <w:rtl w:val="true"/>
        </w:rPr>
        <w:footnoteReference w:id="279"/>
      </w:r>
      <w:r>
        <w:rPr>
          <w:rFonts w:ascii="Amiri" w:hAnsi="Amiri" w:eastAsia="Amiri" w:cs="Amiri"/>
          <w:color w:val="111111"/>
          <w:sz w:val="28"/>
          <w:sz w:val="28"/>
          <w:szCs w:val="28"/>
          <w:rtl w:val="true"/>
          <w:lang w:bidi="ar-SA"/>
        </w:rPr>
        <w:t xml:space="preserve">الدال على جواز ايقاع المغرب الى غسق الليل ، وهو انتصافه على ما فى صحيحة زرارة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والمعارض كصحيحة اسماعيل بن جابر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وقت المغرب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غروب الشمس الى سقوط الشفق </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لابدّ من طرحه لمخالفته لإطلاق الكتاب الكريم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فى بداية وقت صلاة العشاء ما بعد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عند سقوط الشفق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والمناسب الاول لإطلاق آية الغسق ، ولصحيحة 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صلّى رسول اللّه صلی اللّه علیه و آله بالناس المغرب والعشاء الآخرة قبل الشفق من غير علة فى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فعل ذلك ليتّسع الوقت على اُمّته </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ويمتد وقت العشاء الى نصف الليل عند المشهور ، خلافا للمنسوب للشيخ المفيد والطوسى من امتداده الى ثلثه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والمناسب الأول لإطلاق آية الغسق وصحيحة أبى بصير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أنى أخاف أن أشق على اُمتى لأخرت العتمة الى ثلث الليل وأنت فيرخصة الى نصف الليل ، وهو غسق الليل </w:t>
      </w:r>
      <w:r>
        <w:rPr>
          <w:rFonts w:eastAsia="IRNazanin" w:cs="IRNazanin"/>
          <w:color w:val="111111"/>
          <w:sz w:val="28"/>
          <w:szCs w:val="28"/>
          <w:rtl w:val="true"/>
          <w:lang w:bidi="fa-IR"/>
        </w:rPr>
        <w:t xml:space="preserve">... »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والمعارض مدفوع بما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اختصاص المغرب باول الوقت والعشاء بآخره ، فلمرسلة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عند البحث عن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المنجبرة سندا بفتوى المشهور بناءً على كبرى قاعدة الإنجبار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امتداد وقت العشائين للمضطر الى طلوع الفجر ، فلصحيحة ابى بصير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نام رجل ولم يصلّ صلاة المغرب والعشاء او نسى فان استيقظ قبل الفجر قدر ما يصليها كلتيهما فليصلهما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خشى ان تفوته احداهما فليبدأ بالعشاء الآخرة </w:t>
      </w:r>
      <w:r>
        <w:rPr>
          <w:rFonts w:eastAsia="IRNazanin" w:cs="IRNazanin"/>
          <w:color w:val="111111"/>
          <w:sz w:val="28"/>
          <w:szCs w:val="28"/>
          <w:rtl w:val="true"/>
          <w:lang w:bidi="fa-IR"/>
        </w:rPr>
        <w:t xml:space="preserve">.... » </w:t>
      </w:r>
      <w:r>
        <w:rPr>
          <w:rStyle w:val="FootnoteAnchor"/>
          <w:rtl w:val="true"/>
        </w:rPr>
        <w:footnoteReference w:id="28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بداية صلاة الصبح طلوع الفجر ، 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 إِنَّ قُرْآنَ الْفَجْرِ</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فإن المراد من قرآن الفجر هو صلاة الصبح ، ولاوجه لنسبتها الى الفجر إلا كون بدايتها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نهايتها طلوع الشمس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الى طلوع الحمرة المشرقية للمختار والى طلوع الشمس لغيره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والمناسب الاول لصحيحة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صلاة الغداة ما بين طلوع الفجر الى طلوع الشمس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31" w:name="pg19288_217569"/>
    </w:p>
    <w:p>
      <w:pPr>
        <w:pStyle w:val="Heading4"/>
        <w:numPr>
          <w:ilvl w:val="3"/>
          <w:numId w:val="1"/>
        </w:numPr>
        <w:rPr/>
      </w:pPr>
      <w:bookmarkStart w:id="232" w:name="__RefHeading___Toc17326307_1280447820"/>
      <w:bookmarkStart w:id="233" w:name="_Toc82"/>
      <w:bookmarkEnd w:id="231"/>
      <w:bookmarkEnd w:id="232"/>
      <w:r>
        <w:rPr>
          <w:rtl w:val="true"/>
        </w:rPr>
        <w:t>علامات الاوقات وبعض احكامها</w:t>
      </w:r>
      <w:bookmarkEnd w:id="233"/>
    </w:p>
    <w:p>
      <w:pPr>
        <w:pStyle w:val="BookText"/>
        <w:rPr/>
      </w:pPr>
      <w:r>
        <w:rPr>
          <w:rFonts w:ascii="Amiri" w:hAnsi="Amiri" w:eastAsia="Amiri" w:cs="Amiri"/>
          <w:color w:val="111111"/>
          <w:sz w:val="28"/>
          <w:sz w:val="28"/>
          <w:szCs w:val="28"/>
          <w:rtl w:val="true"/>
          <w:lang w:bidi="ar-SA"/>
        </w:rPr>
        <w:t xml:space="preserve">علامة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التبيّن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الزوال زيادة الظل او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ومنتصف الليل نصف ما بين الغروب الى طلوع الفجر ، وقيل الى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ولاتجزي ء الصلاة إلا مع إحراز دخول الوقت بعلمٍ أو اطمئنان او بيّنة او خبر الثقة أو اذان الثقة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المراد من الفجر هو الصادق دون الكاذب ، فموضع وفاق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روايات متعددة شبّه فيها الفجر الصادق بالقبطيّة البيضاء وبنهر سوراء ، بخلاف الكاذب ، فإنه شُبّه بذنب السرحان</w:t>
      </w:r>
      <w:r>
        <w:rPr>
          <w:rStyle w:val="FootnoteAnchor"/>
          <w:rtl w:val="true"/>
        </w:rPr>
        <w:footnoteReference w:id="289"/>
      </w:r>
      <w:r>
        <w:rPr>
          <w:rFonts w:ascii="IRNazanin" w:hAnsi="IRNazanin" w:eastAsia="IRNazanin"/>
          <w:color w:val="111111"/>
          <w:sz w:val="28"/>
          <w:sz w:val="28"/>
          <w:szCs w:val="28"/>
          <w:rtl w:val="true"/>
          <w:lang w:bidi="fa-IR"/>
        </w:rPr>
        <w:t xml:space="preserve">، ففى صحيحة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يحرم الطعام والشراب على الصائم وتحل صلاة الفجر؟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اعترض الفجر فكان كالقبطيّة البيضاء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صحيحة على بن عطية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هو الذى إذا رأيته كان معترضا كأنه بياض نهر سوراء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علامة الفجر هو التبيّن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المراد به التقديرى دون الفعلى ، فلأن التبيّن يؤخذ عرفا بنحو الطريقية دون الموضوعية فهو طريق لإثبات تحقق ذلك الوقت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مأخوذا بنحو الموضوعية بحيث يلزم تحققه بالفعل لزم الحكم بعدم تحقق الفجر فى حالة وجود الغيم او غيره من الموانع الاّ بعد 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اختلاف وقت الفجر فى الليلة الواحدة بفرض تحقق الخسوف فيها وعدمه ، فيتقدم لو فرض تحقق الخسوف ويتأخّر لو فرض عدمه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أن ما اختاره الشيخ الهمداني</w:t>
      </w:r>
      <w:r>
        <w:rPr>
          <w:rStyle w:val="FootnoteAnchor"/>
          <w:rtl w:val="true"/>
        </w:rPr>
        <w:footnoteReference w:id="293"/>
      </w:r>
      <w:r>
        <w:rPr>
          <w:rFonts w:ascii="Amiri" w:hAnsi="Amiri" w:eastAsia="Amiri" w:cs="Amiri"/>
          <w:color w:val="111111"/>
          <w:sz w:val="28"/>
          <w:sz w:val="28"/>
          <w:szCs w:val="28"/>
          <w:rtl w:val="true"/>
          <w:lang w:bidi="ar-SA"/>
        </w:rPr>
        <w:t>وبعض الأعلام من المتأخرين من اختلاف الفجر باختلاف كون الليلة مقمرة او لا موضع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الزوال ، فله عدة علامات منها ما اشير اليه ، فانه كلما وضع شاخص عمودى على الارض يحدث له ظل طويل الى جانب الغرب عند شروق الشمس ويأخذ تدريجا بالنقصان الى أن تصل الشمس الى خط نصف النهار ، فينتهى ويأخذ بالزيادة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الزيادة دليل على عبور الشمس خط نصف النهار الذى به يتحقق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لم تصر الشمس مسامتة للشاخص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مكة المكرمة فى بعض ايام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انعدم الظل ، وما يحدث بعد ذلك يكون علامة على الزوال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المدار فى منتصف الليل الى طلوع الفجر دون طلوع الشمس ، </w:t>
      </w:r>
    </w:p>
    <w:p>
      <w:pPr>
        <w:pStyle w:val="BookText"/>
        <w:rPr/>
      </w:pPr>
      <w:r>
        <w:rPr>
          <w:rFonts w:ascii="Amiri" w:hAnsi="Amiri" w:eastAsia="Amiri" w:cs="Amiri"/>
          <w:color w:val="111111"/>
          <w:sz w:val="28"/>
          <w:sz w:val="28"/>
          <w:szCs w:val="28"/>
          <w:rtl w:val="true"/>
          <w:lang w:bidi="ar-SA"/>
        </w:rPr>
        <w:t>فللوجدان العرفى القاضى بعدم كون فترة ما بين الطلوعين من الليل ، فلو قيل لشخص جئنى فى الليل وجاء قبل طلوع الشمس بربع ساعة فإنَّه لايعدّ ممتثلاً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صحيحة مرازم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أصلى صلاة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صلّها آخر الليل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بالنسبة الى عدم الإجزاء مع عدم الإحراز ، فلقاعدة الإشتغال اليقينى يستدعى الفراغ اليقيني ، ولاستصحاب عدم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إذا اتضح بعد ذلك دخول الوقت اجزأ ما أتى به مع فرض تحقق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دخول الوقت يثبت بالعلم ، فلحجيّته عقلاً بل اليه تنتهى حجيّة كلّ حجّة ، ولولا حجيّته استحال اثبات أيّ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ثبوت ذلك بالإطمئنان ، فلإنعقاد سيرة العقلاء على العمل به فى أمورهم ، وحيث لم يرد ردع شرعى عنه فيثبت امضاؤه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البيّنة ، فهى وإن لم يدل دليل على حجيّتها فى خصوص المقام إلاّ أنّه يمكن الاستدلال على حجيّتها بأحد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بما دلّ على حجيّتها فى باب القضاء كقوله صلی اللّه علیه و آله فى صحيحة هشام بن الحكم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اقضى بينكم بالبيّنات والايمان </w:t>
      </w:r>
      <w:r>
        <w:rPr>
          <w:rFonts w:eastAsia="IRNazanin" w:cs="IRNazanin"/>
          <w:color w:val="111111"/>
          <w:sz w:val="28"/>
          <w:szCs w:val="28"/>
          <w:rtl w:val="true"/>
          <w:lang w:bidi="fa-IR"/>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خاصّا بباب القضاء إلاّ أنّه يمكن التعدّى منه الى المقام بالأولويّة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مسعدة بن صدقة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هو لك حلال حتى تعلم أنّه حرام بعينه فتدعه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والأشياء كلّها على هذا حتى يتبيّن لك غير ذلك أو تقوم </w:t>
      </w:r>
      <w:bookmarkStart w:id="234" w:name="pg19288_217572"/>
    </w:p>
    <w:p>
      <w:pPr>
        <w:pStyle w:val="BookText"/>
        <w:rPr/>
      </w:pPr>
      <w:bookmarkEnd w:id="234"/>
      <w:r>
        <w:rPr>
          <w:rFonts w:ascii="Amiri" w:hAnsi="Amiri" w:eastAsia="Amiri" w:cs="Amiri"/>
          <w:color w:val="111111"/>
          <w:sz w:val="28"/>
          <w:sz w:val="28"/>
          <w:szCs w:val="28"/>
          <w:rtl w:val="true"/>
          <w:lang w:bidi="ar-SA"/>
        </w:rPr>
        <w:t xml:space="preserve">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يستفاد منها حجيّة البيّنة فى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البحث عن حجيّة البيّنة يكون له وجه بناء على عدم حجيّة خبر الثقة وإلاّ فلا وجه له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حجية خبر الواحد الثقة وإن لم يكن عدلاً ، فذلك للسيرة العقلائية التى لم يردع عنها شرعاً فتكون ممضاة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أذان الثقة العارف ، فالمعروف حجّيته لأنه من مصاديق خبر الثقة ، ولبعض النصوص الخاصة من قبيل صحيحة ذريح المحاربي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لى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الجمعة بأذان هؤلاء ، فإنّهم أشد شيء مواضبة على الوقت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7326309_1280447820"/>
      <w:bookmarkStart w:id="236" w:name="_Toc83"/>
      <w:bookmarkEnd w:id="235"/>
      <w:r>
        <w:rPr>
          <w:rtl w:val="true"/>
        </w:rPr>
        <w:t>القبلة</w:t>
      </w:r>
      <w:bookmarkEnd w:id="236"/>
    </w:p>
    <w:p>
      <w:pPr>
        <w:pStyle w:val="BookText"/>
        <w:rPr/>
      </w:pPr>
      <w:r>
        <w:rPr>
          <w:rFonts w:ascii="Amiri" w:hAnsi="Amiri" w:eastAsia="Amiri" w:cs="Amiri"/>
          <w:color w:val="111111"/>
          <w:sz w:val="28"/>
          <w:sz w:val="28"/>
          <w:szCs w:val="28"/>
          <w:rtl w:val="true"/>
          <w:lang w:bidi="ar-SA"/>
        </w:rPr>
        <w:t>يجب استقبال القبلة فى جميع الصلوات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المكان الذى فيه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وجوب الاستقبال فى الصلاة الواجبة ، فلقضاء الضرورة الدينية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عليه أيضاً جملة من النصوص ، كصحيحة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الى القبلة </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 والوقت ، والقبلة ، والركوع ، والسجود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النافلة ، فمقتضى إطلاق ما تقدم اعتبار القبلة فيها ايضاً ، ولكن دلت </w:t>
      </w:r>
      <w:bookmarkStart w:id="237" w:name="pg19288_217573"/>
    </w:p>
    <w:p>
      <w:pPr>
        <w:pStyle w:val="BookText"/>
        <w:rPr/>
      </w:pPr>
      <w:bookmarkEnd w:id="237"/>
      <w:r>
        <w:rPr>
          <w:rFonts w:ascii="IRNazanin" w:hAnsi="IRNazanin" w:eastAsia="IRNazanin"/>
          <w:color w:val="111111"/>
          <w:sz w:val="28"/>
          <w:sz w:val="28"/>
          <w:szCs w:val="28"/>
          <w:rtl w:val="true"/>
          <w:lang w:bidi="fa-IR"/>
        </w:rPr>
        <w:t xml:space="preserve">جملة من الروايات على جواز المشى فيها ، كصحيحة يعقوب بن شعيب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وهو يمشي؟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يؤمى ايماء وليجعل السجود اخفض من الركوع </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فان لازم جواز المشى عرفا سقوط شرطية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حمل الصحيحة على النافلة ، لعدم احتمال ارادة الفريضة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القبلة هى ما ذكر دون نفس البنيَّة ، فللزوم انعدام القبلة بانهدام البنية ولاتعود باعادة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يلزم منه بطلان صلاة البلدان الواقعة اعلى او اخفض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كلا القولين بطلان صلاة بعض الصف الطويل وتنحصر صحة الصلاة بمن يخرج من موقفه خط مستقيم الى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على المواجهة العرفية دون الدقّية ، وهى تتّسع بزيادة البعد ، فقبر الإمام الحسين علیه السلام مثلاً قد لاتتحقق مواجهته من قرب إلا فى حق خمسة اشخاص بينما من بُعْد يمكن ان يواجهه اهل بلد كامل</w:t>
      </w:r>
      <w:r>
        <w:rPr>
          <w:rFonts w:eastAsia="IRNazanin" w:cs="IRNazanin"/>
          <w:color w:val="111111"/>
          <w:sz w:val="28"/>
          <w:szCs w:val="28"/>
          <w:rtl w:val="true"/>
          <w:lang w:bidi="fa-IR"/>
        </w:rPr>
        <w:t>.</w:t>
      </w:r>
    </w:p>
    <w:p>
      <w:pPr>
        <w:pStyle w:val="Heading4"/>
        <w:numPr>
          <w:ilvl w:val="3"/>
          <w:numId w:val="1"/>
        </w:numPr>
        <w:rPr/>
      </w:pPr>
      <w:bookmarkStart w:id="238" w:name="__RefHeading___Toc17326311_1280447820"/>
      <w:bookmarkStart w:id="239" w:name="_Toc84"/>
      <w:bookmarkEnd w:id="238"/>
      <w:r>
        <w:rPr>
          <w:rtl w:val="true"/>
        </w:rPr>
        <w:t>الطهارة</w:t>
      </w:r>
      <w:bookmarkEnd w:id="239"/>
    </w:p>
    <w:p>
      <w:pPr>
        <w:pStyle w:val="BookText"/>
        <w:rPr/>
      </w:pPr>
      <w:r>
        <w:rPr>
          <w:rFonts w:ascii="Amiri" w:hAnsi="Amiri" w:eastAsia="Amiri" w:cs="Amiri"/>
          <w:color w:val="111111"/>
          <w:sz w:val="28"/>
          <w:sz w:val="28"/>
          <w:szCs w:val="28"/>
          <w:rtl w:val="true"/>
          <w:lang w:bidi="ar-SA"/>
        </w:rPr>
        <w:t>لاتصح الصلاة الا مع الطهارة من الحدث وطهارة اللباس والبدن من الخبث الاّ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والمصلّى مع الحدث يعيد ولو كان ناسيا او جاهلاً بخلاف المصلّى مع الخبث ، فانه يعيد مع النسيان دون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الطهارة من الحدث ، فمن المسلّمات بل من ضروريات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وَإِنْ كُنْتُمْ جُنُبًا فَاطَّهَّرُوا </w:t>
      </w:r>
      <w:r>
        <w:rPr>
          <w:rFonts w:eastAsia="Amiri" w:cs="Amiri" w:ascii="Amiri" w:hAnsi="Amiri"/>
          <w:color w:val="111111"/>
          <w:sz w:val="28"/>
          <w:szCs w:val="28"/>
          <w:rtl w:val="true"/>
          <w:lang w:bidi="ar-SA"/>
        </w:rPr>
        <w:t xml:space="preserve">... ) </w:t>
      </w:r>
      <w:r>
        <w:rPr>
          <w:rStyle w:val="FootnoteAnchor"/>
          <w:rtl w:val="true"/>
        </w:rPr>
        <w:footnoteReference w:id="300"/>
      </w:r>
      <w:r>
        <w:rPr>
          <w:rFonts w:ascii="IRNazanin" w:hAnsi="IRNazanin" w:eastAsia="IRNazanin"/>
          <w:color w:val="111111"/>
          <w:sz w:val="28"/>
          <w:sz w:val="28"/>
          <w:szCs w:val="28"/>
          <w:rtl w:val="true"/>
          <w:lang w:bidi="fa-IR"/>
        </w:rPr>
        <w:t xml:space="preserve">وصحيحة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لاصلاة إلا بطهور </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اعتبارها من الخبث فى اللباس ، فمما لاكلام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الروايات الكثيرة ،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ثوبى دم رعاف او غيره او شيء من المنى فعلَّمتُ أثره الى أن اصيب له الماء فاصبت وحضرت الصلاة ونسيت أن بثوبى شيئا وصلّيت ثم إنى ذكرت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وإضمار الصحيحة لايضر بعد كون المضمِر من أجلاّء الاصحاب الذين لاتليق بهم الرواية عن غير الامام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اعتبارها فيالبدن ، فهو ثابت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الاعادة على من صلى مع الحدث مطلقا ، فلإطلاق الشرطية المستفادة من الاية الكريمة وصحيحة زرارة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ايضا حديث لاتعاد بعد كون الطهارة من الحدث من احد الخمسة المستثناة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الجاهل والناسى للطهارة من الخبث ، فمتقضى اطلاق المستثنى منه فى حديث لاتعاد عدم وجوب الإعادة عليهما إلا أن صحيحة زرارة دلت على أن الناسى يعيد دون الجاهل</w:t>
      </w:r>
      <w:r>
        <w:rPr>
          <w:rFonts w:eastAsia="Amiri" w:cs="Amiri" w:ascii="Amiri" w:hAnsi="Amiri"/>
          <w:color w:val="111111"/>
          <w:sz w:val="28"/>
          <w:szCs w:val="28"/>
          <w:rtl w:val="true"/>
          <w:lang w:bidi="ar-SA"/>
        </w:rPr>
        <w:t xml:space="preserve">. </w:t>
      </w:r>
      <w:bookmarkStart w:id="240" w:name="pg19288_217575"/>
    </w:p>
    <w:p>
      <w:pPr>
        <w:pStyle w:val="BookText"/>
        <w:rPr/>
      </w:pPr>
      <w:bookmarkEnd w:id="240"/>
      <w:r>
        <w:rPr>
          <w:rFonts w:ascii="Amiri" w:hAnsi="Amiri" w:eastAsia="Amiri" w:cs="Amiri"/>
          <w:color w:val="111111"/>
          <w:sz w:val="28"/>
          <w:sz w:val="28"/>
          <w:szCs w:val="28"/>
          <w:rtl w:val="true"/>
          <w:lang w:bidi="ar-SA"/>
        </w:rPr>
        <w:t>أما الفقره الدالة فيها على وجوب الإعادة على الناسي ، فقد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الفقرة الدالة على عدم وجوب الإعادة على الجاهل ، فهي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قد أصابه ولم أتيقن ذلك فنظرت فلم ارَ فيه شيئا ثم صليت فرأيت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ولاتعيد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تكون صحيحة زرارة مخصصة لقاعدة لاتعاد بلحاظ الناسي</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7326313_1280447820"/>
      <w:bookmarkStart w:id="242" w:name="_Toc85"/>
      <w:bookmarkEnd w:id="241"/>
      <w:r>
        <w:rPr>
          <w:rtl w:val="true"/>
        </w:rPr>
        <w:t>ستر العورة</w:t>
      </w:r>
      <w:bookmarkEnd w:id="242"/>
    </w:p>
    <w:p>
      <w:pPr>
        <w:pStyle w:val="BookText"/>
        <w:rPr/>
      </w:pPr>
      <w:r>
        <w:rPr>
          <w:rFonts w:ascii="Amiri" w:hAnsi="Amiri" w:eastAsia="Amiri" w:cs="Amiri"/>
          <w:color w:val="111111"/>
          <w:sz w:val="28"/>
          <w:sz w:val="28"/>
          <w:szCs w:val="28"/>
          <w:rtl w:val="true"/>
          <w:lang w:bidi="ar-SA"/>
        </w:rPr>
        <w:t>لاتصح الصلاة إلا مع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فى الرجل القضيب والانثيان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المرأة جميع بدنها إلا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يبرز عند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والكفّين الى الزندين والقدمين الى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فى الساتر مضافا الى طهارته اباحته على المشهور ، وعدم كونه من أجزاء ما لايؤكل لحمه ، ولا من أجزاء غير المذكي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للرجال أن لايكون من الذهب او الحرير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لزوم الستر فى الصلاة ، فقد ذكر فى المستمسك </w:t>
      </w:r>
      <w:r>
        <w:rPr>
          <w:rStyle w:val="FootnoteAnchor"/>
          <w:rtl w:val="true"/>
        </w:rPr>
        <w:footnoteReference w:id="304"/>
      </w:r>
      <w:r>
        <w:rPr>
          <w:rFonts w:ascii="Amiri" w:hAnsi="Amiri" w:eastAsia="Amiri" w:cs="Amiri"/>
          <w:color w:val="111111"/>
          <w:sz w:val="28"/>
          <w:sz w:val="28"/>
          <w:szCs w:val="28"/>
          <w:rtl w:val="true"/>
          <w:lang w:bidi="ar-SA"/>
        </w:rPr>
        <w:t>ان استفادته من النصوص حتى لحالة عدم الناظر غير ممكنة ، والعمدة هو الإجماع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والظاهر إمكان ذلك ، ففى صحيحة صفوان أنه كتب الى أبى الحسن علیه السلام يسأله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معه ثوبان فاصاب احدهما بول ولم يدر أيهما هو وحضرت الصلاة </w:t>
      </w:r>
    </w:p>
    <w:p>
      <w:pPr>
        <w:pStyle w:val="BookText"/>
        <w:rPr/>
      </w:pPr>
      <w:r>
        <w:rPr>
          <w:rFonts w:ascii="Amiri" w:hAnsi="Amiri" w:eastAsia="Amiri" w:cs="Amiri"/>
          <w:color w:val="111111"/>
          <w:sz w:val="28"/>
          <w:sz w:val="28"/>
          <w:szCs w:val="28"/>
          <w:rtl w:val="true"/>
          <w:lang w:bidi="ar-SA"/>
        </w:rPr>
        <w:t xml:space="preserve">وخاف فوتها وليس عنده ماء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فيهما جميعا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فإنه بترك الاستفصال يفهم وجوب الستر وإلا كان المناسب إلاكتفاء بالصلاة عاريا حالة الأمن من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العورة فى حق الرجل ما ذكر دون ما زاد كالعجان ، فيكفى لنفى الزيادة عدم الدليل عليها ، ولإثبات المقدار المذكور صحيحة زرارة الواردة فيمن سلبت ثيابه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رجلاً وضع يده على سوأته ثم يجلسان فيؤميان ايماءً ولايسجدان ولايركعان فيبدو ما خلفهما </w:t>
      </w:r>
      <w:r>
        <w:rPr>
          <w:rFonts w:eastAsia="Amiri" w:cs="Amiri" w:ascii="Amiri" w:hAnsi="Amiri"/>
          <w:color w:val="111111"/>
          <w:sz w:val="28"/>
          <w:szCs w:val="28"/>
          <w:rtl w:val="true"/>
          <w:lang w:bidi="ar-SA"/>
        </w:rPr>
        <w:t xml:space="preserve">... »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تحديد عورة المرأة فى الصلاة بما ذكر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استفادته من صحيحة على بن جعفر عن اخيه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ليس لها الا ملحفة واحدة كيف تصلّي؟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تلتف فيها وتغطى رأسها وتصلي ، فإن خرجت رجلها وليس تقدر على غير ذلك فلا بأس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جواز إبراز الوجه بالمقدار المذكور ، فلروايات الخمار ، ففى موثقة ابن أبى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تصلّى المرأة فى ثلاثة اثواب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ودرع وخمار </w:t>
      </w:r>
      <w:r>
        <w:rPr>
          <w:rFonts w:eastAsia="IRNazanin" w:cs="IRNazanin"/>
          <w:color w:val="111111"/>
          <w:sz w:val="28"/>
          <w:szCs w:val="28"/>
          <w:rtl w:val="true"/>
          <w:lang w:bidi="fa-IR"/>
        </w:rPr>
        <w:t xml:space="preserve">... » </w:t>
      </w:r>
      <w:r>
        <w:rPr>
          <w:rStyle w:val="FootnoteAnchor"/>
          <w:rtl w:val="true"/>
        </w:rPr>
        <w:footnoteReference w:id="308"/>
      </w:r>
      <w:r>
        <w:rPr>
          <w:rFonts w:ascii="Amiri" w:hAnsi="Amiri" w:eastAsia="Amiri" w:cs="Amiri"/>
          <w:color w:val="111111"/>
          <w:sz w:val="28"/>
          <w:sz w:val="28"/>
          <w:szCs w:val="28"/>
          <w:rtl w:val="true"/>
          <w:lang w:bidi="ar-SA"/>
        </w:rPr>
        <w:t xml:space="preserve">، بل قديستفاد ذلك من التعبير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تغطّى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فى الصحيحة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الكفّان والقدمان فيكفى لإثبات استثنائهما القصور فى المقتضي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وذيل صحيحة على بن جعفر المتقدمة لايدل على وجوب ستر جميع الرجل عند القدرة بل على وجوب سترها فى الجملة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الإباحة ، فالمعروف اعتبارها فى لباس المصلّى وفى مكانه بالرغم من عدم وجود رواية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لباسه فقد اختلف فى المقدار اللازم إباحته ، فقيل باعتبارها فى جميع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باعتبارها فى خصوص ما يتحقق به ستر العورة دون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الاعتبار بأن التستر حيث إنه واجب فى الصلاة فلا ، يجوز أن يكون بالمغصوب لاستحالة ان يكون الحرام مصداقا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اعتبارها فى خصوص الساتر للعورة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عدم كونه من أجزاء ما لايؤكل لحمه ، فلموثقة ابن بكير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زرارة أبا عبداللّه علیه السلام عن الصلاة فى الثعالب والفنك والسنجاب وغيره من الوبر فأخرج كتابا زعم أنه إملاء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فى وبر كل شيء حرام اكله فالصلاة فى وبره وشعره وجلده وبوله وروثه وكل شيء منه فاسد </w:t>
      </w:r>
      <w:r>
        <w:rPr>
          <w:rFonts w:eastAsia="IRNazanin" w:cs="IRNazanin"/>
          <w:color w:val="111111"/>
          <w:sz w:val="28"/>
          <w:szCs w:val="28"/>
          <w:rtl w:val="true"/>
          <w:lang w:bidi="fa-IR"/>
        </w:rPr>
        <w:t xml:space="preserve">...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أن لايكون من أجزاء الميتة ، فلموثقة ابن بكير المتقدمة ، حيث ورد فى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مما يؤكل لحمه فالصلاة فى وبره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منه جائز إذا علمت أنه ذكى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جواز لبس الذهب للرجال ، فلموثقة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يلبس الرجل الذهب ولا يصلى فيه لأنه من لباس أهل الجنة </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وبضمّ قاعدة النهى فى العبادة مفسد لها ، يثبت فساد الصلاة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التخصيص بالرجال اختصاص الموثقة بذلك</w:t>
      </w:r>
      <w:r>
        <w:rPr>
          <w:rFonts w:eastAsia="Amiri" w:cs="Amiri" w:ascii="Amiri" w:hAnsi="Amiri"/>
          <w:color w:val="111111"/>
          <w:sz w:val="28"/>
          <w:szCs w:val="28"/>
          <w:rtl w:val="true"/>
          <w:lang w:bidi="ar-SA"/>
        </w:rPr>
        <w:t xml:space="preserve">. </w:t>
      </w:r>
      <w:bookmarkStart w:id="243" w:name="pg19288_217578"/>
    </w:p>
    <w:p>
      <w:pPr>
        <w:pStyle w:val="BookText"/>
        <w:rPr/>
      </w:pPr>
      <w:bookmarkEnd w:id="24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لا يكون من الحرير الخالص ، فلمكاتبة محمد بن عبدالجبار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الى أبى محمد علیه السلام اسأله هل يصلى فى قلنسوة حرير محض او قلنسوة ديباج؟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الصلاة فى حرير محض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التخصيص بالرجال ، فلموثقة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لاينبغى للمرأة ان تلبس الحرير المحض وهى محرمة </w:t>
      </w:r>
      <w:r>
        <w:rPr>
          <w:rFonts w:eastAsia="Amiri" w:cs="Amiri" w:ascii="Amiri" w:hAnsi="Amiri"/>
          <w:color w:val="111111"/>
          <w:sz w:val="28"/>
          <w:szCs w:val="28"/>
          <w:rtl w:val="true"/>
          <w:lang w:bidi="ar-SA"/>
        </w:rPr>
        <w:t xml:space="preserve">... » </w:t>
      </w:r>
      <w:r>
        <w:rPr>
          <w:rStyle w:val="FootnoteAnchor"/>
          <w:rtl w:val="true"/>
        </w:rPr>
        <w:footnoteReference w:id="312"/>
      </w:r>
      <w:r>
        <w:rPr>
          <w:rFonts w:ascii="Amiri" w:hAnsi="Amiri" w:eastAsia="Amiri" w:cs="Amiri"/>
          <w:color w:val="111111"/>
          <w:sz w:val="28"/>
          <w:sz w:val="28"/>
          <w:szCs w:val="28"/>
          <w:rtl w:val="true"/>
          <w:lang w:bidi="ar-SA"/>
        </w:rPr>
        <w:t>فإن التخصيص بحالة الإحرام قد يفهم منه الجواز فى غيرها</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7326315_1280447820"/>
      <w:bookmarkStart w:id="245" w:name="_Toc86"/>
      <w:bookmarkEnd w:id="244"/>
      <w:r>
        <w:rPr>
          <w:rtl w:val="true"/>
        </w:rPr>
        <w:t>مكان المصلى</w:t>
      </w:r>
      <w:bookmarkEnd w:id="245"/>
    </w:p>
    <w:p>
      <w:pPr>
        <w:pStyle w:val="BookText"/>
        <w:rPr/>
      </w:pPr>
      <w:r>
        <w:rPr>
          <w:rFonts w:ascii="Amiri" w:hAnsi="Amiri" w:eastAsia="Amiri" w:cs="Amiri"/>
          <w:color w:val="111111"/>
          <w:sz w:val="28"/>
          <w:sz w:val="28"/>
          <w:szCs w:val="28"/>
          <w:rtl w:val="true"/>
          <w:lang w:bidi="ar-SA"/>
        </w:rPr>
        <w:t>لا تصح الصلاة فى المكان المغصوب إلا إذا أذن المالك ، ولا فى المكان المشترك لأحد الشركاء بدون إذن البقية ولا فى المكان المتحرك الذى لاتتحقق فيه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عدم صحة الصلاة فى المغصوب ، فلأن المحرّم لايمكن أن يقع مصداقا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يمكن أن يكون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باعتبار اباحة خصوص المسجَد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الصحة مع الإذن ، فلتحقق الإباحة للمأذون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يعتبر إذن جميع الشركاء فى المشترك ، فلأن المالك لمّا كان هو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إذنه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ان لا يكون مكان المصلى متحرّكاً بنحو لاتتحقق فيه الطمأنينة ، فهو أمر متسالم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يستدلّ له برواية السكونى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w:t>
      </w:r>
      <w:bookmarkStart w:id="246" w:name="pg19288_217579"/>
    </w:p>
    <w:p>
      <w:pPr>
        <w:pStyle w:val="BookText"/>
        <w:rPr/>
      </w:pPr>
      <w:bookmarkEnd w:id="246"/>
      <w:r>
        <w:rPr>
          <w:rFonts w:ascii="Amiri" w:hAnsi="Amiri" w:eastAsia="Amiri" w:cs="Amiri"/>
          <w:color w:val="111111"/>
          <w:sz w:val="28"/>
          <w:sz w:val="28"/>
          <w:szCs w:val="28"/>
          <w:rtl w:val="true"/>
          <w:lang w:bidi="ar-SA"/>
        </w:rPr>
        <w:t xml:space="preserve">يصلّى فى موضع ثمّ يريد أن يتقدّم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عن القراءة فى مشيه حتى يتقدّم الى الموضع الذى يريد ثمّ يقرأ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فإنّها تدلّ على اعتبار طمأنينة المصلّى اثناء قرائته ، ومع اضطراب المكان لا يمكن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السند بالنوفلى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الراوى عن السكونى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يوثّق لا يضرّ بناء على تمامية كبرى الانجبار بعمل المشهور</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7326317_1280447820"/>
      <w:bookmarkStart w:id="248" w:name="_Toc87"/>
      <w:bookmarkEnd w:id="247"/>
      <w:r>
        <w:rPr>
          <w:rtl w:val="true"/>
        </w:rPr>
        <w:t>أجزاء الصلاة</w:t>
      </w:r>
      <w:bookmarkEnd w:id="248"/>
    </w:p>
    <w:p>
      <w:pPr>
        <w:pStyle w:val="Heading5"/>
        <w:numPr>
          <w:ilvl w:val="4"/>
          <w:numId w:val="1"/>
        </w:numPr>
        <w:rPr/>
      </w:pPr>
      <w:bookmarkStart w:id="249" w:name="__RefHeading___Toc17326319_1280447820"/>
      <w:bookmarkStart w:id="250" w:name="_Toc88"/>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للصلاة عدة اجزاء نذكرها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والمراد منها كون الباعث الى الفعل المعيَّن امر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تعيين الصلاة اذا كانت صالحة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تلزم نية القضاء والأداء عند عدم اشتغال الذمّة بالقضاء او عند تردد ما اشتغلت 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شك المكلف فى نيّتها ظهرا او عصرا ينويها ظهرا ان لم يأت بها قبلاً والا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يلزم كون الباعث الى الفعل المعيّن أمر اللّه سبحانه ، فلأن ذلك لازم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بطلان العبادة حالة الرياء لفقد الباعث المذكور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محرَّم ومبطل بقطع النظر عن ذلك ، ففى صحيحة زرارة وحمران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w:t>
      </w:r>
    </w:p>
    <w:p>
      <w:pPr>
        <w:pStyle w:val="BookText"/>
        <w:rPr/>
      </w:pPr>
      <w:r>
        <w:rPr>
          <w:rFonts w:ascii="Amiri" w:hAnsi="Amiri" w:eastAsia="Amiri" w:cs="Amiri"/>
          <w:color w:val="111111"/>
          <w:sz w:val="28"/>
          <w:sz w:val="28"/>
          <w:szCs w:val="28"/>
          <w:rtl w:val="true"/>
          <w:lang w:bidi="ar-SA"/>
        </w:rPr>
        <w:t xml:space="preserve">عبدا عمل عملاً يطلب به وجه اللّه والدار الاخرة وأدخل فيه رضا أحدٍ من الناس كان مشركا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فإنّ التعبير بالشرك يدلّ على الحرمة التى لازمها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الحديث الصحيح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يؤمر برجال الى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لهم خازن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اشقياء ما كان حالكم؟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نعمل لغير اللّه ، فقيل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ثوابكم ممن عملتم له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التعيين حالة امكان وقوع الصلاة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الفجر ونافلتها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العنوان بدون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اعتباره حالة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كنذر نافلتين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التعيين لهما فى الواقع ، بل قصد المعينة أمر غير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قصد الاداء او القضاء عند اشتغال الذمّة بالقضاء أيضاً ، فلعدم حصول التعيين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لزومه حالة الاشتغال بصلاة وترددها بين القضاء والأداء ، فلحصول الامتثال بقصد امتثال الامر المتوجّه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نيتها ظهرا للمتردد إذا لم يأت بها قبلاً ، فباعتبار ان الواقع لا يخلو من أحد احتمالين ، فإن كان قد نواها واقعا عصرا فمن اللازم العدول بها الى الظهر للزوم العدول من اللاحقة الى السابقة لمن لم يأت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نواها واقعا ظهرا فالامر أوضح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الحكم بالبطلان حالة اداء الظهر قبلاً ، فلاحتمال نيتها ظهرا واقعا ، </w:t>
      </w:r>
      <w:bookmarkStart w:id="251" w:name="pg19288_217581"/>
    </w:p>
    <w:p>
      <w:pPr>
        <w:pStyle w:val="BookText"/>
        <w:rPr/>
      </w:pPr>
      <w:bookmarkEnd w:id="251"/>
      <w:r>
        <w:rPr>
          <w:rFonts w:ascii="IRNazanin" w:hAnsi="IRNazanin" w:eastAsia="IRNazanin"/>
          <w:color w:val="111111"/>
          <w:sz w:val="28"/>
          <w:sz w:val="28"/>
          <w:szCs w:val="28"/>
          <w:rtl w:val="true"/>
          <w:lang w:bidi="fa-IR"/>
        </w:rPr>
        <w:t xml:space="preserve">والعدول من السابقة الى اللاحقة غير جائز وإنما الجائز هو العكس ، فان القاعدة وإن اقتضت عدم جواز كليهما إلاّ أنّ الثانى بخصوصه قد دلّ الدليل الخاص على جوازه بل وجوبه ، وهو مثل صحيحة زرارة عن ابى 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نسيت الظهر حتى صليت العصر فذكرتها وأنت فى الصلاة أو بعد فراغك فانوها الاولى ثمّ صلّ العصر فانّما هى أربعٌ مكانَ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كنت قد صلّيت من المغرب ركعتين ثمّ ذكرتَ العصر فانوها العصر </w:t>
      </w:r>
      <w:r>
        <w:rPr>
          <w:rFonts w:eastAsia="IRNazanin" w:cs="IRNazanin"/>
          <w:color w:val="111111"/>
          <w:sz w:val="28"/>
          <w:szCs w:val="28"/>
          <w:rtl w:val="true"/>
          <w:lang w:bidi="fa-IR"/>
        </w:rPr>
        <w:t xml:space="preserve">... »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7326321_1280447820"/>
      <w:bookmarkStart w:id="253" w:name="_Toc89"/>
      <w:bookmarkEnd w:id="252"/>
      <w:r>
        <w:rPr>
          <w:rtl w:val="true"/>
        </w:rPr>
        <w:t>تكبيرة الإحرام</w:t>
      </w:r>
      <w:bookmarkEnd w:id="253"/>
    </w:p>
    <w:p>
      <w:pPr>
        <w:pStyle w:val="BookText"/>
        <w:rPr/>
      </w:pP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تبطل الصلاة بتركه عمدا او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تبطل بزيادته العمدية دون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وجوب التكبير للصلاة ، فتقتضيه الضرورة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ايضا طوائف من النصوص ، منها ما ورد فى ناسى التكبير ، كصحيحة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أباجعفر علیه السلام عن الرجل ينسى تكبيرة الافتتاح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كون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يجزى ترجمتها او مرادفها او تغيير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 الرويات لم تدلّ على صيغة خاصة للتكبير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فلإرتكاز ذلك فى اذهان المتشرعة الذى لا منشأ له سوى وصوله يدا بيد من الشارع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بطلان الصلاة بتركه العمدى ، فلكون ذلك مقتضى جزئيّته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بطلانها بتركه السهوى ، فلكونه مقتضى القاعدة ، إذ المركب ينعدم بعدم </w:t>
      </w:r>
      <w:bookmarkStart w:id="254" w:name="pg19288_217582"/>
    </w:p>
    <w:p>
      <w:pPr>
        <w:pStyle w:val="BookText"/>
        <w:rPr/>
      </w:pPr>
      <w:bookmarkEnd w:id="254"/>
      <w:r>
        <w:rPr>
          <w:rFonts w:ascii="IRNazanin" w:hAnsi="IRNazanin" w:eastAsia="IRNazanin"/>
          <w:color w:val="111111"/>
          <w:sz w:val="28"/>
          <w:sz w:val="28"/>
          <w:szCs w:val="28"/>
          <w:rtl w:val="true"/>
          <w:lang w:bidi="fa-IR"/>
        </w:rPr>
        <w:t>جزئه ولو 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الى دلالة الصحيحة المتقدمة وغيرها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التمسك بإطلاق المستثنى منه فى حديث لا تعاد لنفى البطلان لكونه ناظرا الى من دخل فى الصلاة ، والتارك للتكبير ولو سهوا لا يكون داخلاً فى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البطلان بالزيادة العمدية ، فللعموم فى صحيحة أبى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فى صلاته فعليه الإعادة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البطلان بالزيادة السهوية ، فلإطلاق المستثنى منه فى حديث لا تعاد بناء على شموله لحالة الزيادة ايضا ، وهو حاكم على صحيحة أبى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إختصاصه بالنقيصة لعدم تصور الزيادة فى الطهور والقبلة والوقت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لا يمنع من عمومه فى الباقى بعد تصورها فيه</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7326323_1280447820"/>
      <w:bookmarkStart w:id="256" w:name="_Toc90"/>
      <w:bookmarkEnd w:id="255"/>
      <w:r>
        <w:rPr>
          <w:rtl w:val="true"/>
        </w:rPr>
        <w:t>القيام</w:t>
      </w:r>
      <w:bookmarkEnd w:id="256"/>
    </w:p>
    <w:p>
      <w:pPr>
        <w:pStyle w:val="BookText"/>
        <w:rPr/>
      </w:pPr>
      <w:r>
        <w:rPr>
          <w:rFonts w:ascii="Amiri" w:hAnsi="Amiri" w:eastAsia="Amiri" w:cs="Amiri"/>
          <w:color w:val="111111"/>
          <w:sz w:val="28"/>
          <w:sz w:val="28"/>
          <w:szCs w:val="28"/>
          <w:rtl w:val="true"/>
          <w:lang w:bidi="ar-SA"/>
        </w:rPr>
        <w:t>المعروف بين جمع من المتأخرين ركنيّة القيام حالة تكبيرة الإحرام وقُبيل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غير ذلك يكون واجبا غير 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يتمكن من القيام يصلّى جالسا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قدر على القيام فى بعض الصلاة بعَّض</w:t>
      </w:r>
      <w:r>
        <w:rPr>
          <w:rFonts w:eastAsia="Amiri" w:cs="Amiri" w:ascii="Amiri" w:hAnsi="Amiri"/>
          <w:color w:val="111111"/>
          <w:sz w:val="28"/>
          <w:szCs w:val="28"/>
          <w:rtl w:val="true"/>
          <w:lang w:bidi="ar-SA"/>
        </w:rPr>
        <w:t xml:space="preserve">. </w:t>
      </w:r>
      <w:bookmarkStart w:id="257" w:name="pg19288_217583"/>
    </w:p>
    <w:p>
      <w:pPr>
        <w:pStyle w:val="BookText"/>
        <w:rPr/>
      </w:pPr>
      <w:bookmarkEnd w:id="257"/>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ركنيّة القيام ، ففى مقدارها خلاف ، فالمختار لدى جمع من المتأخرين ركنيّته فى الحالتين المتقدمتين لان المناسب لحديث لا تعاد وإن كان هو عدم الركنية مطلقا لعدم كونه احد الخمسة المستثناة إلا ان ركنيته حالة التكبير قد ثبتت بموثقة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وجبت عليه الصلاة من قيام فنسى حتى افتتح الصلاة وهو قاعد فعليه أن يقطع صلاته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وركنيته قُبيل الركوع قد ثبتت لتقوُّم مفهوم الركوع بالقيام القبلي ، حيث إنه عبارة عن الإنحناء الخاص عن قيام ، والإخلال به اخلال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الانتقال الى الجلوس عند عدم القدرة على القيام ، فينبغى أن يكون واضحا بعد عدم سقوط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 ايضا صحيحة جميل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الذى يصلى صاحبه قاعدا؟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ليوعك ويحرج ولكنه اعلم بنفسه ، اذ قوى فليقم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التبعيض للقادر على القيام فى الصلاة ، فيمكن استفادته من ذيل الصحيحة المتقدمة</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7326325_1280447820"/>
      <w:bookmarkStart w:id="259" w:name="_Toc91"/>
      <w:bookmarkEnd w:id="258"/>
      <w:r>
        <w:rPr>
          <w:rtl w:val="true"/>
        </w:rPr>
        <w:t>القراءة</w:t>
      </w:r>
      <w:bookmarkEnd w:id="25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تلزم فى الركعتين الاوليتين من الصلاة قراءة الحمد ، وفى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والمشهور أن البسملة جزء من كل سورة ، فتجب قرائتها معها إلا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وجوب الفاتحة فى الاوليتين ، فامر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الذى لا يقرأ بفاتحة الكتاب فى صلاته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له إلا أن يقرأ بها فى جهر او إخفات </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وجوبها فى النافلة ايضا ، فلإطلاق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قراءة سورة كاملة بعد الحمد ، فقد وقع محلاًّ للاختلاف تبعا لاختلاف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ففى رواية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فى المكتوبة بأقلّ من سورة ولا باكثر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وفى صحيحة على بن رئاب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فاتحة الكتاب تجوز وحدها فى الفريضة </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بحمل الاولى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الثانية على التقية ، فان اعمال المرجّحات فرع استقرار التعارض ، وهو غير متحقق بعد امكان الجمع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لا ينبغى تركه تحفظا من مخالفة المشهور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جزئية البسملة ، فينبغى أن تكون من المسلّمات بالنسبة الى الفاتحة </w:t>
      </w:r>
      <w:bookmarkStart w:id="260" w:name="pg19288_217585"/>
    </w:p>
    <w:p>
      <w:pPr>
        <w:pStyle w:val="BookText"/>
        <w:rPr/>
      </w:pPr>
      <w:bookmarkEnd w:id="260"/>
      <w:r>
        <w:rPr>
          <w:rFonts w:ascii="IRNazanin" w:hAnsi="IRNazanin" w:eastAsia="IRNazanin"/>
          <w:color w:val="111111"/>
          <w:sz w:val="28"/>
          <w:sz w:val="28"/>
          <w:szCs w:val="28"/>
          <w:rtl w:val="true"/>
          <w:lang w:bidi="fa-IR"/>
        </w:rPr>
        <w:t xml:space="preserve">لصحيحة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السبع المثانى والقرآن العظيم أهى الفاتحة؟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السبع؟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هى افضلهنّ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جزئيتها من بقية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عليه الاجماع ، بل ربما عُدَّ من المسلّمات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له بصحيحة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للصلاة اقرأ بسم اللّه الرحمن الرحيم فى فاتحة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فاتحة الكتاب اقرأ بسم اللّه الرحمن الرحيم مع السورة؟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بتقريب أن السؤال عن الاستحباب بعد عدم المعنى له لوضوحه ، فلابدَّ وأن يكون عن الوجوب ، وهو ملازم للجزئية لعدم احتمال إرادة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الثمرة للحكم بجزئية البسملة للسورة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لزوم قرائتها حتى لو لم تكن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فى مثل عدِّها آية من صلاة الآيات او لزوم تعيين السورة عند قرائتها</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7326327_1280447820"/>
      <w:bookmarkStart w:id="262" w:name="_Toc92"/>
      <w:bookmarkEnd w:id="261"/>
      <w:r>
        <w:rPr>
          <w:rtl w:val="true"/>
        </w:rPr>
        <w:t>الركوع</w:t>
      </w:r>
      <w:bookmarkEnd w:id="262"/>
    </w:p>
    <w:p>
      <w:pPr>
        <w:pStyle w:val="BookText"/>
        <w:rPr/>
      </w:pPr>
      <w:r>
        <w:rPr>
          <w:rFonts w:ascii="Amiri" w:hAnsi="Amiri" w:eastAsia="Amiri" w:cs="Amiri"/>
          <w:color w:val="111111"/>
          <w:sz w:val="28"/>
          <w:sz w:val="28"/>
          <w:szCs w:val="28"/>
          <w:rtl w:val="true"/>
          <w:lang w:bidi="ar-SA"/>
        </w:rPr>
        <w:t>وهو واجب فى كل ركعة مرة عدا صلاة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ركن تبطل الصلاة بزيادته ونقيصته عمدا وسهوا عدا صلاة الجماعة فإن الزيادة فيها للمتابعة عند رفع الرأس من الركوع سهواً معفو عنها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فيه الانحناء بقصد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تصل أطراف الأصابع </w:t>
      </w:r>
    </w:p>
    <w:p>
      <w:pPr>
        <w:pStyle w:val="BookText"/>
        <w:rPr/>
      </w:pPr>
      <w:r>
        <w:rPr>
          <w:rFonts w:ascii="Amiri" w:hAnsi="Amiri" w:eastAsia="Amiri" w:cs="Amiri"/>
          <w:color w:val="111111"/>
          <w:sz w:val="28"/>
          <w:sz w:val="28"/>
          <w:szCs w:val="28"/>
          <w:rtl w:val="true"/>
          <w:lang w:bidi="ar-SA"/>
        </w:rPr>
        <w:t>الى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وجوب الركوع فى الصلاة ، فهو من ضروريات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ثلاثة اثلاث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طهور ، وثلث ركوع ، وثلث سجود </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مرّة فى كل ركعة ، فهو من ضروريات الدين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استفادته من الروايات البيانية لكيفية الصلاة</w:t>
      </w:r>
      <w:r>
        <w:rPr>
          <w:rStyle w:val="FootnoteAnchor"/>
          <w:rtl w:val="true"/>
        </w:rPr>
        <w:footnoteReference w:id="32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صلاة الآيات ، فللروايات الكثيرة الواردة فى بيان كيفيتها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ركن تبطل الصلاة بزيادته العمدية والسهوية ، فلقاعدة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حديث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 والوقت ، والقبلة ، والركوع ،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سنة ، والتشهد سنة ، ولا تنقض السنة الفريضة </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فإنه بإطلاقه يشمل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امكان تصورها فى بعض افراد المستثنى لا يمنع من انعقاد الإطلاق بلحاظ ما امكن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استثناء الجماعة ، فلصحيحة على بن يقطين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الرجل يركع مع الإمام يقتدى به ثم يرفع رأسه قبل الامام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بركوعه معه </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263" w:name="pg19288_217587"/>
    </w:p>
    <w:p>
      <w:pPr>
        <w:pStyle w:val="BookText"/>
        <w:rPr/>
      </w:pPr>
      <w:bookmarkEnd w:id="26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الإنحناء بقصد الخضوع ولو ارتكازاً ، فلتقوّم مفهوم الركوع لغة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التحديد بذلك ، فلصحيحة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وصلت أطراف أصابعك فى ركوعك الى ركبتيك أجزأك ذلك </w:t>
      </w:r>
      <w:r>
        <w:rPr>
          <w:rFonts w:eastAsia="IRNazanin" w:cs="IRNazanin"/>
          <w:color w:val="111111"/>
          <w:sz w:val="28"/>
          <w:szCs w:val="28"/>
          <w:rtl w:val="true"/>
          <w:lang w:bidi="fa-IR"/>
        </w:rPr>
        <w:t xml:space="preserve">... »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7326329_1280447820"/>
      <w:bookmarkStart w:id="265" w:name="_Toc93"/>
      <w:bookmarkEnd w:id="264"/>
      <w:r>
        <w:rPr>
          <w:rtl w:val="true"/>
        </w:rPr>
        <w:t>السجود</w:t>
      </w:r>
      <w:bookmarkEnd w:id="265"/>
    </w:p>
    <w:p>
      <w:pPr>
        <w:pStyle w:val="BookText"/>
        <w:rPr/>
      </w:pPr>
      <w:r>
        <w:rPr>
          <w:rFonts w:ascii="Amiri" w:hAnsi="Amiri" w:eastAsia="Amiri" w:cs="Amiri"/>
          <w:color w:val="111111"/>
          <w:sz w:val="28"/>
          <w:sz w:val="28"/>
          <w:szCs w:val="28"/>
          <w:rtl w:val="true"/>
          <w:lang w:bidi="ar-SA"/>
        </w:rPr>
        <w:t>تجب فى كل ركعة سجدتان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ركن تبطل الصلاة بنقصانهما او زيادتهما العمدية والسهوية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بزيادة او نقص واحدة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فى السجود أن يكون على الأرض او ما أنبتته من غير المأكول والملبوس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يكون على التربة الحسينية على مشرِّفها آلاف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يلزم إضافة الى وضع الجبهة على الأرض او ما بحكمها السجود على ستة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الكفّين والركبتين وإبهامى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فى غير الجبهة مماسة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وجوب سجدتين فى كل ركعة ، فتقتضيه ضرورة الدين وطوائف من النصوص ، كالتى وردت فيمن نسى السجدة الثانية وتذكرها قبل او بعد الركوع ، كصحيحة اسماعيل بن جابر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نسى أن يسجد السجدة الثانية حتى قام فذكر وهو قائم أنه لم يسجد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فليسجد ما لم يركع ، فإذا ركع فذكر بعد ركوعه أنه لم يسجد فليمضِ فى صلاته حتى يسلم ثم يسجدها فإنها قضاء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بطلان الصلاة بنقصانها عمدا ، فذلك لازم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عدمه فى فوات السجدة الواحدة وغيرها من الأجزاء غير الركنية فهو يختص بالنسيان للدليل الخاص ، كالصحيحة السابقة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بطلانها بنقصانهما سهوا ، فلأن السجود من أحد الخمسة المستثناة فى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واطلاق السجود فيها وان كان شاملاً للسجدة الواحدة أيضاً إلاّ أنّها قد خرجت بالمقيّد وهو صحيحة اسماعيل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بطلانها بزيادتهما عمدا او سهوا ، فلإطلاق صحيحة أبى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فى صلاته فعليه الإعادة </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ولقاعدة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شمولها للزيادة ، كما هو مقتضى الاطلاق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بطلانها بزيادة سجدة واحدة سهواً ، فلصحيحة منصور بن حازم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صلّى فذكر أنه زاد سجدة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يعيد صلاته من سجدة ويعيدها من ركعة </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المقيِّدة لإطلاق صحيحة أبى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بطلانها بنقصانها ، فلصحيحة اسماعيل بن جابر المتقدمة وغيرها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لزوم كون السجود على ما ذكر ، فلصحيحة هشام بن الحكم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أخبرنى عما يجوز السجود عليه وعما لا يجوز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لا يجوز إلا على الأرض او على ما أنبتت الأرض إلا ما أكل او لُبس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وحديث سجود النبى صلی اللّه علیه و آله على الخُمْرة المنقول عن عائشة وميمونة مشهور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السجود على الأعضاء الستة مضافا للجبهة ، فلصحيح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سبعة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واليدين والركبتين والإبهامين من الرجلين</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وجه الأفضلية على ما ذكر ، فلما رواه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لأبي عبداللّه علیه السلام خريطة </w:t>
      </w:r>
      <w:r>
        <w:rPr>
          <w:rStyle w:val="FootnoteAnchor"/>
          <w:rtl w:val="true"/>
        </w:rPr>
        <w:footnoteReference w:id="338"/>
      </w:r>
      <w:r>
        <w:rPr>
          <w:rFonts w:ascii="IRNazanin" w:hAnsi="IRNazanin" w:eastAsia="IRNazanin"/>
          <w:color w:val="111111"/>
          <w:sz w:val="28"/>
          <w:sz w:val="28"/>
          <w:szCs w:val="28"/>
          <w:rtl w:val="true"/>
          <w:lang w:bidi="fa-IR"/>
        </w:rPr>
        <w:t xml:space="preserve">ديباج صفراء فيها تربة أبى عبداللّه علیه السلام فكان إذا حضرته الصلاة صبَّه على سجادته وسجد عليه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السجود على تربة أبى عبداللّه علیه السلام يخرق الحجب السبع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الأفضلية المذكورة لا تحتاج الى دليل بعد تعطُّر تلك التربة بأفضل دم أريق على وجه الأرض فى سبيل إعلاء كلمة الاسلام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عدم اعتبار المماسة بلحاظ بقية الأعضاء ، فيكفى لإثباته اصل البراءة بعد القصور فى المقتضى لاعتبار مماستها ، فإن الامر بالسجود على الارض ونباتها منصرف الى الجبهة بخصوصها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ولكن لا تصل النوبة الى الأصل بعد صحيحة الفضيل وبريد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بالقيام على المصلى من الشعر والصوف اذا </w:t>
      </w:r>
      <w:bookmarkStart w:id="266" w:name="pg19288_217590"/>
    </w:p>
    <w:p>
      <w:pPr>
        <w:pStyle w:val="BookText"/>
        <w:rPr/>
      </w:pPr>
      <w:bookmarkEnd w:id="266"/>
      <w:r>
        <w:rPr>
          <w:rFonts w:ascii="Amiri" w:hAnsi="Amiri" w:eastAsia="Amiri" w:cs="Amiri"/>
          <w:color w:val="111111"/>
          <w:sz w:val="28"/>
          <w:sz w:val="28"/>
          <w:szCs w:val="28"/>
          <w:rtl w:val="true"/>
          <w:lang w:bidi="ar-SA"/>
        </w:rPr>
        <w:t>كان يسجد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نبات الارض فلا بأس بالقيام عليه والسجود عليه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7326331_1280447820"/>
      <w:bookmarkStart w:id="268" w:name="_Toc94"/>
      <w:bookmarkEnd w:id="267"/>
      <w:r>
        <w:rPr>
          <w:rtl w:val="true"/>
        </w:rPr>
        <w:t>التشهد</w:t>
      </w:r>
      <w:bookmarkEnd w:id="268"/>
    </w:p>
    <w:p>
      <w:pPr>
        <w:pStyle w:val="BookText"/>
        <w:rPr/>
      </w:pPr>
      <w:r>
        <w:rPr>
          <w:rFonts w:ascii="Amiri" w:hAnsi="Amiri" w:eastAsia="Amiri" w:cs="Amiri"/>
          <w:color w:val="111111"/>
          <w:sz w:val="28"/>
          <w:sz w:val="28"/>
          <w:szCs w:val="28"/>
          <w:rtl w:val="true"/>
          <w:lang w:bidi="ar-SA"/>
        </w:rPr>
        <w:t>وهو واجب فى الثنائية مرة بعد رفع الرأس من السجدة الثانية فى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الثلاثية والرباعية مرتين ، الثانية منها بعد رفع الرأس من السجدة الأخيرة فى الركعة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 وحده لا شريك له ، وأشهد أن محمّدا عبده ورسوله ، 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وجوبه فى المواضع المذكورة ، فمتسالم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قد يعسر استفادة محله الواجب من النصوص إلا فى الثانية من الظهر وغيرها ، ففى 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فى الركعتين من الظهر او غيرها فلم تتشهد فيها فذكرت ذلك فى الركعة الثالثة قبل أن تركع فاجلس فتشهد وقم فأتم صلاتك </w:t>
      </w:r>
      <w:r>
        <w:rPr>
          <w:rFonts w:eastAsia="IRNazanin" w:cs="IRNazanin"/>
          <w:color w:val="111111"/>
          <w:sz w:val="28"/>
          <w:szCs w:val="28"/>
          <w:rtl w:val="true"/>
          <w:lang w:bidi="fa-IR"/>
        </w:rPr>
        <w:t xml:space="preserve">...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يتوهم أن صحيحة عبيد بن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يحدث بعد ما يرفع رأسه من السجود الأخير؟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صلاته ، وإنَّما التشهد سنّة فى الصلاة فيتوضأ ويجلس مكانه او مكانا نظيفا فيتشهد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تدل على استحبابه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فى مصطلح النصوص تعنى ما سنَّه الرَّسول صلی اللّه علیه و آله فى مقابل </w:t>
      </w:r>
      <w:bookmarkStart w:id="269" w:name="pg19288_217591"/>
    </w:p>
    <w:p>
      <w:pPr>
        <w:pStyle w:val="BookText"/>
        <w:rPr/>
      </w:pPr>
      <w:bookmarkEnd w:id="269"/>
      <w:r>
        <w:rPr>
          <w:rFonts w:ascii="IRNazanin" w:hAnsi="IRNazanin" w:eastAsia="IRNazanin"/>
          <w:color w:val="111111"/>
          <w:sz w:val="28"/>
          <w:sz w:val="28"/>
          <w:szCs w:val="28"/>
          <w:rtl w:val="true"/>
          <w:lang w:bidi="fa-IR"/>
        </w:rPr>
        <w:t>الفرض بمعنى ما اوجبه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فدليل وجوب إتيانه فى الركعة الأخيرة ينحصر بالسيرة القطعية المتوارثة للمتشرعة المتصلة بزمن المعصوم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كيفيته بما تقدم ، فهو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الى بعض الاكتفاء بالشهادة الاولى فى التشهد الاوّل ، والى الصدوق الاكتفاء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الشهادتين</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توجد رواية تدل عليها بكاملها ، بل هى ثابتة بالجمع بين الروايات ، كصحيحة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فى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مرّتين؟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استويت جالسا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وحده لا شريك له ، وأشهد أن محمدا عبده ورسوله صلی اللّه علیه و آله ثم تنصرف </w:t>
      </w:r>
      <w:r>
        <w:rPr>
          <w:rFonts w:eastAsia="IRNazanin" w:cs="IRNazanin"/>
          <w:color w:val="111111"/>
          <w:sz w:val="28"/>
          <w:szCs w:val="28"/>
          <w:rtl w:val="true"/>
          <w:lang w:bidi="fa-IR"/>
        </w:rPr>
        <w:t xml:space="preserve">... » </w:t>
      </w:r>
      <w:r>
        <w:rPr>
          <w:rStyle w:val="FootnoteAnchor"/>
          <w:rtl w:val="true"/>
        </w:rPr>
        <w:footnoteReference w:id="344"/>
      </w:r>
      <w:r>
        <w:rPr>
          <w:rFonts w:ascii="IRNazanin" w:hAnsi="IRNazanin" w:eastAsia="IRNazanin"/>
          <w:color w:val="111111"/>
          <w:sz w:val="28"/>
          <w:sz w:val="28"/>
          <w:szCs w:val="28"/>
          <w:rtl w:val="true"/>
          <w:lang w:bidi="fa-IR"/>
        </w:rPr>
        <w:t xml:space="preserve">، وصحيحة أبى بصير وزرارة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على النبى صلی اللّه علیه و آله من تمام الصلاة اذا تركها متعمدا فلا صلاة له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والصحيحة الثانية وإن لم تدل على تعيين الموضع إلا أنه تكفى لذلك السيرة القطعية</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7326333_1280447820"/>
      <w:bookmarkStart w:id="271" w:name="_Toc95"/>
      <w:bookmarkEnd w:id="270"/>
      <w:r>
        <w:rPr>
          <w:rtl w:val="true"/>
        </w:rPr>
        <w:t>التسليم</w:t>
      </w:r>
      <w:bookmarkEnd w:id="271"/>
    </w:p>
    <w:p>
      <w:pPr>
        <w:pStyle w:val="BookText"/>
        <w:rPr/>
      </w:pPr>
      <w:r>
        <w:rPr>
          <w:rFonts w:ascii="Amiri" w:hAnsi="Amiri" w:eastAsia="Amiri" w:cs="Amiri"/>
          <w:color w:val="111111"/>
          <w:sz w:val="28"/>
          <w:sz w:val="28"/>
          <w:szCs w:val="28"/>
          <w:rtl w:val="true"/>
          <w:lang w:bidi="ar-SA"/>
        </w:rPr>
        <w:t>وهو آخر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يتحقق الخروج عنها وتحل منافياتها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صيغتان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 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وبأيّهما بدأ تحقق به الانصراف</w:t>
      </w:r>
      <w:r>
        <w:rPr>
          <w:rFonts w:eastAsia="Amiri" w:cs="Amiri" w:ascii="Amiri" w:hAnsi="Amiri"/>
          <w:color w:val="111111"/>
          <w:sz w:val="28"/>
          <w:szCs w:val="28"/>
          <w:rtl w:val="true"/>
          <w:lang w:bidi="ar-SA"/>
        </w:rPr>
        <w:t xml:space="preserve">. </w:t>
      </w:r>
      <w:bookmarkStart w:id="272" w:name="pg19288_217592"/>
    </w:p>
    <w:p>
      <w:pPr>
        <w:pStyle w:val="BookText"/>
        <w:rPr/>
      </w:pPr>
      <w:bookmarkEnd w:id="272"/>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وجوب التسليم ، فهو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موثق أبى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علیه السلام يقول فى رجل صلى الصبح فلما جلس فى الركعتين قبل أن يتشهد رعف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فليخرج فليغسل انفه ثم ليرجع ، فليتم صلاته فإن آخر الصلاة التسليم </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التخيير فى صيغة التسليم وتحقق الانصراف بما بُدأ به منهما ، فهو المشهور بين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ويقتضيه الجمع بين صحيحة الحلبى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كل ما ذكرت اللّه عزّوجلّ به والنبى صلی اللّه علیه و آله فهو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وعلى عباد اللّه الصالحين فقد انصرفت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وموثقة الحضرمى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أصلّى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واحدة ولا تلتفت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ايها النبى ورحمة اللّه وبركاته ، السلام عليكم </w:t>
      </w:r>
      <w:r>
        <w:rPr>
          <w:rFonts w:eastAsia="IRNazanin" w:cs="IRNazanin"/>
          <w:color w:val="111111"/>
          <w:sz w:val="28"/>
          <w:szCs w:val="28"/>
          <w:rtl w:val="true"/>
          <w:lang w:bidi="fa-IR"/>
        </w:rPr>
        <w:t xml:space="preserve">... »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17326335_1280447820"/>
      <w:bookmarkStart w:id="274" w:name="_Toc96"/>
      <w:bookmarkEnd w:id="273"/>
      <w:r>
        <w:rPr>
          <w:rtl w:val="true"/>
        </w:rPr>
        <w:t>احكام الشكوك</w:t>
      </w:r>
      <w:bookmarkEnd w:id="274"/>
    </w:p>
    <w:p>
      <w:pPr>
        <w:pStyle w:val="BookText"/>
        <w:rPr/>
      </w:pPr>
      <w:r>
        <w:rPr>
          <w:rFonts w:ascii="Amiri" w:hAnsi="Amiri" w:eastAsia="Amiri" w:cs="Amiri"/>
          <w:color w:val="111111"/>
          <w:sz w:val="28"/>
          <w:sz w:val="28"/>
          <w:szCs w:val="28"/>
          <w:rtl w:val="true"/>
          <w:lang w:bidi="ar-SA"/>
        </w:rPr>
        <w:t>من شكّ فى أدائه للصلاة فى الوقت يلزمه فعلها دون ما لو شكّ فى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فى جزء او شرط بعد الفراغ لا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فى فعل بعد الدخول فى غيره يبنى على تحققه ، واذا كان قبله يأتى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فى صحة المأتى به يبنى على الصحة وإن لم يدخل فى غيره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 فى عدد الركعات من الثنائية والثلاثية والاوليتين من الرباعية مبطل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والشاك بين الإثنين والثلاث من الرباعية بعد إتمام الذكر الواجب للسجدة الأخيرة يبنى على الثلاث ، ويحتاط بركعة قائما او بركعتين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بين الثلاث والأربع يبنى على الأربع ويحتاط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بين الثنتين والأربع بعد إتمام الذكر الواجب للسجدة الأخيرة يبنى على الأربع ويحتاط بركعتين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بين الثنتين والثلاث والأربع بعد إتمام الذكر الواجب للسجدة الأخيرة يبنى على الأربع ويحتاط بركعتين من قيام وركعتين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بين الأربع والخمس بعد ذكر السجدة الأخيرة يبنى على الأربع ويسجد سجدتى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شكّه المذكور حالة القيام يجلس ويطبَّق حكم الشاك بين الثالثة والرابعة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والظنّ بعدد الركعات بحكم اليقين بخلافه فى الأفعال فإنّه بحكم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الشاك فى أداء الصلاة يلزمه فعلها فى الوقت ، فلاستصحاب عدم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وبقطع النظر عن ذلك تكفى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الإشتغال اليقينى يستدعى الفراغ اليقينى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الإحراز</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انّا فى غنى عن ذلك بعد صحيحة زرارة وفضيل عن أبى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استيقنت او شككت فى وقت فريضة أنك لم تصلّها او فى وقت فوتها أنك لم تصلّها صليتها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شككت بعد ما خرج وقت الفوت وقد دخل حائل فلا إعادة عليك من شك حتى تستيقن ، فإن استيقنت فعليك أن تصليها فى ايّ حالة كنت </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وجوب القضاء على الشاك خارج الوقت ، فللصحيحة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فى غنى عنها ، إذ الأمر بالأداء قد سقط جزما بخروج الوقت إما بالإمتثال أو بالعصيان ، والأمر بالقضاء يشك فى حدوثه فيكون مجريً للبراءة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الشاك فى جزء او شرط لا يلتفت بعد الفراغ ، فلقاعدة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موثقة محمد بن مسلم عن أبى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شككت فيه مما قد مضى فامضه كما هو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البناء على تحقق المشكوك بعد الدخول فى غيره ، فلقاعدة التجاوز المستفادة من صحيحة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علیه السلام رجل شك فى الأذان وقد دخل فى الإقامة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فى الأذان والإقامة وقد كبَّر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فى التكبير وقد 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فى القرائة وقد ركع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فى الركوع وقد 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يمضى على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إذا خرجت من شيء ثم دخلت فى غيره فشكك ليس بشي ء </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الإتيان بالمشكوك قبل ذلك ، فلمفهوم الشرط فى ذيل 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اقتضاء الاستصحاب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الشاك فى صحة المأتى به يبنى عليها وإن لم يدخل فى غيره ، فلموثقة محمد بن مسلم المتقدمة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 الفارق بين قاعدة التجاوز حيث يعتبر فى تطبيقها الدخول فى الجزء اللاحق وبين إصالة الصحة حيث لا يعتبر فيها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ومنشأ الاختلاف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زرارة التى هى المستند لقاعدة التجاوز قد اعتبرت الدخول فى الجزء اللاّحق ، بخلاف الموثقة التى هى المستند لأصالة الصحة حيث لم تعتبر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الشك فى عدد الركعات ، فالأصل الأوّلى فيه بمقتضى إطلاق دليل الاستصحاب وإن اقتضى لزوم البناء على الاقل ، ولكن قد طرأ عليه التقييد فى باب عدد الركعات بما دلّ على لزوم البناء على الأكثر والإتيان بما يحتمل نقصانه بعد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فى موثقة عمار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أجمع لك السهو كله فى كلمتين ، متى ما شككت فخذ بالأكثر ، فاذا سلمت فأتم ما ظننت أنك نقصت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فمقتضى الأصل الثانوى بمقتضى الموثقة المذكورة هو الحكم بصحة كل صلاة يشك فى عدد ركعاتها ولزوم البناء على الاكثر إلا إذا دلّ دليل خاص على العكس ، فيلتزم بتخصيصه كما سوف نلاحظ ذلك فى الثنائية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البطلان بالشك فى الاوليتين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للصدوق حيث نسب له الحكم بالتخيير بين الإعادة والبناء على الأقل</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الذى فرض اللّه على العباد عشر ركعات وفيهنّ القراءة وليس فيهنّ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رسول اللّه صلی اللّه علیه و آله سبعا وفيهنّ الوهم وليس فيهنّ قراءة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شك فى الاوليتين اعاد حتى يحفظ ويكون على يقين ، ومن شك فى الأخيرتين عمل بالوهم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بطلان الثنائية بالشك ، فلعدة نصوص تكفينا منها صحيحة زرارة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بطلان المغرب بالشك ، فلصحيحة حفص وغيره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شككت فى المغرب فاعد </w:t>
      </w:r>
      <w:r>
        <w:rPr>
          <w:rFonts w:eastAsia="IRNazanin" w:cs="IRNazanin"/>
          <w:color w:val="111111"/>
          <w:sz w:val="28"/>
          <w:szCs w:val="28"/>
          <w:rtl w:val="true"/>
          <w:lang w:bidi="fa-IR"/>
        </w:rPr>
        <w:t xml:space="preserve">... » </w:t>
      </w:r>
      <w:r>
        <w:rPr>
          <w:rStyle w:val="FootnoteAnchor"/>
          <w:rtl w:val="true"/>
        </w:rPr>
        <w:footnoteReference w:id="3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حكم الشك بين الثنتين والثلاث بما تقدم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عموم موثقة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الموثقة المذكورة تعيِّن القيام فى ركعة الاحتياط دون التخيير بينه وبين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بان الصورة الآتية ثبت فيها التخيير ، وحيث يقطع بعدم الفرق بين الصورتين فيثبت التخيير فى صورتنا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التقييد بإتمام مقدار الذكر الواجب ، فلأنه به يتحقق إكمال الركعتين الاوليتين اللتين لا يدخل فيهما السهو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حكم الشك بين الثلاث والاربع بما تقدم ، فيقتضيه عموم موثقة عمار المتقدمة ، وصحيح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لا تدرى ثلاثا صليت ام اربعا ولم يذهب وهمك الى شيء فسلّم ، ثم صلِّ ركعتين وانت جالس تقرأ فيها بام الكتاب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التخيير فى ركعة الاحتياط بين الجلوس والقيام ، فهو للجمع بين الصحيح المتقدم وصحيحة زرارة عن أحدهما علیهماالسلام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يدر فى ثلاث هو او فى أربع قام فاضاف إليها اخرى ولا شيء عليه ولا ينقض اليقين بالشك ولا يدخل الشك </w:t>
      </w:r>
    </w:p>
    <w:p>
      <w:pPr>
        <w:pStyle w:val="BookText"/>
        <w:rPr/>
      </w:pPr>
      <w:r>
        <w:rPr>
          <w:rFonts w:ascii="Amiri" w:hAnsi="Amiri" w:eastAsia="Amiri" w:cs="Amiri"/>
          <w:color w:val="111111"/>
          <w:sz w:val="28"/>
          <w:sz w:val="28"/>
          <w:szCs w:val="28"/>
          <w:rtl w:val="true"/>
          <w:lang w:bidi="ar-SA"/>
        </w:rPr>
        <w:t xml:space="preserve">فى اليقين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القيام الى ركعة أخرى منفصلة لا متصلة لقضاء المذهب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حكم الشك بين الثنتين والأربع بما تقدم ، فلعموم موثقة عمار المتقدمة وصحيحة زرارة عن أحدهما علیهماالسلام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لم يدر فى اثنتين هو او فى اربع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ويقوم ، فيصلى ركعتين ، ثم يسلم ولا شيء عليه </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إتمام الذكر الواجب ، فلأنه بدونه لا يحرز إتمام الاوليتين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حكم الشاك بين الثنتين والثلاث والأربع ما ذكر ، فلصحيح عبدالرحمن بن الحجاج عن أبى ابراهيم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يدرى أثنتين صلى ام ثلاثا ام رابعا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ركعتين من قيام ، ثمّ يسلم ، ثم يصلّى ركعتين وهو جالس </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حكم الشاك بين الاربع والخمس بعد ذكر السجدة الأخيرة ، فلا يمكن استفادته من عموم موثقة عمار بل يدل عليه صحيح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خمسا صليت ام اربعا ، فاسجد سجدتى السهو بعد تسليمك وأنت جالس ثم سلم بعدهما </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بما بعد ذكر السجدة الأخيرة لاستظهاره من التعبير بالفعل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انّ الشاك بين الرابعة والخامسة حالة القيام يلزمه ماتقدم ، فلأنّ الشك </w:t>
      </w:r>
    </w:p>
    <w:p>
      <w:pPr>
        <w:pStyle w:val="BookText"/>
        <w:rPr/>
      </w:pPr>
      <w:r>
        <w:rPr>
          <w:rFonts w:ascii="Amiri" w:hAnsi="Amiri" w:eastAsia="Amiri" w:cs="Amiri"/>
          <w:color w:val="111111"/>
          <w:sz w:val="28"/>
          <w:sz w:val="28"/>
          <w:szCs w:val="28"/>
          <w:rtl w:val="true"/>
          <w:lang w:bidi="ar-SA"/>
        </w:rPr>
        <w:t xml:space="preserve">مادام كذلك فلا يصدق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صلّيت أم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صلّيت أم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فى صحيح الحلبى المتقدّم فى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هدم القيام والتسليم وتطبيق حكم الشك بين الثالثة والرابعة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انّ الظن بعدد الركعات بحكم اليقين ، فلصحيح صفوان عن ابى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لاتدرى كم صلّيت ولم يقع وهمك على شيء فاعد الصلاة </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فإنّه يدلّ على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طبق الوهم ، اى الشك ، ووجوب الإعادة عند الشك المتساوي ، غايته يلزم تقييد الثانى بغير الشكوك المتقدمة لخروجها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الظنّ فى الأفعال هو بحكم الشك فباعتبار أنّ الشك لغة هو بمعنى خلاف العلم ، وتخصيصه بالمتساوى اصطلاح خاص لا معنى لتحميله على النصوص الشرعية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تخصيصه بذلك فى باب الركعات هو للدليل الخاص</w:t>
      </w:r>
      <w:r>
        <w:rPr>
          <w:rFonts w:eastAsia="Amiri" w:cs="Amiri" w:ascii="Amiri" w:hAnsi="Amiri"/>
          <w:color w:val="111111"/>
          <w:sz w:val="28"/>
          <w:szCs w:val="28"/>
          <w:rtl w:val="true"/>
          <w:lang w:bidi="ar-SA"/>
        </w:rPr>
        <w:t xml:space="preserve">. </w:t>
      </w:r>
      <w:bookmarkStart w:id="275" w:name="pg19288_217599"/>
    </w:p>
    <w:p>
      <w:pPr>
        <w:pStyle w:val="Heading3"/>
        <w:numPr>
          <w:ilvl w:val="2"/>
          <w:numId w:val="1"/>
        </w:numPr>
        <w:rPr/>
      </w:pPr>
      <w:bookmarkStart w:id="276" w:name="__RefHeading___Toc17326337_1280447820"/>
      <w:bookmarkStart w:id="277" w:name="_Toc97"/>
      <w:bookmarkEnd w:id="275"/>
      <w:bookmarkEnd w:id="276"/>
      <w:r>
        <w:rPr>
          <w:rtl w:val="true"/>
        </w:rPr>
        <w:t>صلاة المسافر</w:t>
      </w:r>
      <w:bookmarkEnd w:id="277"/>
    </w:p>
    <w:p>
      <w:pPr>
        <w:pStyle w:val="BookText"/>
        <w:rPr/>
      </w:pPr>
      <w:r>
        <w:rPr>
          <w:rFonts w:ascii="Amiri" w:hAnsi="Amiri" w:eastAsia="Amiri" w:cs="Amiri"/>
          <w:color w:val="111111"/>
          <w:sz w:val="28"/>
          <w:sz w:val="28"/>
          <w:szCs w:val="28"/>
          <w:rtl w:val="true"/>
          <w:lang w:bidi="ar-SA"/>
        </w:rPr>
        <w:t xml:space="preserve">تقصر الرباعية بالسفر الى ثنتين بشرط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القصد المستمر لقطع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امتداديّة او ملفّقة ولو لم يرد الرجوع فى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قصد المرور بالوطن او اقامة عشرة قبل بلوغ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السفر مباحا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اتخاذ السفر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لا يكون ممن بيته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والوصول الى حدّ الترخص ، وهو المكان الذى لا يرى فيه أهل البلد او لا يسمع فيه صوت اذانه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لزوم القصر فى السفر وعدم التخيير بينه وبين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عند غيرنا</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لم يقع فيه خلاف بيننا بل هو من الضروريات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التقصير صدقة مَنَّ اللّه سبحانه بها على المسافر ، وهل يَسُرُّ </w:t>
      </w:r>
    </w:p>
    <w:p>
      <w:pPr>
        <w:pStyle w:val="BookText"/>
        <w:rPr/>
      </w:pPr>
      <w:r>
        <w:rPr>
          <w:rFonts w:ascii="Amiri" w:hAnsi="Amiri" w:eastAsia="Amiri" w:cs="Amiri"/>
          <w:color w:val="111111"/>
          <w:sz w:val="28"/>
          <w:sz w:val="28"/>
          <w:szCs w:val="28"/>
          <w:rtl w:val="true"/>
          <w:lang w:bidi="ar-SA"/>
        </w:rPr>
        <w:t xml:space="preserve">احدكم إذا تصدق بصدقة أن تردّ عليه </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وفى حديث زرارة عن ابى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رسول اللّه صلی اللّه علیه و آله قوما صاموا حين أفطر وقصّر عصاة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العصاة الى يوم القيامة ، وانّا لنعرف أبنائهم وأبناء ابنائهم الى يومنا هذا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القصر يختص بالرباعية وبحذف الركعتين ، فهو من الضروريات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بعض النصوص</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القصر بقطع مسافة معيّنة ، فهو مما لا خلاف فيه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الى داودبن عليالظاهرى ومحمدبن الحسن الإكتفاء بصدق عنوان المسافر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مقدار المسافة ثمانية ، فراسخ فقد دلت عليه روايات تتراوح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ورد فى بعضها التعبير بثمان فراسخ ، وبياض يوم ، وبريدين ،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 ومسيرة يوم ، وبريد فى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بعضها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ذاهبا وبريد جائيا ، </w:t>
      </w:r>
      <w:r>
        <w:rPr>
          <w:rStyle w:val="FootnoteAnchor"/>
          <w:rtl w:val="true"/>
        </w:rPr>
        <w:footnoteReference w:id="367"/>
      </w:r>
      <w:r>
        <w:rPr>
          <w:rFonts w:ascii="Amiri" w:hAnsi="Amiri" w:eastAsia="Amiri" w:cs="Amiri"/>
          <w:color w:val="111111"/>
          <w:sz w:val="28"/>
          <w:sz w:val="28"/>
          <w:szCs w:val="28"/>
          <w:rtl w:val="true"/>
          <w:lang w:bidi="ar-SA"/>
        </w:rPr>
        <w:t xml:space="preserve">وبريد ، ومسيرة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 واربعة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محمول على من يقصد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القصد ، فيمكن اثباته بأن التقصير لمّا جاز عند حدّ الترخص بالرغم من عدم تحقق قطع المسافة خارجا ، فلازم ذلك كون المدار على قصد القطع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امكان التمسك بموثقة عمّار الآتية فى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لا يلزم فى المسافة أن تكون امتدادية بل تكفى التلفيقية ، فلأن الروايات فى المقام على ثلاثة اصناف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 كموثقة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المسافر فى كم يقصر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مسيرة يوم ، وهى ثمانية فراسخ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جعل المدار على الثمانية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وبعضها الآخر ، كصحيحة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التقصير فى بريد ، والبريد اربعة فراسخ </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جعل المدار على 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 ، كصحيح معاوية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أدنى ما يقصر فيه المسافر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ذاهبا وبريد جائيا </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جعل المدار على البريد ذاهبا إذا انضم اليه البريد جائيا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وبالثالث يحصل الجمع بين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فى صحيح محمدبن مسلم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التقصير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ذهب بريدا ورجع بريدا فقد شغل يومه </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تصريح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اعتبار الرجوع فى نفس اليوم فى المسافة الملفّقة خلافا لبعض ، فلإطلاق صحيحة معاوية بن وهب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ذاهبا وبريد جائيا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انصرافها الى العود فى نفس اليوم او الليلة لا وجه لها خصوصا فى ذلك الزمان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استمرار القصد ، فلأنه مع عدمه إما أن يفرض الرجوع وعدم </w:t>
      </w:r>
    </w:p>
    <w:p>
      <w:pPr>
        <w:pStyle w:val="BookText"/>
        <w:rPr/>
      </w:pPr>
      <w:r>
        <w:rPr>
          <w:rFonts w:ascii="IRNazanin" w:hAnsi="IRNazanin" w:eastAsia="IRNazanin"/>
          <w:color w:val="111111"/>
          <w:sz w:val="28"/>
          <w:sz w:val="28"/>
          <w:szCs w:val="28"/>
          <w:rtl w:val="true"/>
          <w:lang w:bidi="fa-IR"/>
        </w:rPr>
        <w:t xml:space="preserve">الاستمرار فى قطع المسافة ، ولزوم الإتمام فيه واضح لعدم تحقق قطع المسافة الذى هو شرط التقصير ، او يفرض الاستمرار فى قطع المسافة ، وفى مثله يجب الإتمام ايضا لأن ظاهر موثقة عمار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يخرج فى حاجة فيسير خمسة فراسخ او ستة فراسخ ويأتى قرية فينزل فيها ثم يخرج منها فيسير خمسة فراسخ اخرى او ستة فراسخ لا يجوز ذلك ثم ينزل فى ذلك الموضع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مسافرا حتى يسير من منزله او قريته ثمانية فراسخ فليتم الصلاة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اعتبار القصد واعتبار استمراره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عدم قصد المرور بالوطن ، فلابّد لاستيضاحه من بيان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المرور بالوطن ولو بدون قصد مسبق قاطعا لحكم السفر بحيث يحتاج الى قصد مسافة جديدة ولا يضمّ ما سبق الى ما يأتي؟ ذلك لأن الخارج من وطنه الثانى كالخارج من الأوّل فى أن دليل وجوب القصر يحكم عليه بعدم القصر إلا بعد قصد ثمانية فراسخ من بعد الوطن لعدم الفرق بين الوطنين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قصد المرور بالوطن مانعا من الحكم بالقصر وإن لم يتحقق المرور به فعلاً؟ ذلك لأن ظاهر دليل اعتبار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موثقة عمّار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صدق عنوان المسافر طيلة المسافة وأن يكون القصد منذ البداية متعلقا بالمسافة التى يصدق طيلتها عنوان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عدم قصد الإقامة عشرة ايام قبل بلوغ المسافة ، فممّا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ولاستيضاحه لابدّ من بيان امرين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كانت الاقامة فى مكان قبل بلوغ المسافة ولو بدون قصد مسبق </w:t>
      </w:r>
    </w:p>
    <w:p>
      <w:pPr>
        <w:pStyle w:val="BookText"/>
        <w:rPr/>
      </w:pPr>
      <w:r>
        <w:rPr>
          <w:rFonts w:ascii="Amiri" w:hAnsi="Amiri" w:eastAsia="Amiri" w:cs="Amiri"/>
          <w:color w:val="111111"/>
          <w:sz w:val="28"/>
          <w:sz w:val="28"/>
          <w:szCs w:val="28"/>
          <w:rtl w:val="true"/>
          <w:lang w:bidi="ar-SA"/>
        </w:rPr>
        <w:t>قاطعة للسفر بحيث يحتاج القصر الى قصد مسافة جديدة ولا ينضم ما يأتى الى ماسبق؟</w:t>
      </w:r>
    </w:p>
    <w:p>
      <w:pPr>
        <w:pStyle w:val="BookText"/>
        <w:rPr/>
      </w:pPr>
      <w:r>
        <w:rPr>
          <w:rFonts w:ascii="Amiri" w:hAnsi="Amiri" w:eastAsia="Amiri" w:cs="Amiri"/>
          <w:color w:val="111111"/>
          <w:sz w:val="28"/>
          <w:sz w:val="28"/>
          <w:szCs w:val="28"/>
          <w:rtl w:val="true"/>
          <w:lang w:bidi="ar-SA"/>
        </w:rPr>
        <w:t>والجواب واضح على الرأى القائل بأن الإقامة عشرة قاطعة للسفر موضوعا وحكما لاحكما فقط ، وشرط التقصير صدق عنوان المسافر طيلة المسافة على ما هو المستظهر من موثقة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كونها قاطعة له حكما فقط ، فاستدل على وجوب التمام باستصحابه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قصد الاقامة قبل بلوغ المسافة قاطعا للسفر ولو لم تتحقق الاقامة فعلاً؟ ذلك لأن المستفاد من ادلة وجوب التقصير وجوبه على من قصد الثمانية التى يصدق عنوان المسافر طيلتها ، وذلك غير متحقق مع قصد الاقامة فى الاثناء بناء على كونها قاطعة للسفر موضوعا وحكما لا حكما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انكار ذلك فتوجيه الشرطية مشكل إلاّ بافتراض قيام اجماع تعبدى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اباحة السفر ، فلصحيحة عبيدبن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الرجل يخرج الى الصيد أيقصر او يتم؟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 لأنه ليس بمسير حق </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عدم اتخاذ السفر عملاً ، فهو مورد اتفاق فى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قد يجب عليهم التمام فى سفر كانوا او </w:t>
      </w:r>
    </w:p>
    <w:p>
      <w:pPr>
        <w:pStyle w:val="BookText"/>
        <w:rPr/>
      </w:pP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 والكري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والبيدر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الذى يجمع فيه الحصيد ويداس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والراعي ، والإشتقان لأنه عملهم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فى وجوب التمام على من كان السفر بنفسه عملاً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فيمن كان السفر مقدمة لعمله ، وهو لم يتعرّض له فى كلمات المتقدمين بل المتأخرين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وجوب التمام عليه تمسكا بعموم التعليل ، فإنه يشمل من كان السفر مقدمة لعمله بقرينة بعض الامثلة كالراعي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أن لا يكون ممّن بيته معه ، فلموثقة اسحاق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الملاّحين والاعراب هل عليهم تقصير؟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بيوتهم معهم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القاعدة تقتضى ذلك ايضا ، فإنه لعدم استقراره فى مكان معين لا يصدق عليه عنوان المسافر حتى يجب عليه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موضوع وجوب القصر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بالمطلقات الدالة على وجوب التمام على طبيعى المكلف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بلوغ حدّ الترخص ، فلدلالة النصوص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اختلفت فى تحديده ، فصحيح محمدبن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يريد السفر فيخرج متى يقصر؟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توارى من البيوت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اعتبر التوارى من البيوت الذى علامته عادة عدم رؤية اهل البلد ، بينما صحيح عبداللّه بن سنان عن أبى عبداللّه علیه السلام </w:t>
      </w:r>
      <w:r>
        <w:rPr>
          <w:rFonts w:eastAsia="IRNazanin" w:cs="IRNazanin"/>
          <w:color w:val="111111"/>
          <w:sz w:val="28"/>
          <w:szCs w:val="28"/>
          <w:rtl w:val="true"/>
          <w:lang w:bidi="fa-IR"/>
        </w:rPr>
        <w:t xml:space="preserve">: </w:t>
      </w:r>
      <w:bookmarkStart w:id="278" w:name="pg19288_217605"/>
    </w:p>
    <w:p>
      <w:pPr>
        <w:pStyle w:val="BookText"/>
        <w:rPr/>
      </w:pPr>
      <w:bookmarkEnd w:id="2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فى الموضع الذى تسمع فيه الأذان فأتم ، وإذا كنت فى الموضع الذى لا تسمع فيه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قدمت من سفرك فمثل ذلك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اعتبر خفاء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يحصل التنافى بين اطلاق المفهوم فى كلّ واحد من الصحيحين مع منطوق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رفعه بتقييد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يكفى تحقق أحدهما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7326339_1280447820"/>
      <w:bookmarkStart w:id="280" w:name="_Toc98"/>
      <w:bookmarkEnd w:id="279"/>
      <w:r>
        <w:rPr>
          <w:rtl w:val="true"/>
        </w:rPr>
        <w:t>قواطع السفر</w:t>
      </w:r>
      <w:bookmarkEnd w:id="280"/>
    </w:p>
    <w:p>
      <w:pPr>
        <w:pStyle w:val="BookText"/>
        <w:rPr/>
      </w:pPr>
      <w:r>
        <w:rPr>
          <w:rFonts w:ascii="Amiri" w:hAnsi="Amiri" w:eastAsia="Amiri" w:cs="Amiri"/>
          <w:color w:val="111111"/>
          <w:sz w:val="28"/>
          <w:sz w:val="28"/>
          <w:szCs w:val="28"/>
          <w:rtl w:val="true"/>
          <w:lang w:bidi="ar-SA"/>
        </w:rPr>
        <w:t>ينقطع السفر بالمرور على الوطن ، او العزم على الإقامة عشرة متوالية فى مكان واحد ، او البقاء فى مكان واحد ثلاثين يوما مع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قاطعية الوطن ، بمعنى وجوب التمام فيه ، فواضحة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قاطعيّته ، بمعنى عدم ضمّ ما يأتى الى ما سبق ، فقد تقدّمت الإشارة لها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ذلك توضيحا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ادلة القصر كونه حكم القاطع لثمانية فراسخ الذى يصدق عليه خلال مجموعها عنوان المسافر ، وهذا غير متحقق فيمن يمرّ وسط المسافة بوطنه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 هذا التوضيح لا ينفع فيمن يمرّ بوطنه بعد تمام المسافة الشرعية فينبغى الإقتصار فى حقه على ما سبق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قاطعية الاقامة عشرة ، فهى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عليها صحيحة زرارة </w:t>
      </w:r>
    </w:p>
    <w:p>
      <w:pPr>
        <w:pStyle w:val="BookText"/>
        <w:rPr/>
      </w:pPr>
      <w:r>
        <w:rPr>
          <w:rFonts w:ascii="IRNazanin" w:hAnsi="IRNazanin" w:eastAsia="IRNazanin"/>
          <w:color w:val="111111"/>
          <w:sz w:val="28"/>
          <w:sz w:val="28"/>
          <w:szCs w:val="28"/>
          <w:rtl w:val="true"/>
          <w:lang w:bidi="fa-IR"/>
        </w:rPr>
        <w:t xml:space="preserve">عن أبى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من قدم بلدة الى متى ينبغى له ان يكون مقصّرا ومتى ينبغى أن يتم؟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أرضا فأيقنت ان لك بها مُقام عشرة ايام فأتم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تَدر ما مقامك بها تقول غدا اخرج او بعد غد ، فقصر ما بينك وبين أن يمضى شهر ، فإن تمَّ لك شهر فأتم الصلاة وإن أردت أن تخرج من ساعتك </w:t>
      </w:r>
      <w:r>
        <w:rPr>
          <w:rFonts w:eastAsia="IRNazanin" w:cs="IRNazanin"/>
          <w:color w:val="111111"/>
          <w:sz w:val="28"/>
          <w:szCs w:val="28"/>
          <w:rtl w:val="true"/>
          <w:lang w:bidi="fa-IR"/>
        </w:rPr>
        <w:t xml:space="preserve">» </w:t>
      </w:r>
      <w:r>
        <w:rPr>
          <w:rStyle w:val="FootnoteAnchor"/>
          <w:rtl w:val="true"/>
        </w:rPr>
        <w:footnoteReference w:id="37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العزم وعدم كفاية البقاء المجرد ، فللتقييد فى الصحيحة المتقدمة بالايقان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التوالى ، فلظهور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وحدة المكان ، فلأن الوارد فى الروايات التعبير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المكان والارض والبلد والضيعة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ذلك ظاهر فى الوحدة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التمام على المتردد ما بعد الثلاثين ، فلصحيحة زرارة المتقدمة وغيرها</w:t>
      </w:r>
      <w:r>
        <w:rPr>
          <w:rFonts w:eastAsia="Amiri" w:cs="Amiri" w:ascii="Amiri" w:hAnsi="Amiri"/>
          <w:color w:val="111111"/>
          <w:sz w:val="28"/>
          <w:szCs w:val="28"/>
          <w:rtl w:val="true"/>
          <w:lang w:bidi="ar-SA"/>
        </w:rPr>
        <w:t xml:space="preserve">. </w:t>
      </w:r>
      <w:bookmarkStart w:id="281" w:name="pg19288_217607"/>
    </w:p>
    <w:p>
      <w:pPr>
        <w:pStyle w:val="Heading3"/>
        <w:numPr>
          <w:ilvl w:val="2"/>
          <w:numId w:val="1"/>
        </w:numPr>
        <w:rPr/>
      </w:pPr>
      <w:bookmarkStart w:id="282" w:name="__RefHeading___Toc17326341_1280447820"/>
      <w:bookmarkStart w:id="283" w:name="_Toc99"/>
      <w:bookmarkEnd w:id="281"/>
      <w:bookmarkEnd w:id="282"/>
      <w:r>
        <w:rPr>
          <w:rtl w:val="true"/>
        </w:rPr>
        <w:t>صلاة الجماعة</w:t>
      </w:r>
      <w:bookmarkEnd w:id="283"/>
    </w:p>
    <w:p>
      <w:pPr>
        <w:pStyle w:val="BookText"/>
        <w:rPr/>
      </w:pPr>
      <w:r>
        <w:rPr>
          <w:rFonts w:ascii="Amiri" w:hAnsi="Amiri" w:eastAsia="Amiri" w:cs="Amiri"/>
          <w:color w:val="111111"/>
          <w:sz w:val="28"/>
          <w:sz w:val="28"/>
          <w:szCs w:val="28"/>
          <w:rtl w:val="true"/>
          <w:lang w:bidi="ar-SA"/>
        </w:rPr>
        <w:t>تستحب الجماعة فى الفرائض كلّها عدا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تشرع فى النوافل الاصلية عدا صلاة الاستسقاء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وأقل ما تنعقد به اثنان أحدهما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فى انعقادها نيّة الإمام الإمامة إلا فى العيدين الواجبة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وتدرك بالتكبير مادام الإمام لم يرفع رأسه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كبَّر المأموم وشك فى بقاء الإمام راكعا فلا يحكم بادراكه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أن يكون الإمام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المأموم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وعادلاً صحيح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استحباب الجماعة فى الجملة ، فممّا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فى وجود عموم يمكن به إثبات مشروعيتها فى جميع الصلوات الواجبة بحيث يحتاج الخروج عنه الى مخصص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واحسن ما يمكن التمسك به صحيحة زرارة وفضيل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فى جماعة فريضة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فريضة وليس الاجتماع بمفروض فى الصلوات كلها </w:t>
      </w:r>
    </w:p>
    <w:p>
      <w:pPr>
        <w:pStyle w:val="BookText"/>
        <w:rPr/>
      </w:pPr>
      <w:r>
        <w:rPr>
          <w:rFonts w:ascii="Amiri" w:hAnsi="Amiri" w:eastAsia="Amiri" w:cs="Amiri"/>
          <w:color w:val="111111"/>
          <w:sz w:val="28"/>
          <w:sz w:val="28"/>
          <w:szCs w:val="28"/>
          <w:rtl w:val="true"/>
          <w:lang w:bidi="ar-SA"/>
        </w:rPr>
        <w:t>ولكنه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تركها رغبة عنها وعن جماعة المؤمنين من غير علة فلا صلاة له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بتقريب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الاجتماع بمفروض ولكنه سُنَّة فى الصلوات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ثبوت العموم الأفرادى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الانصراف الى خصوص اليومية لا يتناسب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الصلوات كلها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استثناء صلاة الطواف ، فلما ذكره الشيخ النائينى وآخرون من عدم معهودية الإتيان بصلاة الطواف جماعة ، بل لم ينقل ذلك عن النبى صلی اللّه علیه و آله فى حجة الوداع بالرغم من نقل كثير من خصوصيات تلك الحجة ، وذلك يدل على عدم مشروعيّتها فيها ، ويكون بمثابة المخصص المتصل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مشروعيتها فى النافلة ، فللقصور فى المقتضى بقرينة التعبير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فريضة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الى عدم معهودية ذلك زمن النبى صلی اللّه علیه و آله رغم شدة اهتمامه بالجماعة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فى خصوص نوافل شهر رمضان جوّز الخليفة الثانى الجماعة فيها واستمر ذلك الى يومنا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جاءت صحيحة الفضلاء عن الإمامين الباقر والصادق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بالليل فى شهر رمضان من النافلة فى جماعة بدعة </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ناظرة الى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فى الحديث أن امير المؤمنين علیه السلام فترة خلافته حاول الردع عن ذلك فضج الناس بنداء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فتنازل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ورد ذلك في </w:t>
      </w:r>
    </w:p>
    <w:p>
      <w:pPr>
        <w:pStyle w:val="BookText"/>
        <w:rPr/>
      </w:pPr>
      <w:r>
        <w:rPr>
          <w:rFonts w:ascii="Amiri" w:hAnsi="Amiri" w:eastAsia="Amiri" w:cs="Amiri"/>
          <w:color w:val="111111"/>
          <w:sz w:val="28"/>
          <w:sz w:val="28"/>
          <w:szCs w:val="28"/>
          <w:rtl w:val="true"/>
          <w:lang w:bidi="ar-SA"/>
        </w:rPr>
        <w:t>موثقة الساباطي</w:t>
      </w:r>
      <w:r>
        <w:rPr>
          <w:rStyle w:val="FootnoteAnchor"/>
          <w:rtl w:val="true"/>
        </w:rPr>
        <w:footnoteReference w:id="382"/>
      </w:r>
      <w:r>
        <w:rPr>
          <w:rFonts w:ascii="IRNazanin" w:hAnsi="IRNazanin" w:eastAsia="IRNazanin"/>
          <w:color w:val="111111"/>
          <w:sz w:val="28"/>
          <w:sz w:val="28"/>
          <w:szCs w:val="28"/>
          <w:rtl w:val="true"/>
          <w:lang w:bidi="fa-IR"/>
        </w:rPr>
        <w:t xml:space="preserve">، او نادى بعض عسكر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الاسلام غيّرت سنة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ورد فى رواية سليم بن قيس الهلالي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التقييد بالأصلية ، فلأن ما كان فريضة بالأصل مشمول 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المنصرف منها ما كان فريضة بالاصل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انعقادها باثنين ، فلصحيح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يكونان جماعة؟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ويقوم الرجل عن يمين الرجل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نية الامام الامامة ، فلا يمكن التمسك له بإطلاق صحيح زرارة وفضيل المتقدم ، لأنه ناظر الى العموم الافرادى دون الأحوالي؛ بل لأن ذلك لو كان معتبرا لنبّه عليه لكثرة الابتلاء بذلك ، بل قد يقال بإمكان إجراء البرائة عن اعتبار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العيدين الواجبة والجمعة ، فقد عُلّل بأنّ صحة الصلاة فيهما متقومة بالجماعة بحيث يكون الواجب هو الحصة المقارنة للإجتماع فلابدّ من قصد الإمام للحصة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 ادراك الركعة يتحقق بذلك ، فتدل عليه الروايات الدالة على أن الداخل للمسجد إذا خاف رفع الإمام رأسه من الركوع كبّر ومشي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الروايات الدالة على استحباب إطالة الامام ركوعه ليلتحق المأموم به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 صحيحة سليمان بن خالد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اذا ادرك الإمام وهو راكع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ركع قبل أن يرفع الإمام ، رأسه فقد أدرك الركعة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مسألة شك المأموم بعد تكبيره فى بقاء الامام راكعا ، فلعدم احراز المأموم تحقق الركوع منه قبل رفع الإمام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إمامة المرأة للرجال ، فهو من المسلّمات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استفادته من الروايات التى تسأل عن جواز امامة المرأة لمثلها ، كموثقة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المرأة تؤم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فإنّها ظاهرة فى المفروغية عن عدم جواز امامتها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تكفى لاثبات المطلوب إصالة عدم المشروعية بعد فقدان الدليل على الجواز ، فإن صحيحة زرارة وفضيل المتقدمة ليس لها اطلاق احوالي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العدالة ، فقد قيل إنه ممّا اجمعت عليه الإمامية</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وقد يستدل له بموثقة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كان يصلى فخرج الامام وقد صلّى الرجل ركعة من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اماما عدلاً فليصلِّ اخرى وينصرف ويجعلها تطوعا وليدخل مع الإمام فى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امام عدل ، فليبنِ على صلاته كما هو ويصلى ركعة اخرى ويجلس قدر ما يقول أشهد أن لا إله إلا اللّه وحده لا شريك له ، وأشهد أن محمدا عبده ورسوله ، ثم ليتمّ صلاته على ما استطاع فإن التقية واسعة </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وبأصالة عدم المشروعية بعد عدم الإطلاق الاحوالي ، لصحيحة زرارة وفضيل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صحة القراءة ، فمتسالم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الإستدلال له بأن القراءة ليست ساقطة عن المأموم رأسا وإنما الإمام وكيل وضامن لها ، ففى صحيحة سليمان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أيقرأ الرجل فى الأولى والعصر خلف الامام وهو لا يعلم أنه يقرأ؟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ينبغى له أن يقرأ ، يكله الى الامام </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موثقة سماعة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القراءة خلف الإمام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الامام ضامن للقراءة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ولا معنى لضمانه ووكالته اذا لم يأت بها صحيحة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وبقطع النظر عن ذلك تكفى أصالة عدم المشروعية بعد عدم الإطلاق الأحوالي</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9288_217613"/>
      <w:bookmarkStart w:id="285" w:name="pg19288_217613"/>
      <w:bookmarkEnd w:id="285"/>
    </w:p>
    <w:p>
      <w:pPr>
        <w:pStyle w:val="Heading3"/>
        <w:numPr>
          <w:ilvl w:val="2"/>
          <w:numId w:val="1"/>
        </w:numPr>
        <w:rPr/>
      </w:pPr>
      <w:bookmarkStart w:id="286" w:name="pg19288_217613"/>
      <w:bookmarkStart w:id="287" w:name="__RefHeading___Toc17326343_1280447820"/>
      <w:bookmarkStart w:id="288" w:name="_Toc100"/>
      <w:bookmarkEnd w:id="286"/>
      <w:bookmarkEnd w:id="287"/>
      <w:r>
        <w:rPr>
          <w:rtl w:val="true"/>
        </w:rPr>
        <w:t>صلاة الجمعة</w:t>
      </w:r>
      <w:bookmarkEnd w:id="288"/>
    </w:p>
    <w:p>
      <w:pPr>
        <w:pStyle w:val="BookText"/>
        <w:rPr/>
      </w:pPr>
      <w:r>
        <w:rPr>
          <w:rFonts w:ascii="Amiri" w:hAnsi="Amiri" w:eastAsia="Amiri" w:cs="Amiri"/>
          <w:color w:val="111111"/>
          <w:sz w:val="28"/>
          <w:sz w:val="28"/>
          <w:szCs w:val="28"/>
          <w:rtl w:val="true"/>
          <w:lang w:bidi="ar-SA"/>
        </w:rPr>
        <w:t>فى وجوب الجمعة عصر الغيبة اختلاف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وهى كالصبح ركعتان إلا أنها مسبوقة بخطبتين يقوم الإمام فى الاولى ويحمداللّه ويثنى عليه ويوصى بتقوى اللّه ويقرأ سورة ، ثم يجلس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فى الثانية ويحمداللّه ويثنى عليه ويصلّى على محمد صلی اللّه علیه و آله وائمة المسلمين علیهم السلام ويستغفر للمؤمنين والمؤمنات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الى اصل الوجوب ، فمحل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المشهورة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التعييني ، والوجوب التخييري ، وعدم المشروعية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لاحظنا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لما وجدناها تدل على وجوب عقدها إبتداء بل متى ما عقدت ونودى لها لزم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الإطلاق عدم شرطية حضور الامام علیه السلام ، ويقتصر فى تقييده على بقية الشروط التى دلّ الدليل على اعتبارها وليس منها الحضور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لاحظنا صحيحة زرارة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فرض اللّه عزّوجلّ على الناس من الجمعة الى الجمعة خمسا وثلاثين صلاة ، منها صلاة واحدة فرضها اللّه عزوجل فى جماعة ، وهى الجمعة ، ووضعها عن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الصغير ، والكبير ، والمجنون ، والمسافر ، والعبد ، والمرأة ، والمريض ، والأعمي ، ومن كان على رأس فرسخين </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وجدناها تشمل بمقتضى اطلاق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الى يوم القيامة بما فى ذلك عصر الغيبة ، ولكنها لا تدل على وجوب إقامتها إبتداء بل اعمّ منه ومن وجوبها عند النداء لها ، لعدم احراز كونها فى مقام البيان إلاّ من ناحية بيان عدد الفرائض ومن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فالمناسب الحكم بوجوب صلاة الجمعة تعيينا فى مرحلة البقاء دون الحدوث لأن الوجوب التعيينى فى مرحلة الحدوث لا دليل عليه ، فينفى بالبراءة بخلافه فى مرحلة البقاء فإنّ الدليل على ثبوته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أنه لا يمكن الحكم بالمشروعية زمن الغيبة اما لأن شرط انعقاد الجمعة حضور الإمام علیه السلام او من نصبه ، وهو منتف زمن الغيبة ، او لظاهر دعاء الصحيفة السجّادية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هذا المقام لخلفائك واصفيائك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ابتزّوها وانت المقدر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عاد صفوتك وخلفاؤك مغلوبين مقهورين </w:t>
      </w:r>
      <w:r>
        <w:rPr>
          <w:rFonts w:eastAsia="IRNazanin" w:cs="IRNazanin"/>
          <w:color w:val="111111"/>
          <w:sz w:val="28"/>
          <w:szCs w:val="28"/>
          <w:rtl w:val="true"/>
          <w:lang w:bidi="fa-IR"/>
        </w:rPr>
        <w:t xml:space="preserve">...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 بأن الشرط المذكور اول الكلام ، بل هو منفى بعدم اشارة النصوص 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واقصى ما يدل عليه الدّعاء أن الامام علیه السلام احقّ بأداء الجمعة مع وجوده وأنه من مناصبه الخاصة كالقضاوة والولاية ، وهذا غير محل الكلام ، فإنه ناظر الي </w:t>
      </w:r>
    </w:p>
    <w:p>
      <w:pPr>
        <w:pStyle w:val="BookText"/>
        <w:rPr/>
      </w:pPr>
      <w:r>
        <w:rPr>
          <w:rFonts w:ascii="Amiri" w:hAnsi="Amiri" w:eastAsia="Amiri" w:cs="Amiri"/>
          <w:color w:val="111111"/>
          <w:sz w:val="28"/>
          <w:sz w:val="28"/>
          <w:szCs w:val="28"/>
          <w:rtl w:val="true"/>
          <w:lang w:bidi="ar-SA"/>
        </w:rPr>
        <w:t>زمن 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أنها ركعتان كالصبح ، فهو مضافا الى كونه من المسلّمات يستفاد من موثّق سماعة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الجمعة مع الإمام ركعتان ، فمن صلّى وحده فهى أربع ركعات </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أنه يتقدّمها خطبتان يقرأ فيها ما ذكر ، فلموثق سماعة الاخر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يعنى امام الجمعة ، وهو قائم يحمداللّه ، ويثنى عليه ، ثم يوصى بتقوى اللّه ، ثم يقرأ سورة من القرآن صغيرة ، ثم يجلس ، ثم يقوم فيحمداللّه ، ويثنى عليه ، ويصلّى على محمّد صلی اللّه علیه و آله وعلى ائمّة المسلمين ، ويستغفر للمؤمنين والمؤمنات ، فاذا فرغ من هذا أقام المؤذن فصلّى بالناس ركعتين </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9288_217617"/>
      <w:bookmarkStart w:id="290" w:name="pg19288_217617"/>
      <w:bookmarkEnd w:id="290"/>
    </w:p>
    <w:p>
      <w:pPr>
        <w:pStyle w:val="Heading2"/>
        <w:numPr>
          <w:ilvl w:val="1"/>
          <w:numId w:val="1"/>
        </w:numPr>
        <w:rPr/>
      </w:pPr>
      <w:bookmarkStart w:id="291" w:name="pg19288_217617"/>
      <w:bookmarkStart w:id="292" w:name="__RefHeading___Toc17326345_1280447820"/>
      <w:bookmarkStart w:id="293" w:name="_Toc101"/>
      <w:bookmarkEnd w:id="291"/>
      <w:bookmarkEnd w:id="292"/>
      <w:r>
        <w:rPr>
          <w:rtl w:val="true"/>
        </w:rPr>
        <w:t>كتاب الصوم</w:t>
      </w:r>
      <w:bookmarkEnd w:id="293"/>
    </w:p>
    <w:p>
      <w:pPr>
        <w:pStyle w:val="Heading3"/>
        <w:numPr>
          <w:ilvl w:val="2"/>
          <w:numId w:val="1"/>
        </w:numPr>
        <w:rPr/>
      </w:pPr>
      <w:bookmarkStart w:id="294" w:name="__RefHeading___Toc17326347_1280447820"/>
      <w:bookmarkStart w:id="295" w:name="_Toc102"/>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مفطرات الصوم</w:t>
      </w:r>
    </w:p>
    <w:p>
      <w:pPr>
        <w:pStyle w:val="BookText"/>
        <w:rPr/>
      </w:pPr>
      <w:r>
        <w:rPr>
          <w:rFonts w:ascii="Amiri" w:hAnsi="Amiri" w:eastAsia="Amiri" w:cs="Amiri"/>
          <w:color w:val="111111"/>
          <w:sz w:val="28"/>
          <w:sz w:val="28"/>
          <w:szCs w:val="28"/>
          <w:rtl w:val="true"/>
          <w:lang w:bidi="ar-SA"/>
        </w:rPr>
        <w:t>شرائط صحة الصوم</w:t>
      </w:r>
    </w:p>
    <w:p>
      <w:pPr>
        <w:pStyle w:val="BookText"/>
        <w:rPr/>
      </w:pPr>
      <w:r>
        <w:rPr>
          <w:rFonts w:ascii="Amiri" w:hAnsi="Amiri" w:eastAsia="Amiri" w:cs="Amiri"/>
          <w:color w:val="111111"/>
          <w:sz w:val="28"/>
          <w:sz w:val="28"/>
          <w:szCs w:val="28"/>
          <w:rtl w:val="true"/>
          <w:lang w:bidi="ar-SA"/>
        </w:rPr>
        <w:t>أحكام عامة للصوم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الإعتكاف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9288_217619"/>
      <w:bookmarkStart w:id="297" w:name="pg19288_217619"/>
      <w:bookmarkEnd w:id="297"/>
    </w:p>
    <w:p>
      <w:pPr>
        <w:pStyle w:val="Heading3"/>
        <w:numPr>
          <w:ilvl w:val="2"/>
          <w:numId w:val="1"/>
        </w:numPr>
        <w:rPr/>
      </w:pPr>
      <w:bookmarkStart w:id="298" w:name="pg19288_217619"/>
      <w:bookmarkStart w:id="299" w:name="__RefHeading___Toc17326349_1280447820"/>
      <w:bookmarkStart w:id="300" w:name="_Toc103"/>
      <w:bookmarkEnd w:id="298"/>
      <w:bookmarkEnd w:id="299"/>
      <w:r>
        <w:rPr>
          <w:rtl w:val="true"/>
        </w:rPr>
        <w:t>مفطرات الصوم</w:t>
      </w:r>
      <w:bookmarkEnd w:id="300"/>
    </w:p>
    <w:p>
      <w:pPr>
        <w:pStyle w:val="BookText"/>
        <w:rPr/>
      </w:pPr>
      <w:r>
        <w:rPr>
          <w:rFonts w:ascii="Amiri" w:hAnsi="Amiri" w:eastAsia="Amiri" w:cs="Amiri"/>
          <w:color w:val="111111"/>
          <w:sz w:val="28"/>
          <w:sz w:val="28"/>
          <w:szCs w:val="28"/>
          <w:rtl w:val="true"/>
          <w:lang w:bidi="ar-SA"/>
        </w:rPr>
        <w:t xml:space="preserve">الصوم هو الإمساك قربة عن المفطرات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 والشرب بلا فرق بين المعتاد وغيره ، ولا بين الطريق المعتاد وغيره ، ولا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إبتلاع ما يخرج من الصدر أو ينزل من الرأس إذا وصل إلى فضاء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باستعمال الإبرة أو القطرة فى الاُذن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بلع ما تجمّع من البصاق فى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 قُبلاً أو دبرا ، فاعلاً أو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الجماع وشك فى الدخول أو بلوغ مقدار الحشفة وجب القضاء دون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إنزال المنى بعد تهيئة الأسباب المؤدّية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نزل بلا قصد فلا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البقاء على الجنابة حتى يطلع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الكذب على اللّه سبحانه أو رسوله صلی اللّه علیه و آله أو أحد المعصومين علیهم السلام فى رأى كثير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إيصال الغبار إلى الحلق فى رأيٍ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رمس الرأس فى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الاحتقان بالمائع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القربة فى الصوم شرعا بالرغم من عدم اعتبارها فيه لغة ، فلإرتكاز المتشرعة الذى لا يحتمل وصوله من غير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التمسك بما دلَّ على بناء الإسلام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w:t>
      </w:r>
      <w:r>
        <w:rPr>
          <w:rStyle w:val="FootnoteAnchor"/>
          <w:rtl w:val="true"/>
        </w:rPr>
        <w:footnoteReference w:id="397"/>
      </w:r>
      <w:r>
        <w:rPr>
          <w:rFonts w:ascii="Amiri" w:hAnsi="Amiri" w:eastAsia="Amiri" w:cs="Amiri"/>
          <w:color w:val="111111"/>
          <w:sz w:val="28"/>
          <w:sz w:val="28"/>
          <w:szCs w:val="28"/>
          <w:rtl w:val="true"/>
          <w:lang w:bidi="ar-SA"/>
        </w:rPr>
        <w:t>، فإنه لا يحتمل بناء الإسلام على أمر غير قربي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كونه من المفطرات الخاصة ، فلقضاء ارتكاز المتشرعة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الأدلة الآتية الدالة على مفطريّة ذلك بعد ضمّ البراءة عن مفطرية غيرها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مفطرية الأكل والشرب ، فلقوله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وصحيحة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والشراب ، والنساء ، والإرتماس فى الماء </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للمعتاد وغيره ، فهو إمّا لأنّ حذف المتعلق يدلّ على العموم أو للاطلاق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التعميم من الناحيتين الأخيرتين ، فللإطلاق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ابتلاع ما وصل إلى الفم من الرأس أو الصدر ، فلصدق الأكل أو الشرب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وصوله إليه فلا يصدق عليه ذلك ولا أقل من الشك فتجرى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الإبرة والقطرة ، فلعدم صدق الأكل والشرب عليهما فتجرى البراءة عن حرمتهما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ابتلاع البصاق ، فلانصراف إطلاقات النهى عن الأكل والشرب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سيرة المتشرعة الجارية عليه ، بل قد يقال بلزوم الحرج من عدم ذلك ، وهو منفى فى الشريعة بقوله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فى الدين من حرج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مفطرية الجماع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وصحيحة ابن مسلم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من الجهتين ، فلإطلاق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القضاء على الشاك فى الدخول أو بلوغ مقدار الحشفة ، فلقصده ارتكاب المفطر وهو موجب للقضاء كما يأتى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عامّة للصوم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الكفارة ، فلأصالة عدم تحقق موجبها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مفطرية إنزال المنى ، فلصحيح عبدالرحمن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IRNazanin" w:hAnsi="IRNazanin" w:eastAsia="IRNazanin"/>
          <w:color w:val="111111"/>
          <w:sz w:val="28"/>
          <w:sz w:val="28"/>
          <w:szCs w:val="28"/>
          <w:rtl w:val="true"/>
          <w:lang w:bidi="fa-IR"/>
        </w:rPr>
        <w:t>أبا عبداللّه علیه السلام عن الرجل يعبث بأهله فى شهر رمضان حتى يمني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من الكفارة مثل ما على الذى يجامع </w:t>
      </w:r>
      <w:r>
        <w:rPr>
          <w:rFonts w:eastAsia="IRNazanin" w:cs="IRNazanin"/>
          <w:color w:val="111111"/>
          <w:sz w:val="28"/>
          <w:szCs w:val="28"/>
          <w:rtl w:val="true"/>
          <w:lang w:bidi="fa-IR"/>
        </w:rPr>
        <w:t xml:space="preserve">» </w:t>
      </w:r>
      <w:r>
        <w:rPr>
          <w:rStyle w:val="FootnoteAnchor"/>
          <w:rtl w:val="true"/>
        </w:rPr>
        <w:footnoteReference w:id="402"/>
      </w:r>
      <w:r>
        <w:rPr>
          <w:rFonts w:ascii="Amiri" w:hAnsi="Amiri" w:eastAsia="Amiri" w:cs="Amiri"/>
          <w:color w:val="111111"/>
          <w:sz w:val="28"/>
          <w:sz w:val="28"/>
          <w:szCs w:val="28"/>
          <w:rtl w:val="true"/>
          <w:lang w:bidi="ar-SA"/>
        </w:rPr>
        <w:t>وغيره ، فإن وجوب الكفّارة يدلّ بالإلتزام على المفطرية ووجوب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إختص بالعبث بالأهل إلا أنه يمكن التعدى منه إلى سائر الأسباب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شيء إذا نزل بلا قصد ، فلأن المفطر هو الفعل الاختياري ، إذ بعد قصور المقتضى يتمسك فى غيره بالبراءة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يتضح عدم مفطرية الإحتلام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ورد فى صحيحة عبداللّه بن ميمون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لا يفطرن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القيء والاحتلام والحجامة </w:t>
      </w:r>
      <w:r>
        <w:rPr>
          <w:rFonts w:eastAsia="IRNazanin" w:cs="IRNazanin"/>
          <w:color w:val="111111"/>
          <w:sz w:val="28"/>
          <w:szCs w:val="28"/>
          <w:rtl w:val="true"/>
          <w:lang w:bidi="fa-IR"/>
        </w:rPr>
        <w:t xml:space="preserve">... » </w:t>
      </w:r>
      <w:r>
        <w:rPr>
          <w:rStyle w:val="FootnoteAnchor"/>
          <w:rtl w:val="true"/>
        </w:rPr>
        <w:footnoteReference w:id="403"/>
      </w:r>
      <w:r>
        <w:rPr>
          <w:rFonts w:ascii="Amiri" w:hAnsi="Amiri" w:eastAsia="Amiri" w:cs="Amiri"/>
          <w:color w:val="111111"/>
          <w:sz w:val="28"/>
          <w:sz w:val="28"/>
          <w:szCs w:val="28"/>
          <w:rtl w:val="true"/>
          <w:lang w:bidi="ar-SA"/>
        </w:rPr>
        <w:t>كما يتضح أن المحتلم يجوز له فى النهار الاستبراء وإن علم بوجود بقايا المني فى المجري ، فإن نزوله من نتائج الاحتلام السابق الذى حكم بأنه لا يفطر الصائم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مفطرية تعمُّد البقاء على الجنابة ، فلموثق أبى بصير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أجنب فى شهر رمضان بالليل ثم ترك الغسل متعمّدا حتى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 رقبة أو يصوم شهرين متتابعين أو يطعم ستين مسكينا </w:t>
      </w:r>
      <w:r>
        <w:rPr>
          <w:rFonts w:eastAsia="IRNazanin" w:cs="IRNazanin"/>
          <w:color w:val="111111"/>
          <w:sz w:val="28"/>
          <w:szCs w:val="28"/>
          <w:rtl w:val="true"/>
          <w:lang w:bidi="fa-IR"/>
        </w:rPr>
        <w:t xml:space="preserve">... » </w:t>
      </w:r>
      <w:r>
        <w:rPr>
          <w:rStyle w:val="FootnoteAnchor"/>
          <w:rtl w:val="true"/>
        </w:rPr>
        <w:footnoteReference w:id="404"/>
      </w:r>
      <w:r>
        <w:rPr>
          <w:rFonts w:ascii="Amiri" w:hAnsi="Amiri" w:eastAsia="Amiri" w:cs="Amiri"/>
          <w:color w:val="111111"/>
          <w:sz w:val="28"/>
          <w:sz w:val="28"/>
          <w:szCs w:val="28"/>
          <w:rtl w:val="true"/>
          <w:lang w:bidi="ar-SA"/>
        </w:rPr>
        <w:t>وغيره ، فإن وجوب الكفارة يدل بالإلتزام على المفطرية ووجوب القضاء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مقابل ذلك صحيح حبيب الخثعمى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 آله يصلّى صلاة الليل فى شهر رمضان ثم يجنب ثم يؤخّر الغسل متعمّدا حتى يطلع </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وصحيح العيص بن 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رجل أجنب فى شهر رمضان فى أول الليل فأخر الغسل حتى طلع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صومه ولا قضاء عليه </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 عدم إمكان تصديق مضمونه ، خصوصا مع ملاحظة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الشأنية فلابدَّ من حمله على بعض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 مطلق لابدَّ من حمله على غير حال العمد لصراحة الموثق فى النظر إلي حال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تفصيلاً فى الحكم بمبطلية البقاء على الجنابة بغير عمد بين حالة استمرار النومة الاولى الى الصباح وبين حالة الاستيقاض والنوم مرّة أخري ، وستأتى الإشارة اليه عند بيان الأحكام العامّة للصوم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مفطرية الكذب على من ذكر ، فقد ذهب إليها كثير لموثق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الكذب على اللّه وعلى رسوله وعلى الأئمة علیهم السلام يفطر الصائم </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الغبار ، فقيل بإيجابه للقضاء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بإيجابه القضاء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سليمان بن حفص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تمضمض الصائم فى شهر رمضان أو إستنشق متعمّدا أو شمَّ رائحة غليظة أو كنس بيتا ، فدخل فى أنفه وحلقه غبار ، فعليه صوم شهرين متتابعين ، فإن ذلك مفطّر مثل الأكل والشرب والنكاح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والمناسب حملها على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قابلة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وحدة السياق مع المضمضة والاستنشاق وشمّ الرائحة التى هى ليست من المفطرات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بقطع النظر عن ضعف سند الرواية بالمروزى الذى لم تثبت وثاقته وبالإضمار بعد عدم كون المضمِر من أجلَّة الرواة وإلا فالأمر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فالمناسب عدم الحكم بمفطرية الغبار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رمس الرأس ، فالمشهور مفطريته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بحرمته التكليفية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محمد بن مسلم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فى مقابلها موثقة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صائم إرتمس فى الماء متعمدا عليه قضاء ذلك اليوم؟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قضاؤه ولا يعودنَّ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يجمع بحمل الأولى على الحرمة التكليفية بقرينة نفى وجوب القضاء فى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لازمه حمل الإضرار على الإضرار بالصائم بما هو مكلف وليس علي الإضرار بحيثية الصوم ، 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باستقرار التعارض وحمل الثانية على التقية الذى نتيجته الحكم بالمفطرية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الاحتقان بالمائع ، فلا إشكال فى حرمته التكليفية لصحيحة أحمد بن محمد بن أبى نصر عن أبى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يحتقن تكون به العلة فى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لا يجوز له أن يحتقن </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والإحتقان إذا لم يحكم بإنصرافه إلى المائع فلابدَّ من تقييده بذلك لموثقة الحسن بن فضال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إلى أبى الحسن علیه السلام ما تقول فى التلطف بالأشياف </w:t>
      </w:r>
      <w:r>
        <w:rPr>
          <w:rStyle w:val="FootnoteAnchor"/>
          <w:rtl w:val="true"/>
        </w:rPr>
        <w:footnoteReference w:id="411"/>
      </w:r>
      <w:r>
        <w:rPr>
          <w:rFonts w:ascii="Amiri" w:hAnsi="Amiri" w:eastAsia="Amiri" w:cs="Amiri"/>
          <w:color w:val="111111"/>
          <w:sz w:val="28"/>
          <w:sz w:val="28"/>
          <w:szCs w:val="28"/>
          <w:rtl w:val="true"/>
          <w:lang w:bidi="ar-SA"/>
        </w:rPr>
        <w:t xml:space="preserve">يستدخله الإنسان وهو صائم؟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بالجامد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يحكم بالمفطرية أيضا؟ لا يبعد ذلك ، لقرب ظهور النهى فى باب المركبات عرفا فى الإرشاد إلى المانعية والفساد على تقدير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فرض السائل الحاجة إلى الاحتقان الذى لا معنى معه للحرمة التكليفية بل لابدَّ وأن يكون المقصود الإرشاد إلى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تعمّد القيء ، فالمشهور مفطريته لصحيحة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تقيّأ الصائم فقد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ذرعه من غير أن يتقيّأ فليتم صومه </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صحيحة عبداللّه بن ميمون عن أبى عبداللّه عن أبيه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لا يفطرن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القيء والإحتلام والحجامة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حلمها على من ذرعه لما سبق</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9288_217627"/>
      <w:bookmarkStart w:id="302" w:name="pg19288_217627"/>
      <w:bookmarkEnd w:id="302"/>
    </w:p>
    <w:p>
      <w:pPr>
        <w:pStyle w:val="Heading3"/>
        <w:numPr>
          <w:ilvl w:val="2"/>
          <w:numId w:val="1"/>
        </w:numPr>
        <w:rPr/>
      </w:pPr>
      <w:bookmarkStart w:id="303" w:name="pg19288_217627"/>
      <w:bookmarkStart w:id="304" w:name="__RefHeading___Toc17326351_1280447820"/>
      <w:bookmarkStart w:id="305" w:name="_Toc104"/>
      <w:bookmarkEnd w:id="303"/>
      <w:bookmarkEnd w:id="304"/>
      <w:r>
        <w:rPr>
          <w:rtl w:val="true"/>
        </w:rPr>
        <w:t>شرائط صحة الصوم</w:t>
      </w:r>
      <w:bookmarkEnd w:id="305"/>
    </w:p>
    <w:p>
      <w:pPr>
        <w:pStyle w:val="BookText"/>
        <w:rPr/>
      </w:pPr>
      <w:r>
        <w:rPr>
          <w:rFonts w:ascii="Amiri" w:hAnsi="Amiri" w:eastAsia="Amiri" w:cs="Amiri"/>
          <w:color w:val="111111"/>
          <w:sz w:val="28"/>
          <w:sz w:val="28"/>
          <w:szCs w:val="28"/>
          <w:rtl w:val="true"/>
          <w:lang w:bidi="ar-SA"/>
        </w:rPr>
        <w:t xml:space="preserve">يشترط فى صحة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والعقل ، والخلو من الحيض والنفاس ، والسفر الموجب للقصر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السفر مع الجهل أو من الوطن وما بحكمه بعد الزوال أو إليه أو إلى المحل الذى عزم فيه على الإقامة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والمرض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ويكفى الخوف لإحرازه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الطبيب الحاذق الثقة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الإسلام ، فمتسالم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w:t>
      </w:r>
      <w:r>
        <w:rPr>
          <w:rStyle w:val="FootnoteAnchor"/>
          <w:rtl w:val="true"/>
        </w:rPr>
        <w:footnoteReference w:id="414"/>
      </w:r>
      <w:r>
        <w:rPr>
          <w:rFonts w:ascii="Amiri" w:hAnsi="Amiri" w:eastAsia="Amiri" w:cs="Amiri"/>
          <w:color w:val="111111"/>
          <w:sz w:val="28"/>
          <w:sz w:val="28"/>
          <w:szCs w:val="28"/>
          <w:rtl w:val="true"/>
          <w:lang w:bidi="ar-SA"/>
        </w:rPr>
        <w:t>الذى يمكن إستفادة العموم منه بعد ضمّ الأولوية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وبالنصوص الدالّة على إعتبار شرطيّة الولاية المفقودة لدى الكافر ، كصحيحة عبدالحميد بن أبى العلاء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وكذلك هذه الأمة العاصية المفتونة بعد نبيّها صلی اللّه علیه و آله وبعد تركهم الإمام الذى نصبه نبيّهم صلی اللّه علیه و آله لهم فلن يقبل اللّه لهم عملاً ولن يرفع لهم حسنة حتى يأتوا اللّه من حيث أمرهم ويتولوا الإمام الذى اُمروا بولايته ويدخلوا من الباب الذى فتحه اللّه ورسوله لهم </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يتّضح إعتبار شرطية الإيمان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بالإمكان مناقشة دلالة النصوص المذكورة بكونها ناظرة إلى مرحلة القبول التى هى مغايرة لمرحلة صحة العمل بمعنى فراغ الذمة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يبقى بعد هذا دليل على الشرطية سوى التسالم القطعي ، هذا مضافاً الى عدم تأتّى نيّة القربة من بعض افراد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شرطية العقل ، فلعدم تأتّى النية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الخطاب بالتكليف إذا لم يكن شاملاً للمجنون فلا يبقى بعد ذلك دليل على الصحة فى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الخلو من الحيض والنفاس ، فلصحيحة العيص بن 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أباعبداللّه علیه السلام عن إمرأة تطمث فى شهر رمضان قبل أن تغيب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حين تطمث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وغيرها ، وصحيحة عبدالرحمن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المرأة تلد بعد العصر أتتم ذلك اليوم أم تفطر؟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وتقضى ذلك اليوم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ولكن فى صحيحة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عرض للمرأة الطمث فى شهر رمضان قبل الزوال فهى فى سعة أن تأكل وتشرب ، وإن عرض لها بعد زوال الشمس فلتغتسل ولتَعْتَدَّ بصوم ذلك اليوم مالم تأكل وتشرب </w:t>
      </w:r>
      <w:r>
        <w:rPr>
          <w:rFonts w:eastAsia="IRNazanin" w:cs="IRNazanin"/>
          <w:color w:val="111111"/>
          <w:sz w:val="28"/>
          <w:szCs w:val="28"/>
          <w:rtl w:val="true"/>
          <w:lang w:bidi="fa-IR"/>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مهجورة لدى الإصحاب ولم يعرف عامل بها فتسقط عن الإعتبار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شرطية عدم السفر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مَرِيضًا أَوْ عَلَى سَفَرٍ فَعِدَّةٌ مِنْ </w:t>
      </w:r>
    </w:p>
    <w:p>
      <w:pPr>
        <w:pStyle w:val="BookText"/>
        <w:rPr/>
      </w:pPr>
      <w:r>
        <w:rPr>
          <w:rFonts w:ascii="Amiri" w:hAnsi="Amiri" w:eastAsia="Amiri" w:cs="Amiri"/>
          <w:color w:val="111111"/>
          <w:sz w:val="28"/>
          <w:sz w:val="28"/>
          <w:szCs w:val="28"/>
          <w:rtl w:val="true"/>
          <w:lang w:bidi="ar-SA"/>
        </w:rPr>
        <w:t>أَيَّامٍ أُخَرَ</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 وموثقة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الصيام فى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صيام فى السفر قد صام ناس على عهد رسول اللّه صلی اللّه علیه و آله فسمّاهم العصاة ، فلا صيام فى السفر إلا الثلاثة أيام التى قال اللّه عزّوجلّ فى الحج </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يضر الإضمار بالصحيحة بعد ما كان المضمِر من أجلاّء الأصحاب الذين لايليق بهم السؤال عن غير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إعتبار إيجاب السفر للقصر ، فلصحيحة معاوية بن وهب عن أبي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قصّرت أفطرت ، وإذا أفطرت قصّرت </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استثناء المسافر الجاهل بلزوم الإفطار ، فلصحيحة العيص بن القاسم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فى السفر بجهالة لم يقضه </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وإطلاقها يشمل الجاهل بأصل الحكم أو ببعض الخصوصيات ، كلزوم الإفطار على من سافر قبل الزوال وعاد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إستثناء السفر بعد الزوال بخلاف ما كان قبله ، فهو الرأى المشهور لصحيح عبيد بن 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يسافر فى شهر رمضان يصوم أو يفطر؟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خرج قبل الزوال فليفطر ، وإن خرج بعد الزوال فليصم </w:t>
      </w:r>
      <w:r>
        <w:rPr>
          <w:rFonts w:eastAsia="IRNazanin" w:cs="IRNazanin"/>
          <w:color w:val="111111"/>
          <w:sz w:val="28"/>
          <w:szCs w:val="28"/>
          <w:rtl w:val="true"/>
          <w:lang w:bidi="fa-IR"/>
        </w:rPr>
        <w:t xml:space="preserve">... » </w:t>
      </w:r>
      <w:r>
        <w:rPr>
          <w:rStyle w:val="FootnoteAnchor"/>
          <w:rtl w:val="true"/>
        </w:rPr>
        <w:footnoteReference w:id="42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فى مقابله موثق على بن يقطين عن أبى الحسن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يسافر فى شهر رمضان أيفطر فى منزله؟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نفسه فى الليل بالسفر أفطر إذا خرج </w:t>
      </w:r>
    </w:p>
    <w:p>
      <w:pPr>
        <w:pStyle w:val="BookText"/>
        <w:rPr/>
      </w:pPr>
      <w:r>
        <w:rPr>
          <w:rFonts w:ascii="Amiri" w:hAnsi="Amiri" w:eastAsia="Amiri" w:cs="Amiri"/>
          <w:color w:val="111111"/>
          <w:sz w:val="28"/>
          <w:sz w:val="28"/>
          <w:szCs w:val="28"/>
          <w:rtl w:val="true"/>
          <w:lang w:bidi="ar-SA"/>
        </w:rPr>
        <w:t xml:space="preserve">من منزله ، وإن لم يحدّث نفسه من الليلة ثم بدا له فى السفر من يومه أتمَّ صومه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وغيره الدال على إعتبار تبييت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وبإستقرار التعارض قيل يمكن ترجيح الأول لمخالفته للتقية</w:t>
      </w:r>
      <w:r>
        <w:rPr>
          <w:rStyle w:val="FootnoteAnchor"/>
          <w:rtl w:val="true"/>
        </w:rPr>
        <w:footnoteReference w:id="426"/>
      </w:r>
      <w:r>
        <w:rPr>
          <w:rFonts w:ascii="Amiri" w:hAnsi="Amiri" w:eastAsia="Amiri" w:cs="Amiri"/>
          <w:color w:val="111111"/>
          <w:sz w:val="28"/>
          <w:sz w:val="28"/>
          <w:szCs w:val="28"/>
          <w:rtl w:val="true"/>
          <w:lang w:bidi="ar-SA"/>
        </w:rPr>
        <w:t>، وبذلك يثبت الرأى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المسافر العائد إلى وطنه ، فالمشهور التفصيل فيه بين قدومه قبل الزوال فعليه الصوم إن لم يكن قد أفطر وما بعده فليس له ذلك لموثق أبى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يقدم من سفر فى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 قبل زوال الشمس فعليه صيام ذلك اليوم ويعتّد به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 هو قبل الوصول إلى وطنه بالخيار لصحيح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أباجعفر علیه السلام عن الرجل يقدم من سفر فى شهر رمضان فيدخل أهله حين يصبح أو إرتفاع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 الفجر وهو خارج ولم يدخل أهله فهو بالخيار إن شاء صام وإن شاء أفطر </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الداخل بلدا يعزم فيه على الإقامة ، فعليه صومه إن وصله قبل الفجر وله ذلك إن وصله قبل الزوال ، لصحيح محمد بن مسلم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دخل أرضا قبل طلوع الفجر وهو يريد الإقامة بها فعليه صوم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دخل بعد طلوع الفجر فلا صيام عليه وإن شاء صام </w:t>
      </w:r>
      <w:r>
        <w:rPr>
          <w:rFonts w:eastAsia="IRNazanin" w:cs="IRNazanin"/>
          <w:color w:val="111111"/>
          <w:sz w:val="28"/>
          <w:szCs w:val="28"/>
          <w:rtl w:val="true"/>
          <w:lang w:bidi="fa-IR"/>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المشهور وجوب الصوم </w:t>
      </w:r>
    </w:p>
    <w:p>
      <w:pPr>
        <w:pStyle w:val="BookText"/>
        <w:rPr/>
      </w:pPr>
      <w:r>
        <w:rPr>
          <w:rFonts w:ascii="Amiri" w:hAnsi="Amiri" w:eastAsia="Amiri" w:cs="Amiri"/>
          <w:color w:val="111111"/>
          <w:sz w:val="28"/>
          <w:sz w:val="28"/>
          <w:szCs w:val="28"/>
          <w:rtl w:val="true"/>
          <w:lang w:bidi="ar-SA"/>
        </w:rPr>
        <w:t>عليه متى ما وصل قبل الزوال بدون فرق بين ما قبل الفجر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والإحتياط يقتضى ذلك لأن به يحصل التحفظ من مخالفتهم ومخالفة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عدم المرض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والنصوص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اعتبار استلزامه للضرر ، فللانصراف إليه والتصريح به فى مثل صحيح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المريض إذا نقه فى الصيام؟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إليه هو أعلم بنفسه إذا قوى فليصم </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كفاية الخوف لإحرازه ، فلأن ذلك طريق عقلائى فى باب تشخيص الضرر ، وحيث لم يردع الشرع عنه فيكون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إلى التصريح به في صحيح حريز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إذا خاف على عينيه من الرمد أفطر </w:t>
      </w:r>
      <w:r>
        <w:rPr>
          <w:rFonts w:eastAsia="IRNazanin" w:cs="IRNazanin"/>
          <w:color w:val="111111"/>
          <w:sz w:val="28"/>
          <w:szCs w:val="28"/>
          <w:rtl w:val="true"/>
          <w:lang w:bidi="fa-IR"/>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ولاتحتمل الخصوصية للمورد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حجية قول الطبيب الحاذق الثقة ، فلأنه طريق عقلائى لا ردع عنه فيلزم الأخذ به وإن لم يحصل منه 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مع حصول العلم بخطئه أو الإطمئنان فلاحجية له؛ لأنه كسائر الحجج المجعولة حالة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الحجة فى باب المرض إما الخوف الوجدانى من الضرر أو قول الطبيب الحاذق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يقيّد الخوف بما اذا كان ناشئاً من منشأ عقلائى باعتبار انصراف النصّ المتقدّم الى ذلك ، وعدم اقتضاء سيرة العقلاء لأكثر من ذلك</w:t>
      </w:r>
      <w:r>
        <w:rPr>
          <w:rFonts w:eastAsia="Amiri" w:cs="Amiri" w:ascii="Amiri" w:hAnsi="Amiri"/>
          <w:color w:val="111111"/>
          <w:sz w:val="28"/>
          <w:szCs w:val="28"/>
          <w:rtl w:val="true"/>
          <w:lang w:bidi="ar-SA"/>
        </w:rPr>
        <w:t xml:space="preserve">. </w:t>
      </w:r>
      <w:bookmarkStart w:id="306" w:name="pg19288_217632"/>
    </w:p>
    <w:p>
      <w:pPr>
        <w:pStyle w:val="Heading3"/>
        <w:numPr>
          <w:ilvl w:val="2"/>
          <w:numId w:val="1"/>
        </w:numPr>
        <w:rPr/>
      </w:pPr>
      <w:bookmarkStart w:id="307" w:name="__RefHeading___Toc17326353_1280447820"/>
      <w:bookmarkStart w:id="308" w:name="_Toc105"/>
      <w:bookmarkEnd w:id="306"/>
      <w:bookmarkEnd w:id="307"/>
      <w:r>
        <w:rPr>
          <w:rtl w:val="true"/>
        </w:rPr>
        <w:t>أحكام عامّة للصوم</w:t>
      </w:r>
      <w:bookmarkEnd w:id="308"/>
    </w:p>
    <w:p>
      <w:pPr>
        <w:pStyle w:val="BookText"/>
        <w:rPr/>
      </w:pPr>
      <w:r>
        <w:rPr>
          <w:rFonts w:ascii="Amiri" w:hAnsi="Amiri" w:eastAsia="Amiri" w:cs="Amiri"/>
          <w:color w:val="111111"/>
          <w:sz w:val="28"/>
          <w:sz w:val="28"/>
          <w:szCs w:val="28"/>
          <w:rtl w:val="true"/>
          <w:lang w:bidi="ar-SA"/>
        </w:rPr>
        <w:t xml:space="preserve">لا يتحقّق الإفطار ووجوب القضاء بما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مفطرات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العمد والإختيار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البقاء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رمضان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والجاهل بالمفطريّة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الإفطار مخيرّة بين الخصال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والعاجز يكفيه 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تمكّن بعد ذلك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فى طلوع الفجر يجوز له البقاء على إرتكاب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انكشف طلوعه فعليه القضاء فقط مع عدم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بقى على حالة الشك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فى الغروب لا يجوز له ارتكاب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فعليه القضاء والكفارة إلا إذا اتضح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والقاصد لارتكاب المفطر بدون تحقّقه الفعلى يجب عليه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اعتبار العمد فى تحقق الإفطار ، فقد عُلّل بالقصور فى المقتضي ، فإن الإجتناب الوارد فى صحيحة محمد بن مسلم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الصائم ما صنع إذا </w:t>
      </w:r>
    </w:p>
    <w:p>
      <w:pPr>
        <w:pStyle w:val="BookText"/>
        <w:rPr/>
      </w:pPr>
      <w:r>
        <w:rPr>
          <w:rFonts w:ascii="IRNazanin" w:hAnsi="IRNazanin" w:eastAsia="IRNazanin"/>
          <w:color w:val="111111"/>
          <w:sz w:val="28"/>
          <w:sz w:val="28"/>
          <w:szCs w:val="28"/>
          <w:rtl w:val="true"/>
          <w:lang w:bidi="fa-IR"/>
        </w:rPr>
        <w:t xml:space="preserve">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والشراب ، والنساء ، والإرتماس فى الماء </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صادق مع الإرتكاب لا عن عمد ، ومعه يتمسك بالبراءة فى غير حالة العمد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التنزّل وتسليم تماميّة المقتضي ، فلابدَّ من رفع اليد عنه لصحيحة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نسى فأكل وشرب ثم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يفطر ، إنما هو شيءٌ رزقه اللّه فليتم صومه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وبالتعليل يمكن التعدّى إلى غير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إستفادة ذلك أيضا من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غلب اللّه عليه فليس على صاحبه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عليها فى أكثر من حديث</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يمكن التمسك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النسيان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بناء على عدم إختصاصه برفع العقوبة الأخروية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إستثناء البقاء على الجنابة ، فلوجوب القضاء فى النومة الثانية لصحيح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يجنب فى أول الليل ثمّ ينام حتي يصبح فى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شيء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استيقظ ثم نام حتى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فليقض ذلك اليوم عقوبةً </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الفرق بين رمضان وغيره ، فلإطلاق صحيحة الحلبى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إختصاص مورد بعض النصوص برمضان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الجاهل بالمفطرية كالعالم ، فعُلِّل بأنه عامدٌ وقاصد ، غايته لا يعلم </w:t>
      </w:r>
    </w:p>
    <w:p>
      <w:pPr>
        <w:pStyle w:val="BookText"/>
        <w:rPr/>
      </w:pPr>
      <w:r>
        <w:rPr>
          <w:rFonts w:ascii="Amiri" w:hAnsi="Amiri" w:eastAsia="Amiri" w:cs="Amiri"/>
          <w:color w:val="111111"/>
          <w:sz w:val="28"/>
          <w:sz w:val="28"/>
          <w:szCs w:val="28"/>
          <w:rtl w:val="true"/>
          <w:lang w:bidi="ar-SA"/>
        </w:rPr>
        <w:t>بالمفطرية ، فتشمله إطلاقات أدلة المفطريّة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التخيير فى خصال الكفارة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بإعتبار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على طوائف؛ والمهم منها إثنتان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التخيير ، كصحيحة عبداللّه بن سنان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أفطر فى شهر رمضان متعمّدا يوماً واحدا من غير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 نسمة أو يصوم شهرين متتابعين أو يطعم ستين مسكينا ، فإن لم يقدر تصدَّق بما يطيق </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على بن جعفر فى كتابه عن أخيه موسى بن جعفر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نكح إمرأته وهو صائم فى رمضان ، ما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القضاء وعتق رقبة ، فإن لم يجد فصيام شهرين متتابعين ، فإن لم يستطع فإطعام ستين مسكينا ، فإن لم يجد فليستغفراللّه </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صحيحة ، لأن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طريق معتبر إلى جميع الكتب التى ينقل عنها ينتهى الى الشيخ وقد ذكره فى آخر الوسائل</w:t>
      </w:r>
      <w:r>
        <w:rPr>
          <w:rStyle w:val="FootnoteAnchor"/>
          <w:rtl w:val="true"/>
        </w:rPr>
        <w:footnoteReference w:id="440"/>
      </w:r>
      <w:r>
        <w:rPr>
          <w:rFonts w:ascii="Amiri" w:hAnsi="Amiri" w:eastAsia="Amiri" w:cs="Amiri"/>
          <w:color w:val="111111"/>
          <w:sz w:val="28"/>
          <w:sz w:val="28"/>
          <w:szCs w:val="28"/>
          <w:rtl w:val="true"/>
          <w:lang w:bidi="ar-SA"/>
        </w:rPr>
        <w:t>، ومن جملة تلك الكتب كتاب على بن جعفر؛</w:t>
      </w:r>
      <w:r>
        <w:rPr>
          <w:rStyle w:val="FootnoteAnchor"/>
          <w:rtl w:val="true"/>
        </w:rPr>
        <w:footnoteReference w:id="441"/>
      </w:r>
      <w:r>
        <w:rPr>
          <w:rFonts w:ascii="Amiri" w:hAnsi="Amiri" w:eastAsia="Amiri" w:cs="Amiri"/>
          <w:color w:val="111111"/>
          <w:sz w:val="28"/>
          <w:sz w:val="28"/>
          <w:szCs w:val="28"/>
          <w:rtl w:val="true"/>
          <w:lang w:bidi="ar-SA"/>
        </w:rPr>
        <w:t>وحيث انّ للشيخ فى الفهرست طريقا صحيحا إليه</w:t>
      </w:r>
      <w:r>
        <w:rPr>
          <w:rStyle w:val="FootnoteAnchor"/>
          <w:rtl w:val="true"/>
        </w:rPr>
        <w:footnoteReference w:id="442"/>
      </w:r>
      <w:r>
        <w:rPr>
          <w:rFonts w:ascii="Amiri" w:hAnsi="Amiri" w:eastAsia="Amiri" w:cs="Amiri"/>
          <w:color w:val="111111"/>
          <w:sz w:val="28"/>
          <w:sz w:val="28"/>
          <w:szCs w:val="28"/>
          <w:rtl w:val="true"/>
          <w:lang w:bidi="ar-SA"/>
        </w:rPr>
        <w:t>، فتثبت صحة كل ما ينقله الحرّ من كتاب على بن جعفر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سند كلتا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الثانية على الاستحباب </w:t>
      </w:r>
    </w:p>
    <w:p>
      <w:pPr>
        <w:pStyle w:val="BookText"/>
        <w:rPr/>
      </w:pPr>
      <w:r>
        <w:rPr>
          <w:rFonts w:ascii="Amiri" w:hAnsi="Amiri" w:eastAsia="Amiri" w:cs="Amiri"/>
          <w:color w:val="111111"/>
          <w:sz w:val="28"/>
          <w:sz w:val="28"/>
          <w:szCs w:val="28"/>
          <w:rtl w:val="true"/>
          <w:lang w:bidi="ar-SA"/>
        </w:rPr>
        <w:t>بقرينة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الإستغفار للعاجز ، فلذيل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وجوبها مع التمكن المتأخر ، فلأن الكفارة ليس لها وقت محدود ليكون وجوبها الجديد بعد الانتقال إلى الاستغفار بحاجة إلى دليل ، بل يبقى دليل وجوبها ملاحقا للمكلف عند تمكنه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الشاك فى طلوع الفجر يجوز له تناول المفطر ، فللاستصحاب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عليه القضاء لو انكشف الطلوع ، فلأنه لم يأتِ بالواجب وهو الإمساك ما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السابق يرفع الحكم التكليفى دون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تقتضيه القاعدة إلا أن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أكل أو شرب بعد ما طلع الفجر فى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قام فنظر فلم يرَ الفجر فأكل ثم عاد فرأي الفجر فليتم صومه ولا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قام فأكل وشرب ثم نظر إلى الفجر فرأي أنه قد طلع الفجر فليتم صومه ويقض يوما آخر؛ لأنه بدأ بالأكل قبل النظر فعليه الإعادة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فصّلت بين المراعاة وعدمها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يضرّ إضمارها بعد كون سماعة من أجلّة الأصحاب الذين لا تليق بهم الرواية عن غير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شيء عليه مع بقاء حالة الشك ، فللبراءة بعد عدم المحرز لموضوع وجوب القضاء فضلاً عن الكفارة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الشاك فيالغروب لايجوز له ارتكاب المفطر ، فللاستصحاب </w:t>
      </w:r>
    </w:p>
    <w:p>
      <w:pPr>
        <w:pStyle w:val="BookText"/>
        <w:rPr/>
      </w:pPr>
      <w:r>
        <w:rPr>
          <w:rFonts w:ascii="Amiri" w:hAnsi="Amiri" w:eastAsia="Amiri" w:cs="Amiri"/>
          <w:color w:val="111111"/>
          <w:sz w:val="28"/>
          <w:sz w:val="28"/>
          <w:szCs w:val="28"/>
          <w:rtl w:val="true"/>
          <w:lang w:bidi="ar-SA"/>
        </w:rPr>
        <w:t>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عليه القضاء والكفارة ، فلأنه بالاستصحاب الموضوعى يتنقّح موضوعهما بعد ضم الوجدان إلى الأصل ، ولا تصل النوبة إلى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مع اتضاح دخوله ، فلعدم تحقق موضوعهما ، غايته تثبت العقوبة من باب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فاقد النية المتواصلة يلزمه القضاء ، فلأنه لم يأت بالواجب ، وهو الإمساك عن قصد قربي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وجوب الكفارة ، فلعدم ارتكابه المفطر الذى هو موضوعها</w:t>
      </w:r>
      <w:r>
        <w:rPr>
          <w:rFonts w:eastAsia="Amiri" w:cs="Amiri" w:ascii="Amiri" w:hAnsi="Amiri"/>
          <w:color w:val="111111"/>
          <w:sz w:val="28"/>
          <w:szCs w:val="28"/>
          <w:rtl w:val="true"/>
          <w:lang w:bidi="ar-SA"/>
        </w:rPr>
        <w:t xml:space="preserve">. </w:t>
      </w:r>
      <w:bookmarkStart w:id="309" w:name="pg19288_217637"/>
    </w:p>
    <w:p>
      <w:pPr>
        <w:pStyle w:val="Heading3"/>
        <w:numPr>
          <w:ilvl w:val="2"/>
          <w:numId w:val="1"/>
        </w:numPr>
        <w:rPr/>
      </w:pPr>
      <w:bookmarkStart w:id="310" w:name="__RefHeading___Toc17326355_1280447820"/>
      <w:bookmarkStart w:id="311" w:name="_Toc106"/>
      <w:bookmarkEnd w:id="309"/>
      <w:bookmarkEnd w:id="310"/>
      <w:r>
        <w:rPr>
          <w:rtl w:val="true"/>
        </w:rPr>
        <w:t>أحكام الإعتكاف</w:t>
      </w:r>
      <w:bookmarkEnd w:id="311"/>
    </w:p>
    <w:p>
      <w:pPr>
        <w:pStyle w:val="BookText"/>
        <w:rPr/>
      </w:pP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اللبث فى المسجد بقصد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أكيد ولا يصح إلا مع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أقل من ثلاثة ولابدّ أن يكون المسجد جامعا لجماعة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ولايجوز للمعتكف مباشرة النساء بالجماع ، ولا شمّ الطيب او الرياحين مع التلذذ ، ولا البيع ولا الشراء ولا المماراة على أمر دنيوى أو دينى إذا كان بقصد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الخروج إلا لحاجة لابدَّ منها ، ولو خرج فلا يقعد تحت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تفسير الإعتكاف بما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أنه لغة مطلق الإقامة فى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فمتسالم عليه بين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استفادته من صحيحة داود بن سرحان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بالمدينة فى شهر رمضان فقلت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اُريد أن أعتكف ، فماذا أفرض على نفسي؟ فقال لا تخرج من المسجد إلا لحاجة لابدّ منها ولا تقعد تحت ظلال حتي تعود إلى مجلسك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هناك خلاف فى أن العبادة اللازم قصدها فى الاعتكاف هل يكفى كونها </w:t>
      </w:r>
    </w:p>
    <w:p>
      <w:pPr>
        <w:pStyle w:val="BookText"/>
        <w:rPr/>
      </w:pPr>
      <w:r>
        <w:rPr>
          <w:rFonts w:ascii="Amiri" w:hAnsi="Amiri" w:eastAsia="Amiri" w:cs="Amiri"/>
          <w:color w:val="111111"/>
          <w:sz w:val="28"/>
          <w:sz w:val="28"/>
          <w:szCs w:val="28"/>
          <w:rtl w:val="true"/>
          <w:lang w:bidi="ar-SA"/>
        </w:rPr>
        <w:t>نفس اللبث أو يلزم أن تكون عبادة أخرى من دعاء ونحوه؟ لا يبعد الأول لظاهر الصحيحة المتقدمة ، بل ويكفى عدم الدليل على اعتبار ما زاد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كونه فى المسجد ، فهو متسالم عليه ويدل عليه صحيح الحلبي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اعتكاف إلا بصوم فى مسجد الجامع </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وسند ابن بابويه إلى الحلبى صحيح فى المشيخة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استحبابه الأكيد ، فيدل عليه الأمر بتطهير البيت الحرام للعاكفين وعهدنا إلى إبراهيم وإسماعيل أن طهِّرا بيتى للطائفين والعاكفين والركع السجود </w:t>
      </w:r>
      <w:r>
        <w:rPr>
          <w:rStyle w:val="FootnoteAnchor"/>
          <w:rtl w:val="true"/>
        </w:rPr>
        <w:footnoteReference w:id="447"/>
      </w:r>
      <w:r>
        <w:rPr>
          <w:rFonts w:ascii="IRNazanin" w:hAnsi="IRNazanin" w:eastAsia="IRNazanin"/>
          <w:color w:val="111111"/>
          <w:sz w:val="28"/>
          <w:sz w:val="28"/>
          <w:szCs w:val="28"/>
          <w:rtl w:val="true"/>
          <w:lang w:bidi="fa-IR"/>
        </w:rPr>
        <w:t xml:space="preserve">، وموثق السكونى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إعتكاف عشر فى شهر رمضان ، تعدل حجّتين وعمرتين </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والسكونى ثقة ، لدعوى الشيخ فى مبحث حجيّة الخبر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 العمل برواياته</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صحته بالصوم ، فلصحيح الحلبى السابق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لا يكون أقل من ثلاثة ، فلموثق عمر بن يزيد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الاعتكاف أقل من ثلاثة أيام </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محمد بن على الوارد فى السند هو إبن محبوب الأشعرى القمي </w:t>
      </w:r>
    </w:p>
    <w:p>
      <w:pPr>
        <w:pStyle w:val="BookText"/>
        <w:rPr/>
      </w:pPr>
      <w:r>
        <w:rPr>
          <w:rFonts w:ascii="Amiri" w:hAnsi="Amiri" w:eastAsia="Amiri" w:cs="Amiri"/>
          <w:color w:val="111111"/>
          <w:sz w:val="28"/>
          <w:sz w:val="28"/>
          <w:szCs w:val="28"/>
          <w:rtl w:val="true"/>
          <w:lang w:bidi="ar-SA"/>
        </w:rPr>
        <w:t>الثقة الجليل بقرينة الحسن بن محبوب ، فإنه يروى عنه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المسجد جامعا ، فهو رأيٌ معروف وان ذهب البعض إلي الحصر بالمساجد الأربعة وآخر إلى الإكتفاء بكل مسجد انعقدت فيه جماعة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ومنشأ ذلك ، اختلاف الروايات ، ففى بعضها الاكتفاء بالمسجد الجامع ، كصحيح الحلبى المتقدم وغيره ، وفى بعضها الآخر اعتبار صلاة الإمام العدل جماعة ، كصحيح عمر بن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فى الاعتكاف ببغداد فى بعض مساجدها؟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اعتكاف إلا فى مسجد جماعة قد صلى فيه إمام عدل 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يعتكف فى مسجد الكوفة والبصرة ومسجد المدينة ومسجد مكة </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فهم البعض من الإمام العدل الإمام المعصوم علیه السلام ورتّب على ذلك حصر المساجد فى الأربعة؛ لأنها التى صلّى فيها الإمام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الفهم المذكور قابل للتأمل ، فإن الظاهر كون المقصود كل إمام جماعة عادل ، ومعه يكون المدار على المسجد الذى انعقدت فيه جماعة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إن لدينا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إعتبار المسجد الجامع وإن لم تنعقد فيه جماعة صحيحة ، وما دل على إعتبار إنعقاد الجماعة الصحيحة بلا لزوم كونه جامعا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بحمل الجامع على ما إنعقدت فيه جماعة صحيحة وكان جامعا لها لا على الجامع المعروف فى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الأحوط أن يكون جامعا للوصفين معا ، وأحوط منه كونه أحد الأربعة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جواز مباشرة النساء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تُبَاشِرُوهُنَّ وَأَنْتُمْ عَاكِفُونَ فِي الْمَسَاجِدِ</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ولموثقة الحسن بن الجهم عن أبى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المعتكف يأتى أهله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يأتى إمرأته ليلاً ولا نهارا وهو معتكف </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اختصاص الحرمة بالجماع ، فلأصل البراءة بعد قصور المقتضي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جواز شمّ الطيب والرياحين ، فلصحيحة أبى عبيدة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المعتكف لا يشمّ الطيب ولا يتلذذ بالريحان ولا يمارى ولا يشتري ولايبيع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التلذّذ فى شم الطيب ، فللإنصراف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منشأه أنَّ شمّ الطيب بما هو طيب يساوق الإلتذاذ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تقييد النهى فى الريحان بالتلذذ قد يؤكّد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النهى عن البيع والشراء والمماراة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تقييد النهى عن المماراة بما كان لغرض دنيوى أو دينى بقصد الغلبة دون ما كان لدحض باطل أو إثبات حق ، فلإنصراف النهى إلى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جواز الخروج إلا لما ذكر فلصحيحة داود بن سرحان المتقدمة فى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2" w:name="pg19288_217641"/>
    </w:p>
    <w:p>
      <w:pPr>
        <w:pStyle w:val="Heading2"/>
        <w:numPr>
          <w:ilvl w:val="1"/>
          <w:numId w:val="1"/>
        </w:numPr>
        <w:rPr/>
      </w:pPr>
      <w:bookmarkStart w:id="313" w:name="__RefHeading___Toc17326357_1280447820"/>
      <w:bookmarkStart w:id="314" w:name="_Toc107"/>
      <w:bookmarkEnd w:id="312"/>
      <w:bookmarkEnd w:id="313"/>
      <w:r>
        <w:rPr>
          <w:rtl w:val="true"/>
        </w:rPr>
        <w:t>كتاب الزكاة</w:t>
      </w:r>
      <w:bookmarkEnd w:id="314"/>
    </w:p>
    <w:p>
      <w:pPr>
        <w:pStyle w:val="Heading3"/>
        <w:numPr>
          <w:ilvl w:val="2"/>
          <w:numId w:val="1"/>
        </w:numPr>
        <w:rPr/>
      </w:pPr>
      <w:bookmarkStart w:id="315" w:name="__RefHeading___Toc17326359_1280447820"/>
      <w:bookmarkStart w:id="316" w:name="_Toc108"/>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بِمَ تتعلّق الزكاة؟</w:t>
      </w:r>
    </w:p>
    <w:p>
      <w:pPr>
        <w:pStyle w:val="BookText"/>
        <w:rPr/>
      </w:pPr>
      <w:r>
        <w:rPr>
          <w:rFonts w:ascii="Amiri" w:hAnsi="Amiri" w:eastAsia="Amiri" w:cs="Amiri"/>
          <w:color w:val="111111"/>
          <w:sz w:val="28"/>
          <w:sz w:val="28"/>
          <w:szCs w:val="28"/>
          <w:rtl w:val="true"/>
          <w:lang w:bidi="ar-SA"/>
        </w:rPr>
        <w:t>شرائط عامة</w:t>
      </w:r>
    </w:p>
    <w:p>
      <w:pPr>
        <w:pStyle w:val="BookText"/>
        <w:rPr/>
      </w:pPr>
      <w:r>
        <w:rPr>
          <w:rFonts w:ascii="IRNazanin" w:hAnsi="IRNazanin" w:eastAsia="IRNazanin"/>
          <w:color w:val="111111"/>
          <w:sz w:val="28"/>
          <w:sz w:val="28"/>
          <w:szCs w:val="28"/>
          <w:rtl w:val="true"/>
          <w:lang w:bidi="fa-IR"/>
        </w:rPr>
        <w:t>شرائط الوجوب فى الأنعام</w:t>
      </w:r>
    </w:p>
    <w:p>
      <w:pPr>
        <w:pStyle w:val="BookText"/>
        <w:rPr/>
      </w:pPr>
      <w:r>
        <w:rPr>
          <w:rFonts w:ascii="Amiri" w:hAnsi="Amiri" w:eastAsia="Amiri" w:cs="Amiri"/>
          <w:color w:val="111111"/>
          <w:sz w:val="28"/>
          <w:sz w:val="28"/>
          <w:szCs w:val="28"/>
          <w:rtl w:val="true"/>
          <w:lang w:bidi="ar-SA"/>
        </w:rPr>
        <w:t>شرائط الوجوب فى النقدين</w:t>
      </w:r>
    </w:p>
    <w:p>
      <w:pPr>
        <w:pStyle w:val="BookText"/>
        <w:rPr/>
      </w:pPr>
      <w:r>
        <w:rPr>
          <w:rFonts w:ascii="IRNazanin" w:hAnsi="IRNazanin" w:eastAsia="IRNazanin"/>
          <w:color w:val="111111"/>
          <w:sz w:val="28"/>
          <w:sz w:val="28"/>
          <w:szCs w:val="28"/>
          <w:rtl w:val="true"/>
          <w:lang w:bidi="fa-IR"/>
        </w:rPr>
        <w:t>شرائط الوجوب فى الغلاّت</w:t>
      </w:r>
    </w:p>
    <w:p>
      <w:pPr>
        <w:pStyle w:val="BookText"/>
        <w:rPr/>
      </w:pPr>
      <w:r>
        <w:rPr>
          <w:rFonts w:ascii="Amiri" w:hAnsi="Amiri" w:eastAsia="Amiri" w:cs="Amiri"/>
          <w:color w:val="111111"/>
          <w:sz w:val="28"/>
          <w:sz w:val="28"/>
          <w:szCs w:val="28"/>
          <w:rtl w:val="true"/>
          <w:lang w:bidi="ar-SA"/>
        </w:rPr>
        <w:t>المستحقّون للزكاة</w:t>
      </w:r>
    </w:p>
    <w:p>
      <w:pPr>
        <w:pStyle w:val="BookText"/>
        <w:rPr/>
      </w:pPr>
      <w:r>
        <w:rPr>
          <w:rFonts w:ascii="Amiri" w:hAnsi="Amiri" w:eastAsia="Amiri" w:cs="Amiri"/>
          <w:color w:val="111111"/>
          <w:sz w:val="28"/>
          <w:sz w:val="28"/>
          <w:szCs w:val="28"/>
          <w:rtl w:val="true"/>
          <w:lang w:bidi="ar-SA"/>
        </w:rPr>
        <w:t>أوصاف المستحقين</w:t>
      </w:r>
    </w:p>
    <w:p>
      <w:pPr>
        <w:pStyle w:val="BookText"/>
        <w:rPr/>
      </w:pPr>
      <w:r>
        <w:rPr>
          <w:rFonts w:ascii="Amiri" w:hAnsi="Amiri" w:eastAsia="Amiri" w:cs="Amiri"/>
          <w:color w:val="111111"/>
          <w:sz w:val="28"/>
          <w:sz w:val="28"/>
          <w:szCs w:val="28"/>
          <w:rtl w:val="true"/>
          <w:lang w:bidi="ar-SA"/>
        </w:rPr>
        <w:t>أحكام عامة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زكاة الفطرة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9288_217643"/>
      <w:bookmarkStart w:id="318" w:name="pg19288_217643"/>
      <w:bookmarkEnd w:id="318"/>
    </w:p>
    <w:p>
      <w:pPr>
        <w:pStyle w:val="Heading3"/>
        <w:numPr>
          <w:ilvl w:val="2"/>
          <w:numId w:val="1"/>
        </w:numPr>
        <w:rPr/>
      </w:pPr>
      <w:bookmarkStart w:id="319" w:name="pg19288_217643"/>
      <w:bookmarkStart w:id="320" w:name="__RefHeading___Toc17326361_1280447820"/>
      <w:bookmarkStart w:id="321" w:name="_Toc109"/>
      <w:bookmarkEnd w:id="319"/>
      <w:bookmarkEnd w:id="320"/>
      <w:r>
        <w:rPr>
          <w:rtl w:val="true"/>
        </w:rPr>
        <w:t>بِمَ تتعلّق الزكاة؟</w:t>
      </w:r>
      <w:bookmarkEnd w:id="321"/>
    </w:p>
    <w:p>
      <w:pPr>
        <w:pStyle w:val="BookText"/>
        <w:rPr/>
      </w:pPr>
      <w:r>
        <w:rPr>
          <w:rFonts w:ascii="Amiri" w:hAnsi="Amiri" w:eastAsia="Amiri" w:cs="Amiri"/>
          <w:color w:val="111111"/>
          <w:sz w:val="28"/>
          <w:sz w:val="28"/>
          <w:szCs w:val="28"/>
          <w:rtl w:val="true"/>
          <w:lang w:bidi="ar-SA"/>
        </w:rPr>
        <w:t xml:space="preserve">تتعلّق الزكاة بتسعة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الثلاثة ، والنقدين ، والغلاّت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الفضلاء عن أبى جعفر وأبى عبداللّه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اللّه عزّوجلّ الزكاة مع الصلاة فى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وسنّها رسول اللّه صلی اللّه علیه و آله فى تسعة أشياء وعفى عما سواهنّ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الذهب والفضّة ، والإبل والبقر والغنم ، والحنطة والشعير والتمر والزبيب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وعفي رسول اللّه صلی اللّه علیه و آله عما سوى ذلك </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مقابلها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الحبوب ما يزكى منها؟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والشعير والذرة والدخن والأرز والسلت والعدس والسمسم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يزكى وأشباهه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بحمل الثانية على الإستحباب</w:t>
      </w:r>
      <w:r>
        <w:rPr>
          <w:rFonts w:eastAsia="Amiri" w:cs="Amiri" w:ascii="Amiri" w:hAnsi="Amiri"/>
          <w:color w:val="111111"/>
          <w:sz w:val="28"/>
          <w:szCs w:val="28"/>
          <w:rtl w:val="true"/>
          <w:lang w:bidi="ar-SA"/>
        </w:rPr>
        <w:t xml:space="preserve">. </w:t>
      </w:r>
      <w:bookmarkStart w:id="322" w:name="pg19288_217644"/>
    </w:p>
    <w:p>
      <w:pPr>
        <w:pStyle w:val="Heading3"/>
        <w:numPr>
          <w:ilvl w:val="2"/>
          <w:numId w:val="1"/>
        </w:numPr>
        <w:rPr/>
      </w:pPr>
      <w:bookmarkStart w:id="323" w:name="__RefHeading___Toc17326363_1280447820"/>
      <w:bookmarkStart w:id="324" w:name="_Toc110"/>
      <w:bookmarkEnd w:id="322"/>
      <w:bookmarkEnd w:id="323"/>
      <w:r>
        <w:rPr>
          <w:rtl w:val="true"/>
        </w:rPr>
        <w:t>شرائط عامة</w:t>
      </w:r>
      <w:bookmarkEnd w:id="324"/>
    </w:p>
    <w:p>
      <w:pPr>
        <w:pStyle w:val="BookText"/>
        <w:rPr/>
      </w:pPr>
      <w:r>
        <w:rPr>
          <w:rFonts w:ascii="Amiri" w:hAnsi="Amiri" w:eastAsia="Amiri" w:cs="Amiri"/>
          <w:color w:val="111111"/>
          <w:sz w:val="28"/>
          <w:sz w:val="28"/>
          <w:szCs w:val="28"/>
          <w:rtl w:val="true"/>
          <w:lang w:bidi="ar-SA"/>
        </w:rPr>
        <w:t>لا تجب الزكاة إلا مع البلوغ ، والعقل ، والحرّية ، والملكيّة ، والتمكن من التصرف ، والنصاب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إعتبار البلوغ فى النقدين ، فمتسالم عليه وفى غيرهما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التمسك للإعتبار مطلقا بحديث رفع القلم</w:t>
      </w:r>
      <w:r>
        <w:rPr>
          <w:rStyle w:val="FootnoteAnchor"/>
          <w:rtl w:val="true"/>
        </w:rPr>
        <w:footnoteReference w:id="457"/>
      </w:r>
      <w:r>
        <w:rPr>
          <w:rFonts w:ascii="Amiri" w:hAnsi="Amiri" w:eastAsia="Amiri" w:cs="Amiri"/>
          <w:color w:val="111111"/>
          <w:sz w:val="28"/>
          <w:sz w:val="28"/>
          <w:szCs w:val="28"/>
          <w:rtl w:val="true"/>
          <w:lang w:bidi="ar-SA"/>
        </w:rPr>
        <w:t>، فإن دعوى إختصاصه برفع خصوص الأحكام التكليفية دون الوضعية لا وجه لها بعد إطلاق القلم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سند الحديث منجبر بشهرة العمل ، بناء على تمامية كبرى الإنجبار كما هو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العقل ، فيكفى لإثباته 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ذلك يكفى القصور فى المقتضي؛ فإن أدلة وجوب الزكاة حيث انّها تدل على الحكم التكليفى فلا يحتمل شمولها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التكليف بالإخراج إلى الولى حيث انّه مشكوك فينفى بأصل البراءة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إعتبار الحرية ، فلصحيحة عبداللّه بن سنان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وأنا حاضر عن مال المملوك أعليه زكاة؟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ولو كان ألف ألف درهم </w:t>
      </w:r>
      <w:r>
        <w:rPr>
          <w:rFonts w:eastAsia="IRNazanin" w:cs="IRNazanin"/>
          <w:color w:val="111111"/>
          <w:sz w:val="28"/>
          <w:szCs w:val="28"/>
          <w:rtl w:val="true"/>
          <w:lang w:bidi="fa-IR"/>
        </w:rPr>
        <w:t xml:space="preserve">... » </w:t>
      </w:r>
      <w:r>
        <w:rPr>
          <w:rStyle w:val="FootnoteAnchor"/>
          <w:rtl w:val="true"/>
        </w:rPr>
        <w:footnoteReference w:id="45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أن العبد يملك كما هو ظاهر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فالأمر أوضح</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إعتبار الملكية ، فمن المسلّمات ، فلا تجب الزكاة على الموهوب قبل </w:t>
      </w:r>
      <w:bookmarkStart w:id="325" w:name="pg19288_217645"/>
    </w:p>
    <w:p>
      <w:pPr>
        <w:pStyle w:val="BookText"/>
        <w:rPr/>
      </w:pPr>
      <w:bookmarkEnd w:id="325"/>
      <w:r>
        <w:rPr>
          <w:rFonts w:ascii="Amiri" w:hAnsi="Amiri" w:eastAsia="Amiri" w:cs="Amiri"/>
          <w:color w:val="111111"/>
          <w:sz w:val="28"/>
          <w:sz w:val="28"/>
          <w:szCs w:val="28"/>
          <w:rtl w:val="true"/>
          <w:lang w:bidi="ar-SA"/>
        </w:rPr>
        <w:t>قبضه ولا على الموصى به قبل قبول الموصى له ولا على المباحات العامة ولا علي ما كان ملكا لجهة ، كالبستان الموقوف على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إقتضاء الأصل لذلك بعد الشك فى إعتبار الملكية ، وظاهر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فإن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مع الملكية الشخصية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إعتبار التمكن من التصرف ، فمتسالم عليه ، فلا تجب الزكاة في المسروق والمجحود ونحوهما لموثقة 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ماله عنه غائب لا يقدر على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زكاة عليه حتى يخرج ، فإذا خرج زكّاه لعام واحد ، فإذا كان يدعه متعمّدا وهو يقدر على أخذه ، فعليه الزكاة لكل ما مرّ به من السنين </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الشيخ إلى ابن فضّال وإن إشتمل على عليّ بن محمد بن الزبير</w:t>
      </w:r>
      <w:r>
        <w:rPr>
          <w:rStyle w:val="FootnoteAnchor"/>
          <w:rtl w:val="true"/>
        </w:rPr>
        <w:footnoteReference w:id="461"/>
      </w:r>
      <w:r>
        <w:rPr>
          <w:rFonts w:ascii="Amiri" w:hAnsi="Amiri" w:eastAsia="Amiri" w:cs="Amiri"/>
          <w:color w:val="111111"/>
          <w:sz w:val="28"/>
          <w:sz w:val="28"/>
          <w:szCs w:val="28"/>
          <w:rtl w:val="true"/>
          <w:lang w:bidi="ar-SA"/>
        </w:rPr>
        <w:t>الذى لم يوثق ، إلا أن الأمر فيه سهل بعد كونه من مشايخ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النصاب ، فهو وإن كان من الشرائط العامة إلا أنه لإختلاف كمّه بإختلاف ما تجب فيه الزكاة نتعرّض له فى الشرائط الخاصة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7326365_1280447820"/>
      <w:bookmarkStart w:id="327" w:name="_Toc111"/>
      <w:bookmarkEnd w:id="326"/>
      <w:r>
        <w:rPr>
          <w:rtl w:val="true"/>
        </w:rPr>
        <w:t>شرائط الوجوب فى الأنعام</w:t>
      </w:r>
      <w:bookmarkEnd w:id="327"/>
    </w:p>
    <w:p>
      <w:pPr>
        <w:pStyle w:val="BookText"/>
        <w:rPr/>
      </w:pPr>
      <w:r>
        <w:rPr>
          <w:rFonts w:ascii="Amiri" w:hAnsi="Amiri" w:eastAsia="Amiri" w:cs="Amiri"/>
          <w:color w:val="111111"/>
          <w:sz w:val="28"/>
          <w:sz w:val="28"/>
          <w:szCs w:val="28"/>
          <w:rtl w:val="true"/>
          <w:lang w:bidi="ar-SA"/>
        </w:rPr>
        <w:t xml:space="preserve">يلزم لوجوب الزكاة فى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الإبل إثنا عشر نصاباً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شاتان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شياة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أربع شياة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شياة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بنت مخاض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لبون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حقّة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جذعة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بنتا لبون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حقّتان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كل خمسين حقّة وفى كل أربعين بنت لبون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وابن لبون وبنت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الإبل ما استكمل السنة الثانية ودخل فى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والحِقة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الإبل ما استكمل ثلاث سنين ودخل فى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والجذع والجذعة ـ بفتح الجيم ـ هما من الإبل ما دخل فى السنة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البقر نصابان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تبيع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والزائد عفو إلى أن يمكن حسابه بأحدهما أو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الغنم خمسة نصب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شاة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شاتان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شياة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شياة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فترة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حول عليها عند مالكها جامعة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 نصاب الإبل ما ذكر ، فلصحيحة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فيما دون الخمس من الإبل شيء ، فإذا كانت خمسا ففيها شاة إلى عشرة ، فإذا بلغت عشرا ففيها شاتان ، فإذا بلغت خمسة عشر ففيها ثلاث من الغنم ، فإذا بلغت عشرين ففيها أربع من الغنم ، فإذا بلغت خمسا وعشرين ففيها خمس من الغنم ، فإذا زادت واحدة ففيها ابنة مخاض إلى خمس وثلاثين ، فإذا لم يكن عنده ابنة مخاض فابن لبون ذكر ، فإذا زادت على خمس وثلاثين بواحدة ففيها بنت لبون إلى خمس وأربعين ، فإذا زادت </w:t>
      </w:r>
    </w:p>
    <w:p>
      <w:pPr>
        <w:pStyle w:val="BookText"/>
        <w:rPr/>
      </w:pPr>
      <w:r>
        <w:rPr>
          <w:rFonts w:ascii="Amiri" w:hAnsi="Amiri" w:eastAsia="Amiri" w:cs="Amiri"/>
          <w:color w:val="111111"/>
          <w:sz w:val="28"/>
          <w:sz w:val="28"/>
          <w:szCs w:val="28"/>
          <w:rtl w:val="true"/>
          <w:lang w:bidi="ar-SA"/>
        </w:rPr>
        <w:t xml:space="preserve">واحدة ففيها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حقة لأنها إستحقت أن يركب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ستين ، فإذا زادت واحدة ففيها جذعة إلى خمس وسبعين ، فإذا زادت واحدة ففيها إبنتا لبون إلي تسعين ، فإن زادت واحدة فحقّتان إلى عشرين ومائة ، فإن زادت على العشرين والمائة واحدة ففى كل خمسين حقة وفى كل أربعين إبنة لبون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ولكن ورد فى صحيحة الفضلاء عن أبى جعفر وأبى عبداللّه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صدقة الإبل فى كل خمس شاة إلى أن تبلغ خمسا وعشرين ، فإذا بلغت ذلك ففيها ابنة مخاض ، ثم ليس فيها شيء حتى تبلغ خمسا وثلاثين ، فإذا بلغت خمسا وثلاثين ففيها إبنة لبون ثم </w:t>
      </w:r>
      <w:r>
        <w:rPr>
          <w:rFonts w:eastAsia="IRNazanin" w:cs="IRNazanin"/>
          <w:color w:val="111111"/>
          <w:sz w:val="28"/>
          <w:szCs w:val="28"/>
          <w:rtl w:val="true"/>
          <w:lang w:bidi="fa-IR"/>
        </w:rPr>
        <w:t xml:space="preserve">... »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المظنون وقوع الإشتباه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ذلك وزادت واحدة ففيها إبنة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خمسا وثلاثين وزادت واحدة ففيها إبنة لبون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نصاب البقر ، فتدل عليه صحيحة الفضلاء عن أبى جعفر وأبي عبداللّه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البقر فى كل ثلاثين بقرة تبيع حولي ، وليس فى أقل من ذلك شييء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أربعين بقرة مسنة ، وليس فيما بين الثلاثين الى الأربعين شيء حتى تبلغ أربعين ، فإذا بلغت أربعين ففيها بقرة مسنّة ، وليس فيما بين الأربعين الى الستين شيء ، فإذا بلغت ستين ففيها تبيعان الى السبعين ، فاذا بلغت السبعين ففيها تبيع ومسنّة الى الثمانين ، فاذا بلغت ثمانين ففى كل اربعين مسنّة الى تسعين </w:t>
      </w:r>
      <w:r>
        <w:rPr>
          <w:rFonts w:eastAsia="IRNazanin" w:cs="IRNazanin"/>
          <w:color w:val="111111"/>
          <w:sz w:val="28"/>
          <w:szCs w:val="28"/>
          <w:rtl w:val="true"/>
          <w:lang w:bidi="fa-IR"/>
        </w:rPr>
        <w:t xml:space="preserve">... »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نصاب الغنم ، فتدل عليه صحيحة الفضلاء ايضاً عن ابى جعفر و </w:t>
      </w:r>
    </w:p>
    <w:p>
      <w:pPr>
        <w:pStyle w:val="BookText"/>
        <w:rPr/>
      </w:pPr>
      <w:r>
        <w:rPr>
          <w:rFonts w:ascii="IRNazanin" w:hAnsi="IRNazanin" w:eastAsia="IRNazanin"/>
          <w:color w:val="111111"/>
          <w:sz w:val="28"/>
          <w:sz w:val="28"/>
          <w:szCs w:val="28"/>
          <w:rtl w:val="true"/>
          <w:lang w:bidi="fa-IR"/>
        </w:rPr>
        <w:t xml:space="preserve">ابى عبداللّه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كل أربعين شاةً شاةٌ ، وليس فيما دون الأربعين شيء ، ثم ليس فيها شيء حتى تبلغ عشرين ومائة ، فإذا بلغت عشرين ومائة ففيها مثل ذلك شاة واحدة ، فإذا زادت على مائة وعشرين ففيها شاتان ، وليس فيها أكثر من شاتين حتي تبلغ مائتين ، فإذا بلغت المائتين ففيها مثل ذلك ، فإذا زادت على المائتين شاة واحدة ففيها ثلاث شياة ، ثم ليس فيها شيء أكثر من ذلك حتى تبلغ ثلاثمأة ، فإذا بلغت ثلاثمأة ، ففيها مثل ذلك ثلاث شياة ، فإذا زادت واحدة ففيها أربع شياة حتى تبلغ أربعمائة ، فإذا تمت أربعمائة كان على كل مائة شاة </w:t>
      </w:r>
      <w:r>
        <w:rPr>
          <w:rFonts w:eastAsia="IRNazanin" w:cs="IRNazanin"/>
          <w:color w:val="111111"/>
          <w:sz w:val="28"/>
          <w:szCs w:val="28"/>
          <w:rtl w:val="true"/>
          <w:lang w:bidi="fa-IR"/>
        </w:rPr>
        <w:t xml:space="preserve">... »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فى 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إذا بلغت ثلاثمأة وكثرت الغنم ، ففي كل مائة شاة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كون النصب أربعة وإنكار النصاب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والتعارض إن إستقر ولم يمكن الجمع بينهما ، فالمناسب طرح الصحيحة الثانية لموافقتها للتقيّة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إعتبار السوم وعدم كونها عوامل ، فلصحيحة الفضلاء عن أبى جعفر وأبى عبداللّه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العوامل من الإبل والبقر شيء وإنما الصدقات علي السائمة المرعية </w:t>
      </w:r>
      <w:r>
        <w:rPr>
          <w:rFonts w:eastAsia="IRNazanin" w:cs="IRNazanin"/>
          <w:color w:val="111111"/>
          <w:sz w:val="28"/>
          <w:szCs w:val="28"/>
          <w:rtl w:val="true"/>
          <w:lang w:bidi="fa-IR"/>
        </w:rPr>
        <w:t xml:space="preserve">... » </w:t>
      </w:r>
      <w:r>
        <w:rPr>
          <w:rStyle w:val="FootnoteAnchor"/>
          <w:rtl w:val="true"/>
        </w:rPr>
        <w:footnoteReference w:id="47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الشيخ إلى الحسين بن سعيد صحيح</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أفراد السند ثقات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إعتبار مرور الحول ، فللصحيحة المتقدّمة حيث ورد فى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w:t>
      </w:r>
      <w:bookmarkStart w:id="328" w:name="pg19288_217649"/>
    </w:p>
    <w:p>
      <w:pPr>
        <w:pStyle w:val="BookText"/>
        <w:rPr/>
      </w:pPr>
      <w:bookmarkEnd w:id="328"/>
      <w:r>
        <w:rPr>
          <w:rFonts w:ascii="Amiri" w:hAnsi="Amiri" w:eastAsia="Amiri" w:cs="Amiri"/>
          <w:color w:val="111111"/>
          <w:sz w:val="28"/>
          <w:sz w:val="28"/>
          <w:szCs w:val="28"/>
          <w:rtl w:val="true"/>
          <w:lang w:bidi="ar-SA"/>
        </w:rPr>
        <w:t>مالم يحل عليه الحول عند ربّه فلا شيء عليه فيه ، فإذا حال عليه الحول وجب عليه</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7326367_1280447820"/>
      <w:bookmarkStart w:id="330" w:name="_Toc112"/>
      <w:bookmarkEnd w:id="329"/>
      <w:r>
        <w:rPr>
          <w:rtl w:val="true"/>
        </w:rPr>
        <w:t>شرائط الوجوب فى النقدين</w:t>
      </w:r>
      <w:bookmarkEnd w:id="330"/>
    </w:p>
    <w:p>
      <w:pPr>
        <w:pStyle w:val="BookText"/>
        <w:rPr/>
      </w:pPr>
      <w:r>
        <w:rPr>
          <w:rFonts w:ascii="Amiri" w:hAnsi="Amiri" w:eastAsia="Amiri" w:cs="Amiri"/>
          <w:color w:val="111111"/>
          <w:sz w:val="28"/>
          <w:sz w:val="28"/>
          <w:szCs w:val="28"/>
          <w:rtl w:val="true"/>
          <w:lang w:bidi="ar-SA"/>
        </w:rPr>
        <w:t xml:space="preserve">يلزم لوجوب الزكاة فى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فى الذهب عشرون مثقالاً ، ومن ثَمَّ أربعة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والفريضة ربع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الفضة مائتا درهم ، ومن ثَمَّ أربعون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والفريضة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بسكة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 نصاب الذهب ما ذكر ، فلروايات كثيرة تتجاوز العشر ، كموثق على بن عقبة وعدّة من أصحابنا عن أبى جعفر وأبى عبداللّه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فيما دون العشرين مثقالاً من الذهب شيء ، فإذا كملت عشرين مثقالاً ففيها نصف مثقال إلى أربعة وعشرين ، فإذا أكملت أربعة وعشرين ففيها ثلاثة أخماس دينار إلى ثمانية وعشرين ، فعلى هذا الحساب كلما زاد أربعة </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والدينار الشرعى يعادل مثقالاً واحدا بوزن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عشر العشرين نصف دينار ، وبضمّ الأربعة تكون الفريضة ثلاثة أخماس دينار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وبإزاء الروايات المذكورة ، صحيحة الفضلاء عن أبى جعفر وأبى عبداللّه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الذهب فى كل أربعين مثقالاً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فى أقل من أربعين مثقالاً شيء </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ومثلها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بالحمل على الإستحباب إن لم يكن عرفيا ، فالمناسب الأخذ بالطائفة الأولى لأنها لكثرتها تشكّل عنوان السنة القطعية ، وبذلك يصدق على الطائفة الثانية عنوان المخالف للسنة القطعية فيلزم طرحها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نصاب الفضّة ما ذكر ، فلموثق زرارة وبكير ابنى اَعْيَن حيث سمعا أباجعفر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فى أقل من مأتى درهم شيء ، فاذا بلغ مأتي درهم ففيها خمسة دراهم ، فما زاد فبحساب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فى مأتى درهم واربعين درهماً غير درهم إلا خمسة الدراهم ، فإذا بلغت أربعين ومأتى درهم ففيها ستة دراهم ، فإذا بلغت ثمانين ومأتى درهم ففيها سبعة دراهم ، وما زاد فعلى هذا الحساب </w:t>
      </w:r>
      <w:r>
        <w:rPr>
          <w:rFonts w:eastAsia="IRNazanin" w:cs="IRNazanin"/>
          <w:color w:val="111111"/>
          <w:sz w:val="28"/>
          <w:szCs w:val="28"/>
          <w:rtl w:val="true"/>
          <w:lang w:bidi="fa-IR"/>
        </w:rPr>
        <w:t xml:space="preserve">... »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الضرب بسكة المعاملة ، فلصحيحة على بن يقطين عن أبي ابراهيم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يجتمع عندى الشيء الكثير قيمته فيبقى نحواً من سنة أنزكّيه؟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كل ما لم يحل عليه الحول فليس عليك فيه 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لم يكن ركازاً فليس عليك فيه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الركاز؟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ذلك فأسبكه فإنه ليس فى سبائك الذهب ونقار الفضة شيء من الزكاة </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بالمنقوش ما كان كذلك بسكة المعاملة وإلا فالسبيكة قد يكون فيها نقش ايضاً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 عدم تعلق الزكاة بالذهب والفضة فى مثل زماننا</w:t>
      </w:r>
      <w:r>
        <w:rPr>
          <w:rFonts w:eastAsia="Amiri" w:cs="Amiri" w:ascii="Amiri" w:hAnsi="Amiri"/>
          <w:color w:val="111111"/>
          <w:sz w:val="28"/>
          <w:szCs w:val="28"/>
          <w:rtl w:val="true"/>
          <w:lang w:bidi="ar-SA"/>
        </w:rPr>
        <w:t xml:space="preserve">. </w:t>
      </w:r>
      <w:bookmarkStart w:id="331" w:name="pg19288_217651"/>
    </w:p>
    <w:p>
      <w:pPr>
        <w:pStyle w:val="BookText"/>
        <w:rPr/>
      </w:pPr>
      <w:bookmarkEnd w:id="33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مضى حول ، فللصحيحة المتقدمة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7326369_1280447820"/>
      <w:bookmarkStart w:id="333" w:name="_Toc113"/>
      <w:bookmarkEnd w:id="332"/>
      <w:r>
        <w:rPr>
          <w:rtl w:val="true"/>
        </w:rPr>
        <w:t>شرائط الوجوب فى الغلاّت</w:t>
      </w:r>
      <w:bookmarkEnd w:id="333"/>
    </w:p>
    <w:p>
      <w:pPr>
        <w:pStyle w:val="BookText"/>
        <w:rPr/>
      </w:pPr>
      <w:r>
        <w:rPr>
          <w:rFonts w:ascii="Amiri" w:hAnsi="Amiri" w:eastAsia="Amiri" w:cs="Amiri"/>
          <w:color w:val="111111"/>
          <w:sz w:val="28"/>
          <w:sz w:val="28"/>
          <w:szCs w:val="28"/>
          <w:rtl w:val="true"/>
          <w:lang w:bidi="ar-SA"/>
        </w:rPr>
        <w:t xml:space="preserve">يلزم لوجوب الزكاة فى 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تساوى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تقريباً؛ والفريضة نصف العشر فيما يستقى بالوسائل المعدَّة من المالك كالماكنة ونحوها ، والعشر فيما يستقى 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الملكية عند تعلق الوجوب ولو بغير الزراعة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وقت الوجوب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بالنسبة الى مقدار النصاب ، فقد دلّت عليه روايات قد تتجاوز العشر ، كصحيحة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أنبتت الأرض من الحنطة والشعير والتمر والزبيب ما بلغ خمسة أوسق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والوسق ستون صاعاً فذلك ثلاثمأة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منه يسقى بالرّشا والدوالى والنواضح ففيه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سقت السماء او السيح او كان بعلاً ففيه العشر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فيما دون الثلاثمأة صاع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فيما أنبتت الارض شيء إلا فى هذه الأربعة اشياء </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وفى مقابل ذلك موثق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فى كم تجب الزكاة من الحنطة والشعير والزبيب والتمر؟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ستين صاعاً </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وإذا كان الجمع بحمل الثانية على الإستحباب عرفيا تعيّن المصير إليه وإلا إستقر التعارض وتعيّن طرح الثانية؛ لأن الاولى لكثرتها تمثل سنة قطعية ، ومخالفها يلزم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مقدار الفريضة ما ذكر ، فللصحيحة السابقة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التملك وقت الوجوب ، فلأنّ الوجوب يتعلّق بالمالك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اشتراط التملك بالزراعة فلأن النصوص وإن كانت قاصرة عن اثبات التعميم ، لعدم كونها فى مقام البيان من الجهة المذكورة إلا أن اتفاق المسلمين علي ذلك كافٍ فى اثبات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وقت الوجوب ، فالمشهور كونه فى الحنطة والشعير اذا اشتدّ الحبُّ ، وفى ثمر النخل إذا احمرَّ أو اصفرَّ ، وفى ثمر الكرم عند انعقاده حصرماً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غير واحد من المتأخّرين الى كون المدار على صدق عنوان الحنطة ونحوه ، لأخذ ذلك فى لسان الروايات فيكون المدار على صدقه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فى خصوص الزبيب يكون المدار فى وقت الوجوب على صدق عنوان العنب وان كان المدار فى بلوغ خمسة أوسق على ملاحظة عنوان الزبيب لصحيحة سليمان بن خالد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فى النخل صدقة حتى يبلغ خمسة أوساق ، والعنب مثل ذلك حتى يكون خمسة أوساق زبيباً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334" w:name="pg19288_217653"/>
    </w:p>
    <w:p>
      <w:pPr>
        <w:pStyle w:val="Heading3"/>
        <w:numPr>
          <w:ilvl w:val="2"/>
          <w:numId w:val="1"/>
        </w:numPr>
        <w:rPr/>
      </w:pPr>
      <w:bookmarkStart w:id="335" w:name="__RefHeading___Toc17326371_1280447820"/>
      <w:bookmarkStart w:id="336" w:name="_Toc114"/>
      <w:bookmarkEnd w:id="334"/>
      <w:bookmarkEnd w:id="335"/>
      <w:r>
        <w:rPr>
          <w:rtl w:val="true"/>
        </w:rPr>
        <w:t>المستحقون للزكاة</w:t>
      </w:r>
      <w:bookmarkEnd w:id="336"/>
    </w:p>
    <w:p>
      <w:pPr>
        <w:pStyle w:val="BookText"/>
        <w:rPr/>
      </w:pPr>
      <w:r>
        <w:rPr>
          <w:rFonts w:ascii="Amiri" w:hAnsi="Amiri" w:eastAsia="Amiri" w:cs="Amiri"/>
          <w:color w:val="111111"/>
          <w:sz w:val="28"/>
          <w:sz w:val="28"/>
          <w:szCs w:val="28"/>
          <w:rtl w:val="true"/>
          <w:lang w:bidi="ar-SA"/>
        </w:rPr>
        <w:t xml:space="preserve">مصرف الزكاة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الفقير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والثانى أسوء حالاً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ومدّعى الفقر يصدَّق مع الوثوق أو العلم بفقره سابقاً ولو منذ الولادة وعدم العلم بطروّ الغنى عليه كما هو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المنصوبون لأخذ الزكاة وضبطها وايصالها وسائر شؤونها ولايلزم الفقر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الموءلّفة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ضعيفو الاسلام ، يدفع لهم من الزكاة ليحسن اسلامهم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بعموم ذلك للكفار الذين يدفع لهم من الزكاة ، لاستمالتهم الى الاسلام او الدفاع عن المسلمين او جهاد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العبيد ، يدفع لهم من الزكاة ليعتقوا إما لأنهم مكاتبون مكاتبة مطلقة او مشروطة وبحاجة الى أداء مال الكتابة او لأنهم تحت الشدّة او لأجل عتقهم ولو لم يكونوا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اثقلتهم الديون وعجزوا عن أدائها بشرط عدم صرفها فى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جميع سُبل الخير لا خصوص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المسافر الّذى نفدت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تحديد المصرف بما ذكر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w:t>
      </w:r>
    </w:p>
    <w:p>
      <w:pPr>
        <w:pStyle w:val="BookText"/>
        <w:rPr/>
      </w:pPr>
      <w:r>
        <w:rPr>
          <w:rFonts w:ascii="Amiri" w:hAnsi="Amiri" w:eastAsia="Amiri" w:cs="Amiri"/>
          <w:color w:val="111111"/>
          <w:sz w:val="28"/>
          <w:sz w:val="28"/>
          <w:szCs w:val="28"/>
          <w:rtl w:val="true"/>
          <w:lang w:bidi="ar-SA"/>
        </w:rPr>
        <w:t>فَرِيضَةً مِنَ اللَّهِ وَاللَّهُ عَلِيمٌ حَكِيمٌ</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 الثانى اسوء حالاً ، فلصحيح محمد بن مسلم عن أحدهما علیهماالسلام حينما سُئل عن الفقير والمسكين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الفقير الذى لا يسأل ، والمسكين الذى هو أجهد منه الذى يسأل </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مدعى الفقر يصدَّق مع الوثوق ، فلحجّية الإطمئنان بالسيرة العقلائية الممضاة بعدم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الحكم بالتصديق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حالة عدم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الفرض المتقدم ، فلاستصحاب الفقر الثابت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تفسير العاملين بما ذكر ، فهو من باب الأخذ بظاهر اللفظ فى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يتّضح الوجه فى عدم اشتراط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التمسك بقرينة المقابلة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تفسير المؤلفة قلوبهم بخصوص المسلمين المذكورين ، فيستند الى تفسير بعض الروايات بذلك ، ففى صحيح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والمؤلفة قلوبهم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عزّوجلّ وخلعوا عبادة من يعبد من دون اللّه وشهدوا أن لا إله إلا اللّه وأن محمداً رسول اللّه صلی اللّه علیه و آله وهم فى ذلك شكّاك في بعض ما جاء به محمد صلی اللّه علیه و آله فأمر اللّه عزّوجلّ نبيّه صلی اللّه علیه و آله أن يتألّفهم بالمال والعطاء لكي يحسن اسلامهم </w:t>
      </w:r>
      <w:r>
        <w:rPr>
          <w:rFonts w:eastAsia="IRNazanin" w:cs="IRNazanin"/>
          <w:color w:val="111111"/>
          <w:sz w:val="28"/>
          <w:szCs w:val="28"/>
          <w:rtl w:val="true"/>
          <w:lang w:bidi="fa-IR"/>
        </w:rPr>
        <w:t xml:space="preserve">... »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واستظهار الاختصاص لو تَمَّ ، تكون الصحيحة معه مقيّدة لإطلاق الآية الكريمة </w:t>
      </w:r>
      <w:bookmarkStart w:id="337" w:name="pg19288_217655"/>
    </w:p>
    <w:p>
      <w:pPr>
        <w:pStyle w:val="BookText"/>
        <w:rPr/>
      </w:pPr>
      <w:bookmarkEnd w:id="337"/>
      <w:r>
        <w:rPr>
          <w:rFonts w:ascii="Amiri" w:hAnsi="Amiri" w:eastAsia="Amiri" w:cs="Amiri"/>
          <w:color w:val="111111"/>
          <w:sz w:val="28"/>
          <w:sz w:val="28"/>
          <w:szCs w:val="28"/>
          <w:rtl w:val="true"/>
          <w:lang w:bidi="ar-SA"/>
        </w:rPr>
        <w:t>إلا أن ذلك قد يتأمّل فيه فيكون الإطلاق محكّماً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تفسير الرقاب بالسعة المذكورة ، فلإطلاق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العجز عن اداء الدين فى الغارمين بالرغم من إطلاق الآية الكريمة ، فللجزم بذلك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عدم الصرف فى المعصية ، فلعدم جواز الدفع لمن استدان للمعصية ، إذ لازم ذلك التشجيع على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غير من تاب ، وأما التائب فالحكم بعدم جواز الدفع اليه مبنى على الاحتياط تحفّظاً من مخالفة الإجماع المحتمل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تفسير سبيل اللّه بما ذكر ، فهو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بخصوص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إما للإنصراف او لبعض الأخبار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تفسير ابن السبيل بما ذكر ، فلأنه معناه اللغوي</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7326373_1280447820"/>
      <w:bookmarkStart w:id="339" w:name="_Toc115"/>
      <w:bookmarkEnd w:id="338"/>
      <w:r>
        <w:rPr>
          <w:rtl w:val="true"/>
        </w:rPr>
        <w:t>اوصاف المستحقين</w:t>
      </w:r>
      <w:bookmarkEnd w:id="339"/>
    </w:p>
    <w:p>
      <w:pPr>
        <w:pStyle w:val="BookText"/>
        <w:rPr/>
      </w:pPr>
      <w:r>
        <w:rPr>
          <w:rFonts w:ascii="Amiri" w:hAnsi="Amiri" w:eastAsia="Amiri" w:cs="Amiri"/>
          <w:color w:val="111111"/>
          <w:sz w:val="28"/>
          <w:sz w:val="28"/>
          <w:szCs w:val="28"/>
          <w:rtl w:val="true"/>
          <w:lang w:bidi="ar-SA"/>
        </w:rPr>
        <w:t xml:space="preserve">يلزم فى المستحق للزكاة توفّر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الايمان ، فلا يعطى المخالف ولا الكافر إلا من سهم الموءلّفة قلوبهم وسبيل اللّه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استبصر المخالف أعاد الزكاة فقط إذا لم يضعها فى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من أهل المعاصى بحيث يوجب الدفع إليه التّشجيع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واجب النفقة على المزكّي ، فإنه لا يجوز الدّفع إليه إلا فى المجال الذى لا يجب فيه الإنفاق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هاشمياً إذا كانت الزّكاة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من الصّدقة خصوص </w:t>
      </w:r>
    </w:p>
    <w:p>
      <w:pPr>
        <w:pStyle w:val="BookText"/>
        <w:rPr/>
      </w:pPr>
      <w:r>
        <w:rPr>
          <w:rFonts w:ascii="Amiri" w:hAnsi="Amiri" w:eastAsia="Amiri" w:cs="Amiri"/>
          <w:color w:val="111111"/>
          <w:sz w:val="28"/>
          <w:sz w:val="28"/>
          <w:szCs w:val="28"/>
          <w:rtl w:val="true"/>
          <w:lang w:bidi="ar-SA"/>
        </w:rPr>
        <w:t>الزّكاة الواجبة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والهاشميُ هو المنتسب الى هاشم بالأب دون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الانتساب بمجرد الدعوى بل لابدَّ من البيّنة او الإطمئنان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عدم جواز دفع الزكاة الى المخالف ، فلصحيح بريد بن معاوية عن ابي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 عمل عمله وهو فى حال نصبه وضلالته ثم مَنَّ اللّه عليه وعرّفه الولاية فإنه يؤجر عليه إلا الزكاة لأنه يضعها فى غير مواضعها لأنها لأهل الولاية ، وأما الصلاة والحج والصيام فليس عليه قضاء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عدم جواز دفعها الى الكافر بعد ضمّ الاولوية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دفعها اليه من سهم المؤلفة قلوبهم ، فذلك مبنى على تفسير المؤلفة بما يعمّ الكافر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دفعها من سهم سبيل اللّه فى الجملة ، فكما لو كان الصرف على الكافر او المخالف لمصلحة المؤمن فإنه يرجع فى حقيقته الى الصرف على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وجوب الإعادة على من استبصر الا بالنسبة الى الزكاة ، فللصحيح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اعادتها مع الوضع فى محلها ، فلعدم الموجب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الي دلالة الصحيح على ذلك ايضاً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جواز الدفع الى أهل المعاصى بالشرط المتقدّم ، فلأن جواز الدفع </w:t>
      </w:r>
    </w:p>
    <w:p>
      <w:pPr>
        <w:pStyle w:val="BookText"/>
        <w:rPr/>
      </w:pPr>
      <w:r>
        <w:rPr>
          <w:rFonts w:ascii="Amiri" w:hAnsi="Amiri" w:eastAsia="Amiri" w:cs="Amiri"/>
          <w:color w:val="111111"/>
          <w:sz w:val="28"/>
          <w:sz w:val="28"/>
          <w:szCs w:val="28"/>
          <w:rtl w:val="true"/>
          <w:lang w:bidi="ar-SA"/>
        </w:rPr>
        <w:t>اليهم خلف وجوب النهى عن المنكر او لأن التشجيع على المعصية تعلم مبغوضيته شرعاً بعنوانه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الشرط الثالث ، فلصحيح عبدالرحمن بن الحجاج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يعطون من الزكاة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والأم والولد والمملوك والمرأة ، وذلك أنهم عياله ولازمون له </w:t>
      </w:r>
      <w:r>
        <w:rPr>
          <w:rFonts w:eastAsia="IRNazanin" w:cs="IRNazanin"/>
          <w:color w:val="111111"/>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الإستثناء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كالإنفاق لقضاء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فللتمسك بالمطلقات بعد اختصاص الصحيح بالنفقة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اشتراط أن لا يكون هاشميّاً اذا كانت الزكاة من غيره ، فلموثّق 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بنى هاشم بعضهم على بعض تحلّ 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صدقة الرسول صلی اللّه علیه و آله تحلّ لجميع الناس من بنى هاشم وغيرهم ، وصدقات بعضهم على بعض تحل لهم ، ولا تحل لهم صدقات انسان غريب </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المحرَّم خصوص الزكاة دون الصدقة المندوبة بل والواجبة ، كالكفارات وردِّ المظالم واللقطة ، فلموثق اسماعيل بن الفضل الهاشمي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الصدقة التى حرمت على بنى هاشم ما هي؟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الزّكاة </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وغيره ، بل يكفى القصور فى المقتضى بناء على انصراف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موثق زرارة الى خصوص الزكاة الواجبة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المدار فى الانتساب على الأب ، فقد خالف فيه صاحب الحدائق </w:t>
      </w:r>
    </w:p>
    <w:p>
      <w:pPr>
        <w:pStyle w:val="BookText"/>
        <w:rPr/>
      </w:pPr>
      <w:r>
        <w:rPr>
          <w:rFonts w:ascii="Amiri" w:hAnsi="Amiri" w:eastAsia="Amiri" w:cs="Amiri"/>
          <w:color w:val="111111"/>
          <w:sz w:val="28"/>
          <w:sz w:val="28"/>
          <w:szCs w:val="28"/>
          <w:rtl w:val="true"/>
          <w:lang w:bidi="ar-SA"/>
        </w:rPr>
        <w:t xml:space="preserve">حيث قال بكفاية الانتساب بالأم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فى ذلك 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أن ولد البنت ولد ، أيضاً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وإن كان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كان اولاد بضعة الرسول صلی اللّه علیه و آله اولاداً له ، وكان عيسى من ذرّية ابراهيم علیهماالسلام إلا أن المدار ليس على ذلك بل على صدق عنوان بني هاشم ، وهو كعنوان بنى تميم لا يكفى فيه الانتساب بالاُم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كفاية الدعوى فى ثبوت الانتساب ، فقد خالف فيه الشيخ كاشف الغطاء قدس سره قياساً على دعوى الفقر حيث تقبل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القياس مع الفارق إذ الفقر هو الحالة الأولى عادة فى حياة الانسان ، فيستصحب بخلاف الانتساب الى هاشم ، فانه مشكوك من السابق وليس بمحرز ليستصحب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مقصود كاشف الغطاء ان الإنسان اعرف بنفسه من غيره ، فلو صُدِّق لأجل ذلك عند دعواه الفقر ، فيلزم أن يُصدَّق فى دعواه الانتساب أيضاً؛ فالجواب ان الاعرفية مسلّمة بالنسبة الى الفقر دون الانتساب كما هو واضح</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الإكتفاء بالبيّنة والإطمئنان ، فلما تقدّم فى أبحاث سابقة من إثبات حجيتهما بشكل عام</w:t>
      </w:r>
      <w:r>
        <w:rPr>
          <w:rFonts w:eastAsia="Amiri" w:cs="Amiri" w:ascii="Amiri" w:hAnsi="Amiri"/>
          <w:color w:val="111111"/>
          <w:sz w:val="28"/>
          <w:szCs w:val="28"/>
          <w:rtl w:val="true"/>
          <w:lang w:bidi="ar-SA"/>
        </w:rPr>
        <w:t xml:space="preserve">. </w:t>
      </w:r>
      <w:bookmarkStart w:id="340" w:name="pg19288_217659"/>
    </w:p>
    <w:p>
      <w:pPr>
        <w:pStyle w:val="Heading3"/>
        <w:numPr>
          <w:ilvl w:val="2"/>
          <w:numId w:val="1"/>
        </w:numPr>
        <w:rPr/>
      </w:pPr>
      <w:bookmarkStart w:id="341" w:name="__RefHeading___Toc17326375_1280447820"/>
      <w:bookmarkStart w:id="342" w:name="_Toc116"/>
      <w:bookmarkEnd w:id="340"/>
      <w:bookmarkEnd w:id="341"/>
      <w:r>
        <w:rPr>
          <w:rtl w:val="true"/>
        </w:rPr>
        <w:t>احكام عامة</w:t>
      </w:r>
      <w:bookmarkEnd w:id="342"/>
    </w:p>
    <w:p>
      <w:pPr>
        <w:pStyle w:val="BookText"/>
        <w:rPr/>
      </w:pPr>
      <w:r>
        <w:rPr>
          <w:rFonts w:ascii="Amiri" w:hAnsi="Amiri" w:eastAsia="Amiri" w:cs="Amiri"/>
          <w:color w:val="111111"/>
          <w:sz w:val="28"/>
          <w:sz w:val="28"/>
          <w:szCs w:val="28"/>
          <w:rtl w:val="true"/>
          <w:lang w:bidi="ar-SA"/>
        </w:rPr>
        <w:t>يجوز للمالك عزل الزكاة والتصرف فى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المعزول ملكاً للمستحقين ويكون أمانة بيده لا يضمنه إلا مع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تبديله بعد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دفع الزكاة باعتقاد الفقر واتضاح العدم يلزم استرجاعها مع تعيّنها بالعزل ، ومع تلفها لا يكون ضمان مع عدم التفريط بل يضمنها المدفوع اليه اذا كان يعلم بواقع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دفع باعتقاد وجوب الزكاة عليه وبانَ العدمُ لم يُجزِه ذلك عمّا يجب عليه بعد الدفع لو فرض تلف العين وجاز له الاسترجاع مع بقائها والمطالبة ببدلها مع تلفها وعلم المدفوع اليه بواقع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جواز العزل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وان كان على خلاف القاعدة إلا أنه بعد ثبوت ولاية المالك على ذلك بالدليل يؤخذ به ، وهو مثل صحيح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زكاتى تحل عليّ فى شهر أيصلح لى أن أحبس منها شيئاً مخافة أن يجيئنيء من يسألني؟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 الحول فأخرجها من مالك لا تخلطها بشيء ثم اعطها كيف شئت </w:t>
      </w:r>
      <w:r>
        <w:rPr>
          <w:rFonts w:eastAsia="IRNazanin" w:cs="IRNazanin"/>
          <w:color w:val="111111"/>
          <w:sz w:val="28"/>
          <w:szCs w:val="28"/>
          <w:rtl w:val="true"/>
          <w:lang w:bidi="fa-IR"/>
        </w:rPr>
        <w:t xml:space="preserve">... » </w:t>
      </w:r>
      <w:r>
        <w:rPr>
          <w:rStyle w:val="FootnoteAnchor"/>
          <w:rtl w:val="true"/>
        </w:rPr>
        <w:footnoteReference w:id="48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ثبوت الولاية على العزل وتحققه تترتب ثمراته المتقدمة بخلاف ما إذا لم تثبت ، فانه لا يجوز التصرف ويوزَّع التالف لكونه لازم الإشاعة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إسترجاعها مع تعيّنها بالعزل واتضاح عدم الفقر ، فواضح بعد </w:t>
      </w:r>
      <w:bookmarkStart w:id="343" w:name="pg19288_217660"/>
    </w:p>
    <w:p>
      <w:pPr>
        <w:pStyle w:val="BookText"/>
        <w:rPr/>
      </w:pPr>
      <w:bookmarkEnd w:id="343"/>
      <w:r>
        <w:rPr>
          <w:rFonts w:ascii="Amiri" w:hAnsi="Amiri" w:eastAsia="Amiri" w:cs="Amiri"/>
          <w:color w:val="111111"/>
          <w:sz w:val="28"/>
          <w:sz w:val="28"/>
          <w:szCs w:val="28"/>
          <w:rtl w:val="true"/>
          <w:lang w:bidi="ar-SA"/>
        </w:rPr>
        <w:t>تعيّنها للزكاة واشتغال الذمّة بدفعها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مع عدم تعيّنها بالعزل لا يلزم استرجاعها بل يجوز دفع البديل عنها فيما إذا أمكن وإلا لزم استرجاعها أيضاً مقدمة لأداء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ضمان مع تلفها لو لم يكن تفريط ، فلأنه بعد عزلها تتعيّن حقاً للجهة وتبقى أمانة بيد المالك لا يضمنها إلا مع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المدفوع اليه يضمنها مع اطلاعه على واقع الحال ، فلقاعدة على اليد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عدم الإجزاء مع اعتقاد الوجوب واتضاح العدم ، فلعدم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الاسترجاع ، فواضح بعد عدم تحقق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جواز المطالبة بالبدل مع العلم بواقع الحال ، فلقاعدة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الجهل بواقع الحال ، فلا ضمان عليه للتغرير</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7326377_1280447820"/>
      <w:bookmarkStart w:id="345" w:name="_Toc117"/>
      <w:bookmarkEnd w:id="344"/>
      <w:r>
        <w:rPr>
          <w:rtl w:val="true"/>
        </w:rPr>
        <w:t>زكاة الفطرة</w:t>
      </w:r>
      <w:bookmarkEnd w:id="345"/>
    </w:p>
    <w:p>
      <w:pPr>
        <w:pStyle w:val="BookText"/>
        <w:rPr/>
      </w:pPr>
      <w:r>
        <w:rPr>
          <w:rFonts w:ascii="Amiri" w:hAnsi="Amiri" w:eastAsia="Amiri" w:cs="Amiri"/>
          <w:color w:val="111111"/>
          <w:sz w:val="28"/>
          <w:sz w:val="28"/>
          <w:szCs w:val="28"/>
          <w:rtl w:val="true"/>
          <w:lang w:bidi="ar-SA"/>
        </w:rPr>
        <w:t>تجب زكاة الفطرة على البالغ ، العاقل ، الغني ، الحر ، غير المغمى عليه طيلة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المشهور اجتماع الشّرائط قبل الغروب من ليلة العيد آناً ما حتى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ابتداء وقت الوجوب بغروب ليلة العيد وانتهاؤه بزوال يومه لمن لم يصلِّ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عزلها فى الوقت المذكور يجوز تأخير دفعها لغرض عقلائي ، وبالعزل تتعيّن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اخراج المكلف لها عن نفسه وعن كل من يعول به بما فى ذلك الضّيف مع صدق العيلولة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والواجب صاع من القوت الغالب وهو ثلاثة كيلوات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ومصرفها مصرف زكاة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أصل وجوب زكاة الفطرة التى هى قسم من الزكاة فى مقابل زكاة المال ، فمتسالم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كثيرة ويأتى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افلح من تزكّى وذكر اسم ربه فصلّى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بذلك ، كما فى بعض الأخبار</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وجوبها بالبلوغ والعقل ، فللقصور فى المقتضي ، ولحكومة حديث رفع القلم</w:t>
      </w:r>
      <w:r>
        <w:rPr>
          <w:rStyle w:val="FootnoteAnchor"/>
          <w:rtl w:val="true"/>
        </w:rPr>
        <w:footnoteReference w:id="492"/>
      </w:r>
      <w:r>
        <w:rPr>
          <w:rFonts w:ascii="Amiri" w:hAnsi="Amiri" w:eastAsia="Amiri" w:cs="Amiri"/>
          <w:color w:val="111111"/>
          <w:sz w:val="28"/>
          <w:sz w:val="28"/>
          <w:szCs w:val="28"/>
          <w:rtl w:val="true"/>
          <w:lang w:bidi="ar-SA"/>
        </w:rPr>
        <w:t>بالبيان المتقدّم فى زكاة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قوت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رجل يأخذ من الزكاة ، عليه صدقة الفطرة؟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9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فى مقابله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الذى يتصدق عليه ، هل عليه صدقة الفطرة؟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يُعطى مما يُتصدق به عليه </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بحمل الثانى على الاستحباب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الحرية ، فلكون العبد فقيراً بناء على عدم ملكيته ، وإلاّ فالمستند منحصر بالتسالم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عدم الإغماء ، فهو المشهور حتى لو لم يكن مستوعباً لتمام الوقت ، ولكن لا دليل عليه فتشمله اطلاقات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 مع استيعابه لتمام وقت الوجوب يكون السقوط على القاعدة لأنه مادام كذلك فلا تكليف بالأداء ، والخطاب بالقضاء بعد ذلك يحتاج الى دليل ، وهو لفقدانه تجرى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يجرى فى النائم وغيره من ذوى الأعذار أيضاً إلاّ ان يقوم اجماع علي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اجتماع الشّرائط قبل الغروب ، فلما رواه الصدوق باسناده عن على بن أبى حمزة عن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المولود يولد ليلة الفطر ، واليهودى والنصرانى يسلم ليلة الفطر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عليهم فطرة ، وليست الفطرة إلا على من ادرك الشهر </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 فإنه يدل بوضوح على لزوم إدراك شهر رمضان من دون خصوصيّة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اعتبر المشهور لزوم تحقق الشروط قبل الغروب بآن واستمرارها اليه ليصدق إدراك الشهر ولا يكفى تحققها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ابتداء وقت الوجوب من الغروب ، فقد استدلّ له بحديث معاوية المتقدم حيث دلّ على لزوم تحقق الشروط قبل الغروب واستمرارها اليه ، وهذا يفهم منه أن ابتداء وقت الوجوب هو الغروب ، ولذا اعتبر اجتماع الشّرائط قُبيله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استمرار الوجوب الى الزوال ، فليس عليه دليل واضح من الروايات ولكنَّه مشهور بين الأصحاب ، فمن كان يرى حجية الشهرة الفتوائية امكنه الاستناد اليها فى الحكم بذلك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تحقيق ذلك غير مهم بعد لزوم إخراجها بعد الزوال أيضاً ، ففى صحيح </w:t>
      </w:r>
    </w:p>
    <w:p>
      <w:pPr>
        <w:pStyle w:val="BookText"/>
        <w:rPr/>
      </w:pPr>
      <w:r>
        <w:rPr>
          <w:rFonts w:ascii="IRNazanin" w:hAnsi="IRNazanin" w:eastAsia="IRNazanin"/>
          <w:color w:val="111111"/>
          <w:sz w:val="28"/>
          <w:sz w:val="28"/>
          <w:szCs w:val="28"/>
          <w:rtl w:val="true"/>
          <w:lang w:bidi="fa-IR"/>
        </w:rPr>
        <w:t xml:space="preserve">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اخرج فطرته فعزلها حتى يجد لها أهلاً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أخرجها من ضمانه فقد برء وإلا فهو ضامن لها حتى يؤدّيها الى اربابها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يستفاد من الصحيح استمرار وقت الوجوب الى ما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من يصلى صلاة العيد يخرجها قبل أدائها ، فلموثق اسحاق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الفطرة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عزلتها فلا يضرّك متى اعطيتها قبل الصلاة او بعد الصلاة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التأخير لغرض عقلائى مع العزل ، فللموثق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الغرض العقلائى فى التأخير ، فلأجل أن لا يتحقق التهاون في أداء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والإحتياط يقتضى الإسراع فى دفعها ، لإحتمال كون المقصود من بعديّة الصلاة البعديّة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تبديلها بعد العزل ، فلأن ظاهر ما دلَّ على العزل تعيّنها به ، ولا دليل على الولاية على التبديل بعد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دوران الوجوب مدار العيلولة ، فلصحيحة عمر بن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الرجل يكون عنده الضيف من اخوانه فيحضر يوم الفطرة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الفطرة واجبة على كل من يعول من ذكر أو أنثى صغير او كبير حرٍ او مملوك </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يتضح الحال فى الضيف وأن وجوب دفع الفطرة عنه منوط بصدق كونه يعوله ، فاذا كان شخص ضيفاً على غيره قبل حضور يوم الفطر ثم حضر لزمت فطرته على المضيف فيما إذا صدق أنه يعوله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عنوان الضيف وحده لايكفي ، كما لا يلزم بقاؤه طيلة شهر رمضان او فى النصف الأخير منه ، وغير ذلك من الاقوال فى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الفطرة صاع ، فلصحيحة معاوية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علیه السلام يقول فى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السنة بصاع من تمر او صاع من زبيب او صاع من شعير ، فلما كان زمن عثمان وكثرت الحنطة قوّمه الناس </w:t>
      </w:r>
      <w:r>
        <w:rPr>
          <w:rStyle w:val="FootnoteAnchor"/>
          <w:rtl w:val="true"/>
        </w:rPr>
        <w:footnoteReference w:id="4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صاع من برٍ بصاع من شعير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مثل 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صدقة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انسان نصف صاع من حنطة او شعير او صاع من تمر او زبيب لفقراء المسلمين </w:t>
      </w:r>
      <w:r>
        <w:rPr>
          <w:rFonts w:eastAsia="IRNazanin" w:cs="IRNazanin"/>
          <w:color w:val="111111"/>
          <w:sz w:val="28"/>
          <w:szCs w:val="28"/>
          <w:rtl w:val="true"/>
          <w:lang w:bidi="fa-IR"/>
        </w:rPr>
        <w:t xml:space="preserve">» </w:t>
      </w:r>
      <w:r>
        <w:rPr>
          <w:rStyle w:val="FootnoteAnchor"/>
          <w:rtl w:val="true"/>
        </w:rPr>
        <w:footnoteReference w:id="501"/>
      </w:r>
      <w:r>
        <w:rPr>
          <w:rFonts w:ascii="Amiri" w:hAnsi="Amiri" w:eastAsia="Amiri" w:cs="Amiri"/>
          <w:color w:val="111111"/>
          <w:sz w:val="28"/>
          <w:sz w:val="28"/>
          <w:szCs w:val="28"/>
          <w:rtl w:val="true"/>
          <w:lang w:bidi="ar-SA"/>
        </w:rPr>
        <w:t>وغيرها ، فساقط عن الحجية لهجرانه لدى الاصحاب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المدار على القوت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 الوارد فى بعض الروايات عنوان الغلات الأربع او باضافة غيرها كالأقط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فلصحيحة زرارة وابن مسكان جميعاً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الفطرة على كل قوم مما يغذون عيالهم من لبن او زبيب او غيره </w:t>
      </w:r>
      <w:r>
        <w:rPr>
          <w:rFonts w:eastAsia="IRNazanin" w:cs="IRNazanin"/>
          <w:color w:val="111111"/>
          <w:sz w:val="28"/>
          <w:szCs w:val="28"/>
          <w:rtl w:val="true"/>
          <w:lang w:bidi="fa-IR"/>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وغيرها ، فإنه لأجلها يلزم حمل ما ورد فيه عنوان الغلات الاربع </w:t>
      </w:r>
    </w:p>
    <w:p>
      <w:pPr>
        <w:pStyle w:val="BookText"/>
        <w:rPr/>
      </w:pPr>
      <w:r>
        <w:rPr>
          <w:rFonts w:ascii="Amiri" w:hAnsi="Amiri" w:eastAsia="Amiri" w:cs="Amiri"/>
          <w:color w:val="111111"/>
          <w:sz w:val="28"/>
          <w:sz w:val="28"/>
          <w:szCs w:val="28"/>
          <w:rtl w:val="true"/>
          <w:lang w:bidi="ar-SA"/>
        </w:rPr>
        <w:t>ونحوها على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اختلاف الرّوايات فى عدد المذكور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مقدار الصاع ما ذكر ، فلأن الصاع يساوى أربعة أمداد ، والمُد ثلاثة ارباع الكيلو تقريباً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إجزاء القيمة ، فلموثقة اسحاق بن عمار الصيرفي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فى الفطرة يجوز أن اُؤدّيها فضّة بقيمة هذه الاشياء الّتى سميتها؟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ذلك انفع له يشترى ما يريد </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مصرفها مصرف زكاة المال ، فلأنها مصداق للزكاة والصدقة فيشملها اطلاق آية الزكاة الواردة لبيان مصرفها</w:t>
      </w:r>
      <w:r>
        <w:rPr>
          <w:rFonts w:eastAsia="Amiri" w:cs="Amiri" w:ascii="Amiri" w:hAnsi="Amiri"/>
          <w:color w:val="111111"/>
          <w:sz w:val="28"/>
          <w:szCs w:val="28"/>
          <w:rtl w:val="true"/>
          <w:lang w:bidi="ar-SA"/>
        </w:rPr>
        <w:t xml:space="preserve">. </w:t>
      </w:r>
      <w:bookmarkStart w:id="346" w:name="pg19288_217666"/>
    </w:p>
    <w:p>
      <w:pPr>
        <w:pStyle w:val="Heading2"/>
        <w:numPr>
          <w:ilvl w:val="1"/>
          <w:numId w:val="1"/>
        </w:numPr>
        <w:rPr/>
      </w:pPr>
      <w:bookmarkStart w:id="347" w:name="__RefHeading___Toc17326379_1280447820"/>
      <w:bookmarkStart w:id="348" w:name="_Toc118"/>
      <w:bookmarkEnd w:id="346"/>
      <w:bookmarkEnd w:id="347"/>
      <w:r>
        <w:rPr>
          <w:rtl w:val="true"/>
        </w:rPr>
        <w:t>كتاب الخمس</w:t>
      </w:r>
      <w:bookmarkEnd w:id="348"/>
    </w:p>
    <w:p>
      <w:pPr>
        <w:pStyle w:val="Heading3"/>
        <w:numPr>
          <w:ilvl w:val="2"/>
          <w:numId w:val="1"/>
        </w:numPr>
        <w:rPr/>
      </w:pPr>
      <w:bookmarkStart w:id="349" w:name="__RefHeading___Toc17326381_1280447820"/>
      <w:bookmarkStart w:id="350" w:name="_Toc119"/>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ما يجب فيه الخمس</w:t>
      </w:r>
    </w:p>
    <w:p>
      <w:pPr>
        <w:pStyle w:val="BookText"/>
        <w:rPr/>
      </w:pPr>
      <w:r>
        <w:rPr>
          <w:rFonts w:ascii="Amiri" w:hAnsi="Amiri" w:eastAsia="Amiri" w:cs="Amiri"/>
          <w:color w:val="111111"/>
          <w:sz w:val="28"/>
          <w:sz w:val="28"/>
          <w:szCs w:val="28"/>
          <w:rtl w:val="true"/>
          <w:lang w:bidi="ar-SA"/>
        </w:rPr>
        <w:t>أحكام خاصة بفاضل الموؤنة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تقسيم الخمس </w:t>
      </w:r>
      <w:bookmarkStart w:id="351" w:name="pg19288_217667"/>
    </w:p>
    <w:p>
      <w:pPr>
        <w:pStyle w:val="Heading3"/>
        <w:numPr>
          <w:ilvl w:val="2"/>
          <w:numId w:val="1"/>
        </w:numPr>
        <w:rPr/>
      </w:pPr>
      <w:bookmarkStart w:id="352" w:name="__RefHeading___Toc17326383_1280447820"/>
      <w:bookmarkStart w:id="353" w:name="_Toc120"/>
      <w:bookmarkEnd w:id="351"/>
      <w:bookmarkEnd w:id="352"/>
      <w:r>
        <w:rPr>
          <w:rtl w:val="true"/>
        </w:rPr>
        <w:t>ما يجب فيه الخمس</w:t>
      </w:r>
      <w:bookmarkEnd w:id="353"/>
    </w:p>
    <w:p>
      <w:pPr>
        <w:pStyle w:val="BookText"/>
        <w:rPr/>
      </w:pPr>
      <w:r>
        <w:rPr>
          <w:rFonts w:ascii="Amiri" w:hAnsi="Amiri" w:eastAsia="Amiri" w:cs="Amiri"/>
          <w:color w:val="111111"/>
          <w:sz w:val="28"/>
          <w:sz w:val="28"/>
          <w:szCs w:val="28"/>
          <w:rtl w:val="true"/>
          <w:lang w:bidi="ar-SA"/>
        </w:rPr>
        <w:t xml:space="preserve">يجب الخمس فى سبعة أشياء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غنائم الحرب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المعادن إذا بلغت قيمتها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فى بلوغها ذلك لا يجب التخميس ، والخمس يتعلق بالباقى بعد استثناء مؤونة التحصيل إذا كان المجموع بقطع النظر عن الإستثناء بالغاً حدَّ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إذا بلغ عشرين ديناراً أو مأتى درهم وكان من الذهب والفضة المسكوكين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فى المؤونة هو الكلام فى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اُخرج من الماء بالغوص إذا بلغ ديناراً بعد استثناء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المختلط بالحرام إذا لم يتميز ولم يعرف صاحبه ولا 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التى اشتراها الذّميُّ من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يفضل من مؤونة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اصل وجوب الخمس ، فهو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w:t>
      </w:r>
    </w:p>
    <w:p>
      <w:pPr>
        <w:pStyle w:val="BookText"/>
        <w:rPr/>
      </w:pPr>
      <w:r>
        <w:rPr>
          <w:rFonts w:ascii="Amiri" w:hAnsi="Amiri" w:eastAsia="Amiri" w:cs="Amiri"/>
          <w:color w:val="111111"/>
          <w:sz w:val="28"/>
          <w:sz w:val="28"/>
          <w:szCs w:val="28"/>
          <w:rtl w:val="true"/>
          <w:lang w:bidi="ar-SA"/>
        </w:rPr>
        <w:t xml:space="preserve">وَالْمَسَاكِينِ وَابْنِ السَّبِيلِ </w:t>
      </w:r>
      <w:r>
        <w:rPr>
          <w:rFonts w:eastAsia="Amiri" w:cs="Amiri" w:ascii="Amiri" w:hAnsi="Amiri"/>
          <w:color w:val="111111"/>
          <w:sz w:val="28"/>
          <w:szCs w:val="28"/>
          <w:rtl w:val="true"/>
          <w:lang w:bidi="ar-SA"/>
        </w:rPr>
        <w:t xml:space="preserve">... )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يقع الخلاف بيننا وبين غيرنا فى اصل وجوبه فى الجملة ، وإنما الخلاف في عمومه لغير غنائم الحرب ، فقال غيرنا بالعدم ، وبذلك لا يبقى مورد للخمس في زماننا أو يقل ، بينما المعروف بيننا العموم لوجهين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الغنيمة لغة </w:t>
      </w:r>
      <w:r>
        <w:rPr>
          <w:rStyle w:val="FootnoteAnchor"/>
          <w:rtl w:val="true"/>
        </w:rPr>
        <w:footnoteReference w:id="505"/>
      </w:r>
      <w:r>
        <w:rPr>
          <w:rFonts w:ascii="Amiri" w:hAnsi="Amiri" w:eastAsia="Amiri" w:cs="Amiri"/>
          <w:color w:val="111111"/>
          <w:sz w:val="28"/>
          <w:sz w:val="28"/>
          <w:szCs w:val="28"/>
          <w:rtl w:val="true"/>
          <w:lang w:bidi="ar-SA"/>
        </w:rPr>
        <w:t xml:space="preserve">تعمّ مطلق الفائدة لا خصوص غنائم الحرب ، كما ورد ذلك فى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 عَرَضَ الْحَيَاةِ الدُّنْيَا 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والسياق لا يدل على الاختصاص ، لإمكان أن يكون ذلك من باب تطبيق الكلي على بعض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الآتية فيما بعد ان شاءاللّه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ثبوته فى غنائم الحرب ، فهو القدر المتيقن من الآية الكريمة بل ذلك موردها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المعادن ، فلا إشكال فى وجوب الخمس فيها لصحيحة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المعادن ما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كان ركازاً ففيه الخمس </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وغيرها مما هو كثير؛ على أن إطلاق آية الغنيمة كافٍ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بلوغ قيمتها عشرين ديناراً ، فلصحيحة أحمد بن محمد بن أبي نصر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عمّا اخرج المعدن من قليل أو كثير هل فيه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شيء حتى يبلغ ما يكون فى مثله الزكاة عشرين ديناراً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أنها معارضة بروايته الأخرى عن محمد بن على بن أبى عبداللّه عن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عما يخرج من البحر من اللؤلؤ والياقوت والزبرجد ، وعن معادن الذهب والفضة هل فيها زكاة؟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قيمته ديناراً ففيه الخمس </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يجمع بينهما بحمل الثانية على الاستحباب والاولى على الوجوب ، فإن تَمَّ ذلك والاّ طرحنا الثانية لشذوذها وعدم نسبة العمل بها الاّ الى أبي الصلاح الحلبى</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الى جمع فى البين بعد ضعف الثانية بجهالة راويها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البزنطى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من احد الثلاثة بل من اصحاب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الى مستوى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الوجوب مع الشك ، فلاستصحاب عدم بلوغ النصاب بنحو العدم النعتى إذا كان الإخراج تدريجياً أو بنحو العدم الأزلى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كذلك أو للبراءة مع تعذّر الرجوع الى الاستصحاب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تعلّق الخمس بالباقى بعد استثناء مؤونة التحصيل ، فلما ورد عن أبي جعفر الثانى علیه السلام بنحو القانون الكلى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بعد المؤونة </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موضوع وجوب الخمس ليس الاّ الغنيمة والفائدة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آية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 فى المعدن ونحوه لكونه مصداقاً لها ؛ ومن الواضح أن العنوان </w:t>
      </w:r>
    </w:p>
    <w:p>
      <w:pPr>
        <w:pStyle w:val="BookText"/>
        <w:rPr/>
      </w:pPr>
      <w:r>
        <w:rPr>
          <w:rFonts w:ascii="Amiri" w:hAnsi="Amiri" w:eastAsia="Amiri" w:cs="Amiri"/>
          <w:color w:val="111111"/>
          <w:sz w:val="28"/>
          <w:sz w:val="28"/>
          <w:szCs w:val="28"/>
          <w:rtl w:val="true"/>
          <w:lang w:bidi="ar-SA"/>
        </w:rPr>
        <w:t>المذكور لا يصدق إلاّ على الباقى بعد استثناء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المدار فى النصاب على ملاحظة المجموع دون خصوص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لصاحب الجواهر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البلوغ فى صحيحة البزنطى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تعلق الخمس بالكنز ، فممّا لا اشكال فيه لصحيحة ابن أبي عمير عن غير واحد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على خمسة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الكنوز والمعادن والغوص والغنيمة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ونسى ابن أبي عمير الخامس</w:t>
      </w:r>
      <w:r>
        <w:rPr>
          <w:rStyle w:val="FootnoteAnchor"/>
          <w:rtl w:val="true"/>
        </w:rPr>
        <w:footnoteReference w:id="5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ولايضر اشتمال السند على الارسال بعد كون المرسِل ابن أبي عمير ، ودلالة التعبير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على ثلاثة فما فوق ، العدد الذى يبعد فيه بحساب الاحتمال الاجتماع على الكذب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البلوغ عشرين ديناراً أو مأتى درهم ، فلصحيحة أحمد بن أبي نصر عن أبي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عما يجب فيه الخمس من الكنز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تجب الزكاة فى مثله ، ففيه الخمس </w:t>
      </w:r>
      <w:r>
        <w:rPr>
          <w:rFonts w:eastAsia="IRNazanin" w:cs="IRNazanin"/>
          <w:color w:val="111111"/>
          <w:sz w:val="28"/>
          <w:szCs w:val="28"/>
          <w:rtl w:val="true"/>
          <w:lang w:bidi="fa-IR"/>
        </w:rPr>
        <w:t xml:space="preserve">» </w:t>
      </w:r>
      <w:r>
        <w:rPr>
          <w:rStyle w:val="FootnoteAnchor"/>
          <w:rtl w:val="true"/>
        </w:rPr>
        <w:footnoteReference w:id="514"/>
      </w:r>
      <w:r>
        <w:rPr>
          <w:rFonts w:ascii="Amiri" w:hAnsi="Amiri" w:eastAsia="Amiri" w:cs="Amiri"/>
          <w:color w:val="111111"/>
          <w:sz w:val="28"/>
          <w:sz w:val="28"/>
          <w:szCs w:val="28"/>
          <w:rtl w:val="true"/>
          <w:lang w:bidi="ar-SA"/>
        </w:rPr>
        <w:t>بعد الالتفات الى أن الزكاة لا تجب الاّ فى عشرين ديناراً أو مأتى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كونه من الذهب والفضة المسكوكين ، فلأن ذلك مقتضى التعبير فى الصحيحة السابقة ، إذ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الغلاّت والأنعام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فى الذهب والفضة المسكوكين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المدار فى ملاحظة المؤونة هو المدار فى المعدن ، فلوحدة النكتة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الخمس فيما اخرج بالغوص ، فلصحيحة ابن أبي عمير المتقدّمة وصحيحة عمّار الآتية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البلوغ ديناراً ، فلصحيحة البزنطى عن محمد بن على بن أبي عبداللّه المتقدمة فى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المؤونة بنحو ما تقدم ، فلِما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وجوب الخمس فى المختلط ، فلصحيحة عمار بن مروان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يخرج من المعادن والبحر والغنيمة والحلال المختلط بالحرام إذا لم يعرف صاحبه والكنوز ، الخمس </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عدم التمييز ، فلأنّه مع فرضه يكون لكلّ من المالين حكمه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الجهالة بصاحبه ، فللصحيحة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معرفته تصل النوبة الى التصالح لتعيين المقدار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الجهالة بمقداره ، فلعدم احتمال وجوب اخراج الخمس علي من علم بأن الحرام اكثر من الخمس بكثير أو اقل منه بكثير ، بل المفهوم من الصحيحة تقدير الحرام بالخمس تعبّداً عند الجهل المطلق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الخمس فى الأرض التى اشتراها الذمّى من المسلم ، فلصحيحة أبي عبيدة الحذّاء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ذمّى اشترى من مسلم ارضاً ، فإن عليه الخمس </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فاضل المؤونة ، فلم ينسب الخلاف فى وجوب الخمس فيه إلاّ الى ابن الجنيد وابن أبي عقيل لعبارة غير واضحة فى ذلك</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ويدل على ذلك مضافاً الى اطلاق آية الغنيمة ، النصوص الخاصة التى كادت أن تبلغ حدَّ التواتر ، كموثقة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الخمس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كل ما افاد الناس من قليل أو كثير </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واطلاقها مقيَّد بما دلَّ على كونه بعد المؤونة ، كما فى صحيحة على 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ابراهيم بن محمد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وقرأه على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الخمس بعد مؤونته ومؤونة عياله وبعد خراج السلطان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وعدم ثبوت وثاقة الهمدانى لاتضرُّ بعد قراءة ابن مهزيار بنفسه لجواب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عامّة البلوى ، ولازم ذلك شدّة وضوح حكمها فى عصر الائمة علیهم السلام ، وحيث لا يحتمل أن يكون ذلك الحكم الواضح هو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لما اتَّفق الفقهاء إلاّ مَن شذَّ على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أن يكون هو الوجوب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الطريقة يمكن التعويض عن التمسك بالإجماع إن اشكل عليه بكونه محتمل المدرك</w:t>
      </w:r>
      <w:r>
        <w:rPr>
          <w:rFonts w:eastAsia="Amiri" w:cs="Amiri" w:ascii="Amiri" w:hAnsi="Amiri"/>
          <w:color w:val="111111"/>
          <w:sz w:val="28"/>
          <w:szCs w:val="28"/>
          <w:rtl w:val="true"/>
          <w:lang w:bidi="ar-SA"/>
        </w:rPr>
        <w:t xml:space="preserve">. </w:t>
      </w:r>
      <w:bookmarkStart w:id="354" w:name="pg19288_217673"/>
    </w:p>
    <w:p>
      <w:pPr>
        <w:pStyle w:val="Heading3"/>
        <w:numPr>
          <w:ilvl w:val="2"/>
          <w:numId w:val="1"/>
        </w:numPr>
        <w:rPr/>
      </w:pPr>
      <w:bookmarkStart w:id="355" w:name="__RefHeading___Toc17326385_1280447820"/>
      <w:bookmarkStart w:id="356" w:name="_Toc121"/>
      <w:bookmarkEnd w:id="354"/>
      <w:bookmarkEnd w:id="355"/>
      <w:r>
        <w:rPr>
          <w:rtl w:val="true"/>
        </w:rPr>
        <w:t>أحكام خاصَّة بفاضل المؤونة</w:t>
      </w:r>
      <w:bookmarkEnd w:id="356"/>
    </w:p>
    <w:p>
      <w:pPr>
        <w:pStyle w:val="BookText"/>
        <w:rPr/>
      </w:pPr>
      <w:r>
        <w:rPr>
          <w:rFonts w:ascii="Amiri" w:hAnsi="Amiri" w:eastAsia="Amiri" w:cs="Amiri"/>
          <w:color w:val="111111"/>
          <w:sz w:val="28"/>
          <w:sz w:val="28"/>
          <w:szCs w:val="28"/>
          <w:rtl w:val="true"/>
          <w:lang w:bidi="ar-SA"/>
        </w:rPr>
        <w:t xml:space="preserve">يجب الخمس فى مطلق الفائدة وإنْ لم تكن بالإكتساب خلافاً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الميراث المحتسب ، والهدية التى ليس لها خطر ، والمهر وعوض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استثناء مؤونة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ومبدأ السَّنة بداية حصول الربح فى غير المكتسِب وبداية التكسب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ويتعلق الخمس من بداية حصوله وإن جاز التأخير الى نهايتها إرفاقاً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خمس فى مال الصبى والمجنون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وجوبه فى مطلق الفائدة ، فلإطلاق آية الغنيمة وبعض النصوص كموثق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الاختصاص بما كان من طريق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لدعوى الاجماع ، أو لدعوى أن المسألة ابتلائية ، فلو كان يجب فى مطلق الفائدة لاشتهر ، أو لدعوي سقوط مثل موثقة سماعة لإعراض المشهور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للتأمل ، فانّ عبائر القدماء لم يصرّح فيها بالاختصاص المذكور وإنّما اقتصرت فى مقام التمثيل علي الصناعات والتجارات والزراعات ، بل انّ بعضها قد صرح فيه بالتعميم</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استثناء الميراث المحتسب والهدية المذكورة ، فلصحيحة على بن مهزيار حيث ورد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فالغنائم والفوائد يرحمك اللّه هى الغنيمة يغنمها المرء ، </w:t>
      </w:r>
    </w:p>
    <w:p>
      <w:pPr>
        <w:pStyle w:val="BookText"/>
        <w:rPr/>
      </w:pPr>
      <w:r>
        <w:rPr>
          <w:rFonts w:ascii="Amiri" w:hAnsi="Amiri" w:eastAsia="Amiri" w:cs="Amiri"/>
          <w:color w:val="111111"/>
          <w:sz w:val="28"/>
          <w:sz w:val="28"/>
          <w:szCs w:val="28"/>
          <w:rtl w:val="true"/>
          <w:lang w:bidi="ar-SA"/>
        </w:rPr>
        <w:t xml:space="preserve">والفائدة يفيدها ، والجائزة من الانسان للانسان التى لها خطر ، والميراث الذى لا يحتسب </w:t>
      </w:r>
      <w:r>
        <w:rPr>
          <w:rFonts w:eastAsia="Amiri" w:cs="Amiri" w:ascii="Amiri" w:hAnsi="Amiri"/>
          <w:color w:val="111111"/>
          <w:sz w:val="28"/>
          <w:szCs w:val="28"/>
          <w:rtl w:val="true"/>
          <w:lang w:bidi="ar-SA"/>
        </w:rPr>
        <w:t xml:space="preserve">... »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المهر وعوض الخُلع ، فقد وجِّه بعدم صدق الفائدة عليهما بعد كون الأول فى مقابل منح الزوجة زمام امرها بيد الزوج ، والثانى فى مقابل تنازل الزوج عن الزوجية وحقوقها الثابتة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المؤونة ، فلمكاتبة الهمدانى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غير مؤونة تحصيل الربح ، وأما هى فلا يحتاج استثناؤها الى دليل لعدم صدق الفائدة إلاّ بلحاظ ما زاد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تقدير المؤونة بالسَّنة ، فللإطلاق المقامى ، فان مؤونة الشخص تقدَّر عادة بالسَّنة دون الشهور أو الإيّام ، وحيث إنَّ النصوص اطلقت كلمة المؤونة فلابدَّ وأن يكون ذلك من باب الحوالة على العادة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تحديد مبدأ السَّنة بما ذكر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بأن مصداق سنة الربح عرفاً فى المكتسِب هو بداية التكسب ، وفى غيره بداية حصول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التعلق من بداية حصول الفائدة ، فلاستفادة ذلك من آية الغنيمة وموثقة سماعة المتقدمة ، فإن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للّه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حين صدق الغنيمة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التأخير إرفاقاً ، فقد استدلّ له بأنّ الخمس لمّا كان بعد استثناء المؤونة المقدّرة بسنة وهى تدريجية الحصول ، فيلزم من ذلك جواز التأخير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لا خمس على الصبى والمجنون ، فلإطلاق القلم المرفوع عنهما لقلم </w:t>
      </w:r>
      <w:bookmarkStart w:id="357" w:name="pg19288_217675"/>
    </w:p>
    <w:p>
      <w:pPr>
        <w:pStyle w:val="BookText"/>
        <w:rPr/>
      </w:pPr>
      <w:bookmarkEnd w:id="357"/>
      <w:r>
        <w:rPr>
          <w:rFonts w:ascii="Amiri" w:hAnsi="Amiri" w:eastAsia="Amiri" w:cs="Amiri"/>
          <w:color w:val="111111"/>
          <w:sz w:val="28"/>
          <w:sz w:val="28"/>
          <w:szCs w:val="28"/>
          <w:rtl w:val="true"/>
          <w:lang w:bidi="ar-SA"/>
        </w:rPr>
        <w:t>الوضع ايضاً ولا وجه لتخصيصه بقلم التكليف ، فيكون حاكماً على الأدلة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 وجه لاحتمال توجه التكليف الى الولى ، وعلى تقدير فرضه فهو منفى بالبراءة</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7326387_1280447820"/>
      <w:bookmarkStart w:id="359" w:name="_Toc122"/>
      <w:bookmarkEnd w:id="358"/>
      <w:r>
        <w:rPr>
          <w:rtl w:val="true"/>
        </w:rPr>
        <w:t>كيفية تقسيم الخمس</w:t>
      </w:r>
      <w:bookmarkEnd w:id="359"/>
    </w:p>
    <w:p>
      <w:pPr>
        <w:pStyle w:val="BookText"/>
        <w:rPr/>
      </w:pPr>
      <w:r>
        <w:rPr>
          <w:rFonts w:ascii="IRNazanin" w:hAnsi="IRNazanin" w:eastAsia="IRNazanin"/>
          <w:color w:val="111111"/>
          <w:sz w:val="28"/>
          <w:sz w:val="28"/>
          <w:szCs w:val="28"/>
          <w:rtl w:val="true"/>
          <w:lang w:bidi="fa-IR"/>
        </w:rPr>
        <w:t xml:space="preserve">المشهور تقسيم الخمس الى ستة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للامام علیه السلام وثلاثة لبنى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البسط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كيفية صرف السّهم المبارك للإمام علیه السلام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التقسيم الى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لقولٍ لم يعرف قائله منّا بالتقسيم الى خمسة ، بحذف سهم اللّه سبحانه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فلآية الغنيمة ، فإنه بناء على ارادة مطلق الفائدة من الغنيمة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اختصاصها بغنيمة الحرب ، فالدليل الدال علي وجوب الخمس فى بقية الاقسام من دون بيان المصرف يدل على لزوم كون التقسيم بالنحو المذكور فى آية الغنيمة والاّ لاُشير الى غيره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الثلاثة الأولى منها للإمام علیه السلام ، فلصحيحة أحمد بن محمد بن أبي نصر عن الامام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شي ء فأن للّه خمسه وللرسول ولذى القربى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للّه فلمن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 اللّه علیه و آله ، وما كان لرسول اللّه صلی اللّه علیه و آله 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إن كان صنف من الأصناف اكثر وصنف اقل ما يصنع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الى الامام ، أرأيت أن رسول اللّه صلی اللّه علیه و آله </w:t>
      </w:r>
    </w:p>
    <w:p>
      <w:pPr>
        <w:pStyle w:val="BookText"/>
        <w:rPr/>
      </w:pPr>
      <w:r>
        <w:rPr>
          <w:rFonts w:ascii="Amiri" w:hAnsi="Amiri" w:eastAsia="Amiri" w:cs="Amiri"/>
          <w:color w:val="111111"/>
          <w:sz w:val="28"/>
          <w:sz w:val="28"/>
          <w:szCs w:val="28"/>
          <w:rtl w:val="true"/>
          <w:lang w:bidi="ar-SA"/>
        </w:rPr>
        <w:t xml:space="preserve">كيف يصنع؟ أليس إنما كان يعطى على ما يري؟ كذلك الامام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فهى فى مثل زماننا ترجع الى امامنا المنتظر ارواحنا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واضح بناء على كون ملكية الامام علیه السلام لها ملكية شخصية ، وأما بناء علي كون ملكيته لها بما هو صاحب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كونه للإمام حيثية تقييدية لا تعليلية ، كما قد يدعم ذلك التعبير فى الصحيحة بالامام دون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فهى راجعة اليه علیه السلام أيضاً بما انّه صاحب المنصب ويتصرف فيها الفقيه على كلا التقديرين من باب نيابته عن صاحب المنصب وهو الحجة المنتظر ارواحنا له الفداء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بالنسبة الى الأسهم الثلاثة الأخيرة ، فالمشهور أنها لخصوص بنيهاشم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للعامة</w:t>
      </w:r>
      <w:r>
        <w:rPr>
          <w:rStyle w:val="FootnoteAnchor"/>
          <w:rtl w:val="true"/>
        </w:rPr>
        <w:footnoteReference w:id="524"/>
      </w:r>
      <w:r>
        <w:rPr>
          <w:rFonts w:ascii="Amiri" w:hAnsi="Amiri" w:eastAsia="Amiri" w:cs="Amiri"/>
          <w:color w:val="111111"/>
          <w:sz w:val="28"/>
          <w:sz w:val="28"/>
          <w:szCs w:val="28"/>
          <w:rtl w:val="true"/>
          <w:lang w:bidi="ar-SA"/>
        </w:rPr>
        <w:t>، ولربما ينسب الى ابن الجنيد ايضاً مع استغناء ذى القربي</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الضرورة على ذلك التى لا يحتاج معها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النصوص ذات السند الضعيف</w:t>
      </w:r>
      <w:r>
        <w:rPr>
          <w:rStyle w:val="FootnoteAnchor"/>
          <w:rtl w:val="true"/>
        </w:rPr>
        <w:footnoteReference w:id="526"/>
      </w:r>
      <w:r>
        <w:rPr>
          <w:rFonts w:ascii="Amiri" w:hAnsi="Amiri" w:eastAsia="Amiri" w:cs="Amiri"/>
          <w:color w:val="111111"/>
          <w:sz w:val="28"/>
          <w:sz w:val="28"/>
          <w:szCs w:val="28"/>
          <w:rtl w:val="true"/>
          <w:lang w:bidi="ar-SA"/>
        </w:rPr>
        <w:t>دلت على ذلك ايضاً ، ولا يضر ضعف سندها بعد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لزوم البسط ، فلأنّ الآية الكريمة بصدد بيان المصرف دون ملكية كلّ صنف لقرينتين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الوارد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الجمع المحلّى باللام ، ولازم ذلك بناء على إرادة ظاهر الآية استيعاب جميع افراد اليتامى والمساكين ، وهو لو كان ممكناً غير محتمل فى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حفظ حصة ابن السبيل لو لم يكن موجوداً فى البلد ، وهو غير محتمل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يتعيّن كون المقصود بيان المصرفيّة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صرف السهم المبارك زمن الغيبة ، فقد نقل صاحب الحدائق فى ذلك أربعة عشر قولاً </w:t>
      </w:r>
      <w:r>
        <w:rPr>
          <w:rStyle w:val="FootnoteAnchor"/>
          <w:rtl w:val="true"/>
        </w:rPr>
        <w:footnoteReference w:id="527"/>
      </w:r>
      <w:r>
        <w:rPr>
          <w:rFonts w:ascii="Amiri" w:hAnsi="Amiri" w:eastAsia="Amiri" w:cs="Amiri"/>
          <w:color w:val="111111"/>
          <w:sz w:val="28"/>
          <w:sz w:val="28"/>
          <w:szCs w:val="28"/>
          <w:rtl w:val="true"/>
          <w:lang w:bidi="ar-SA"/>
        </w:rPr>
        <w:t>لا يجدى التعرض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والمعروف بين جملة من المتأخرين ما 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فى السهم المبارك يدور بين دفنه أو إيداعه مع الوصية به يداً بيد أو غير ذلك من الاحتمالات التى نقلها صاحب الحدائق والتى يُعرَّض فيها السهم المبارك للإتلاف بلا مبرر عقلائى ، فلابدَّ وأن نتصرّف فيه بما نحرز معه رضا الامام علیه السلام ، وليس ذلك الاّ صرفه فى تشييد الدّين ودعائمه ، ومن أوضح مصاديق ذلك صرفه فى مجال الحوزات العلمية التي يحفظ الدين ببقائها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ويلزم ان يكون ذلك تحت اشراف الفقيه بالدفع اليه أو استئذانه إمّا لضرورة ارتباط الناس بمقام المرجعيّة أو لكون ذلك مقتضى النيابة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ان لم يقتضِ الجزم باعتبار اشراف الفقيه ، فلا اقلّ من احتماله ، وهو كافٍ لعدم جواز تصرّف الشخص فى الأموال التى لا ترجع اليه إلاّ مع احراز الرضا بنحو الجزم</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9288_217679"/>
      <w:bookmarkStart w:id="361" w:name="pg19288_217679"/>
      <w:bookmarkEnd w:id="361"/>
    </w:p>
    <w:p>
      <w:pPr>
        <w:pStyle w:val="Heading2"/>
        <w:numPr>
          <w:ilvl w:val="1"/>
          <w:numId w:val="1"/>
        </w:numPr>
        <w:rPr/>
      </w:pPr>
      <w:bookmarkStart w:id="362" w:name="pg19288_217679"/>
      <w:bookmarkStart w:id="363" w:name="__RefHeading___Toc17326389_1280447820"/>
      <w:bookmarkStart w:id="364" w:name="_Toc123"/>
      <w:bookmarkEnd w:id="362"/>
      <w:bookmarkEnd w:id="363"/>
      <w:r>
        <w:rPr>
          <w:rtl w:val="true"/>
        </w:rPr>
        <w:t>كتاب الحج</w:t>
      </w:r>
      <w:bookmarkEnd w:id="364"/>
    </w:p>
    <w:p>
      <w:pPr>
        <w:pStyle w:val="Heading3"/>
        <w:numPr>
          <w:ilvl w:val="2"/>
          <w:numId w:val="1"/>
        </w:numPr>
        <w:rPr/>
      </w:pPr>
      <w:bookmarkStart w:id="365" w:name="__RefHeading___Toc17326391_1280447820"/>
      <w:bookmarkStart w:id="366" w:name="_Toc124"/>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الحج وأحكام وجوبه</w:t>
      </w:r>
    </w:p>
    <w:p>
      <w:pPr>
        <w:pStyle w:val="BookText"/>
        <w:rPr/>
      </w:pPr>
      <w:r>
        <w:rPr>
          <w:rFonts w:ascii="Amiri" w:hAnsi="Amiri" w:eastAsia="Amiri" w:cs="Amiri"/>
          <w:color w:val="111111"/>
          <w:sz w:val="28"/>
          <w:sz w:val="28"/>
          <w:szCs w:val="28"/>
          <w:rtl w:val="true"/>
          <w:lang w:bidi="ar-SA"/>
        </w:rPr>
        <w:t>الصورة الإجمالية للحج</w:t>
      </w:r>
    </w:p>
    <w:p>
      <w:pPr>
        <w:pStyle w:val="BookText"/>
        <w:rPr/>
      </w:pPr>
      <w:r>
        <w:rPr>
          <w:rFonts w:ascii="Amiri" w:hAnsi="Amiri" w:eastAsia="Amiri" w:cs="Amiri"/>
          <w:color w:val="111111"/>
          <w:sz w:val="28"/>
          <w:sz w:val="28"/>
          <w:szCs w:val="28"/>
          <w:rtl w:val="true"/>
          <w:lang w:bidi="ar-SA"/>
        </w:rPr>
        <w:t>مواقيت الإحرام</w:t>
      </w:r>
    </w:p>
    <w:p>
      <w:pPr>
        <w:pStyle w:val="BookText"/>
        <w:rPr/>
      </w:pPr>
      <w:r>
        <w:rPr>
          <w:rFonts w:ascii="Amiri" w:hAnsi="Amiri" w:eastAsia="Amiri" w:cs="Amiri"/>
          <w:color w:val="111111"/>
          <w:sz w:val="28"/>
          <w:sz w:val="28"/>
          <w:szCs w:val="28"/>
          <w:rtl w:val="true"/>
          <w:lang w:bidi="ar-SA"/>
        </w:rPr>
        <w:t>تفاصيل أفعال العمرة والحج</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محرَّمات الإحرام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9288_217681"/>
      <w:bookmarkStart w:id="368" w:name="pg19288_217681"/>
      <w:bookmarkEnd w:id="368"/>
    </w:p>
    <w:p>
      <w:pPr>
        <w:pStyle w:val="Heading3"/>
        <w:numPr>
          <w:ilvl w:val="2"/>
          <w:numId w:val="1"/>
        </w:numPr>
        <w:rPr/>
      </w:pPr>
      <w:bookmarkStart w:id="369" w:name="pg19288_217681"/>
      <w:bookmarkStart w:id="370" w:name="__RefHeading___Toc17326393_1280447820"/>
      <w:bookmarkStart w:id="371" w:name="_Toc125"/>
      <w:bookmarkEnd w:id="369"/>
      <w:bookmarkEnd w:id="370"/>
      <w:r>
        <w:rPr>
          <w:rtl w:val="true"/>
        </w:rPr>
        <w:t>الحج وأحكام وجوبه</w:t>
      </w:r>
      <w:bookmarkEnd w:id="371"/>
    </w:p>
    <w:p>
      <w:pPr>
        <w:pStyle w:val="BookText"/>
        <w:rPr/>
      </w:pPr>
      <w:r>
        <w:rPr>
          <w:rFonts w:ascii="Amiri" w:hAnsi="Amiri" w:eastAsia="Amiri" w:cs="Amiri"/>
          <w:color w:val="111111"/>
          <w:sz w:val="28"/>
          <w:sz w:val="28"/>
          <w:szCs w:val="28"/>
          <w:rtl w:val="true"/>
          <w:lang w:bidi="ar-SA"/>
        </w:rPr>
        <w:t xml:space="preserve">وجوب الحج فوريُّ مرة واحدة مع اجتماع الشرا 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ويصطلح عليها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والعقل ، والحريّة ، والإستطاعة المتحققة بوجدان النفقات اللازمة 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قصد العودة أو ذهاباً فقط لمن لم يقصدها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الوقت ، والسلامة على النفس والمال والعرض ، والتمكن من استئناف الوضع المعيشى بعد العودة بدون حرج ، وعدم المزاحمة بواجب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مع اختلال هذا الأخير يقع مصداقاً لحج الإسلام وأن كان الفاعل آثماً ، بخلاف اختلال غيره ، فإنَّه لايقع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والسعى لتحصيل الاستطاعة غير لازم ولو بقبول الهبة فيما إذا لم تكن مقيَّدة بالحج ، أجل مع البذل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بحاجة إلى دار أو زواج أو ما شاكل ذلك من ضروريات الحياة ، يلزمه تقديم الحج إلا مع لزوم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المرأة التى يمكنها الحج بمهرها أو هدايا الزواج أو ببيع حُليّها التى بامكانها الاستغناء عنها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من كانت له دار وسيعة بإمكانه تبديلها أو بيع بعضها ، فإنَّه يلزمه الحج ما دام </w:t>
      </w:r>
    </w:p>
    <w:p>
      <w:pPr>
        <w:pStyle w:val="BookText"/>
        <w:rPr/>
      </w:pPr>
      <w:r>
        <w:rPr>
          <w:rFonts w:ascii="Amiri" w:hAnsi="Amiri" w:eastAsia="Amiri" w:cs="Amiri"/>
          <w:color w:val="111111"/>
          <w:sz w:val="28"/>
          <w:sz w:val="28"/>
          <w:szCs w:val="28"/>
          <w:rtl w:val="true"/>
          <w:lang w:bidi="ar-SA"/>
        </w:rPr>
        <w:t>لايلزم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تمكّن من نفقات الحج قبل موسمه ، استقرَّ عليه الوجوب ولزمه التحفظ علي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من الفرائض الضرورية فى الإسلام والتى بُنى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وفى الحديث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الإسلام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والحج ، والصوم ، والولاية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صحيحة ذريح المحاربى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يحج حجة الاسلام لم يمنعه من ذلك حاجة تجحف به ، أو مرض لايطيق فيه الحج ، أو سلطان يمنعه فليمت يهودياً أو نصرانياً </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انّه فورى فلربما يكون من ضروريات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حكم العقل ، فان الامر وان لم يوضع للفورية الا ان كل واجب يلزم عقلاً الاتيان به فوراً الا إذا حصل وثوق بعدم فواته بالتاخير ، وحيث ان الانسان لاوثوق له عادة بالبقاء الي السنة الثانية ، فيلزمه الإسراع الى الإتيان به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بالإمكان إستفادة ذلك أيضاً من صحيحة المحاربى المتقدمة ، فإنّ الفورية إذا لم تكن لازمة فلماذا يموت التارك للحج من دون عذر يهودياً أو نصرانياً بعد ما كان التأخير سائغاً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انّه مرّة واحدة فهو من الواضحات أيضاً ، إذ لو كان يجب أكثر من ذلك لاشتهر بعد شدّة الابتلاء بالمسألة والحال لم ينسب الخلاف إلاّ إلى الشيخ الصدوق حيث أفتى بوجوبه فى كلّ عام على اهل الجدّ</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على انّ بعض الروايات</w:t>
      </w:r>
      <w:r>
        <w:rPr>
          <w:rStyle w:val="FootnoteAnchor"/>
          <w:rtl w:val="true"/>
        </w:rPr>
        <w:footnoteReference w:id="532"/>
      </w:r>
      <w:r>
        <w:rPr>
          <w:rFonts w:ascii="Amiri" w:hAnsi="Amiri" w:eastAsia="Amiri" w:cs="Amiri"/>
          <w:color w:val="111111"/>
          <w:sz w:val="28"/>
          <w:sz w:val="28"/>
          <w:szCs w:val="28"/>
          <w:rtl w:val="true"/>
          <w:lang w:bidi="ar-SA"/>
        </w:rPr>
        <w:t>الآبى لسانها عن التخصيص تدلّ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البلوغ والعقل ، فلما تقدم من شرطيتهما العامة لكل تكليف؛ مضافاً الى دلالة بعض النصوص الخاصة بالمقام على ذلك</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اشتراط الحرية ، فمما لاخلاف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الفضل بن يونس عن أبى الحسن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على المملوك حج ولاعمرة حتى يعتق </w:t>
      </w:r>
      <w:r>
        <w:rPr>
          <w:rFonts w:eastAsia="IRNazanin" w:cs="IRNazanin"/>
          <w:color w:val="111111"/>
          <w:sz w:val="28"/>
          <w:szCs w:val="28"/>
          <w:rtl w:val="true"/>
          <w:lang w:bidi="fa-IR"/>
        </w:rPr>
        <w:t xml:space="preserve">» </w:t>
      </w:r>
      <w:r>
        <w:rPr>
          <w:rStyle w:val="FootnoteAnchor"/>
          <w:rtl w:val="true"/>
        </w:rPr>
        <w:footnoteReference w:id="53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توفّر نفقات الحج فى تحقق الاستطاعة ، فلصحيحة هشام بن الحكم عن أبى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يعنى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فيبدنه ، مخليً سربه ، له زادٌ وراحلة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لايحتمل ارادة خصوص عين الزاد والراحلة فلابدَّ من ارادة مايعمّ ملك ثمنهما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والتقييد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 مثل نفقات هدايا الحج ، فان القدرة عليها لم تؤخذ فى الصحيحة فلا تكون معتبرة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نفقة العود لمن لايريد ذلك ، فواضح لعدم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ان يقال ان من يمكنه البقاء فى مكة بلا حرج فلا موجب لأخذ نفقة الاياب بعين الاعتبار فى حقه ويلزمه السكن هناك لتحقق الاستطاعة فى حقه ، فيشمله اطلاق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سعة الوقت ، فلصيرورة التكليف تكليفاً بما لايطاق بدون فرض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يلزم التحفظ على الاستطاعة إلى السنة الثانية لما سيأتى من لزوم التحفظ عليها متى ما تحققت ، إذ ليس لها وقت مخصوص بعد إطلاق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السلامة على ما ذكر ، فيمكن استفادته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الاستطاعة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الروايات الخاصة ، كصحيحة هشام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التمكن من استئناف الوضع المعيشى بدون الحرج عند الاياب ، فلقاعدة نفى الحرج المستندة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عدم المزاحم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استلزم الحج فوات علاج لازم لمريض أو التاخير فى قضاء لازم 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فلدخول المورد تحت باب التزاحم القاضى بتقديم الأهم ، فان دليل الحج ودليل الواجب الاخر مطلقان ، فيقع التزاحم بينهما فى مقام الامتثال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إذا توقف الحج على ارتكاب محرم كركوب الطائرة المغصوبة ، فان المورد يدخل تحت باب التزاحم فيقدم الاهم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انه يقع الحج مصداقاً لحج الاسلام عند ترك الاهم ، فلأنّ ذلك لازم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امكان فكرة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الأمر بالمهم مشروطاً بترك الإشتغال بالأهم ، فعند عدم الاشتغال به يقع المهم صحيحاً بالأمر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انه لايقع مصداقاً عند تخلف غير ذلك ، فلأخذه فى موضوع حج الاسلام اللازم منه عدم تحققه عند تخلّفه ، بخلاف عدم المزاحمة بالأهم فإنَّه لم يؤخذ كذلك وانما كان معتبراً من باب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وهناك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 عدم المزاحمة بواجب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فى الاستطاعة الشرعية ، ولازمه انتفاء الاستطاعة رأساً مع المزاحمة ومن ثَمَّ عدم وقوع الحج حج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 تحصيل الاستطاعة غير لازم ، فلأنّ مقدمة الوجوب لايجب تحصيلها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لزوم قبول الهبة غير المقيّدة بالحج ، فلأن ذلك نحو من الاكتساب الذى تقدّم عدم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كانت مقيّدة به ، فالمناسب وإن كان عدم لزوم قبولها لنفس ماسبق إلاّ انّ روايات متعددة دلّت على انّ من عرض عليه الحج وجب عليه ، ففى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عرض عليه الحج فاستحيي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يستطيع الحج ولِمَ يستحيى ولو على حمار أجدع أبتر </w:t>
      </w:r>
      <w:r>
        <w:rPr>
          <w:rFonts w:eastAsia="IRNazanin" w:cs="IRNazanin"/>
          <w:color w:val="111111"/>
          <w:sz w:val="28"/>
          <w:szCs w:val="28"/>
          <w:rtl w:val="true"/>
          <w:lang w:bidi="fa-IR"/>
        </w:rPr>
        <w:t xml:space="preserve">... » </w:t>
      </w:r>
      <w:r>
        <w:rPr>
          <w:rStyle w:val="FootnoteAnchor"/>
          <w:rtl w:val="true"/>
        </w:rPr>
        <w:footnoteReference w:id="537"/>
      </w:r>
      <w:r>
        <w:rPr>
          <w:rFonts w:ascii="Amiri" w:hAnsi="Amiri" w:eastAsia="Amiri" w:cs="Amiri"/>
          <w:color w:val="111111"/>
          <w:sz w:val="28"/>
          <w:sz w:val="28"/>
          <w:szCs w:val="28"/>
          <w:rtl w:val="true"/>
          <w:lang w:bidi="ar-SA"/>
        </w:rPr>
        <w:t xml:space="preserve">، ومن الواضح من وُهب له بشرط الحج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الحج</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 يتضح الحال فيمن بذل له ودُعِى إليه ، فان الوجوب يستقر عليه </w:t>
      </w:r>
    </w:p>
    <w:p>
      <w:pPr>
        <w:pStyle w:val="BookText"/>
        <w:rPr/>
      </w:pPr>
      <w:r>
        <w:rPr>
          <w:rFonts w:ascii="Amiri" w:hAnsi="Amiri" w:eastAsia="Amiri" w:cs="Amiri"/>
          <w:color w:val="111111"/>
          <w:sz w:val="28"/>
          <w:sz w:val="28"/>
          <w:szCs w:val="28"/>
          <w:rtl w:val="true"/>
          <w:lang w:bidi="ar-SA"/>
        </w:rPr>
        <w:t>لصدق عرض الحج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الحج على من كان بحاجة إلى دار ونحو ذلك ، فلتحقق الإستطاعة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المفسَّرة فى صحيحة هشام السابقة بالزاد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مع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الوجوب لحكومة قاعدة نفي الحرج على الأدلة الأولية التى منها دليل وجوب الحج على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الحال فى بقية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الوقت الذى يلزم تحقق الاستطاعة فيه بحيث لايجوز تفويتها بعد ذلك ،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جماعة ، منهم الشيخ النائيني ، كونه أشهر الحج</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والمناسب عدم التقييد بوقت خاص ، لأن ظاهر الآية الكريمة وجوب الحج كلما صدقت الاستطاعة من دون اشتراط وقت خاص ، فلو حصلت فى محرم وجب الحج آنذاك ، غايته بنحو الواجب المعلق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تظهر فى لزوم التحفظ على الاستطاعة ووجوب تهيئة المقدمات بنحو الواجب الموسع</w:t>
      </w:r>
      <w:r>
        <w:rPr>
          <w:rFonts w:eastAsia="Amiri" w:cs="Amiri" w:ascii="Amiri" w:hAnsi="Amiri"/>
          <w:color w:val="111111"/>
          <w:sz w:val="28"/>
          <w:szCs w:val="28"/>
          <w:rtl w:val="true"/>
          <w:lang w:bidi="ar-SA"/>
        </w:rPr>
        <w:t xml:space="preserve">. </w:t>
      </w:r>
      <w:bookmarkStart w:id="372" w:name="pg19288_217687"/>
    </w:p>
    <w:p>
      <w:pPr>
        <w:pStyle w:val="Heading3"/>
        <w:numPr>
          <w:ilvl w:val="2"/>
          <w:numId w:val="1"/>
        </w:numPr>
        <w:rPr/>
      </w:pPr>
      <w:bookmarkStart w:id="373" w:name="__RefHeading___Toc17326395_1280447820"/>
      <w:bookmarkStart w:id="374" w:name="_Toc126"/>
      <w:bookmarkEnd w:id="372"/>
      <w:bookmarkEnd w:id="373"/>
      <w:r>
        <w:rPr>
          <w:rtl w:val="true"/>
        </w:rPr>
        <w:t>الصورة الاجمالية للحج</w:t>
      </w:r>
      <w:bookmarkEnd w:id="374"/>
    </w:p>
    <w:p>
      <w:pPr>
        <w:pStyle w:val="BookText"/>
        <w:rPr/>
      </w:pPr>
      <w:r>
        <w:rPr>
          <w:rFonts w:ascii="Amiri" w:hAnsi="Amiri" w:eastAsia="Amiri" w:cs="Amiri"/>
          <w:color w:val="111111"/>
          <w:sz w:val="28"/>
          <w:sz w:val="28"/>
          <w:szCs w:val="28"/>
          <w:rtl w:val="true"/>
          <w:lang w:bidi="ar-SA"/>
        </w:rPr>
        <w:t xml:space="preserve">الحج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وإفراد وقِران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محل ابتلاء المسلمين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عمرة وحج متأخر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والعمرة تبتدئ بالإحرام من أحد المواقيت الآتية ، ثم الطواف حول الكعبة ، ثم صلاته ، ثم السعى بين الصفا والمروة ، ثم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يبتدئ بالإحرام من مكة ، ثم الوقوف فى عرفات من ظهر تاسع ذى الحجة وحتى المغرب ، ثم الوقوف فى المزد لفة من الفجر إلى طلوع الشمس ، ثم رمى جمرة العقبة فى منى يوم العاشر ، ثم الذبح أو النحر فيها فى اليوم المذكور ، ثم الحلق أو التقصير فيها ايضاً ، ثم طواف الحج وصلاته ، ثم السعي ، ثم طواف النساء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المبيت فى منى ليلة الحادى والثانى عشر ، ورمى الجمار صبيحة اليومين ، والنفر من منى بعد زوال اليوم الثانى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الإسلام من حاضرى المسجد الحرام يلزم كونه قِراناً أو إفراداً ومن غيرهم تمتعاً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ولايختلف القِران والافراد عن التمتع فى الكيفية المتقدّمة وإنما الإختلاف فى بعض الأمور الجانبية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انقسام الحج إلى الثلاثة ، فمما لاخلاف فيه بين المسليمن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مفرد وقِران وتمتع بالعمرة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أمر رسول اللّه صلی اللّه علیه و آله والفضل فيها ولا نأمر الناس الا بها </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تركّب الحج ممّا ذكر ، فممّا لاخلاف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والروايات الكثيرة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كيفية العمرة ، فتدلّ عليها السيرة المتوارثة بين جميع المسلمين يداً بيد من النبى صلی اللّه علیه و آله وصحيحة الحلبى عن أبى عبداللّه علیه السلام الحاكية لحج رسول اللّه صلی اللّه علیه و آله 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حَجَّ حجة الاسلام ، خرج فى اربع بقين من ذى القعدة حتى أتى الشجرة ، فصلّى بها ، ثم قاد راحلته حتى أتى البيداء ، فاحرم منها واهلَّ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قدم رسول اللّه صلی اللّه علیه و آله مكة ، طاف بالبيت وطاف الناس معه ، ثم صلّى ركعتين عند المقام واستلم الحجر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بما بدأ اللّه عزّوجلّ به فأتى الصفا فبدأ بها ، ثم طاف بين الصفا والمروة سبعاً ، فلما قضى طوافه عند المروة قام خطيباً ، فامرهم ان يحلّوا ويجعلوها عمرة وهو شيء امراللّه عزّوجلّ به ، فاحلَّ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سراقة بن مالك بن جعشم الكناني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علِّمنا كأنا خلقنا اليوم ، أرايت هذا الذى امرتنا به لعامنا هذا أو لكل عام؟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للأبد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رجلاً قام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نخرج حجّاجاً ورؤسنا تقطر؟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لن تؤمن بهذا أبداً </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كيفية الحج ، فقد لانعثر على نص يجمعها كاملة إلاّ انّا فى غنيً عن ذلك بعد اتفاق جميع المسلمين على اصولها الأساسية عدا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اضافة إلى انها محل ابتلاء جميع المسلمين على طول الزمان ، فعدم اختلافهم فيها يدلّ على تلقّيها من النبى صلی اللّه علیه و آله يداً بيد جزماً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التفصيل بين حاضرى المسجد الحرام حيث يجب عليهم القران أو الافراد وبين غيرهم حيث يلزمهم التمتع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 ، فَمَنْ لَمْ يَجِدْ فَصِيَامُ ثَلَاثَةِ أَيَّامٍ فِي الْحَجِّ وَسَبْعَةٍ إِذَا رَجَعْتُمْ تِلْكَ عَشَرَةٌ كَامِلَةٌ ذَلِكَ لِمَنْ لَمْ يَكُنْ أَهْلُهُ حَاضِرِي الْمَسْجِدِ الْحَرَامِ</w:t>
      </w:r>
      <w:r>
        <w:rPr>
          <w:rFonts w:eastAsia="Amiri" w:cs="Amiri" w:ascii="Amiri" w:hAnsi="Amiri"/>
          <w:color w:val="111111"/>
          <w:sz w:val="28"/>
          <w:szCs w:val="28"/>
          <w:rtl w:val="true"/>
          <w:lang w:bidi="ar-SA"/>
        </w:rPr>
        <w:t xml:space="preserve">) . </w:t>
      </w:r>
      <w:r>
        <w:rPr>
          <w:rStyle w:val="FootnoteAnchor"/>
          <w:rtl w:val="true"/>
        </w:rPr>
        <w:footnoteReference w:id="54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حاضرى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كان بينه وبين المسجد الحرام دون ثمانية واربعين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المساوية لستة عشر فرسخاً أو لما يقرب من تسعين كيلومتراً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لأبى جعفر علیه السلام قول اللّه عزّوجلّ 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اهل مكة ليس عليهم متعة ، كلُّ من كان اهله دون ثمانية واربعين ميلاً ذات عرق وعسفان كما يدور حول مكة ، فهو ممن دخل فى هذه الآية ، وكلُّ من كان اهله وراءَ ذلك فعليهم المتعة</w:t>
      </w:r>
      <w:r>
        <w:rPr>
          <w:rFonts w:eastAsia="Amiri" w:cs="Amiri" w:ascii="Amiri" w:hAnsi="Amiri"/>
          <w:color w:val="111111"/>
          <w:sz w:val="28"/>
          <w:szCs w:val="28"/>
          <w:rtl w:val="true"/>
          <w:lang w:bidi="ar-SA"/>
        </w:rPr>
        <w:t xml:space="preserve">». </w:t>
      </w:r>
      <w:r>
        <w:rPr>
          <w:rStyle w:val="FootnoteAnchor"/>
          <w:rtl w:val="true"/>
        </w:rPr>
        <w:footnoteReference w:id="543"/>
      </w:r>
      <w:bookmarkStart w:id="375" w:name="pg19288_217690"/>
    </w:p>
    <w:p>
      <w:pPr>
        <w:pStyle w:val="Heading3"/>
        <w:numPr>
          <w:ilvl w:val="2"/>
          <w:numId w:val="1"/>
        </w:numPr>
        <w:rPr/>
      </w:pPr>
      <w:bookmarkStart w:id="376" w:name="__RefHeading___Toc17326397_1280447820"/>
      <w:bookmarkStart w:id="377" w:name="_Toc127"/>
      <w:bookmarkEnd w:id="375"/>
      <w:bookmarkEnd w:id="376"/>
      <w:r>
        <w:rPr>
          <w:rtl w:val="true"/>
        </w:rPr>
        <w:t>مواقيت الإحرام</w:t>
      </w:r>
      <w:bookmarkEnd w:id="377"/>
    </w:p>
    <w:p>
      <w:pPr>
        <w:pStyle w:val="BookText"/>
        <w:rPr/>
      </w:pPr>
      <w:r>
        <w:rPr>
          <w:rFonts w:ascii="IRNazanin" w:hAnsi="IRNazanin" w:eastAsia="IRNazanin"/>
          <w:color w:val="111111"/>
          <w:sz w:val="28"/>
          <w:sz w:val="28"/>
          <w:szCs w:val="28"/>
          <w:rtl w:val="true"/>
          <w:lang w:bidi="fa-IR"/>
        </w:rPr>
        <w:t xml:space="preserve">لايصح الإحرام الا من المواقيت العشرة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الشجرة ، ووادى العقيق ، والجحفة ، ويلملم ، وقرن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وقَّتها رسول اللّه صلی اللّه علیه و آله لاهلها ولمن يمرُّ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ومكة لاحرام حج التمتع ، والمنزل الذى يكون دون الميقات إلى مكة فان لصاحبه الإحرام منه ، والجعرانة لأهل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حج القِران أو الإفراد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كان بحكم اهلها وهو المجاور لها بعد سنتين ، ومحاذاة مسجد الشجرة لمن أقام بمكة شهراً ثمّ أراد الحج من غير طريق اهل المدينة ، وأدنى الحلِّ لإحرام العمرة المفردة لمن هو بمكة وأراد الإتيان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الخمسة الاُولي ، فتدلّ على كونها مواقيت ، 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تمام الحج والعمرة ان تحرم من المواقيت التى وقَّتها رسول اللّه صلی اللّه علیه و آله لاتجاوزها الا وانت محرم ، فإنَّه وقَّت لأهل العراق ولم يكن يومئذٍ عراق بطن العقيق من قِبَل اهل العراق ، ووقَّت لأهل اليمن يلملم ، ووقّت لاهل الطائف قرن المنازل ، ووقّت لاهل المغرب الجحفة وهى مهيعة ، ووقّت لاهل المدينه ذا 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منزله خلف هذه المواقيت ممايلى مكة فوقته منزله </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وغيرها من الروايات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كلام فى أنّ ذا الحليفة بتمامه ميقات أو خصوص مسجد الشجرة منه أو هما مترادفان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الاحتمالات الثلاثة شواهده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ويجدر الالتفات إلى ما لمَّحت له الصحيحة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توقيت المواقيت المذكورة لإهل الآفاق من قِبل النبى صلی اللّه علیه و آله حين لم يكن للاسلام أثرٌ فيها هو من دلائل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انها لاتختص باهلها بل لكل من يمرُّ عليها ، فلصحيحة صفوان بن يحيي عن أبى الحسن الرضا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رسول اللّه صلی اللّه علیه و آله وقّت المواقيت لأهلها ومن اتي عليها من غير اهلها </w:t>
      </w:r>
      <w:r>
        <w:rPr>
          <w:rFonts w:eastAsia="IRNazanin" w:cs="IRNazanin"/>
          <w:color w:val="111111"/>
          <w:sz w:val="28"/>
          <w:szCs w:val="28"/>
          <w:rtl w:val="true"/>
          <w:lang w:bidi="fa-IR"/>
        </w:rPr>
        <w:t xml:space="preserve">... ». </w:t>
      </w:r>
      <w:r>
        <w:rPr>
          <w:rStyle w:val="FootnoteAnchor"/>
          <w:rtl w:val="true"/>
        </w:rPr>
        <w:footnoteReference w:id="5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ان مكة ميقات حج التمتع فلا خلاف فيه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عمرو بن حريث الصيرفي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اهلُّ بالحج؟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شئت من رحلك وان شئت من المسجد وان شئت من الطريق </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من كان منزله دون الميقات فهو ميقاته ، فقد دلّت عليه صحيحة معاوية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ان الجعرَّانة ميقات لمن ذكرناه ، فتدلّ عليه صحيحة عبدالرحمن بن الحجاج عن ابى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إنى اريد الجوار بمكة فكيف اصنع؟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رايت الهلال هلال ذى الحجة ، فاخرج إلى الجعَّرانة فاحرم منها بالحج </w:t>
      </w:r>
      <w:r>
        <w:rPr>
          <w:rFonts w:eastAsia="IRNazanin" w:cs="IRNazanin"/>
          <w:color w:val="111111"/>
          <w:sz w:val="28"/>
          <w:szCs w:val="28"/>
          <w:rtl w:val="true"/>
          <w:lang w:bidi="fa-IR"/>
        </w:rPr>
        <w:t xml:space="preserve">... » </w:t>
      </w:r>
      <w:r>
        <w:rPr>
          <w:rStyle w:val="FootnoteAnchor"/>
          <w:rtl w:val="true"/>
        </w:rPr>
        <w:footnoteReference w:id="547"/>
      </w:r>
      <w:r>
        <w:rPr>
          <w:rFonts w:ascii="Amiri" w:hAnsi="Amiri" w:eastAsia="Amiri" w:cs="Amiri"/>
          <w:color w:val="111111"/>
          <w:sz w:val="28"/>
          <w:sz w:val="28"/>
          <w:szCs w:val="28"/>
          <w:rtl w:val="true"/>
          <w:lang w:bidi="ar-SA"/>
        </w:rPr>
        <w:t>فانها تدلّ على ان ذلك وظيفة أهل مكة وتسرى إلى غيرهم بالمجاورة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التحديد بسنتين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استفادته من صحيحة عمر بن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 بمكة يتمتع بالعمرة الى الحج الى سنتين ، فإذا جاوز </w:t>
      </w:r>
    </w:p>
    <w:p>
      <w:pPr>
        <w:pStyle w:val="BookText"/>
        <w:rPr/>
      </w:pPr>
      <w:r>
        <w:rPr>
          <w:rFonts w:ascii="Amiri" w:hAnsi="Amiri" w:eastAsia="Amiri" w:cs="Amiri"/>
          <w:color w:val="111111"/>
          <w:sz w:val="28"/>
          <w:sz w:val="28"/>
          <w:szCs w:val="28"/>
          <w:rtl w:val="true"/>
          <w:lang w:bidi="ar-SA"/>
        </w:rPr>
        <w:t xml:space="preserve">سنتين كان قاطناً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بعض الروايات التحديد بسنة</w:t>
      </w:r>
      <w:r>
        <w:rPr>
          <w:rStyle w:val="FootnoteAnchor"/>
          <w:rtl w:val="true"/>
        </w:rPr>
        <w:footnoteReference w:id="549"/>
      </w:r>
      <w:r>
        <w:rPr>
          <w:rFonts w:ascii="Amiri" w:hAnsi="Amiri" w:eastAsia="Amiri" w:cs="Amiri"/>
          <w:color w:val="111111"/>
          <w:sz w:val="28"/>
          <w:sz w:val="28"/>
          <w:szCs w:val="28"/>
          <w:rtl w:val="true"/>
          <w:lang w:bidi="ar-SA"/>
        </w:rPr>
        <w:t>ولكن لإعراض المشهور عنها تكون ساقطة عن الاعتبار بناء على تمامية كبرى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محاذاة مسجد الشجرة ، فقد دلّت على كونها ميقاتاً صحيحة عبداللّه بن سنان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أقام بالمدينة شهراً وهو يريد الحج ، ثم بدا له ان يخرج من غير طريق اهل المدينة الذى ياخذونه ، فليكن احرامه من مسيرة ستة اميال فيكون حذاء الشجرة من البيداء </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ذهب المشهور الى كفاية المحاذاة لأيّ ميقات ، لحمل محاذاة مسجد الشجرة الوارد فى الصحيحة على المثالية ، كما أشار الى ذلك السيد اليزدي</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أدنى الحلّ ميقات لما ذكر ، فتدل عليه صحيحة جميل بن دراج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اباعبداللّه علیه السلام عن المرأة الحائض إذا قدمت مكة يوم التروية ، قال تمضى كما هى إلى عرفات ، فتجعلها حجة ثم تقيم حتى تطهر ، فتخرج إلى التنعيم فتحرم فتجعلها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أبى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صنعت عائشة </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وموردها وان كان هو العمرة المفردة بعد حج الافراد الا انه يمكن اثبات التعميم الى غير ذلك ، وللخروج إلى غير التنعيم من نقاط ادنى الحل بصحيحة عمر بن يزيد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ان يخرج من مكة ليعتمر ، احرم من الجعرَّانة أو الحديبية أو ما اشبههما </w:t>
      </w:r>
      <w:r>
        <w:rPr>
          <w:rFonts w:eastAsia="IRNazanin" w:cs="IRNazanin"/>
          <w:color w:val="111111"/>
          <w:sz w:val="28"/>
          <w:szCs w:val="28"/>
          <w:rtl w:val="true"/>
          <w:lang w:bidi="fa-IR"/>
        </w:rPr>
        <w:t xml:space="preserve">». </w:t>
      </w:r>
      <w:r>
        <w:rPr>
          <w:rStyle w:val="FootnoteAnchor"/>
          <w:rtl w:val="true"/>
        </w:rPr>
        <w:footnoteReference w:id="553"/>
      </w:r>
      <w:bookmarkStart w:id="378" w:name="pg19288_217693"/>
    </w:p>
    <w:p>
      <w:pPr>
        <w:pStyle w:val="Heading3"/>
        <w:numPr>
          <w:ilvl w:val="2"/>
          <w:numId w:val="1"/>
        </w:numPr>
        <w:rPr/>
      </w:pPr>
      <w:bookmarkStart w:id="379" w:name="__RefHeading___Toc17326399_1280447820"/>
      <w:bookmarkStart w:id="380" w:name="_Toc128"/>
      <w:bookmarkEnd w:id="378"/>
      <w:bookmarkEnd w:id="379"/>
      <w:r>
        <w:rPr>
          <w:rtl w:val="true"/>
        </w:rPr>
        <w:t>تفاصيل افعال العمرة والحج</w:t>
      </w:r>
      <w:bookmarkEnd w:id="380"/>
    </w:p>
    <w:p>
      <w:pPr>
        <w:pStyle w:val="Heading4"/>
        <w:numPr>
          <w:ilvl w:val="3"/>
          <w:numId w:val="1"/>
        </w:numPr>
        <w:rPr/>
      </w:pPr>
      <w:bookmarkStart w:id="381" w:name="__RefHeading___Toc17326401_1280447820"/>
      <w:bookmarkStart w:id="382" w:name="_Toc129"/>
      <w:bookmarkEnd w:id="381"/>
      <w:r>
        <w:rPr>
          <w:rtl w:val="true"/>
        </w:rPr>
        <w:t>كيفية الإحرام</w:t>
      </w:r>
      <w:bookmarkEnd w:id="382"/>
    </w:p>
    <w:p>
      <w:pPr>
        <w:pStyle w:val="BookText"/>
        <w:rPr/>
      </w:pPr>
      <w:r>
        <w:rPr>
          <w:rFonts w:ascii="Amiri" w:hAnsi="Amiri" w:eastAsia="Amiri" w:cs="Amiri"/>
          <w:color w:val="111111"/>
          <w:sz w:val="28"/>
          <w:sz w:val="28"/>
          <w:szCs w:val="28"/>
          <w:rtl w:val="true"/>
          <w:lang w:bidi="ar-SA"/>
        </w:rPr>
        <w:t xml:space="preserve">يلتزم لتحقيق الإحرام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 الفعل الخاص بداعى امتثال أمراللّه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والتلفظ بالتلبيات 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لاشريكَ لك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يتحقق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ولبس الرجال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التجرد عما يحرم لبسه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باتّزار احدهما وارتداء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الاقتصار على الثوبَيْن بل تجوز الزيادة ، كما لاتلزم استدامة لبسهما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ولاتشترط فى صحة الإحرام الطهارة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قصد الإحرام بداعى امتثال امراللّه سبحانه ، فلأنّ ذلك لازم العبادية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 نثبت العبادية؟ ذلك بنفس الطريقة التى سوف نثبت بها عبادية الطواف فيما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قصد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احرام حج أو عمرة ، وكون الحج تمتعاً أو غيره وكونه عن نفسه أو غيره وما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فلنفس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التلبيات الأربع ، فلصحيحة معاوية بن عمار عن أبى عبداللّه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التلبية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لبَّيكَ لاشريكَ لك لبَّيك ، إنَّ الحمد والنعمة لك والملك لاشريك لك لبَّيك ، لبَّيك ذا المعارج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إنَّه لابدَّ من التلبياتِ الإربع التى كنَّ فى أول الكلام ، وهى الفريضة </w:t>
      </w:r>
      <w:r>
        <w:rPr>
          <w:rFonts w:eastAsia="Amiri" w:cs="Amiri" w:ascii="Amiri" w:hAnsi="Amiri"/>
          <w:color w:val="111111"/>
          <w:sz w:val="28"/>
          <w:szCs w:val="28"/>
          <w:rtl w:val="true"/>
          <w:lang w:bidi="ar-SA"/>
        </w:rPr>
        <w:t xml:space="preserve">... » </w:t>
      </w:r>
      <w:r>
        <w:rPr>
          <w:rStyle w:val="FootnoteAnchor"/>
          <w:rtl w:val="true"/>
        </w:rPr>
        <w:footnoteReference w:id="55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وهى واضحة فى أنَّ الأربع الأول واجبة دون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وواضحة أيضاً فى اعتبار أدائها بشكلها الصحيح وعدم الاجتزاء بالملحون ، لأنَّه علیه السلام لم يقل ينعقد الإحرام بالتلبيات الأربع ليقال بأنَّها تصدق على الملحون أيضاً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هكذا ، ومن الواضح أَنَّه علیه السلام لايتلفَّظ بالملحون ، ومعه فالاجتزاء بغير ذلك يحتاج إلى دليل وهو مفقود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لاينعقد الإحرام بمجرد لبس الثوبين من دون نيّةٍ أو معها بل لابدَّ من التلبية ، كتكبيرة الإحرام بالنسبة للصلاة ، فلصحيحة حريز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إذا تهيّأ للإحرام ، فله أن يأتى النساء ما لم يعقد التلبية أو يُلَبِّ </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وجوب لبس الثوبين ، فلا خلاف فيه بين المسلمين إلا أنَّ الروايات قاصرة عن إثباته ، فإنَّ ما يمكن التمسك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الروايات الواردة فى بيان كيفية الإحرام من قبيل صحيحة معاوية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التهيّؤ للإحرام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 بالمدينة فإنَّه طهور وتجهَّز بكل ما تريد ، وإن شئت إستمتعت بقميصك </w:t>
      </w:r>
    </w:p>
    <w:p>
      <w:pPr>
        <w:pStyle w:val="BookText"/>
        <w:rPr/>
      </w:pPr>
      <w:r>
        <w:rPr>
          <w:rFonts w:ascii="Amiri" w:hAnsi="Amiri" w:eastAsia="Amiri" w:cs="Amiri"/>
          <w:color w:val="111111"/>
          <w:sz w:val="28"/>
          <w:sz w:val="28"/>
          <w:szCs w:val="28"/>
          <w:rtl w:val="true"/>
          <w:lang w:bidi="ar-SA"/>
        </w:rPr>
        <w:t xml:space="preserve">حتى تأتى الشجرة فتفيض عليك الماء وتلبس ثوبيك إن شاء اللّه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أو روايات تجريد الصبيان من فخ ، كصحيحة أيوب أخى 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أبوعبداللّه علیه السلام من أين يجرد الصبيان؟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أبى يجرّدهم من فخ </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 بتقريب أنَّه لو لا لزوم لبس ثوبى الإحرام لاموجب لتأخير تجريدهم إلى فخ ، بل كان المناسب عدم تجريدهم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قابل للتأمّل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بلبس الثوبين إقترن بالأمر بآداب شرعية مستحبة ، وذلك يزعزع ظهور الأمر فى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فعل الإمام علیه السلام لايدلّ على الوجوب بل أقصى ما يدل عليه هو الرجحان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المناسب فى توجيه الوجوب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لبس الثوبين من القضايا التى توارثها المسلمون خلفاً عن سلف ، وهو من بديهيات الحج لديهم ، ولابدَّ أن يكون ذلك قد وصلهم من المعصوم علیه السلام ، والروايات جاءت مشيرة إلي الإرتكاز المذكور ومعتمدة عليه ، وهو أقوى من الحاجة إلى إثباته من خلال الروايات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وجه عدم وجوب لبس الثوبين على المرأة ، فلأنَّ الوجه فى الوجوب إمّا قاعدة الإشتراك أو روايات الحائض ، من قبيل موثقة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الحائض تريد الإحرام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تغتسل وتستثفر وتحتشى بالكرسف و </w:t>
      </w:r>
      <w:bookmarkStart w:id="383" w:name="pg19288_217696"/>
    </w:p>
    <w:p>
      <w:pPr>
        <w:pStyle w:val="BookText"/>
        <w:rPr/>
      </w:pPr>
      <w:bookmarkEnd w:id="383"/>
      <w:r>
        <w:rPr>
          <w:rFonts w:ascii="Amiri" w:hAnsi="Amiri" w:eastAsia="Amiri" w:cs="Amiri"/>
          <w:color w:val="111111"/>
          <w:sz w:val="28"/>
          <w:sz w:val="28"/>
          <w:szCs w:val="28"/>
          <w:rtl w:val="true"/>
          <w:lang w:bidi="ar-SA"/>
        </w:rPr>
        <w:t xml:space="preserve">تلبس ثوباً دون ثياب إحرامها ، وتستقبل القبلة ولاتدخل المسجد وتهلُّ بالحج بغير الصلاة </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ثياب إحرامها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وجوب لبسها ثوبى الإحرام</w:t>
      </w:r>
      <w:r>
        <w:rPr>
          <w:rFonts w:eastAsia="IRNazanin" w:cs="IRNazanin"/>
          <w:color w:val="111111"/>
          <w:sz w:val="28"/>
          <w:szCs w:val="28"/>
          <w:rtl w:val="true"/>
          <w:lang w:bidi="fa-IR"/>
        </w:rPr>
        <w:t>.</w:t>
      </w:r>
    </w:p>
    <w:p>
      <w:pPr>
        <w:pStyle w:val="Heading4"/>
        <w:numPr>
          <w:ilvl w:val="3"/>
          <w:numId w:val="1"/>
        </w:numPr>
        <w:rPr/>
      </w:pPr>
      <w:bookmarkStart w:id="384" w:name="__RefHeading___Toc17326403_1280447820"/>
      <w:bookmarkStart w:id="385" w:name="_Toc130"/>
      <w:bookmarkEnd w:id="384"/>
      <w:r>
        <w:rPr>
          <w:rtl w:val="true"/>
        </w:rPr>
        <w:t xml:space="preserve">وكلاهما كما تري </w:t>
      </w:r>
      <w:r>
        <w:rPr>
          <w:rtl w:val="true"/>
        </w:rPr>
        <w:t>:</w:t>
      </w:r>
      <w:bookmarkEnd w:id="385"/>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مستند قاعدة الإشتراك ليس إلا الضرورة ، والقدر المتيقّن منها حالة الإتفاق فى جميع الخصائص المحتمل مدخليتها ، والمفروض فى المقام إحتمال خصوصية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التعبير بجلمة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ثياب إحرامها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مشروطية لبس ثوبى الإحرام للمرأة دون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إشتمال السياق على جملة من المستحبات الذى يزعزع الظهور 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الدليل على الوجوب يكون المرجع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الإحتياط تحفظاً من مخالفة المشهور أمراً مناسباً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لزوم التجرُّد عما يحرم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منه لبس المخيط للرجال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من لوازم الإحرام الذى يراد تحقيقه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لبس الثوبين يلزم أن يكون بنحو الإتِّزار والإرتداء ، فلإنعقاد السيرة المتوارثة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يستفاد أيضاً من صحيحة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صلی اللّه علیه و آله الحج فكتب إلى من بلغه كتابه ممن دخل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الشجرة أمر الناس بنتف الإبط وحلق العانة والتجرّد فى إزار ورداء </w:t>
      </w:r>
      <w:r>
        <w:rPr>
          <w:rFonts w:eastAsia="IRNazanin" w:cs="IRNazanin"/>
          <w:color w:val="111111"/>
          <w:sz w:val="28"/>
          <w:szCs w:val="28"/>
          <w:rtl w:val="true"/>
          <w:lang w:bidi="fa-IR"/>
        </w:rPr>
        <w:t xml:space="preserve">... »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386" w:name="pg19288_217697"/>
    </w:p>
    <w:p>
      <w:pPr>
        <w:pStyle w:val="BookText"/>
        <w:rPr/>
      </w:pPr>
      <w:bookmarkEnd w:id="38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الزيادة ، فللبرائة بعد عدم الدليل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بعض الروايات يستفاد منها الجواز</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إعتبار الإستدامة ، فللبراءة بعد عدم الدليل على إعتبارها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إشتراط الطهارة من الحدث ، فللبراءة بعد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الدليل على عدم الإعتبار موجود ، كموثقة يونس بن يعقوب المتقدمة الواردة فى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تعتبر الطهارة من الخبث؟ نعم تعتبر فى الثوبين طيلة الإحرام لدلالة بعض الروايات على ذلك</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7326405_1280447820"/>
      <w:bookmarkStart w:id="388" w:name="_Toc131"/>
      <w:bookmarkEnd w:id="387"/>
      <w:r>
        <w:rPr>
          <w:rtl w:val="true"/>
        </w:rPr>
        <w:t>الطواف</w:t>
      </w:r>
      <w:bookmarkEnd w:id="388"/>
    </w:p>
    <w:p>
      <w:pPr>
        <w:pStyle w:val="BookText"/>
        <w:rPr/>
      </w:pPr>
      <w:r>
        <w:rPr>
          <w:rFonts w:ascii="Amiri" w:hAnsi="Amiri" w:eastAsia="Amiri" w:cs="Amiri"/>
          <w:color w:val="111111"/>
          <w:sz w:val="28"/>
          <w:sz w:val="28"/>
          <w:szCs w:val="28"/>
          <w:rtl w:val="true"/>
          <w:lang w:bidi="ar-SA"/>
        </w:rPr>
        <w:t xml:space="preserve">يعتبر فى الطواف مضافاً إلى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بقسمَيْه ومن الخبث ، والختان للذكور ، وستر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مضافاً إلى ذلك كون الأشواط سبعة متوالية ، يبتدئ كل واحد منها بالحجر الأسود وينتهى به ، مع جعل الكعبة على اليسار فى كل حالاته ، وإدخال حِجر إسماعيل فى المطاف ، والخروج عن الكعبة وشاذروانها ، والسير بخطوات 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المشهور أن يكون الطواف بين الكعبة ومقام إبراهيم وبمقدار ذلك من الجوانب الاُخري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النية بمعنى قصد الطواف عن امتثال امراللّه سبحانه ، فلأن ذلك لازم العبادية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كيف نثبت عباديَّته؟ ذلك إما بإرتكاز المتشرعة المتوارث يداً بيد عن المعصوم علیه السلام ، أو لأن الحج ليس إلاعبارة عن مجموع الأجزاء التي أحدها الطواف ، وحيث إنه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مما بُني علیه السلام كما في الحديث الشريف </w:t>
      </w:r>
      <w:r>
        <w:rPr>
          <w:rStyle w:val="FootnoteAnchor"/>
          <w:rtl w:val="true"/>
        </w:rPr>
        <w:footnoteReference w:id="562"/>
      </w:r>
      <w:r>
        <w:rPr>
          <w:rFonts w:ascii="Amiri" w:hAnsi="Amiri" w:eastAsia="Amiri" w:cs="Amiri"/>
          <w:color w:val="111111"/>
          <w:sz w:val="28"/>
          <w:sz w:val="28"/>
          <w:szCs w:val="28"/>
          <w:rtl w:val="true"/>
          <w:lang w:bidi="ar-SA"/>
        </w:rPr>
        <w:t xml:space="preserve">ولا يحتمل بناء الإسلام على أمر غير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كونه عبادياً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إشتراطه بالطهارة من الحدث بكلا قسمَيْه ، فلاخلاف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على بن جعفر عن أخيه أبى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طاف بالبيت وهو جنب فذكر وهو فى الطواف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الطواف ولايعتد بشيءٍ مما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طاف ، ثم ذكر أنّه على غير 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ولايعتدَّ به</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إعتبار الطهارة من الخبث ، فقد يُستدل له بحديث يونس بن يعقوب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فى ثوبى شيئاً من دم وأنا أطوف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فاعرِف الموضع ثم اخرج فاغسِله ثم عُد فابنِ على طوافك </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أو بالنبوى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كلا الحديثين ضعيف السند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فبالحكم بن مسكين فى طريق الصدوق</w:t>
      </w:r>
      <w:r>
        <w:rPr>
          <w:rStyle w:val="FootnoteAnchor"/>
          <w:rtl w:val="true"/>
        </w:rPr>
        <w:footnoteReference w:id="566"/>
      </w:r>
      <w:r>
        <w:rPr>
          <w:rFonts w:ascii="Amiri" w:hAnsi="Amiri" w:eastAsia="Amiri" w:cs="Amiri"/>
          <w:color w:val="111111"/>
          <w:sz w:val="28"/>
          <w:sz w:val="28"/>
          <w:szCs w:val="28"/>
          <w:rtl w:val="true"/>
          <w:lang w:bidi="ar-SA"/>
        </w:rPr>
        <w:t>وبمحسن بن أحمد فى طريق الشيخ</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الثانى فلعدم وروده من طرقنا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ذلك مال صاحب المدارك إلى الكراهة ، </w:t>
      </w:r>
      <w:r>
        <w:rPr>
          <w:rStyle w:val="FootnoteAnchor"/>
          <w:rtl w:val="true"/>
        </w:rPr>
        <w:footnoteReference w:id="568"/>
      </w:r>
      <w:r>
        <w:rPr>
          <w:rFonts w:ascii="Amiri" w:hAnsi="Amiri" w:eastAsia="Amiri" w:cs="Amiri"/>
          <w:color w:val="111111"/>
          <w:sz w:val="28"/>
          <w:sz w:val="28"/>
          <w:szCs w:val="28"/>
          <w:rtl w:val="true"/>
          <w:lang w:bidi="ar-SA"/>
        </w:rPr>
        <w:t>فإنَّه بعد عدم الدليل على شرطية الطهارة يتمسّك بالبراءة لنفيها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والتنزل إلى الإحتياط تحفظاً من مخالفة المشهور ومخالفة الرواية الأولي التى رواها كلا العلمين أمر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البدن ، فلم ترد رواية تدل على إعتبار الطهارة فيه إلا أنَّ ما دلَّ علي إعتبارها فى الثوبين يدلّ على إعتبارها فيه ، لعدم الفرق بل وللأولوية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فالمناسب التنزّل إلى الاحتياط فى البدن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إعتبار الختان للذكور ، فلصحيحة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الأغلف لايطوف بالبيت ، ولابأس أن تطوف المرأة </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كما ترى تشمل غير البالغ أيضاً فيما إذا كان مميزاً ولاتشمل غير المميّز ، إذ الوارد فيها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المميّز لايطوف بل يُطاف به ، ومعه يتمسك بالبراءة عن الشرطية 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لو طاف الصبيّ المميّز وهو غير مختون ، فإنَّه لايحق له الزواج بعد البلوغ إلا بعد تدارك طواف النساء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 وقد يستدل له تارة بإطلاق التنزيل فى الحديث المشهور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بالروايات الورادة بلسان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يطوفنَّ بالبيت عريان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قد 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والثانى ضعيف السند فى جميع طرقه؛ ومن ثَمَّ لايمكن الفتوى بشرطية الستر فى الطوف ولابدَّ من التنزّل إلى الاحتياط إلاّ بناء على تمامية كبرى الجابرية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عدد الأشواط سبعة ، فلا نص صريح يدل عليه إلا أنَّه يمكن التمسك بالسيرة المتوارثة بين جميع المسلمين على ذلك ، وبالروايات الدالة على أنَّ من طاف ثمانية يضيف إليها ستة ، كصحيحة محمد بن مسلم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بالبيت فاستيقن أنَّه طاف ثمانية أشواط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يضيف إليها ستة ، وكذلك إذا استيقن أنَّه طاف بين الصفا والمروة ثمانية فليضف إليها ستة</w:t>
      </w:r>
      <w:r>
        <w:rPr>
          <w:rFonts w:eastAsia="IRNazanin" w:cs="IRNazanin"/>
          <w:color w:val="111111"/>
          <w:sz w:val="28"/>
          <w:szCs w:val="28"/>
          <w:rtl w:val="true"/>
          <w:lang w:bidi="fa-IR"/>
        </w:rPr>
        <w:t xml:space="preserve">» </w:t>
      </w:r>
      <w:r>
        <w:rPr>
          <w:rStyle w:val="FootnoteAnchor"/>
          <w:rtl w:val="true"/>
        </w:rPr>
        <w:footnoteReference w:id="57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التوالي ، فلأنَّه عمل واحد مركب من سبعة أشواط ، وهو لايصدق عرفاً إلا مع التوالى عرفاً ، كعنوان الأذان والصلاة فإنَّهما لايصدقان عرفاً بدون توالٍ بين أجزائهما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البدء والختم بالحجر الأسود ، فلصحيحة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اختصر فى الحِجْر الطواف فليُعد طوافه من الحجر الأسود إلي الحجر الأسود </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السيرة القطعية المتوارثة بين جميع المسلمين على ذلك تورث الاطمئنان للفقيه بذلك ، إذ لو كان الواجب غير ذلك لبان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اللازم جعل الكعبة على يسار الطائف دون يمينه أو إستقبالها أو إستدبارها ، فيعسر إستفادته من النصوص إلا أنَّ السيرة المتوارثة بين جميع المسلمين على الطواف كذلك وأنَّه الكيفية الصحيحة لاغيرها تورث الإطمئنان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إدخال الحِجْر فى الطواف ، بمعنى الطواف خارجه لابينه وبين الكعبة ، فمتسالم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صحيح معاوية المتقدم ، فإنَّ الإختصار فى الحجر عبارة اُخرى عن الطواف بينه وبين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لزوم الخروج عن الكعبة ، فلأنَّ اللازم الطواف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وهو لايتحقق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الشاذروان فهو بحكم الكعبة ، لأنَّه من أساس البيت وقاعدته الباقى بعد عمارته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إعتبار الإختيار فى الخطوات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لايكفى ما لو حمله الزحام بنحو ارتفعت رجلاه من الأرض ولم يتحقق منه المشى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بدون ذلك لاينتسب الطواف إلى المكلّف الذى دلّ على إعتباره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إعتبار أن يكون الطواف ما بين البيت والمقام ، فهو المشهور استناداً إلى رواية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حدِّ الطواف بالبيت الذى من خرج عنه لم يكن طائفاً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على عهد رسول اللّه صلی اللّه علیه و آله يطوفون بالبيت والمقام ، وأنتم اليوم تطوفون ما بين المقام وبين البيت ، فكان الحدُّ موضع المقام اليوم ، فمن </w:t>
      </w:r>
      <w:bookmarkStart w:id="389" w:name="pg19288_217702"/>
    </w:p>
    <w:p>
      <w:pPr>
        <w:pStyle w:val="BookText"/>
        <w:rPr/>
      </w:pPr>
      <w:bookmarkEnd w:id="389"/>
      <w:r>
        <w:rPr>
          <w:rFonts w:ascii="Amiri" w:hAnsi="Amiri" w:eastAsia="Amiri" w:cs="Amiri"/>
          <w:color w:val="111111"/>
          <w:sz w:val="28"/>
          <w:sz w:val="28"/>
          <w:szCs w:val="28"/>
          <w:rtl w:val="true"/>
          <w:lang w:bidi="ar-SA"/>
        </w:rPr>
        <w:t>جازه فليس بطائف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قبل اليوم واليوم واحد قدر ما بين المقام وبين البيت من نواحى البيت كلها ، فمن طاف فتباعد من نواحيه أبعد من مقدار ذلك كان طائفاً بغير البيت بمنزلة من طاف بالمسجد ، لانَّه طاف فى غير حدّ ، ولاطواف له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وبناءً على هذا يلزم يضيُّقُ محل الطواف من جانب الحجر بعد إعتبار الطواف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بَيْدَ أنَّه لابدَّ من حمل الرواية على بيان الأفضلية بقرينة 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الطواف خلف المقام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ذلك وما أرى به بأساً ، فلا تفعله إلا أن لاتجد بُدّاً </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الواضحة فى جواز الطواف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بقطع النظر عن ضعف سند الأولى بياسين الضرير وإلا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وجاهة ما ينسب إلى الصدوق من جواز الطواف خارج المقام مطلقاً ولو إختياراً ومن دون عسر</w:t>
      </w:r>
      <w:r>
        <w:rPr>
          <w:rFonts w:eastAsia="Amiri" w:cs="Amiri" w:ascii="Amiri" w:hAnsi="Amiri"/>
          <w:color w:val="111111"/>
          <w:sz w:val="28"/>
          <w:szCs w:val="28"/>
          <w:rtl w:val="true"/>
          <w:lang w:bidi="ar-SA"/>
        </w:rPr>
        <w:t xml:space="preserve">. </w:t>
      </w:r>
      <w:r>
        <w:rPr>
          <w:rStyle w:val="FootnoteAnchor"/>
          <w:rtl w:val="true"/>
        </w:rPr>
        <w:footnoteReference w:id="576"/>
      </w:r>
    </w:p>
    <w:p>
      <w:pPr>
        <w:pStyle w:val="Heading4"/>
        <w:numPr>
          <w:ilvl w:val="3"/>
          <w:numId w:val="1"/>
        </w:numPr>
        <w:rPr/>
      </w:pPr>
      <w:bookmarkStart w:id="390" w:name="__RefHeading___Toc17326407_1280447820"/>
      <w:bookmarkStart w:id="391" w:name="_Toc132"/>
      <w:bookmarkEnd w:id="390"/>
      <w:r>
        <w:rPr>
          <w:rtl w:val="true"/>
        </w:rPr>
        <w:t>ركعتا الطواف</w:t>
      </w:r>
      <w:bookmarkEnd w:id="391"/>
    </w:p>
    <w:p>
      <w:pPr>
        <w:pStyle w:val="BookText"/>
        <w:rPr/>
      </w:pPr>
      <w:r>
        <w:rPr>
          <w:rFonts w:ascii="Amiri" w:hAnsi="Amiri" w:eastAsia="Amiri" w:cs="Amiri"/>
          <w:color w:val="111111"/>
          <w:sz w:val="28"/>
          <w:sz w:val="28"/>
          <w:szCs w:val="28"/>
          <w:rtl w:val="true"/>
          <w:lang w:bidi="ar-SA"/>
        </w:rPr>
        <w:t>يلزم لكل طواف واجب الإتيان بعده بلافاصل عرفى بركعتين خلف المقام أو أحد جانبيه مخيَّراً فى قراءتها بين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أصل وجوب صلاةالطواف ، فلا خلاف فيه بينالمسلمين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السيرة المتوارثة على الإتيان بها بنحو اللزوم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مِنْ مَقَامِ إِبْرَاهِيمَ </w:t>
      </w:r>
      <w:bookmarkStart w:id="392" w:name="pg19288_217703"/>
    </w:p>
    <w:p>
      <w:pPr>
        <w:pStyle w:val="BookText"/>
        <w:rPr/>
      </w:pPr>
      <w:bookmarkEnd w:id="392"/>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بعد الجزم بإرادة صلاة الطواف ، كما يستفاد من سياق الآية والروايات الكبيرة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إعتبار عدم الفاصل العرفي ، فلصحيحة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أباجعفر علیه السلام عن ركعتى طواف الفريضة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وقتهما إذا فرغت من طوافك </w:t>
      </w:r>
      <w:r>
        <w:rPr>
          <w:rFonts w:eastAsia="IRNazanin" w:cs="IRNazanin"/>
          <w:color w:val="111111"/>
          <w:sz w:val="28"/>
          <w:szCs w:val="28"/>
          <w:rtl w:val="true"/>
          <w:lang w:bidi="fa-IR"/>
        </w:rPr>
        <w:t xml:space="preserve">» </w:t>
      </w:r>
      <w:r>
        <w:rPr>
          <w:rStyle w:val="FootnoteAnchor"/>
          <w:rtl w:val="true"/>
        </w:rPr>
        <w:footnoteReference w:id="57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الإتيان بهما خلف المقام أو أحد جانبيه ، فللآية الكريمة ، فإنَّ إتخاذ المقام مصليً لايكون إلا بالصلاة خلفه أو إلى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 إذا لم تمكن الصلاة كذلك لشدّة الزحام جاز التأخّر ، لعدم إحتمال سقوط الصلاة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التخيير فى كيفية القراءة ، فللبراءة عن تعيّن إحدى الخصوصيتين بعد عدم الدليل على ذلك</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7326409_1280447820"/>
      <w:bookmarkStart w:id="394" w:name="_Toc133"/>
      <w:bookmarkEnd w:id="393"/>
      <w:r>
        <w:rPr>
          <w:rtl w:val="true"/>
        </w:rPr>
        <w:t>السعى</w:t>
      </w:r>
      <w:bookmarkEnd w:id="394"/>
    </w:p>
    <w:p>
      <w:pPr>
        <w:pStyle w:val="BookText"/>
        <w:rPr/>
      </w:pPr>
      <w:r>
        <w:rPr>
          <w:rFonts w:ascii="Amiri" w:hAnsi="Amiri" w:eastAsia="Amiri" w:cs="Amiri"/>
          <w:color w:val="111111"/>
          <w:sz w:val="28"/>
          <w:sz w:val="28"/>
          <w:szCs w:val="28"/>
          <w:rtl w:val="true"/>
          <w:lang w:bidi="ar-SA"/>
        </w:rPr>
        <w:t>وهو واجب فى العمرة والحج سبعة أشواط يبتدئ الشوط الأول وكلّ شوط فردي بالصفا وينتهى بالمروة والبقية بالعكس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فيه النية دون ستر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وجوب السعي في العمرة والحج ، فتقضيه السيرة القطعية المتوارثة يداً بيد على فعله فيهما بنحو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زرارة ومحمد بن سملم عن أبي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اَوَليس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أنالطواف بهما واجب مفروض ، لأن اللّه عزوجل قد ذكره في كتابه وصنعه نبيّه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البداية من الصفا والختم بالمروة دون العكس ، فمضافاً إلى إنعقاد السيرة المتوارثة عليه يمكن استفادته من الروايات الدالة على أنَّ من بدء سعيه بالمروة يعيده ، كما فى صحيح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بدء بالمروة قبل الصفا ، فليطرح ما سعى ويبدء بالصفا قبل المروة </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الأشواط سبعة ، فهو من الضروريات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معاوية الآخر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طُف بينهما سبعة أشواط تبدء بالصفا وتختم بالمروة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وهو يدلّ أيضاً على أنَّ الذهاب شوط والإياب شوظ وليس المجموع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النية بمعنى قصد الفعل عن قربة ، فلما تقدّم فى الطواف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ستر العورة ، فللبراءة بعد عدم الدليل</w:t>
      </w:r>
      <w:r>
        <w:rPr>
          <w:rFonts w:eastAsia="Amiri" w:cs="Amiri" w:ascii="Amiri" w:hAnsi="Amiri"/>
          <w:color w:val="111111"/>
          <w:sz w:val="28"/>
          <w:szCs w:val="28"/>
          <w:rtl w:val="true"/>
          <w:lang w:bidi="ar-SA"/>
        </w:rPr>
        <w:t xml:space="preserve">. </w:t>
      </w:r>
      <w:bookmarkStart w:id="395" w:name="pg19288_217705"/>
    </w:p>
    <w:p>
      <w:pPr>
        <w:pStyle w:val="BookText"/>
        <w:rPr/>
      </w:pPr>
      <w:bookmarkEnd w:id="39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بالنسبة إلى الطهارة بقسميها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الدليل هنا قد دلَّ على عدم اعتبار ذلك ، ففى 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لابأس أن تقضى المناسك كلها على غير وضوء إلا الطواف ، فإنَّ فيه صلاة ، والوضوء أفضل </w:t>
      </w:r>
      <w:r>
        <w:rPr>
          <w:rFonts w:eastAsia="IRNazanin" w:cs="IRNazanin"/>
          <w:color w:val="111111"/>
          <w:sz w:val="28"/>
          <w:szCs w:val="28"/>
          <w:rtl w:val="true"/>
          <w:lang w:bidi="fa-IR"/>
        </w:rPr>
        <w:t xml:space="preserve">» </w:t>
      </w:r>
      <w:r>
        <w:rPr>
          <w:rStyle w:val="FootnoteAnchor"/>
          <w:rtl w:val="true"/>
        </w:rPr>
        <w:footnoteReference w:id="583"/>
      </w:r>
      <w:r>
        <w:rPr>
          <w:rFonts w:ascii="Amiri" w:hAnsi="Amiri" w:eastAsia="Amiri" w:cs="Amiri"/>
          <w:color w:val="111111"/>
          <w:sz w:val="28"/>
          <w:sz w:val="28"/>
          <w:szCs w:val="28"/>
          <w:rtl w:val="true"/>
          <w:lang w:bidi="ar-SA"/>
        </w:rPr>
        <w:t>وغيرها دلالة على عدم إعتبار الوضوء فى شيء من أعمال الحج عدا الطواف وصلاته ، فإنَّ القضاء إذا لم يكن بمعنى الفعل اداءً ، فبضم عدم احتمال التفصيل بين القضاء والأداء يثبت المطلوب</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7326411_1280447820"/>
      <w:bookmarkStart w:id="397" w:name="_Toc134"/>
      <w:bookmarkEnd w:id="396"/>
      <w:r>
        <w:rPr>
          <w:rtl w:val="true"/>
        </w:rPr>
        <w:t>التقصير</w:t>
      </w:r>
      <w:bookmarkEnd w:id="397"/>
    </w:p>
    <w:p>
      <w:pPr>
        <w:pStyle w:val="BookText"/>
        <w:rPr/>
      </w:pPr>
      <w:r>
        <w:rPr>
          <w:rFonts w:ascii="Amiri" w:hAnsi="Amiri" w:eastAsia="Amiri" w:cs="Amiri"/>
          <w:color w:val="111111"/>
          <w:sz w:val="28"/>
          <w:sz w:val="28"/>
          <w:szCs w:val="28"/>
          <w:rtl w:val="true"/>
          <w:lang w:bidi="ar-SA"/>
        </w:rPr>
        <w:t>يجب فى عمرة التمتع بعد السعى التقصير من شعر الرأس أو غيره أو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ولايكفي الحلق ولا النتف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محل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تحل جميع محرّمات الإحرام عدا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فيه نيّة القربة كسائر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أصل وجوب التقصير في عمرة التمتّع فمن ضروريات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كونه بعد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أيضا صحيحة معاوية بن عمّار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سعيك وأنت متمتع فقصّر من شعرك من جوانبه ولحيتك وخذ من شاربك وقلّم أظفارك وابق منها لحجّك ، فإذا فعلت ذلك فقد أحللت من كلّ شي‌ء </w:t>
      </w:r>
      <w:r>
        <w:rPr>
          <w:rFonts w:eastAsia="IRNazanin" w:cs="IRNazanin"/>
          <w:color w:val="111111"/>
          <w:sz w:val="28"/>
          <w:szCs w:val="28"/>
          <w:rtl w:val="true"/>
          <w:lang w:bidi="fa-IR"/>
        </w:rPr>
        <w:t xml:space="preserve">... » </w:t>
      </w:r>
      <w:r>
        <w:rPr>
          <w:rStyle w:val="FootnoteAnchor"/>
          <w:rtl w:val="true"/>
        </w:rPr>
        <w:footnoteReference w:id="58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وإن كانت ظاهرة في اعتبار التقصير من جميع ما ذكر الا انّه لا بدّ من حمل ذلك على الأفضلية لصحيحة جميل بن دراج وحفص </w:t>
      </w:r>
    </w:p>
    <w:p>
      <w:pPr>
        <w:pStyle w:val="BookText"/>
        <w:rPr/>
      </w:pPr>
      <w:r>
        <w:rPr>
          <w:rFonts w:ascii="IRNazanin" w:hAnsi="IRNazanin" w:eastAsia="IRNazanin"/>
          <w:color w:val="111111"/>
          <w:sz w:val="28"/>
          <w:sz w:val="28"/>
          <w:szCs w:val="28"/>
          <w:rtl w:val="true"/>
          <w:lang w:bidi="fa-IR"/>
        </w:rPr>
        <w:t xml:space="preserve">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يقصِّر من بعض ولايقصِّر من بعض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يجزيه </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وإطلاقها يدل على الإجتزاء بالتقصير من أى أقسام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الإجتزاء بالحلق والنتف ، فلأ نَّهما غير المأمور به ، وإجزاؤه عنه يحتاج إلى دليل وهو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حِليّة جميع المحرّمات به ، فللتصريح بذلك فى صحيحة معاوية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إستثناء الحلق ، فلصحيحة جميل بن درّاج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متمتع حلق رأسه بمكة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جاهلاً فليس عليه شيء ، وإن تعمّد ذلك فى أول شهور الحج بثلاثين يوماً فليس عليه شيء وإن تعمّد بعد الثلاثين يوماً التى يوفَّر فيها الشعر للحج فإنَّ عليه دماً يهريقه </w:t>
      </w:r>
      <w:r>
        <w:rPr>
          <w:rFonts w:eastAsia="IRNazanin" w:cs="IRNazanin"/>
          <w:color w:val="111111"/>
          <w:sz w:val="28"/>
          <w:szCs w:val="28"/>
          <w:rtl w:val="true"/>
          <w:lang w:bidi="fa-IR"/>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فإنَّ وجوب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مضى ثلاثين يوماً من أول شوال الذى هو أول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عرفاً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تكون الصحيحة المذكورة مخصِّصة لصحيحة معاوية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المختار لدى المشهور جواز الحلق أيضاً بعد التقصير وفتواهم هذه على خلاف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وجودها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حائلاً دون الجزم بالفتوى بالتحريم وتحتم التنزّل إلى الاحتياط</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قصد القربة ، فلِما تقدم فى الطواف</w:t>
      </w:r>
      <w:r>
        <w:rPr>
          <w:rFonts w:eastAsia="Amiri" w:cs="Amiri" w:ascii="Amiri" w:hAnsi="Amiri"/>
          <w:color w:val="111111"/>
          <w:sz w:val="28"/>
          <w:szCs w:val="28"/>
          <w:rtl w:val="true"/>
          <w:lang w:bidi="ar-SA"/>
        </w:rPr>
        <w:t xml:space="preserve">. </w:t>
      </w:r>
      <w:bookmarkStart w:id="398" w:name="pg19288_217707"/>
    </w:p>
    <w:p>
      <w:pPr>
        <w:pStyle w:val="Heading4"/>
        <w:numPr>
          <w:ilvl w:val="3"/>
          <w:numId w:val="1"/>
        </w:numPr>
        <w:rPr/>
      </w:pPr>
      <w:bookmarkStart w:id="399" w:name="__RefHeading___Toc17326413_1280447820"/>
      <w:bookmarkStart w:id="400" w:name="_Toc135"/>
      <w:bookmarkEnd w:id="398"/>
      <w:bookmarkEnd w:id="399"/>
      <w:r>
        <w:rPr>
          <w:rtl w:val="true"/>
        </w:rPr>
        <w:t>الوقوف بعرفات</w:t>
      </w:r>
      <w:bookmarkEnd w:id="400"/>
    </w:p>
    <w:p>
      <w:pPr>
        <w:pStyle w:val="BookText"/>
        <w:rPr/>
      </w:pPr>
      <w:r>
        <w:rPr>
          <w:rFonts w:ascii="Amiri" w:hAnsi="Amiri" w:eastAsia="Amiri" w:cs="Amiri"/>
          <w:color w:val="111111"/>
          <w:sz w:val="28"/>
          <w:sz w:val="28"/>
          <w:szCs w:val="28"/>
          <w:rtl w:val="true"/>
          <w:lang w:bidi="ar-SA"/>
        </w:rPr>
        <w:t xml:space="preserve">يجب بعد الاحرام لحج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مكة على ما تقدم ، بنفس كيفية إحرام العمرة إلا بفارق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فى عرفات بالوقوف أو الجلوس أو بغير ذلك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المشهور كونه من ظهر التاسع من ذى الحجة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من ذلك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الإفاضة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تعمد ذلك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أصل وجوب الحضور فى عرفات فى الجملة ، فمما تقتضيه السيرة القطعية المتوارثة بين المسلمين والمتصلة بزمن النبى صلی اللّه علیه و آله على فعل ذلك بنحو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على ذلك أيضاً الروايات الآتية الدالة على حرمة الإفاضة قبل 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صحيح معاوية بن عمار عن أبى عبداللّه علیه السلام الحاكى لكيفية حج النبى 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مضى إلى الموقف ، فوقف به ، فجعل الناس يبتدرون أخفاف ناقته يقفون إلي جنبها فنحّاها ، ففعلوا 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موضع أخفاف ناقتي بالموقف ، ولكن هذا كله موقف ، وأومأ بيده إلى الموقف فتفرّق الناس وفعل مثل ذلك بمزدلفة ، فوقف حتى وقع القرص قرص الشمس ثم أفاض </w:t>
      </w:r>
      <w:r>
        <w:rPr>
          <w:rFonts w:eastAsia="IRNazanin" w:cs="IRNazanin"/>
          <w:color w:val="111111"/>
          <w:sz w:val="28"/>
          <w:szCs w:val="28"/>
          <w:rtl w:val="true"/>
          <w:lang w:bidi="fa-IR"/>
        </w:rPr>
        <w:t xml:space="preserve">... » </w:t>
      </w:r>
      <w:r>
        <w:rPr>
          <w:rStyle w:val="FootnoteAnchor"/>
          <w:rtl w:val="true"/>
        </w:rPr>
        <w:footnoteReference w:id="587"/>
      </w:r>
      <w:r>
        <w:rPr>
          <w:rFonts w:ascii="IRNazanin" w:hAnsi="IRNazanin" w:eastAsia="IRNazanin"/>
          <w:color w:val="111111"/>
          <w:sz w:val="28"/>
          <w:sz w:val="28"/>
          <w:szCs w:val="28"/>
          <w:rtl w:val="true"/>
          <w:lang w:bidi="fa-IR"/>
        </w:rPr>
        <w:t>وفعل المعصوم علیه السلام وإن كان لايدلّ على الوجوب إلا انَّه قد يستأنس ذلك منه بعد ضمّ أنه صلی اللّه علیه و آله كان فى صدد تعليم المناسك</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تعيّن كيفية خاصة فى الحضور ، فلأصل البراءة ، والسيرة القطعية </w:t>
      </w:r>
    </w:p>
    <w:p>
      <w:pPr>
        <w:pStyle w:val="BookText"/>
        <w:rPr/>
      </w:pPr>
      <w:r>
        <w:rPr>
          <w:rFonts w:ascii="IRNazanin" w:hAnsi="IRNazanin" w:eastAsia="IRNazanin"/>
          <w:color w:val="111111"/>
          <w:sz w:val="28"/>
          <w:sz w:val="28"/>
          <w:szCs w:val="28"/>
          <w:rtl w:val="true"/>
          <w:lang w:bidi="fa-IR"/>
        </w:rPr>
        <w:t>المتوارثة ، وصحيح معاوية المتقدم الدال على جلوس النبى صلی اللّه علیه و آله على ناقته ، ولأنَّه لو كان الواجب كيفية خاصة لاشتهرت بعد شدّة الابتلاء بالمسألة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فاستشكال الفاضل الهندى فى الإكتفاء بغير الوقوف من ناحية عدم صدق الوقوف لغة ولاعرفاً</w:t>
      </w:r>
      <w:r>
        <w:rPr>
          <w:rStyle w:val="FootnoteAnchor"/>
          <w:rtl w:val="true"/>
        </w:rPr>
        <w:footnoteReference w:id="588"/>
      </w:r>
      <w:r>
        <w:rPr>
          <w:rFonts w:ascii="IRNazanin" w:hAnsi="IRNazanin" w:eastAsia="IRNazanin"/>
          <w:color w:val="111111"/>
          <w:sz w:val="28"/>
          <w:sz w:val="28"/>
          <w:szCs w:val="28"/>
          <w:rtl w:val="true"/>
          <w:lang w:bidi="fa-IR"/>
        </w:rPr>
        <w:t>واضح التأمّل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القصد وعدم الاكتفاء بالنوم أو الإغماء طيلة الفترة ، فلأنَّ ذلك كباقى أفعال الحج التى يلزم فيها القصد عن قربة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وقت الواجب من حيث المنتهي ، فلم يقع فيه خلاف وتدل عليه صحيحة مسمع بن عبدالملك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أفاض من عرفات قبل غروب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جاهلاً فلا شيء عليه ، وإن كان متعمداً فعليه بدنة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حيث المبدء ، فالمشهور كونه زوال يوم التاسع ، ولكنه لايستفاد من النصوص بل المستفاد كونه بعد الزوال بمقدار أداء الصلاتين بل وأكثر ، ففي صحيحة معاوية بن عمار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 زالت الشمس خرج رسول اللّه صلی اللّه علیه و آله ومعه قريش وقد إغتسل وقطع التلبية حتى وقف بالمسجد ، فوعظ الناس وأمرهم ونهاهم ، ثم صلّي الظهر والعصر بأذان واحد وإقامتين ، ثم مضى إلى الموقف فوقف به </w:t>
      </w:r>
      <w:r>
        <w:rPr>
          <w:rFonts w:eastAsia="IRNazanin" w:cs="IRNazanin"/>
          <w:color w:val="111111"/>
          <w:sz w:val="28"/>
          <w:szCs w:val="28"/>
          <w:rtl w:val="true"/>
          <w:lang w:bidi="fa-IR"/>
        </w:rPr>
        <w:t xml:space="preserve">... ».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تحفظاً من مخالفة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الإبتداء به من الزوال خصوصاً لمن لايريد الإشتغال بالغسل ونحوه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الركن من الوقوف الذى يبطل الحج بتركه عمداً هو المسمى دون </w:t>
      </w:r>
      <w:bookmarkStart w:id="401" w:name="pg19288_217709"/>
    </w:p>
    <w:p>
      <w:pPr>
        <w:pStyle w:val="BookText"/>
        <w:rPr/>
      </w:pPr>
      <w:bookmarkEnd w:id="401"/>
      <w:r>
        <w:rPr>
          <w:rFonts w:ascii="Amiri" w:hAnsi="Amiri" w:eastAsia="Amiri" w:cs="Amiri"/>
          <w:color w:val="111111"/>
          <w:sz w:val="28"/>
          <w:sz w:val="28"/>
          <w:szCs w:val="28"/>
          <w:rtl w:val="true"/>
          <w:lang w:bidi="ar-SA"/>
        </w:rPr>
        <w:t>المجموع وإن كان ذلك واجباً ، فهو مورد تسالم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يستفاد من صحيحة مسمع المتقدمة كلا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الوقوف إلى الغروب وإلا لم تستقر البدنة على من أفاض قبله ، وكون الركن هو المسمّى وإلالبطل الحج بالإفاضة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أقصى ما يستفاد منها أن المجموع ليس ركناً ولايسفتاد منها أنَّ الركن يتحقق بلحظة ، فان السؤال عن الافاضة قبل الغروب بفترةٍ قصيرة وليس عن الإفاضة قبل الغروب بساعات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فإثبات ركنية المسمّى لايمكن إلا من خلال تسالم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حرمة الإفاضة قبل الغروب ووجوب البدنة على من تعمَّد ذلك ، فقد دلّت عليه صحيحة مسمع المتقدمة</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7326415_1280447820"/>
      <w:bookmarkStart w:id="403" w:name="_Toc136"/>
      <w:bookmarkEnd w:id="402"/>
      <w:r>
        <w:rPr>
          <w:rtl w:val="true"/>
        </w:rPr>
        <w:t>الوقوف فى المزدلفة</w:t>
      </w:r>
      <w:bookmarkEnd w:id="403"/>
    </w:p>
    <w:p>
      <w:pPr>
        <w:pStyle w:val="BookText"/>
        <w:rPr/>
      </w:pPr>
      <w:r>
        <w:rPr>
          <w:rFonts w:ascii="Amiri" w:hAnsi="Amiri" w:eastAsia="Amiri" w:cs="Amiri"/>
          <w:color w:val="111111"/>
          <w:sz w:val="28"/>
          <w:sz w:val="28"/>
          <w:szCs w:val="28"/>
          <w:rtl w:val="true"/>
          <w:lang w:bidi="ar-SA"/>
        </w:rPr>
        <w:t>بعد إفاضة الحاج من عرفات يلزمه الحضور قبل طلوع شمس اليوم العاشر فى المزدلفة ويلبث حتى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فى البداية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هو المسمّى ما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رُخِّص للنساء والضعفاء الوقوف ليلاً والإفاضة قبل طلوع الفجر إلى منى لرمى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والموقف الإختيارى فى المزدلفة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والإضطرارى لذوى الأعذار المسمّى من طلوع الشمس إلى زوال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وللنساء والضعفاء المسمّى ليلاً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أصل وجوب الحضور في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تقتضيه السيرة القطعية المتوارثة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أَفَضْتُمْ مِنْ عَرَفاتٍ فَاذْكُرُوا اللّهَ عِنْدَ </w:t>
      </w:r>
    </w:p>
    <w:p>
      <w:pPr>
        <w:pStyle w:val="BookText"/>
        <w:rPr/>
      </w:pPr>
      <w:r>
        <w:rPr>
          <w:rFonts w:ascii="Amiri" w:hAnsi="Amiri" w:eastAsia="Amiri" w:cs="Amiri"/>
          <w:color w:val="111111"/>
          <w:sz w:val="28"/>
          <w:sz w:val="28"/>
          <w:szCs w:val="28"/>
          <w:rtl w:val="true"/>
          <w:lang w:bidi="ar-SA"/>
        </w:rPr>
        <w:t xml:space="preserve">الْمَشْعَرِ الْحَرامِ </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 وصحيحة الحلبي السابقة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 لم يدرك المشعر الحرام فقد فاته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پالمشعر الحرام قبل طلوع الشمس وقبل أن يفيض الناس ، فإن لم يدرك المشعر الحرام فقد فاته الحج فليجعلها عمرة مفردة ، وعليه الحج من قابل</w:t>
      </w:r>
      <w:r>
        <w:rPr>
          <w:rFonts w:eastAsia="IRNazanin" w:cs="IRNazanin"/>
          <w:color w:val="111111"/>
          <w:sz w:val="28"/>
          <w:szCs w:val="28"/>
          <w:rtl w:val="true"/>
          <w:lang w:bidi="fa-IR"/>
        </w:rPr>
        <w:t xml:space="preserve">» </w:t>
      </w:r>
      <w:r>
        <w:rPr>
          <w:rStyle w:val="FootnoteAnchor"/>
          <w:rtl w:val="true"/>
        </w:rPr>
        <w:footnoteReference w:id="59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وجوب البقاء حتى طلوع الشمس ، فلم يُنقل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إستفادته من صحيحة هشام بن الحكم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لاتجاوز وادى محسّر حتى تطلع الشمس </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 فإنّ وادى محسّر حيث إنه من حدود المشعر الحرام ، فالنهى عن تجاوزه قبل الطلوع يدل على لزوم المكث فى المشعر الحرام حتى الطلوع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بداية وقت الواجب ، فالمشهور أنه طلوع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 على طهر بعد ما تُصلى الفجر فقف إن شئت قريباً من الجبل ، وإن شئت حيث شئت فإذا وقفت فاحمداللّه عزّوجلّ واثن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ليكن من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المشعر الحرام </w:t>
      </w:r>
      <w:r>
        <w:rPr>
          <w:rFonts w:eastAsia="IRNazanin" w:cs="IRNazanin"/>
          <w:color w:val="111111"/>
          <w:sz w:val="28"/>
          <w:szCs w:val="28"/>
          <w:rtl w:val="true"/>
          <w:lang w:bidi="fa-IR"/>
        </w:rPr>
        <w:t xml:space="preserve">... » </w:t>
      </w:r>
      <w:r>
        <w:rPr>
          <w:rStyle w:val="FootnoteAnchor"/>
          <w:rtl w:val="true"/>
        </w:rPr>
        <w:footnoteReference w:id="594"/>
      </w:r>
      <w:r>
        <w:rPr>
          <w:rFonts w:ascii="Amiri" w:hAnsi="Amiri" w:eastAsia="Amiri" w:cs="Amiri"/>
          <w:color w:val="111111"/>
          <w:sz w:val="28"/>
          <w:sz w:val="28"/>
          <w:szCs w:val="28"/>
          <w:rtl w:val="true"/>
          <w:lang w:bidi="ar-SA"/>
        </w:rPr>
        <w:t>بتقريب أنّ الأمر بالإصباح فى المشعر الحرام يدلّ على عدم جواز التأخير عن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وبالروايات المجوزة للنساء والصبيان بالإفاضة ليلاً ، حيث تدلّ على أنّ ما بعد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بدايته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بداية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قابل للتأمل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صحيح معاوية ، فلاشتمال سياقه على المستحبات المانع من الظهور في </w:t>
      </w:r>
    </w:p>
    <w:p>
      <w:pPr>
        <w:pStyle w:val="BookText"/>
        <w:rPr/>
      </w:pP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يشكك فى دلالة الامر بالاصباح على ارادة الاصباح فى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الإفاضة ليلاً ، فهى تتلائم أيضاً وكون بداية وقت الوجوب ما بعد طلوع الفجر بساعة أو قبله بساعة مثلاً ولايختص تلاؤمها مع كون البداية طلوع الفجر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هذا يتضح أنَّ الحكم بوجوب الحضور من بداية طلوع الفجر مبنيٌ على الاحتياط ، تحفظاً من مخالفة المشهور وإلافأصل البراءة ينفى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الركن هو المسمّى ما بين الطلوعين ، فلصحيحة الحلبى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تمّ حجّه إذا ادرك المشعر الحرام قبل طلوع الشمس وقبل أن يفيض الناس ، فإن لم يدرك المشعر الحرام فقد فاته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فإنَّ الإدراك قبل افاضة الناس يتحقق بالمسمّى فى فترة الوقوف الواجب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الترخيص فى الإفاضة ليلاً لمن ذكر ، فلصحيحة أبى بصير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 رسول اللّه صلی اللّه علیه و آله للنساء والضعفاء أن يفيضوا عن جمع بليل ، وأن يرموا الجمرة بليل ، فإذا أرادوا أن يزوروا البيت وكَّلوا من يذبح عنهنّ </w:t>
      </w:r>
      <w:r>
        <w:rPr>
          <w:rFonts w:eastAsia="IRNazanin" w:cs="IRNazanin"/>
          <w:color w:val="111111"/>
          <w:sz w:val="28"/>
          <w:szCs w:val="28"/>
          <w:rtl w:val="true"/>
          <w:lang w:bidi="fa-IR"/>
        </w:rPr>
        <w:t xml:space="preserve">» </w:t>
      </w:r>
      <w:r>
        <w:rPr>
          <w:rStyle w:val="FootnoteAnchor"/>
          <w:rtl w:val="true"/>
        </w:rPr>
        <w:footnoteReference w:id="59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امتداد الموقف الاضطراري ، فلصحيحة معاوية بن عمار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أفاض من عرفات إلى منى فليرجع وليأت جمعاً وليقف بها وإن كان قد وجد الناس قد أفاضوا من جمع </w:t>
      </w:r>
      <w:r>
        <w:rPr>
          <w:rFonts w:eastAsia="IRNazanin" w:cs="IRNazanin"/>
          <w:color w:val="111111"/>
          <w:sz w:val="28"/>
          <w:szCs w:val="28"/>
          <w:rtl w:val="true"/>
          <w:lang w:bidi="fa-IR"/>
        </w:rPr>
        <w:t xml:space="preserve">» </w:t>
      </w:r>
      <w:r>
        <w:rPr>
          <w:rStyle w:val="FootnoteAnchor"/>
          <w:rtl w:val="true"/>
        </w:rPr>
        <w:footnoteReference w:id="59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وإن لم تُقيِّد إمتداد الموقف إلى الزوال إلا أنَّ ذلك ورد فيمن لم يدرك كلا </w:t>
      </w:r>
      <w:bookmarkStart w:id="404" w:name="pg19288_217712"/>
    </w:p>
    <w:p>
      <w:pPr>
        <w:pStyle w:val="BookText"/>
        <w:rPr/>
      </w:pPr>
      <w:bookmarkEnd w:id="404"/>
      <w:r>
        <w:rPr>
          <w:rFonts w:ascii="IRNazanin" w:hAnsi="IRNazanin" w:eastAsia="IRNazanin"/>
          <w:color w:val="111111"/>
          <w:sz w:val="28"/>
          <w:sz w:val="28"/>
          <w:szCs w:val="28"/>
          <w:rtl w:val="true"/>
          <w:lang w:bidi="fa-IR"/>
        </w:rPr>
        <w:t xml:space="preserve">الموقفين ، وهو كاف ، ففى صحيحة عبداللّه بن المغيرة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جاءنا رجل بمني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ادرك الناس بالموقفين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إسحاق بن عمار على أبى الحسن علیه السلام فسأله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أدرك مزدلفة فوقف بها قبل أن تزول الشمس يوم النحر فقد أدرك الحج </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ثمّ انّ المراد بالركن فى المقام ما كان تركه عن عمد ومن دون الضطرار موجباً لفساد الحج ، أمّا إذا كان عن اضطرار فلايوجب الفساد ، لان ذلك لازم دلالة صحيحة معاوية على تشريع الموقف الاضطرارى والاكتفاء به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7326417_1280447820"/>
      <w:bookmarkStart w:id="406" w:name="_Toc137"/>
      <w:bookmarkEnd w:id="405"/>
      <w:r>
        <w:rPr>
          <w:rtl w:val="true"/>
        </w:rPr>
        <w:t>رمى جمرة العقبة</w:t>
      </w:r>
      <w:bookmarkEnd w:id="406"/>
    </w:p>
    <w:p>
      <w:pPr>
        <w:pStyle w:val="BookText"/>
        <w:rPr/>
      </w:pPr>
      <w:r>
        <w:rPr>
          <w:rFonts w:ascii="Amiri" w:hAnsi="Amiri" w:eastAsia="Amiri" w:cs="Amiri"/>
          <w:color w:val="111111"/>
          <w:sz w:val="28"/>
          <w:sz w:val="28"/>
          <w:szCs w:val="28"/>
          <w:rtl w:val="true"/>
          <w:lang w:bidi="ar-SA"/>
        </w:rPr>
        <w:t xml:space="preserve">بعد الإفاضة من المزدلفة إلى منى يلزم رمى جمرة العقبة فقط فى اليوم العاشر بين طلوع الشمس وغروبها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استثنى كما تقدم ، فإنَّه يجوز له الرمى ليلة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حصيات عن قربة ، واحدة تلو الاُخرى لادفعة ، مع إحراز وصولها إليها بالرمي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أن تكون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المشهور أن تكون 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وجوب رمي جمرة العقبة يوم العاشر ، فممّا تقتضيه السيرة القطعية المتوارثة على فعل ذلك بنحو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ان يستفاد ذلك من صحيحة أبي بصير المتقدّمة الدالّة على ترخيص الرسول الأكرم صلی اللّه علیه و آله للنساء في الافاضة بليل ورمي الجمرة ، فان المقصود من الجمرة المعرّفة بلام العهد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والترخيص </w:t>
      </w:r>
    </w:p>
    <w:p>
      <w:pPr>
        <w:pStyle w:val="BookText"/>
        <w:rPr/>
      </w:pPr>
      <w:r>
        <w:rPr>
          <w:rFonts w:ascii="Amiri" w:hAnsi="Amiri" w:eastAsia="Amiri" w:cs="Amiri"/>
          <w:color w:val="111111"/>
          <w:sz w:val="28"/>
          <w:sz w:val="28"/>
          <w:szCs w:val="28"/>
          <w:rtl w:val="true"/>
          <w:lang w:bidi="ar-SA"/>
        </w:rPr>
        <w:t>المذكور يدل على وجوب ذلك نهارا ولأجل خوف الزحام نهارا رخّص في ذلك 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انه بين طلوع الشمس وغروبها ، فلصحيحة منصور بن حازم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رمي الجمار من طلوع الشمس الى غروبها </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بسبع حصيات ، فمتسالم عليه بين المسلمين ومتوارث يداً بيد من النبى صلی اللّه علیه و آله ويمكن استفادته من 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أخذ إحدى وعشرين حصاة فرمى بها فزادت واحدة فلم يدر أيّهن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فليرجع ولِيَرمِ كل واحدة بحصاة </w:t>
      </w:r>
      <w:r>
        <w:rPr>
          <w:rFonts w:eastAsia="IRNazanin" w:cs="IRNazanin"/>
          <w:color w:val="111111"/>
          <w:sz w:val="28"/>
          <w:szCs w:val="28"/>
          <w:rtl w:val="true"/>
          <w:lang w:bidi="fa-IR"/>
        </w:rPr>
        <w:t xml:space="preserve">... » </w:t>
      </w:r>
      <w:r>
        <w:rPr>
          <w:rStyle w:val="FootnoteAnchor"/>
          <w:rtl w:val="true"/>
        </w:rPr>
        <w:footnoteReference w:id="599"/>
      </w:r>
      <w:r>
        <w:rPr>
          <w:rFonts w:ascii="Amiri" w:hAnsi="Amiri" w:eastAsia="Amiri" w:cs="Amiri"/>
          <w:color w:val="111111"/>
          <w:sz w:val="28"/>
          <w:sz w:val="28"/>
          <w:szCs w:val="28"/>
          <w:rtl w:val="true"/>
          <w:lang w:bidi="ar-SA"/>
        </w:rPr>
        <w:t>وغيرها ، بتقريب أنها وإن كانت واردة فى رمى ما بعد اليوم العاشر إلا أنَّه لايحتمل الفرق بين رمى جمرة العقبة مستقلاً يوم العاشر وبين رميها مع الجمرتين الاُخريتين ما بعد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القربة ، فلما تقدم فى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التوالي ، فلايمكن إستفادته من النصوص بشكل صريح إلا أنَّه يكفى لإثباته السيرة المتوارثة على فعل ذلك بنحو اللزوم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الروايات الدالة على استحباب التكبير عند رمى كل واحدة من الحصيات </w:t>
      </w:r>
      <w:r>
        <w:rPr>
          <w:rStyle w:val="FootnoteAnchor"/>
          <w:rtl w:val="true"/>
        </w:rPr>
        <w:footnoteReference w:id="600"/>
      </w:r>
      <w:r>
        <w:rPr>
          <w:rFonts w:ascii="Amiri" w:hAnsi="Amiri" w:eastAsia="Amiri" w:cs="Amiri"/>
          <w:color w:val="111111"/>
          <w:sz w:val="28"/>
          <w:sz w:val="28"/>
          <w:szCs w:val="28"/>
          <w:rtl w:val="true"/>
          <w:lang w:bidi="ar-SA"/>
        </w:rPr>
        <w:t xml:space="preserve">ورميها خذفاً </w:t>
      </w:r>
      <w:r>
        <w:rPr>
          <w:rStyle w:val="FootnoteAnchor"/>
          <w:rtl w:val="true"/>
        </w:rPr>
        <w:footnoteReference w:id="601"/>
      </w:r>
      <w:r>
        <w:rPr>
          <w:rFonts w:ascii="Amiri" w:hAnsi="Amiri" w:eastAsia="Amiri" w:cs="Amiri"/>
          <w:color w:val="111111"/>
          <w:sz w:val="28"/>
          <w:sz w:val="28"/>
          <w:szCs w:val="28"/>
          <w:rtl w:val="true"/>
          <w:lang w:bidi="ar-SA"/>
        </w:rPr>
        <w:t xml:space="preserve">، فإنّه مع اجزاء الرمى دفعة واحدة يلزم الاكتفاء بتكبير واحد وعدم امكان تحقق الخذف </w:t>
      </w:r>
      <w:r>
        <w:rPr>
          <w:rStyle w:val="FootnoteAnchor"/>
          <w:rtl w:val="true"/>
        </w:rPr>
        <w:footnoteReference w:id="602"/>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إحراز الإصابة ، فلأنَّ المطلوب رمى الجمرة لامطلق الرمي ، والإشتغال اليقينى يستدعى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إستصحاب عدم تحقق الإصابة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كون الإصابة بالرمى دون الوضع ، فلأنَّ أحدهما مغاير للاخر ، وبالوضع لايصدق عنوان الرمى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إعتبار أن تكون من الحرم ، فمما لا إشكال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حصى الجمار إن أخذته من الحرم أجزأك ، وإن أخذته من غير الحرم لم يُجزئك </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إعبتار أن تكون أبكاراً ، فقد ادّعى عليه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 رواية عبدالأعلى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لاتأخذ من حصى الجمار </w:t>
      </w:r>
      <w:r>
        <w:rPr>
          <w:rFonts w:eastAsia="IRNazanin" w:cs="IRNazanin"/>
          <w:color w:val="111111"/>
          <w:sz w:val="28"/>
          <w:szCs w:val="28"/>
          <w:rtl w:val="true"/>
          <w:lang w:bidi="fa-IR"/>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ضعيفة بسهل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تقدير تحققه لاعبرة به لإحتمال مدركيته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يعود الحكم باعتبار البكارة مبنياً على الاحتياط ، تحفظاً من مخالفة الإجماع المدّعي</w:t>
      </w:r>
      <w:r>
        <w:rPr>
          <w:rFonts w:eastAsia="Amiri" w:cs="Amiri" w:ascii="Amiri" w:hAnsi="Amiri"/>
          <w:color w:val="111111"/>
          <w:sz w:val="28"/>
          <w:szCs w:val="28"/>
          <w:rtl w:val="true"/>
          <w:lang w:bidi="ar-SA"/>
        </w:rPr>
        <w:t xml:space="preserve">. </w:t>
      </w:r>
      <w:bookmarkStart w:id="407" w:name="pg19288_217715"/>
    </w:p>
    <w:p>
      <w:pPr>
        <w:pStyle w:val="Heading4"/>
        <w:numPr>
          <w:ilvl w:val="3"/>
          <w:numId w:val="1"/>
        </w:numPr>
        <w:rPr/>
      </w:pPr>
      <w:bookmarkStart w:id="408" w:name="__RefHeading___Toc17326419_1280447820"/>
      <w:bookmarkStart w:id="409" w:name="_Toc138"/>
      <w:bookmarkEnd w:id="407"/>
      <w:bookmarkEnd w:id="408"/>
      <w:r>
        <w:rPr>
          <w:rtl w:val="true"/>
        </w:rPr>
        <w:t>الذبح أو النحر</w:t>
      </w:r>
      <w:bookmarkEnd w:id="409"/>
    </w:p>
    <w:p>
      <w:pPr>
        <w:pStyle w:val="BookText"/>
        <w:rPr/>
      </w:pPr>
      <w:r>
        <w:rPr>
          <w:rFonts w:ascii="Amiri" w:hAnsi="Amiri" w:eastAsia="Amiri" w:cs="Amiri"/>
          <w:color w:val="111111"/>
          <w:sz w:val="28"/>
          <w:sz w:val="28"/>
          <w:szCs w:val="28"/>
          <w:rtl w:val="true"/>
          <w:lang w:bidi="ar-SA"/>
        </w:rPr>
        <w:t xml:space="preserve">يجب فى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واحد من الغنم أو البقر أو نحر واحد من الإبل في منى عن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لزوم تقسيم الحيوان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لنفسه ، وثلثاً للفقراء ، وثلثاً للمؤمنين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وجوب ما ذكر ، فممّا لا خلاف فيه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 وصحيح زرارة عن أبي جعفر علیه السلام الوارد في المتمتع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وعليه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بدنة وأوسطه بقرة وآخره شاة </w:t>
      </w:r>
      <w:r>
        <w:rPr>
          <w:rFonts w:eastAsia="IRNazanin" w:cs="IRNazanin"/>
          <w:color w:val="111111"/>
          <w:sz w:val="28"/>
          <w:szCs w:val="28"/>
          <w:rtl w:val="true"/>
          <w:lang w:bidi="fa-IR"/>
        </w:rPr>
        <w:t xml:space="preserve">» </w:t>
      </w:r>
      <w:r>
        <w:rPr>
          <w:rStyle w:val="FootnoteAnchor"/>
          <w:rtl w:val="true"/>
        </w:rPr>
        <w:footnoteReference w:id="60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بعد الرمي ، فلصحيح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رميت الجمرة فاشتر هديك </w:t>
      </w:r>
      <w:r>
        <w:rPr>
          <w:rFonts w:eastAsia="IRNazanin" w:cs="IRNazanin"/>
          <w:color w:val="111111"/>
          <w:sz w:val="28"/>
          <w:szCs w:val="28"/>
          <w:rtl w:val="true"/>
          <w:lang w:bidi="fa-IR"/>
        </w:rPr>
        <w:t xml:space="preserve">... » </w:t>
      </w:r>
      <w:r>
        <w:rPr>
          <w:rStyle w:val="FootnoteAnchor"/>
          <w:rtl w:val="true"/>
        </w:rPr>
        <w:footnoteReference w:id="608"/>
      </w:r>
      <w:r>
        <w:rPr>
          <w:rFonts w:ascii="Amiri" w:hAnsi="Amiri" w:eastAsia="Amiri" w:cs="Amiri"/>
          <w:color w:val="111111"/>
          <w:sz w:val="28"/>
          <w:sz w:val="28"/>
          <w:szCs w:val="28"/>
          <w:rtl w:val="true"/>
          <w:lang w:bidi="ar-SA"/>
        </w:rPr>
        <w:t>، وصحيحة أبى بصير المتقدمة فيمن يفيض من المشعر ليلاً من النساء والضعفاء ،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محله مني ، 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إستفادته من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ولاتحلقوا روؤسكم حتى يبلغ الهدى محِله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حيث يدل على أنَّ للهدى محلاً خاصاً معهوداً ، ولامحل يمكن عهده إلا مني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أيضاً صحيح منصور بن حازم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يضل هَدْيَهُ فيجده رجل آخر فينحره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نحره بمنى فقد أجزأ عن صاحبه الذى ضل عنه ، </w:t>
      </w:r>
    </w:p>
    <w:p>
      <w:pPr>
        <w:pStyle w:val="BookText"/>
        <w:rPr/>
      </w:pPr>
      <w:r>
        <w:rPr>
          <w:rFonts w:ascii="Amiri" w:hAnsi="Amiri" w:eastAsia="Amiri" w:cs="Amiri"/>
          <w:color w:val="111111"/>
          <w:sz w:val="28"/>
          <w:sz w:val="28"/>
          <w:szCs w:val="28"/>
          <w:rtl w:val="true"/>
          <w:lang w:bidi="ar-SA"/>
        </w:rPr>
        <w:t xml:space="preserve">وإن كان نحره فى غير منى لم يجزء عن صاحبه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السيرة القطعية المتوارثة على تعيّن ذلك خير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القربة ، فلما تقدم فى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تقسيم الهدى أثلاثاً ، فقد يستدل له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بعد ضمّه إلى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فإنَّ الآيتين الكريمتين تشتركان فى الدلالة على وجوب الأكل ، وتدل الاولى على وجوب إطعام البائس الذى هو الفقير غير المتمكن من الخروج والطواف بالأبواب ، والثانية على وجوب إطعام 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يقنع بما اُعطى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والمعتر ، وهو المارُّ الذى يتوقع إطعامه ، وحيث إنّ القانع والمعتر لم يؤخذ في مفهومهما عنوان الفقر ، فيكون المستفاد من مجموع الآيتين لزوم التقسيم إلى ثلاث حصص بالشكل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ذهب البعض إلى أنَّ القانع والمعتر قسمان من الفقير ، وبذلك يكون المستفاد من الآيتين لزوم التقسيم إلى قسمين لاثلاثة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للحاج نفسه وقسم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وجوب الأكل على تقدير القول به يختص بالمتمكنّ كما هو واضح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اصل وجوبه محل تأمّل لقرب احتمال أن يكون الأمر به وارداً مورد توهم الحظر ومن ثَمَّ يكون المقصود منه نفى التحريم</w:t>
      </w:r>
      <w:r>
        <w:rPr>
          <w:rFonts w:eastAsia="Amiri" w:cs="Amiri" w:ascii="Amiri" w:hAnsi="Amiri"/>
          <w:color w:val="111111"/>
          <w:sz w:val="28"/>
          <w:szCs w:val="28"/>
          <w:rtl w:val="true"/>
          <w:lang w:bidi="ar-SA"/>
        </w:rPr>
        <w:t xml:space="preserve">. </w:t>
      </w:r>
      <w:bookmarkStart w:id="410" w:name="pg19288_217717"/>
    </w:p>
    <w:p>
      <w:pPr>
        <w:pStyle w:val="Heading4"/>
        <w:numPr>
          <w:ilvl w:val="3"/>
          <w:numId w:val="1"/>
        </w:numPr>
        <w:rPr/>
      </w:pPr>
      <w:bookmarkStart w:id="411" w:name="__RefHeading___Toc17326421_1280447820"/>
      <w:bookmarkStart w:id="412" w:name="_Toc139"/>
      <w:bookmarkEnd w:id="410"/>
      <w:bookmarkEnd w:id="411"/>
      <w:r>
        <w:rPr>
          <w:rtl w:val="true"/>
        </w:rPr>
        <w:t>الحلق أو التقصير</w:t>
      </w:r>
      <w:bookmarkEnd w:id="412"/>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الرمى 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عن قربة فى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إعتبار أن يكون فى اليوم العاشر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المرأة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بالخيار بينه وبين الحلق فى غير حجه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 ، فمورد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وجوب الحلق أو التقصير فى الجملة ، فممّا تقتضيه السيرة القطعية المتوارثة على الإتيان بذلك بنحو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ذلك من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وَمُقَصِّرِينَ </w:t>
      </w:r>
      <w:r>
        <w:rPr>
          <w:rFonts w:eastAsia="Amiri" w:cs="Amiri" w:ascii="Amiri" w:hAnsi="Amiri"/>
          <w:color w:val="111111"/>
          <w:sz w:val="28"/>
          <w:szCs w:val="28"/>
          <w:rtl w:val="true"/>
          <w:lang w:bidi="ar-SA"/>
        </w:rPr>
        <w:t xml:space="preserve">... ) </w:t>
      </w:r>
      <w:r>
        <w:rPr>
          <w:rStyle w:val="FootnoteAnchor"/>
          <w:rtl w:val="true"/>
        </w:rPr>
        <w:footnoteReference w:id="6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فَإِنْ أُحْصِرْتُمْ فَمَا اسْتَيْسَرَ مِنَ الْهَدْيِ وَلا تَحْلِقُوا رُؤُسَكُمْ حَتّى يَبْلُغَ الْهَدْيُ مَحِلَّهُ </w:t>
      </w:r>
      <w:r>
        <w:rPr>
          <w:rFonts w:eastAsia="Amiri" w:cs="Amiri" w:ascii="Amiri" w:hAnsi="Amiri"/>
          <w:color w:val="111111"/>
          <w:sz w:val="28"/>
          <w:szCs w:val="28"/>
          <w:rtl w:val="true"/>
          <w:lang w:bidi="ar-SA"/>
        </w:rPr>
        <w:t xml:space="preserve">... )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ذلك بعد الرمى والذبح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إستفادته من صحيحة جميل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يزور البيت قبل أن يحلق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لاينبغي إلاّ أن يكون ناسياً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أتاه اُناس يوم النحر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حلقت قبل أن أذبح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حلقت قبل أن أرمي ، فلم يتركوا شيئاً كان ينبغى لهم أن يقدّموه إلاّ اخّروه ولاشيئاً كان ينبغى لهم أن يؤخّروه إلاّ قدّموه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وغيرها فإنّها تدلّ على أنَّ وظيفة الحلق بعد الذبح ، وحيث إنَّ الذبح بعد </w:t>
      </w:r>
    </w:p>
    <w:p>
      <w:pPr>
        <w:pStyle w:val="BookText"/>
        <w:rPr/>
      </w:pPr>
      <w:r>
        <w:rPr>
          <w:rFonts w:ascii="Amiri" w:hAnsi="Amiri" w:eastAsia="Amiri" w:cs="Amiri"/>
          <w:color w:val="111111"/>
          <w:sz w:val="28"/>
          <w:sz w:val="28"/>
          <w:szCs w:val="28"/>
          <w:rtl w:val="true"/>
          <w:lang w:bidi="ar-SA"/>
        </w:rPr>
        <w:t>الرمى على ما تقدّم ، فيكون الحلق متأخراً عن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القربة ، فلِما تقدم فى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إعتبار أن يكون فى مني ، فلِما ورد من أنَّ الناسى يرجع إلى منى للحلق فيها أو إلقاء شعره فيها ، كما فى 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رجل نسي أن يقصر من شعره أو يحلقه حتى إرتحل من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منى حتى يلقى شعره بها حلقاً كان أو تقصيراً </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وغيرها ، فإنها تدل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إعتباره يوم العيد نهاراً ، فاستدل له بالتأسى والسيرة المتوارثة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فلِماتقدم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الثانى فلأنَّ السيرة إنعقدت على أصل لزوم الحلق وليس على تعيّنه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دليل على إعتبار الإيقاع فى النهار من يوم العيد ، ومقتضى البراءة نفي ذلك وإن كان الإحتياط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الرجل بالخيار فى غير حجِّه الأول بين الحلق والتقصير ، فيكفى لإثباته البراءة عن الخصوصيّة بل وللدليل على التخيير ، وهو ما سيأتي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الحج الأول ، فقد دلّت خمس روايات أو أكثر على تعيّن الحلق فيه ، كصحيحة معاوية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ينبغى للصرورة أن يحلق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قد حجَّ فإن شاء قصَّر وإن شاء حلق فإن لبَّد شعره أو عقَّصه فإنَّ عليه الحلق وليس له التقصير </w:t>
      </w:r>
      <w:r>
        <w:rPr>
          <w:rFonts w:eastAsia="IRNazanin" w:cs="IRNazanin"/>
          <w:color w:val="111111"/>
          <w:sz w:val="28"/>
          <w:szCs w:val="28"/>
          <w:rtl w:val="true"/>
          <w:lang w:bidi="fa-IR"/>
        </w:rPr>
        <w:t xml:space="preserve">» </w:t>
      </w:r>
      <w:r>
        <w:rPr>
          <w:rStyle w:val="FootnoteAnchor"/>
          <w:rtl w:val="true"/>
        </w:rPr>
        <w:footnoteReference w:id="617"/>
      </w:r>
      <w:bookmarkStart w:id="413" w:name="pg19288_217719"/>
    </w:p>
    <w:p>
      <w:pPr>
        <w:pStyle w:val="BookText"/>
        <w:rPr/>
      </w:pPr>
      <w:bookmarkEnd w:id="413"/>
      <w:r>
        <w:rPr>
          <w:rFonts w:ascii="Amiri" w:hAnsi="Amiri" w:eastAsia="Amiri" w:cs="Amiri"/>
          <w:color w:val="111111"/>
          <w:sz w:val="28"/>
          <w:sz w:val="28"/>
          <w:szCs w:val="28"/>
          <w:rtl w:val="true"/>
          <w:lang w:bidi="ar-SA"/>
        </w:rPr>
        <w:t>وغيرها ، فانّها تدل على أنَّ الصرورة يحلق ، وغيره بالخيار إلا إذا كان قد لبَّد شعر رأسه بالصمغ أو العسل أو نحوهما لدفع القمل أو عقَّصه وعقده بعد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نفسه قد روى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احرمت فعقَّصت شعر رأسك أو لبَّدته ، فقد وجب عليك الحلق وليس لك التقصير ، وإن أنت لم تفعل فمخير لك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والحلق فى الحج أفضل </w:t>
      </w:r>
      <w:r>
        <w:rPr>
          <w:rFonts w:eastAsia="IRNazanin" w:cs="IRNazanin"/>
          <w:color w:val="111111"/>
          <w:sz w:val="28"/>
          <w:szCs w:val="28"/>
          <w:rtl w:val="true"/>
          <w:lang w:bidi="fa-IR"/>
        </w:rPr>
        <w:t xml:space="preserve">... » </w:t>
      </w:r>
      <w:r>
        <w:rPr>
          <w:rStyle w:val="FootnoteAnchor"/>
          <w:rtl w:val="true"/>
        </w:rPr>
        <w:footnoteReference w:id="618"/>
      </w:r>
      <w:r>
        <w:rPr>
          <w:rFonts w:ascii="Amiri" w:hAnsi="Amiri" w:eastAsia="Amiri" w:cs="Amiri"/>
          <w:color w:val="111111"/>
          <w:sz w:val="28"/>
          <w:sz w:val="28"/>
          <w:szCs w:val="28"/>
          <w:rtl w:val="true"/>
          <w:lang w:bidi="ar-SA"/>
        </w:rPr>
        <w:t>وهو دالّ باطلاقه على أنَّ غير الملبِّد والمعقِّص بالخيار ولو فى الحج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بقرينة روايته الأولى أنَّه بالخيار فى غير الصرورة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يقال بكون الخطاب شخصيّا وفى واقعة خاصة ، ولعلّه علیه السلام قد أحرز أنّ حج معاوية ليس صرورة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فالمناسب تعيّن الحلق فى الحج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التنزل إلى الاحتياط</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7326423_1280447820"/>
      <w:bookmarkStart w:id="415" w:name="_Toc140"/>
      <w:bookmarkEnd w:id="414"/>
      <w:r>
        <w:rPr>
          <w:rtl w:val="true"/>
        </w:rPr>
        <w:t>طواف الحج وصلاته والسعى وطواف النساء وصلاته</w:t>
      </w:r>
      <w:bookmarkEnd w:id="415"/>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الحلق أو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إلى مكة المكرمة لأداء مناسك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وصلاته ، والسعي ، وطواف النساء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ذلك كما تقدّم فى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وجوب الأعمال الثلاثة ، فمما تقتضيه السيرة القطعية المتوارثة على فعلها بنحو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فى ذلك فوق حدِّ الإحصاء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أنها متأخرة عن الحلق والتقصير ، فلا خلاف فى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صحيحة جميل المتقدّمة</w:t>
      </w:r>
      <w:r>
        <w:rPr>
          <w:rFonts w:eastAsia="Amiri" w:cs="Amiri" w:ascii="Amiri" w:hAnsi="Amiri"/>
          <w:color w:val="111111"/>
          <w:sz w:val="28"/>
          <w:szCs w:val="28"/>
          <w:rtl w:val="true"/>
          <w:lang w:bidi="ar-SA"/>
        </w:rPr>
        <w:t xml:space="preserve">. </w:t>
      </w:r>
      <w:bookmarkStart w:id="416" w:name="pg19288_217720"/>
    </w:p>
    <w:p>
      <w:pPr>
        <w:pStyle w:val="BookText"/>
        <w:rPr/>
      </w:pPr>
      <w:bookmarkEnd w:id="41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الكيفية واحدة ، فلصحيحة معاوية بن عمار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أتيت البيت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 بالبيت سبعة أشواط كما وصفتُ لك يوم قدمتَ مكة ، ثم صَلِّ عند مقام إبراهيم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اخرج إلى الصفا فاصعَد عليه واصنَع كما صنعتَ يوم دخلتَ مكة </w:t>
      </w:r>
      <w:r>
        <w:rPr>
          <w:rFonts w:eastAsia="IRNazanin" w:cs="IRNazanin"/>
          <w:color w:val="111111"/>
          <w:sz w:val="28"/>
          <w:szCs w:val="28"/>
          <w:rtl w:val="true"/>
          <w:lang w:bidi="fa-IR"/>
        </w:rPr>
        <w:t xml:space="preserve">... » </w:t>
      </w:r>
      <w:r>
        <w:rPr>
          <w:rStyle w:val="FootnoteAnchor"/>
          <w:rtl w:val="true"/>
        </w:rPr>
        <w:footnoteReference w:id="61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7326425_1280447820"/>
      <w:bookmarkStart w:id="418" w:name="_Toc141"/>
      <w:bookmarkEnd w:id="417"/>
      <w:r>
        <w:rPr>
          <w:rtl w:val="true"/>
        </w:rPr>
        <w:t>المبيت بمنى والنفر</w:t>
      </w:r>
      <w:bookmarkEnd w:id="418"/>
    </w:p>
    <w:p>
      <w:pPr>
        <w:pStyle w:val="BookText"/>
        <w:rPr/>
      </w:pPr>
      <w:r>
        <w:rPr>
          <w:rFonts w:ascii="Amiri" w:hAnsi="Amiri" w:eastAsia="Amiri" w:cs="Amiri"/>
          <w:color w:val="111111"/>
          <w:sz w:val="28"/>
          <w:sz w:val="28"/>
          <w:szCs w:val="28"/>
          <w:rtl w:val="true"/>
          <w:lang w:bidi="ar-SA"/>
        </w:rPr>
        <w:t>يجب على الحاج المبيت بمنى ليلة الحادى والثانى عشر ، والنفر بعد الزوال من اليوم الثانى عشر إن أراد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ولايجب عليه المبيت ليلة الثالث عشر إلا إذا لم يتَّق الصيد أو دخل عليه الليل فى اليوم الثانى عشر وهو فى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والمبيت الواجب ليس بلحاظ تمام الليلة بل فى أحد نصفيها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 المبيت واجب فى الليلتين المذكورتين ، فمما انعقدت عليه السيرة القطعية المتوارثة ، وتدلّ عليه أيضاً 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لاتبت ليالى التشريق إلاّ بمني ، فإن بتّ فى غيرها فعليك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خرجت أول الليل فلا ينتصف الليل إلا وأنت فى منى إلا أن يكون شغلُكَ نُسُكَكَ أو قد خرجت من مكة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خرجتَ بعد نص الليل فلايضرُّك أن تصبح فى غيرها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استفادة ذلك فى الجملة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 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فإنَّ المقصود من الأيام المعدودات أيام التشريق ، كما ورد فى النصوص</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المبيت ليلة الثالث عشر واجب على من لم يتق الصيد ، فللآية الكريمة المتقدمة بعد تفسيرها بصحيحة حماد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فمن تعجّل فى يومين فلا إثم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اتّقي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اتّقى الصيد </w:t>
      </w:r>
      <w:r>
        <w:rPr>
          <w:rFonts w:eastAsia="IRNazanin" w:cs="IRNazanin"/>
          <w:color w:val="111111"/>
          <w:sz w:val="28"/>
          <w:szCs w:val="28"/>
          <w:rtl w:val="true"/>
          <w:lang w:bidi="fa-IR"/>
        </w:rPr>
        <w:t xml:space="preserve">» </w:t>
      </w:r>
      <w:r>
        <w:rPr>
          <w:rStyle w:val="FootnoteAnchor"/>
          <w:rtl w:val="true"/>
        </w:rPr>
        <w:footnoteReference w:id="62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وجوبه على من دخل عليه الليل ، فلصحيحة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تعجّل فى يومين فلاينفر حتى تزول الشمس ، فإن أدركه المساء بات ولم ينفر </w:t>
      </w:r>
      <w:r>
        <w:rPr>
          <w:rFonts w:eastAsia="IRNazanin" w:cs="IRNazanin"/>
          <w:color w:val="111111"/>
          <w:sz w:val="28"/>
          <w:szCs w:val="28"/>
          <w:rtl w:val="true"/>
          <w:lang w:bidi="fa-IR"/>
        </w:rPr>
        <w:t xml:space="preserve">» </w:t>
      </w:r>
      <w:r>
        <w:rPr>
          <w:rStyle w:val="FootnoteAnchor"/>
          <w:rtl w:val="true"/>
        </w:rPr>
        <w:footnoteReference w:id="62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كون النفر الأول بعد الزوال وجواز كون النفر الثانى قبل الزوال ، فيستفادان معاً من صحيحة الحلبى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بعد الالتفات الى انّ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الأول ولم يذكر فى الثاني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وجوب المبيت تمام الليلة والاكتفاء بأحد النصفين ، فلم يقع فيه خلاف ، وإنَّما الخلاف فى أنَّ أيّ واحد من النصفين يلزم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علي لزوم اختيار النصف الاول</w:t>
      </w:r>
      <w:r>
        <w:rPr>
          <w:rFonts w:eastAsia="Amiri" w:cs="Amiri" w:ascii="Amiri" w:hAnsi="Amiri"/>
          <w:color w:val="111111"/>
          <w:sz w:val="28"/>
          <w:szCs w:val="28"/>
          <w:rtl w:val="true"/>
          <w:lang w:bidi="ar-SA"/>
        </w:rPr>
        <w:t xml:space="preserve">. </w:t>
      </w:r>
      <w:bookmarkStart w:id="419" w:name="pg19288_217722"/>
    </w:p>
    <w:p>
      <w:pPr>
        <w:pStyle w:val="BookText"/>
        <w:rPr/>
      </w:pPr>
      <w:bookmarkEnd w:id="419"/>
      <w:r>
        <w:rPr>
          <w:rFonts w:ascii="Amiri" w:hAnsi="Amiri" w:eastAsia="Amiri" w:cs="Amiri"/>
          <w:color w:val="111111"/>
          <w:sz w:val="28"/>
          <w:sz w:val="28"/>
          <w:szCs w:val="28"/>
          <w:rtl w:val="true"/>
          <w:lang w:bidi="ar-SA"/>
        </w:rPr>
        <w:t>ولعل ذلك بإعتبار أنَّ عنوان البيتوتة المأمور به فى النصوص لايصدق عرفاً إلا على مَن بات مِن بداية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تماميته ينفع لو لم تدل النصوص نفسها على التخيير ، ولكنّها قد دلت على ذلك ، كما فى صحيحة معاوية بن عمار السابقة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المبيت بمنى فى احد النصفين وإن كان واجباً إلاّ انّه يستثنى منه بعض على ما يستفاد من صحيحة معاوية المتقدمة</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7326427_1280447820"/>
      <w:bookmarkStart w:id="421" w:name="_Toc142"/>
      <w:bookmarkEnd w:id="420"/>
      <w:r>
        <w:rPr>
          <w:rtl w:val="true"/>
        </w:rPr>
        <w:t>رمى الجمار</w:t>
      </w:r>
      <w:bookmarkEnd w:id="421"/>
    </w:p>
    <w:p>
      <w:pPr>
        <w:pStyle w:val="BookText"/>
        <w:rPr/>
      </w:pPr>
      <w:r>
        <w:rPr>
          <w:rFonts w:ascii="Amiri" w:hAnsi="Amiri" w:eastAsia="Amiri" w:cs="Amiri"/>
          <w:color w:val="111111"/>
          <w:sz w:val="28"/>
          <w:sz w:val="28"/>
          <w:szCs w:val="28"/>
          <w:rtl w:val="true"/>
          <w:lang w:bidi="ar-SA"/>
        </w:rPr>
        <w:t xml:space="preserve">يجب فى اليوم الحادى والثانى عشر رمى الجمار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 ثم الوسطي ، ثم جمرة العقبة بنفس الكيفية المذكورة فى رمى جمرة العقبة 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وجوب الرمى فى اليومين المذكورين ، فلا نص صحيح يدل بالمطابقة عليه إلا أنَّه تكفينا السيرة القطعية المتوارثة على فعل ذلك بنحو اللزوم من قبل جميع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 فى كل يوم عند زوال الشمس وقُل كما قُلتَ حين رميت جمرة العقبة </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التشكيك فى إستفادة الوجوب منها بإعتبار إشتمال السياق على بعض المستحبات الموجب لتزعزع ظهورها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وفى صحيحة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رجل أفاض من جمع حتى إنتهى إلى مني ، فعرض له عارض ، فلم يَرمِ حتى غابت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يرمى إذا أصبح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لما فاته والاُخرى ليومه الذى يصبح فيه ، وليفرِّق بينهما يكون أحدهما بكرة وهى للأمس والاُخرى عند زوال الشمس </w:t>
      </w:r>
      <w:r>
        <w:rPr>
          <w:rFonts w:eastAsia="IRNazanin" w:cs="IRNazanin"/>
          <w:color w:val="111111"/>
          <w:sz w:val="28"/>
          <w:szCs w:val="28"/>
          <w:rtl w:val="true"/>
          <w:lang w:bidi="fa-IR"/>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وإن دلت على الوجوب فى اليوم الحادى عشر ولكن لايستفاد منها الوجوب لليوم الثانى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ينحصر المدرك بالسيرة المتوارثة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الرمى فى اليومين المذكورين يلزم أن يكون بالترتيب المتقدم ، فلصحيحة معاوية بن عمار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يرمى الجمار منكوسة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يُعيدها على الوسطى وجمرة العقبة </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الكيفية واحدة ، فلإطلاق النصوص المتقدمة عند البحث عن كيفية رمى جمرة العقبة</w:t>
      </w:r>
      <w:r>
        <w:rPr>
          <w:rFonts w:eastAsia="Amiri" w:cs="Amiri" w:ascii="Amiri" w:hAnsi="Amiri"/>
          <w:color w:val="111111"/>
          <w:sz w:val="28"/>
          <w:szCs w:val="28"/>
          <w:rtl w:val="true"/>
          <w:lang w:bidi="ar-SA"/>
        </w:rPr>
        <w:t xml:space="preserve">. </w:t>
      </w:r>
      <w:bookmarkStart w:id="422" w:name="pg19288_217724"/>
    </w:p>
    <w:p>
      <w:pPr>
        <w:pStyle w:val="Heading3"/>
        <w:numPr>
          <w:ilvl w:val="2"/>
          <w:numId w:val="1"/>
        </w:numPr>
        <w:rPr/>
      </w:pPr>
      <w:bookmarkStart w:id="423" w:name="__RefHeading___Toc17326429_1280447820"/>
      <w:bookmarkStart w:id="424" w:name="_Toc143"/>
      <w:bookmarkEnd w:id="422"/>
      <w:bookmarkEnd w:id="423"/>
      <w:r>
        <w:rPr>
          <w:rtl w:val="true"/>
        </w:rPr>
        <w:t>محرمات الاحرام</w:t>
      </w:r>
      <w:bookmarkEnd w:id="424"/>
    </w:p>
    <w:p>
      <w:pPr>
        <w:pStyle w:val="Heading4"/>
        <w:numPr>
          <w:ilvl w:val="3"/>
          <w:numId w:val="1"/>
        </w:numPr>
        <w:rPr/>
      </w:pPr>
      <w:bookmarkStart w:id="425" w:name="__RefHeading___Toc17326431_1280447820"/>
      <w:bookmarkStart w:id="426" w:name="_Toc144"/>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إذا إنعقد الإحرام حَرُمَت جملة من الأشياء ، بعضها على مطلق المحرم ، وبعضها علي خصوص الرجال ، وبعضها على خصوص النساء ، فالأقسام على هذا ثلاثة نقتصر علي الإشارة لخصوص القسم الأول منها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7326433_1280447820"/>
      <w:bookmarkStart w:id="428" w:name="_Toc145"/>
      <w:bookmarkEnd w:id="427"/>
      <w:r>
        <w:rPr>
          <w:rtl w:val="true"/>
        </w:rPr>
        <w:t>صيد البر</w:t>
      </w:r>
      <w:bookmarkEnd w:id="428"/>
    </w:p>
    <w:p>
      <w:pPr>
        <w:pStyle w:val="BookText"/>
        <w:rPr/>
      </w:pPr>
      <w:r>
        <w:rPr>
          <w:rFonts w:ascii="Amiri" w:hAnsi="Amiri" w:eastAsia="Amiri" w:cs="Amiri"/>
          <w:color w:val="111111"/>
          <w:sz w:val="28"/>
          <w:sz w:val="28"/>
          <w:szCs w:val="28"/>
          <w:rtl w:val="true"/>
          <w:lang w:bidi="ar-SA"/>
        </w:rPr>
        <w:t>لايجوز للمحرِم الصيد البَرّى إصطياداً وذبحاً وأكلاً وإمساكاً وإعانة ولو بالإشارة ، بخلاف البحرى فإنَّه يجوز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حرمة الصيد البَرّى بمختلف الأساليب المذكورة ، فمتسالم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عليها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فإنَّه بإطلاقه يشمل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على حرمة خصوص القتل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وَأَنْتُمْ حُرُمٌ</w:t>
      </w:r>
      <w:r>
        <w:rPr>
          <w:rFonts w:eastAsia="Amiri" w:cs="Amiri" w:ascii="Amiri" w:hAnsi="Amiri"/>
          <w:color w:val="111111"/>
          <w:sz w:val="28"/>
          <w:szCs w:val="28"/>
          <w:rtl w:val="true"/>
          <w:lang w:bidi="ar-SA"/>
        </w:rPr>
        <w:t xml:space="preserve">) . </w:t>
      </w:r>
      <w:r>
        <w:rPr>
          <w:rStyle w:val="FootnoteAnchor"/>
          <w:rtl w:val="true"/>
        </w:rPr>
        <w:footnoteReference w:id="630"/>
      </w:r>
      <w:bookmarkStart w:id="429" w:name="pg19288_217725"/>
    </w:p>
    <w:p>
      <w:pPr>
        <w:pStyle w:val="BookText"/>
        <w:rPr/>
      </w:pPr>
      <w:bookmarkEnd w:id="429"/>
      <w:r>
        <w:rPr>
          <w:rFonts w:ascii="Amiri" w:hAnsi="Amiri" w:eastAsia="Amiri" w:cs="Amiri"/>
          <w:color w:val="111111"/>
          <w:sz w:val="28"/>
          <w:sz w:val="28"/>
          <w:szCs w:val="28"/>
          <w:rtl w:val="true"/>
          <w:lang w:bidi="ar-SA"/>
        </w:rPr>
        <w:t xml:space="preserve">والروايات كثيرة ، كصحيحة الحلبى عن أبى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لاتستحلَنَّ شيئاً من الصيد وأنت حرام ، ولا أنت حلال فى الحرم ، ولاتَدُلنَّ عليه مُحِلاً ولامُحرِماً فيصطاده ، ولا تُشر إليه فيستحل من أجلك ، فإنَّ فيه فداء لمن تعمَّده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والصحيحة تدل على أنّ حرمة الصيد ليست من شوؤن الإحرام فقط بل هى من شوؤن الحرم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حليّة صيد البحر ، فيمكن إستفادتها من آية تحريم صيد البر بمفهومها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التنزّل وتسليم أنَّ الوصف لامفهوم له ، فيكفى لإثبات ذلك أنَّ المستفاد منها تحريم صيد البر فقط ويعود صيد البحر لادليل على حرمته ، فيتمسك لإثبات حليته بأصل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لاحاجة الى كل هذا بعد آية حلّ صيد البحر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نظرنا إلى الآية الأولى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نظرنا إلى الآية الثانية وصحيحة الحلبى كان المقتضى لتحريم صيد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 ولكن نرفع اليد عنه لقوله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 لكُم صيد البحر وطعامه متاعاً لكم وللسيّارة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فإنَّه ناظر إلى حالة الإحرام كما يظهر من السياق بعد مراجعة الآية الكريمة</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7326435_1280447820"/>
      <w:bookmarkStart w:id="431" w:name="_Toc146"/>
      <w:bookmarkEnd w:id="430"/>
      <w:r>
        <w:rPr>
          <w:rtl w:val="true"/>
        </w:rPr>
        <w:t>الإستمتاع</w:t>
      </w:r>
      <w:bookmarkEnd w:id="431"/>
    </w:p>
    <w:p>
      <w:pPr>
        <w:pStyle w:val="BookText"/>
        <w:rPr/>
      </w:pPr>
      <w:r>
        <w:rPr>
          <w:rFonts w:ascii="Amiri" w:hAnsi="Amiri" w:eastAsia="Amiri" w:cs="Amiri"/>
          <w:color w:val="111111"/>
          <w:sz w:val="28"/>
          <w:sz w:val="28"/>
          <w:szCs w:val="28"/>
          <w:rtl w:val="true"/>
          <w:lang w:bidi="ar-SA"/>
        </w:rPr>
        <w:t xml:space="preserve">يحرم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 والتقبيل ولو بدون شهوة ، والمس بشهوة ، والنظر المؤدّي إلى الإمناء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ولايَحرُم غير 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أيضاً الإستمناء وإجراء عقد الزواج ويقع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حرمة الجماع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فإنَّ الرفث هو الجماع حسب تفسير النصوص</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كان ذلك غير شامل لمثل إحرام العمرة المفردة ، فيمكن التمسك بإطلاق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صحيحة حريز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إذا تهيّأ للإحرام فله أن يأتى النساء مالم يعقد التلبية </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حرمة التقبيل ولو بدون شهوة ، فلصحيح مسمع أبى سيّار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 المحرم ضيِّقة ، فمن قبَّل إمرأته على غير شهوة وهو مُحرِم فعليه دم شاة </w:t>
      </w:r>
      <w:r>
        <w:rPr>
          <w:rFonts w:eastAsia="IRNazanin" w:cs="IRNazanin"/>
          <w:color w:val="111111"/>
          <w:sz w:val="28"/>
          <w:szCs w:val="28"/>
          <w:rtl w:val="true"/>
          <w:lang w:bidi="fa-IR"/>
        </w:rPr>
        <w:t xml:space="preserve">... » </w:t>
      </w:r>
      <w:r>
        <w:rPr>
          <w:rStyle w:val="FootnoteAnchor"/>
          <w:rtl w:val="true"/>
        </w:rPr>
        <w:footnoteReference w:id="636"/>
      </w:r>
      <w:r>
        <w:rPr>
          <w:rFonts w:ascii="Amiri" w:hAnsi="Amiri" w:eastAsia="Amiri" w:cs="Amiri"/>
          <w:color w:val="111111"/>
          <w:sz w:val="28"/>
          <w:sz w:val="28"/>
          <w:szCs w:val="28"/>
          <w:rtl w:val="true"/>
          <w:lang w:bidi="ar-SA"/>
        </w:rPr>
        <w:t>بعد ضمّ فهم العرف الحرمة من ثبوت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المس بشهوة ، فلصحيح مسمع المتقدم ، حيث ورد فى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مسَّ إمرأته بيده وهو محرِم على شهوة فعليه دم شاة ومن نظر إلى إمرأته نظر شهوة فأمنى فعليه جزور </w:t>
      </w:r>
      <w:r>
        <w:rPr>
          <w:rFonts w:eastAsia="Amiri" w:cs="Amiri" w:ascii="Amiri" w:hAnsi="Amiri"/>
          <w:color w:val="111111"/>
          <w:sz w:val="28"/>
          <w:szCs w:val="28"/>
          <w:rtl w:val="true"/>
          <w:lang w:bidi="ar-SA"/>
        </w:rPr>
        <w:t xml:space="preserve">... » </w:t>
      </w:r>
      <w:r>
        <w:rPr>
          <w:rStyle w:val="FootnoteAnchor"/>
          <w:rtl w:val="true"/>
        </w:rPr>
        <w:footnoteReference w:id="637"/>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الوجه فى حرمة النظر المؤدّى إلى الإمناء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حرمة غير ذلك ، فللبراءة بعد عدم الدليل على التحريم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الاستمناء ، فهو وإن كان مُحرَّماً فى غير حالة الإحرام أيضاً إلاّ أنَّه لو </w:t>
      </w:r>
      <w:bookmarkStart w:id="432" w:name="pg19288_217727"/>
    </w:p>
    <w:p>
      <w:pPr>
        <w:pStyle w:val="BookText"/>
        <w:rPr/>
      </w:pPr>
      <w:bookmarkEnd w:id="432"/>
      <w:r>
        <w:rPr>
          <w:rFonts w:ascii="IRNazanin" w:hAnsi="IRNazanin" w:eastAsia="IRNazanin"/>
          <w:color w:val="111111"/>
          <w:sz w:val="28"/>
          <w:sz w:val="28"/>
          <w:szCs w:val="28"/>
          <w:rtl w:val="true"/>
          <w:lang w:bidi="fa-IR"/>
        </w:rPr>
        <w:t xml:space="preserve">شككنا فى ذلك ، فلايمكن رفع اليد عن حرمته فى حالة الإحرام لصحيح عبدالرحمن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الرجل يعبث بأهله وهو مُحرِم حتى يمنى من غير جماع أو يفعل ذلك فى شهر رمضان ماذا 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جميعاً الكفارة ، مثل ما على الذى يجامع </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عرفاً من ثبوت الكفارة كونها لخصوصية الإمناء دون العبث بالأهل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العقد وبطلانه ، فيدلّ عليهما صحيح عبداللّه بن المغيرة عن أبي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للمحُرِم أن يتزوَّج ولايزوِّج وإن تزوَّج أو زوَّج مُحِلاً ، فتزويجُهُ باطِل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7326437_1280447820"/>
      <w:bookmarkStart w:id="434" w:name="_Toc147"/>
      <w:bookmarkEnd w:id="433"/>
      <w:r>
        <w:rPr>
          <w:rtl w:val="true"/>
        </w:rPr>
        <w:t>الطيب</w:t>
      </w:r>
      <w:bookmarkEnd w:id="434"/>
    </w:p>
    <w:p>
      <w:pPr>
        <w:pStyle w:val="BookText"/>
        <w:rPr/>
      </w:pPr>
      <w:r>
        <w:rPr>
          <w:rFonts w:ascii="Amiri" w:hAnsi="Amiri" w:eastAsia="Amiri" w:cs="Amiri"/>
          <w:color w:val="111111"/>
          <w:sz w:val="28"/>
          <w:sz w:val="28"/>
          <w:szCs w:val="28"/>
          <w:rtl w:val="true"/>
          <w:lang w:bidi="ar-SA"/>
        </w:rPr>
        <w:t>يَحرُم على الُمحرِم إستعمال الطيب شمّاً وأكلاً واطلاءاً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عموم الحكم لكل طيب أو خصوص الزعفران والعُود والمسك والورس والعنبر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ولايمسك الُمحرم أنفَه من الرائحة الكريهة ويمسك من الرائحة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حرمة الطيب فى الجملة ، فمما لاخلاف فيها ، وإنما الخلاف فى عمومها لمطلق الطيب أو خصوص بعض أفراده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والروايات على طائفتين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تعمّ كلَّ طيب وطائفة تختص ببعض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الحلبى ومحمدبن مسلم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يمسك على أنفه من الريح الطيبة ولايمسك على أنفه من الريح الخبيثة </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ومثال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لاتمسَّ شيئاً من الطيب وأنت مُحرِم ولا من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وامسك على انفك من الريح الطيبة ولاتُمسك عليها من الريح المُنتِنَة ، فإنَّه لاينبغى للمُحرِم أن يلذّذ بريح طيّبة وإتَّقِ الطيب في زادك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يَحرُم عليك من الطيب أربعة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 والعنبر والورس والزعفران </w:t>
      </w:r>
      <w:r>
        <w:rPr>
          <w:rFonts w:eastAsia="IRNazanin" w:cs="IRNazanin"/>
          <w:color w:val="111111"/>
          <w:sz w:val="28"/>
          <w:szCs w:val="28"/>
          <w:rtl w:val="true"/>
          <w:lang w:bidi="fa-IR"/>
        </w:rPr>
        <w:t xml:space="preserve">... ».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والجمع العرفى يقتضى تخصيص الطائفة الأولى المطلقة بالطائفة الثانية المصرِّحة بالحصر فى الأقسام المذكورة ، فتكون النتيجة هى إختصاص الحرمة بخصوص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الأوجه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تخصيص الأربعة المتقدمة بالذكر هو لأجل كونها الأفراد الراقية للطيب ذلك الزمان ، وفى زماننا حدثت أنواع أرقى من تلك ولانحتمل حليّتها وحرمة تلك بالخصوص بعد وضوح أنّ حرمة الأربعة ليس إلا من باب منافاة رائحتها الطيّبة لروح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تعبير الإمام علیه السلام فى نفس صحيحة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لاينبغى للمُحرم أن يتلذّذ بريح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يتعيّن الحكم بحرمة كل طيب لايقلّ شأناً من الأربعة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جميع أنحاء الاستعمال ، فلإطلاق التعليل فى صحيحة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لاينبغى للمحرم ان يتلذذ بريح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وللتصريح بحرمة الأكل فيها وفي غيرها</w:t>
      </w:r>
      <w:r>
        <w:rPr>
          <w:rFonts w:eastAsia="Amiri" w:cs="Amiri" w:ascii="Amiri" w:hAnsi="Amiri"/>
          <w:color w:val="111111"/>
          <w:sz w:val="28"/>
          <w:szCs w:val="28"/>
          <w:rtl w:val="true"/>
          <w:lang w:bidi="ar-SA"/>
        </w:rPr>
        <w:t xml:space="preserve">. </w:t>
      </w:r>
      <w:bookmarkStart w:id="435" w:name="pg19288_217729"/>
    </w:p>
    <w:p>
      <w:pPr>
        <w:pStyle w:val="BookText"/>
        <w:rPr/>
      </w:pPr>
      <w:bookmarkEnd w:id="43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حرمة الإمساك من الرائحة الكريهة ولزومه من الرائحة الطيبة ، فللتصريح به فى صحيحة معاوية السابقة وغيرها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7326439_1280447820"/>
      <w:bookmarkStart w:id="437" w:name="_Toc148"/>
      <w:bookmarkEnd w:id="436"/>
      <w:r>
        <w:rPr>
          <w:rtl w:val="true"/>
        </w:rPr>
        <w:t>التزيّن</w:t>
      </w:r>
      <w:bookmarkEnd w:id="437"/>
    </w:p>
    <w:p>
      <w:pPr>
        <w:pStyle w:val="BookText"/>
        <w:rPr/>
      </w:pPr>
      <w:r>
        <w:rPr>
          <w:rFonts w:ascii="Amiri" w:hAnsi="Amiri" w:eastAsia="Amiri" w:cs="Amiri"/>
          <w:color w:val="111111"/>
          <w:sz w:val="28"/>
          <w:sz w:val="28"/>
          <w:szCs w:val="28"/>
          <w:rtl w:val="true"/>
          <w:lang w:bidi="ar-SA"/>
        </w:rPr>
        <w:t>يَحرُم على الُمحرِم مطلق التزيّن إلاّ الخاتم وحُلّى المرأة المعتادة لها قبل الإحرام بشرط عدم إظهارها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حرمة مطلق التزّين ، فلإطلاق التعليل فى صحيحة حريز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لاتنظر فى المرآة وأنت مُحرِم لأنَّه من الزينة </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استثناء الخاتم ، فلموثقة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تلبس المرأة المُحرِمة الخاتم من ذهب </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وهى بإطلاقها تشمل ما إذا كان معدوداً من الزينة كما هو الغالب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استثناء الحُلّى المعتادة للمرأة بالشرط المتقدم ، فلصحيحة عبدالرحمن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المرأة يكون عليها الحُلى والخلخال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فيه وهو عليها وقد كانت تلبسه فى بيتها قبل حجها ، أتنزعه إذا احرمت أو تتركه على حاله؟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فيه وتلبسه من غير أن تُظهره للرجال فى مركبها ومسيرها </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438" w:name="pg19288_217730"/>
    </w:p>
    <w:p>
      <w:pPr>
        <w:pStyle w:val="Heading4"/>
        <w:numPr>
          <w:ilvl w:val="3"/>
          <w:numId w:val="1"/>
        </w:numPr>
        <w:rPr/>
      </w:pPr>
      <w:bookmarkStart w:id="439" w:name="__RefHeading___Toc17326441_1280447820"/>
      <w:bookmarkStart w:id="440" w:name="_Toc149"/>
      <w:bookmarkEnd w:id="438"/>
      <w:bookmarkEnd w:id="439"/>
      <w:r>
        <w:rPr>
          <w:rtl w:val="true"/>
        </w:rPr>
        <w:t>النظر إلى المرآة</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حرمة النظر إلى المرآة فى الجملة ، فلصحيحة حماد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لاتنظر فى المرآة وأنت مُحرمِ فإنَّه من الزينة </w:t>
      </w:r>
      <w:r>
        <w:rPr>
          <w:rFonts w:eastAsia="IRNazanin" w:cs="IRNazanin"/>
          <w:color w:val="111111"/>
          <w:sz w:val="28"/>
          <w:szCs w:val="28"/>
          <w:rtl w:val="true"/>
          <w:lang w:bidi="fa-IR"/>
        </w:rPr>
        <w:t xml:space="preserve">» </w:t>
      </w:r>
      <w:r>
        <w:rPr>
          <w:rStyle w:val="FootnoteAnchor"/>
          <w:rtl w:val="true"/>
        </w:rPr>
        <w:footnoteReference w:id="64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الاختصاص بما إذا كان النظر للزينة ، فقد وقع محلاً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للمشهور الإطلاق ومنهم الشيخ النائينى فى مناسكه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ويمكن توجيهُه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تنزيل كل نظر إلى المرآة منزلة الزينة ، فيكون مُحرَّماً ، وليس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قصدت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تنزيل الأفراد المتعارفة من النظر إلى المرآة منزلة ذلك ، دون مثل النظر للتأكد من عدم وجود حاجب على البشرة مثلاً ، فإنَّ التنزيل المذكور فى مثل ذلك غير مستساغ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التسليم تكفينا 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لاتنظر المرأة المُحرِمة فى المرآة للزينة </w:t>
      </w:r>
      <w:r>
        <w:rPr>
          <w:rFonts w:eastAsia="IRNazanin" w:cs="IRNazanin"/>
          <w:color w:val="111111"/>
          <w:sz w:val="28"/>
          <w:szCs w:val="28"/>
          <w:rtl w:val="true"/>
          <w:lang w:bidi="fa-IR"/>
        </w:rPr>
        <w:t xml:space="preserve">». </w:t>
      </w:r>
      <w:r>
        <w:rPr>
          <w:rStyle w:val="FootnoteAnchor"/>
          <w:rtl w:val="true"/>
        </w:rPr>
        <w:footnoteReference w:id="647"/>
      </w:r>
    </w:p>
    <w:p>
      <w:pPr>
        <w:pStyle w:val="Heading4"/>
        <w:numPr>
          <w:ilvl w:val="3"/>
          <w:numId w:val="1"/>
        </w:numPr>
        <w:rPr/>
      </w:pPr>
      <w:bookmarkStart w:id="441" w:name="__RefHeading___Toc17326443_1280447820"/>
      <w:bookmarkStart w:id="442" w:name="_Toc150"/>
      <w:bookmarkEnd w:id="441"/>
      <w:r>
        <w:rPr>
          <w:rtl w:val="true"/>
        </w:rPr>
        <w:t>الإكتحال</w:t>
      </w:r>
      <w:bookmarkEnd w:id="442"/>
    </w:p>
    <w:p>
      <w:pPr>
        <w:pStyle w:val="BookText"/>
        <w:rPr/>
      </w:pPr>
      <w:r>
        <w:rPr>
          <w:rFonts w:ascii="Amiri" w:hAnsi="Amiri" w:eastAsia="Amiri" w:cs="Amiri"/>
          <w:color w:val="111111"/>
          <w:sz w:val="28"/>
          <w:sz w:val="28"/>
          <w:szCs w:val="28"/>
          <w:rtl w:val="true"/>
          <w:lang w:bidi="ar-SA"/>
        </w:rPr>
        <w:t>لايجوز الاكتحال بالكُحل الأسود للزينة ، ويجوز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حرمة الإكتحال فى الجملة ، فلا إشكال فيها ، وإنما الإشكال فى حدودها ، </w:t>
      </w:r>
    </w:p>
    <w:p>
      <w:pPr>
        <w:pStyle w:val="BookText"/>
        <w:rPr/>
      </w:pPr>
      <w:r>
        <w:rPr>
          <w:rFonts w:ascii="Amiri" w:hAnsi="Amiri" w:eastAsia="Amiri" w:cs="Amiri"/>
          <w:color w:val="111111"/>
          <w:sz w:val="28"/>
          <w:sz w:val="28"/>
          <w:szCs w:val="28"/>
          <w:rtl w:val="true"/>
          <w:lang w:bidi="ar-SA"/>
        </w:rPr>
        <w:t>فإنّ النصوص قد إختلفت فى ذلك ، فبعضها دلَّ على الحرمة مطلقاً ، وبعضها دلَّ على الحرمة فى خصوص الأسود ، وبعضها دلَّ على الجواز إذا لم يكن للزينة ، وبعضها دلَّ على الحرمة إذا كان بالأسود وبقصد الزينة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المرأة تكتحل وهى مُحرِمة؟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تكتحل </w:t>
      </w:r>
      <w:r>
        <w:rPr>
          <w:rFonts w:eastAsia="IRNazanin" w:cs="IRNazanin"/>
          <w:color w:val="111111"/>
          <w:sz w:val="28"/>
          <w:szCs w:val="28"/>
          <w:rtl w:val="true"/>
          <w:lang w:bidi="fa-IR"/>
        </w:rPr>
        <w:t xml:space="preserve">... »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حريز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لاتكتحل المرأة المحرمة بالسواد ، إنَّ السواد زينة </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لابأس أن يكتحل وهو مُحرِم بما لم يكن فيه طيب يوجد ريحه ، فأمّا للزينة فلا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أبى بصير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وتكتحل المرأة المُحرِمة بالكُحل كُلِّه إلاكُحلَ اسود لزينة </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والمناسب الأخذ بالطائفة الأخيرة لأنَّها أخص من الجميع ، فتخصّص ماسواها وتكون النتيجة حرمة الاكتحال بالأسود إذا كان بقصد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بترك الاكتحال بالكحل الأسود مطلقاً بل وبغيره إذا كان بقصد الزينة أمر لازم لظهور بعض الروايات المتقدمة وغيرها فى حرمة ذلك وإن اقتضت الصناعة التخصيص بما تقدّم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الجواز فى حالة الضرورة ، فللبراءة بعد القصور فى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bookmarkStart w:id="443" w:name="pg19288_217732"/>
    </w:p>
    <w:p>
      <w:pPr>
        <w:pStyle w:val="BookText"/>
        <w:rPr/>
      </w:pPr>
      <w:bookmarkEnd w:id="443"/>
      <w:r>
        <w:rPr>
          <w:rFonts w:ascii="Amiri" w:hAnsi="Amiri" w:eastAsia="Amiri" w:cs="Amiri"/>
          <w:color w:val="111111"/>
          <w:sz w:val="28"/>
          <w:sz w:val="28"/>
          <w:szCs w:val="28"/>
          <w:rtl w:val="true"/>
          <w:lang w:bidi="ar-SA"/>
        </w:rPr>
        <w:t xml:space="preserve">تقدير تماميته يمكن التمسك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فى الدين من حرج </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 وقاعدة نفى الإضطرار المستندة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اُمتى ما اضطروا إليه </w:t>
      </w:r>
      <w:r>
        <w:rPr>
          <w:rFonts w:eastAsia="IRNazanin" w:cs="IRNazanin"/>
          <w:color w:val="111111"/>
          <w:sz w:val="28"/>
          <w:szCs w:val="28"/>
          <w:rtl w:val="true"/>
          <w:lang w:bidi="fa-IR"/>
        </w:rPr>
        <w:t xml:space="preserve">» </w:t>
      </w:r>
      <w:r>
        <w:rPr>
          <w:rStyle w:val="FootnoteAnchor"/>
          <w:rtl w:val="true"/>
        </w:rPr>
        <w:footnoteReference w:id="653"/>
      </w:r>
      <w:r>
        <w:rPr>
          <w:rFonts w:ascii="Amiri" w:hAnsi="Amiri" w:eastAsia="Amiri" w:cs="Amiri"/>
          <w:color w:val="111111"/>
          <w:sz w:val="28"/>
          <w:sz w:val="28"/>
          <w:szCs w:val="28"/>
          <w:rtl w:val="true"/>
          <w:lang w:bidi="ar-SA"/>
        </w:rPr>
        <w:t>وبقطع النظر عن كل ذلك تكفينا النصوص الخاصة فى المقام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7326445_1280447820"/>
      <w:bookmarkStart w:id="445" w:name="_Toc151"/>
      <w:bookmarkEnd w:id="444"/>
      <w:r>
        <w:rPr>
          <w:rtl w:val="true"/>
        </w:rPr>
        <w:t>إخراج الدم</w:t>
      </w:r>
      <w:bookmarkEnd w:id="445"/>
    </w:p>
    <w:p>
      <w:pPr>
        <w:pStyle w:val="BookText"/>
        <w:rPr/>
      </w:pPr>
      <w:r>
        <w:rPr>
          <w:rFonts w:ascii="Amiri" w:hAnsi="Amiri" w:eastAsia="Amiri" w:cs="Amiri"/>
          <w:color w:val="111111"/>
          <w:sz w:val="28"/>
          <w:sz w:val="28"/>
          <w:szCs w:val="28"/>
          <w:rtl w:val="true"/>
          <w:lang w:bidi="ar-SA"/>
        </w:rPr>
        <w:t>لايجوز للمُحرم إخراج الدم إلالضرورة أو بسبب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حرمة إخراج الدم فى الجملة ، فلصحيحة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المُحرِم كيف يحك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بأظافيره مالم يُدِم أو يقطع الشعر </w:t>
      </w:r>
      <w:r>
        <w:rPr>
          <w:rFonts w:eastAsia="IRNazanin" w:cs="IRNazanin"/>
          <w:color w:val="111111"/>
          <w:sz w:val="28"/>
          <w:szCs w:val="28"/>
          <w:rtl w:val="true"/>
          <w:lang w:bidi="fa-IR"/>
        </w:rPr>
        <w:t xml:space="preserve">» </w:t>
      </w:r>
      <w:r>
        <w:rPr>
          <w:rStyle w:val="FootnoteAnchor"/>
          <w:rtl w:val="true"/>
        </w:rPr>
        <w:footnoteReference w:id="65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الجواز للضرورة ، فلِما تقدم فى الإكتحال للضرورة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إستثناء حالة السواك ، فلصحيحة معاوية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يستاك؟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أدمى يستاك؟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من السُّنة </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446" w:name="pg19288_217733"/>
    </w:p>
    <w:p>
      <w:pPr>
        <w:pStyle w:val="Heading4"/>
        <w:numPr>
          <w:ilvl w:val="3"/>
          <w:numId w:val="1"/>
        </w:numPr>
        <w:rPr/>
      </w:pPr>
      <w:bookmarkStart w:id="447" w:name="__RefHeading___Toc17326447_1280447820"/>
      <w:bookmarkStart w:id="448" w:name="_Toc152"/>
      <w:bookmarkEnd w:id="446"/>
      <w:bookmarkEnd w:id="447"/>
      <w:r>
        <w:rPr>
          <w:rtl w:val="true"/>
        </w:rPr>
        <w:t>الفسوق</w:t>
      </w:r>
      <w:bookmarkEnd w:id="448"/>
    </w:p>
    <w:p>
      <w:pPr>
        <w:pStyle w:val="BookText"/>
        <w:rPr/>
      </w:pPr>
      <w:r>
        <w:rPr>
          <w:rFonts w:ascii="Amiri" w:hAnsi="Amiri" w:eastAsia="Amiri" w:cs="Amiri"/>
          <w:color w:val="111111"/>
          <w:sz w:val="28"/>
          <w:sz w:val="28"/>
          <w:szCs w:val="28"/>
          <w:rtl w:val="true"/>
          <w:lang w:bidi="ar-SA"/>
        </w:rPr>
        <w:t>يحرم الفسوق حالة الإحرام بشكل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الكذب والسب والمفاخرة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المفاخرة ما إستلزم نفى فضيلة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حرمة الفسوق فى الجملة ، فمما لا إشكال فيها لقوله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فمن فرض فيهنّ الحج فلا رفث ولافسوق ولاجدال فى الحج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 الفسوق فى صحيحة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أحرمت فعليك بتقوي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فرض فيهنّ الحج فلا رفث ولافسوق ولاجدال فى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 والفسوق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والسباب ، والجدال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لاواللّه وبلى واللّه </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وغيرها بالكذب والسباب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بالمعنى المذكور وإن كان ثابت الحرمة بقطع النظر عن الإحرام إلا أنَّ فيه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تفسير الفسوق بخصوص الكذب على اللّه أو رسوله أو أحد الأئمة صلوات اللّه عليهم كما هو المختار لبعضٍ</w:t>
      </w:r>
      <w:r>
        <w:rPr>
          <w:rStyle w:val="FootnoteAnchor"/>
          <w:rtl w:val="true"/>
        </w:rPr>
        <w:footnoteReference w:id="659"/>
      </w:r>
      <w:r>
        <w:rPr>
          <w:rFonts w:ascii="Amiri" w:hAnsi="Amiri" w:eastAsia="Amiri" w:cs="Amiri"/>
          <w:color w:val="111111"/>
          <w:sz w:val="28"/>
          <w:sz w:val="28"/>
          <w:szCs w:val="28"/>
          <w:rtl w:val="true"/>
          <w:lang w:bidi="ar-SA"/>
        </w:rPr>
        <w:t>لاوجه له بعد إطلاق الصحيحة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تفسيره بالمفاخرة أيضاً ، فلصحيحة على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أخى موسى علیه السلام عن الرفث والفسوق والجدال ما هو؟ وما على من فعله؟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النساء ، والفسوق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والمفاخرة ، والجدال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449" w:name="pg19288_217734"/>
    </w:p>
    <w:p>
      <w:pPr>
        <w:pStyle w:val="BookText"/>
        <w:rPr/>
      </w:pPr>
      <w:bookmarkEnd w:id="449"/>
      <w:r>
        <w:rPr>
          <w:rFonts w:ascii="Amiri" w:hAnsi="Amiri" w:eastAsia="Amiri" w:cs="Amiri"/>
          <w:color w:val="111111"/>
          <w:sz w:val="28"/>
          <w:sz w:val="28"/>
          <w:szCs w:val="28"/>
          <w:rtl w:val="true"/>
          <w:lang w:bidi="ar-SA"/>
        </w:rPr>
        <w:t xml:space="preserve">وقد يقال كما فى 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المذكورة تتعارض مع سابقتها فيما عدا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التساقط يؤخذ بالمتفق عليه منهما ويطرح المختلف فيه من كل من الجانبين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المناسب الحكم بحرمة المفاخرة والسباب أيضاً ، لأنَّ صحيحة معاوية صريحة فى حرمة السباب ، وظاهرة بإطلاق مفهومها فى نفى حرمة المفاخرة ، بينما صحيحة على بن جعفر صريحة فى حرمة المفاخرة وظاهرة بإطلاق مفهومها فى نفى حرمة السباب على عكس الأولى فيقيد إطلاق مفهوم كل واحدة بصراحة الاُخرى طبقاً لقاعدة الجمع العرفى التى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ظاهر وصريح متنافيان كانت صراحة الصريح قرينة على تأويل ظهور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تفسير المفاخرة بما ذكر ، فلأنَّ بيان الشخص فضيلة لنفسه بدون نفيها عن غيره إما ليس من المفاخرة لغة أو هى منصرفة عن ذلك عرفاً إذ الافتخار بمجرّده لامحذور فيه شرعاً وليس مصداقاً للفسوق الذى طبقته الصحيحة على المفاخرة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7326449_1280447820"/>
      <w:bookmarkStart w:id="451" w:name="_Toc153"/>
      <w:bookmarkEnd w:id="450"/>
      <w:r>
        <w:rPr>
          <w:rtl w:val="true"/>
        </w:rPr>
        <w:t>الجدال</w:t>
      </w:r>
      <w:bookmarkEnd w:id="451"/>
    </w:p>
    <w:p>
      <w:pPr>
        <w:pStyle w:val="BookText"/>
        <w:rPr/>
      </w:pPr>
      <w:r>
        <w:rPr>
          <w:rFonts w:ascii="Amiri" w:hAnsi="Amiri" w:eastAsia="Amiri" w:cs="Amiri"/>
          <w:color w:val="111111"/>
          <w:sz w:val="28"/>
          <w:sz w:val="28"/>
          <w:szCs w:val="28"/>
          <w:rtl w:val="true"/>
          <w:lang w:bidi="ar-SA"/>
        </w:rPr>
        <w:t>يَحرُم الجدال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إختصاص التحريم بحالة المخاصمة وبخصوص اللفظين المذكورين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تحريم الجدال باللفظين المذكورين ، فللآية الكريمة السابقة بضميمة تفسير الصحيحتين</w:t>
      </w:r>
      <w:r>
        <w:rPr>
          <w:rFonts w:eastAsia="Amiri" w:cs="Amiri" w:ascii="Amiri" w:hAnsi="Amiri"/>
          <w:color w:val="111111"/>
          <w:sz w:val="28"/>
          <w:szCs w:val="28"/>
          <w:rtl w:val="true"/>
          <w:lang w:bidi="ar-SA"/>
        </w:rPr>
        <w:t xml:space="preserve">. </w:t>
      </w:r>
      <w:bookmarkStart w:id="452" w:name="pg19288_217735"/>
    </w:p>
    <w:p>
      <w:pPr>
        <w:pStyle w:val="BookText"/>
        <w:rPr/>
      </w:pPr>
      <w:bookmarkEnd w:id="45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المخاصمة ، فقد يقال بعدم اعتبارها لإطلاق التفسير فى الصحيحتين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والأرجح إعتبارها ، لأنَّ التفسير وإن كان مطلقاً إلا أنَّه لمّا كان تفسيراً للجدال المأخوذ فى مفهومه الخصومة عرفاً ، فيكون السكوت عن إعتبار ذلك من باب وضوح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التصدير بلكمة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على إعتبار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خصوص اللفظين المذكورين ، فالمشهور اعتباره لاختصاص التفسير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يقال بعدم الاعتبار لموثق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حلف الرجل ثلاثة أيمان وهو صادق وهو مُحرِم فعليه دم يهريقه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حلف يميناً واحدة كاذباً فقد جادل فعليه دم يهريقه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فإنَّ مقتضى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الموثق ناظر الى التفصيل بين الحلف الصادق والكاذب فى مسألة الكفارة وليس فى مقام بيان انّ مطلق الحلف يوجب الكفارة ليتمسّك بإطلاقه لإثبات تحريم الحلف بغير اللفظين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يتحقّق التعارض والتساقط ويتمسّك بالبراءة لنفى التحريم فى غير اللفظين</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7326451_1280447820"/>
      <w:bookmarkStart w:id="454" w:name="_Toc154"/>
      <w:bookmarkEnd w:id="453"/>
      <w:r>
        <w:rPr>
          <w:rtl w:val="true"/>
        </w:rPr>
        <w:t>قتل هوامِّ الجسد</w:t>
      </w:r>
      <w:bookmarkEnd w:id="454"/>
    </w:p>
    <w:p>
      <w:pPr>
        <w:pStyle w:val="BookText"/>
        <w:rPr/>
      </w:pPr>
      <w:r>
        <w:rPr>
          <w:rFonts w:ascii="Amiri" w:hAnsi="Amiri" w:eastAsia="Amiri" w:cs="Amiri"/>
          <w:color w:val="111111"/>
          <w:sz w:val="28"/>
          <w:sz w:val="28"/>
          <w:szCs w:val="28"/>
          <w:rtl w:val="true"/>
          <w:lang w:bidi="ar-SA"/>
        </w:rPr>
        <w:t xml:space="preserve">لايجوز للمُحرِم قتل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فى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حالة عدم التضرر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عدم جواز قتل القمل ، فلموثق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هل يحك </w:t>
      </w:r>
      <w:bookmarkStart w:id="455" w:name="pg19288_217736"/>
    </w:p>
    <w:p>
      <w:pPr>
        <w:pStyle w:val="BookText"/>
        <w:rPr/>
      </w:pPr>
      <w:bookmarkEnd w:id="455"/>
      <w:r>
        <w:rPr>
          <w:rFonts w:ascii="Amiri" w:hAnsi="Amiri" w:eastAsia="Amiri" w:cs="Amiri"/>
          <w:color w:val="111111"/>
          <w:sz w:val="28"/>
          <w:sz w:val="28"/>
          <w:szCs w:val="28"/>
          <w:rtl w:val="true"/>
          <w:lang w:bidi="ar-SA"/>
        </w:rPr>
        <w:t xml:space="preserve">المُحرِم رأسه ويغتسل بالماء؟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 رأسه مالم يتعمَّد قتل دابة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فإنَّ ما يكون فى الرأس عادة هو القمّل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غير القمّل كالبق والبرغوث ، فقد يتمسّك لحرمة قتله بإطلاق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الموثق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تري ، فإنَّ ما يكون فى الرأس عادة هو القمّل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يتمسّك لذلك بحديث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إتّقِ قتل الدوابّ كلها </w:t>
      </w:r>
      <w:r>
        <w:rPr>
          <w:rFonts w:eastAsia="IRNazanin" w:cs="IRNazanin"/>
          <w:color w:val="111111"/>
          <w:sz w:val="28"/>
          <w:szCs w:val="28"/>
          <w:rtl w:val="true"/>
          <w:lang w:bidi="fa-IR"/>
        </w:rPr>
        <w:t xml:space="preserve">... »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 السند بإبراهيم النخعي ، فإنَّه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فالحكم بحرمة قتل غيرالقمّل غير ممكن إلا بنحو الإحتياط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الحكم بالجواز فى حالة التضرر ، فلقاعدة نفى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أيضاً التمسك فى غير القمّل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حرمة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 معاوية بن عمار عن أبى عبداللّه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 شيء ارادك فاقتله </w:t>
      </w:r>
      <w:r>
        <w:rPr>
          <w:rFonts w:eastAsia="IRNazanin" w:cs="IRNazanin"/>
          <w:color w:val="111111"/>
          <w:sz w:val="28"/>
          <w:szCs w:val="28"/>
          <w:rtl w:val="true"/>
          <w:lang w:bidi="fa-IR"/>
        </w:rPr>
        <w:t xml:space="preserve">». </w:t>
      </w:r>
      <w:r>
        <w:rPr>
          <w:rStyle w:val="FootnoteAnchor"/>
          <w:rtl w:val="true"/>
        </w:rPr>
        <w:footnoteReference w:id="665"/>
      </w:r>
    </w:p>
    <w:p>
      <w:pPr>
        <w:pStyle w:val="Heading4"/>
        <w:numPr>
          <w:ilvl w:val="3"/>
          <w:numId w:val="1"/>
        </w:numPr>
        <w:rPr/>
      </w:pPr>
      <w:bookmarkStart w:id="456" w:name="__RefHeading___Toc17326453_1280447820"/>
      <w:bookmarkStart w:id="457" w:name="_Toc155"/>
      <w:bookmarkEnd w:id="456"/>
      <w:r>
        <w:rPr>
          <w:rtl w:val="true"/>
        </w:rPr>
        <w:t>الإدِّهان</w:t>
      </w:r>
      <w:bookmarkEnd w:id="457"/>
    </w:p>
    <w:p>
      <w:pPr>
        <w:pStyle w:val="BookText"/>
        <w:rPr/>
      </w:pPr>
      <w:r>
        <w:rPr>
          <w:rFonts w:ascii="Amiri" w:hAnsi="Amiri" w:eastAsia="Amiri" w:cs="Amiri"/>
          <w:color w:val="111111"/>
          <w:sz w:val="28"/>
          <w:sz w:val="28"/>
          <w:szCs w:val="28"/>
          <w:rtl w:val="true"/>
          <w:lang w:bidi="ar-SA"/>
        </w:rPr>
        <w:t>لايجوز للمحرم الإدِّهان ولو بما ليس له رائحة طيبة إلا عند الحاجة 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حرمة أصل الإدِّهان ، فهى المشهور لصحيحة الحلبى عن أبى عبداللّه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وادَّهن بما شئت من الدُّهن حين تريد أن تُحْرِم ، فإذا أحرمت ، فقد حَرُمَ عليك </w:t>
      </w:r>
    </w:p>
    <w:p>
      <w:pPr>
        <w:pStyle w:val="BookText"/>
        <w:rPr/>
      </w:pPr>
      <w:r>
        <w:rPr>
          <w:rFonts w:ascii="IRNazanin" w:hAnsi="IRNazanin" w:eastAsia="IRNazanin"/>
          <w:color w:val="111111"/>
          <w:sz w:val="28"/>
          <w:sz w:val="28"/>
          <w:szCs w:val="28"/>
          <w:rtl w:val="true"/>
          <w:lang w:bidi="fa-IR"/>
        </w:rPr>
        <w:t xml:space="preserve">الدهن حتى تحل </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رواها جميع المشايخ الثلاثة بإسناد صحيح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ولاتعارض بصحيحة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ابن أبى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دهنة بعد الغُسل للإحرام؟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وبعد ومع ليس به بأس </w:t>
      </w:r>
      <w:r>
        <w:rPr>
          <w:rFonts w:eastAsia="Amiri" w:cs="Amiri" w:ascii="Amiri" w:hAnsi="Amiri"/>
          <w:color w:val="111111"/>
          <w:sz w:val="28"/>
          <w:szCs w:val="28"/>
          <w:rtl w:val="true"/>
          <w:lang w:bidi="ar-SA"/>
        </w:rPr>
        <w:t xml:space="preserve">... » </w:t>
      </w:r>
      <w:r>
        <w:rPr>
          <w:rStyle w:val="FootnoteAnchor"/>
          <w:rtl w:val="true"/>
        </w:rPr>
        <w:footnoteReference w:id="667"/>
      </w:r>
      <w:r>
        <w:rPr>
          <w:rFonts w:ascii="Amiri" w:hAnsi="Amiri" w:eastAsia="Amiri" w:cs="Amiri"/>
          <w:color w:val="111111"/>
          <w:sz w:val="28"/>
          <w:sz w:val="28"/>
          <w:szCs w:val="28"/>
          <w:rtl w:val="true"/>
          <w:lang w:bidi="ar-SA"/>
        </w:rPr>
        <w:t>لأن ذلك ناظر إلى ما قبل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 فلإطلاق صحيحة الحلبي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الجواز مع الحاجة ، فلأنَّه مع وصولها إلى حدِّ الإضطرار أو التضرر فواضح ، لقاعدة نفى الإضطرار المستندة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اضطرّوا إليه </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وقاعدة نفى الضرر المستندة إلى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ولاضِرار </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 بناءً على كون المقصود نفى الحكم الشرعى الذى ينشأ منه الضرر ، كما هو مختار الشيخ الأنصاري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عدم الوصول لذلك ، فلصحيحة هشام بن سالم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بالمحرم الخراج أو الدُمَّل فليبطّه وليداوه بسمن أو زيت </w:t>
      </w:r>
      <w:r>
        <w:rPr>
          <w:rFonts w:eastAsia="IRNazanin" w:cs="IRNazanin"/>
          <w:color w:val="111111"/>
          <w:sz w:val="28"/>
          <w:szCs w:val="28"/>
          <w:rtl w:val="true"/>
          <w:lang w:bidi="fa-IR"/>
        </w:rPr>
        <w:t xml:space="preserve">» </w:t>
      </w:r>
      <w:r>
        <w:rPr>
          <w:rStyle w:val="FootnoteAnchor"/>
          <w:rtl w:val="true"/>
        </w:rPr>
        <w:footnoteReference w:id="670"/>
      </w:r>
      <w:r>
        <w:rPr>
          <w:rFonts w:ascii="Amiri" w:hAnsi="Amiri" w:eastAsia="Amiri" w:cs="Amiri"/>
          <w:color w:val="111111"/>
          <w:sz w:val="28"/>
          <w:sz w:val="28"/>
          <w:szCs w:val="28"/>
          <w:rtl w:val="true"/>
          <w:lang w:bidi="ar-SA"/>
        </w:rPr>
        <w:t>وغيرها ، فإنّها بإطلاقها تدلّ على المطلوب</w:t>
      </w:r>
      <w:r>
        <w:rPr>
          <w:rFonts w:eastAsia="Amiri" w:cs="Amiri" w:ascii="Amiri" w:hAnsi="Amiri"/>
          <w:color w:val="111111"/>
          <w:sz w:val="28"/>
          <w:szCs w:val="28"/>
          <w:rtl w:val="true"/>
          <w:lang w:bidi="ar-SA"/>
        </w:rPr>
        <w:t xml:space="preserve">. </w:t>
      </w:r>
      <w:bookmarkStart w:id="458" w:name="pg19288_217738"/>
    </w:p>
    <w:p>
      <w:pPr>
        <w:pStyle w:val="Heading4"/>
        <w:numPr>
          <w:ilvl w:val="3"/>
          <w:numId w:val="1"/>
        </w:numPr>
        <w:rPr/>
      </w:pPr>
      <w:bookmarkStart w:id="459" w:name="__RefHeading___Toc17326455_1280447820"/>
      <w:bookmarkStart w:id="460" w:name="_Toc156"/>
      <w:bookmarkEnd w:id="458"/>
      <w:bookmarkEnd w:id="459"/>
      <w:r>
        <w:rPr>
          <w:rtl w:val="true"/>
        </w:rPr>
        <w:t>إزالة الشَعر عن البدن</w:t>
      </w:r>
      <w:bookmarkEnd w:id="460"/>
    </w:p>
    <w:p>
      <w:pPr>
        <w:pStyle w:val="BookText"/>
        <w:rPr/>
      </w:pPr>
      <w:r>
        <w:rPr>
          <w:rFonts w:ascii="Amiri" w:hAnsi="Amiri" w:eastAsia="Amiri" w:cs="Amiri"/>
          <w:color w:val="111111"/>
          <w:sz w:val="28"/>
          <w:sz w:val="28"/>
          <w:szCs w:val="28"/>
          <w:rtl w:val="true"/>
          <w:lang w:bidi="ar-SA"/>
        </w:rPr>
        <w:t>لايجوز للمحرم أزالة الشعر عن بدنه أو بدن غىره ولو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لايجوز أزالته بواسطة المحل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ويجوزالحك مع الشك فى سقوط بعض الشعر بسبه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حرمة الإزالة بالحلق ، فلقوله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 فَإِنْ أُحْصِرْتُمْ فَمَا اسْتَيْسَرَ مِنَ الْهَدْيِ وَلَا تَحْلِقُوا رُءُوسَكُمْ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فأنه بإطلاقه شامل للحج والعمرة بما لهما من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حرمتها ولو بغيره فلصحيحة حريز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لابأس أن يحتجم المحرم ما لم يحلق أو يقطع الشعر </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وغيرها ، فإنَّها شاملة للشعر فى أيّ جزء من البدن إما لإطلاقها أو لفهم عدم الخصوصية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جواز إزالته عن بدن غيره المُحِل أيضاً ، فلصحيح معاوية بن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لايأخذ المُحرِم من شعر الحلال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إزالته عن بدن غيره المُحرِم ، فلإستفادة ذلك من الصحيح السابق ، فإنَّ الاقتصار على الأخذ من شعر الحلال هو عرفاً من باب الإقتصار على بيان الفَرد الخفى وليس لخصوصية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إزالته بواسطة المُحِل ، فلإطلاق صحيحة حريز المتقدمة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عرفاً من حرمة قطع المحرم شعره حرمة ذلك </w:t>
      </w:r>
      <w:bookmarkStart w:id="461" w:name="pg19288_217739"/>
    </w:p>
    <w:p>
      <w:pPr>
        <w:pStyle w:val="BookText"/>
        <w:rPr/>
      </w:pPr>
      <w:bookmarkEnd w:id="461"/>
      <w:r>
        <w:rPr>
          <w:rFonts w:ascii="Amiri" w:hAnsi="Amiri" w:eastAsia="Amiri" w:cs="Amiri"/>
          <w:color w:val="111111"/>
          <w:sz w:val="28"/>
          <w:sz w:val="28"/>
          <w:szCs w:val="28"/>
          <w:rtl w:val="true"/>
          <w:lang w:bidi="ar-SA"/>
        </w:rPr>
        <w:t>عليه ولو تسبيباً وبواسطة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الحك عند عدم الجزم بسقوط شعر بسببه ، فللإستصحاب الإستقبالي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حجيته يمكن التمسك بالبراءة فى الشبهة الموضوعية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7326457_1280447820"/>
      <w:bookmarkStart w:id="463" w:name="_Toc157"/>
      <w:bookmarkEnd w:id="462"/>
      <w:r>
        <w:rPr>
          <w:rtl w:val="true"/>
        </w:rPr>
        <w:t>تقليم الأظفار</w:t>
      </w:r>
      <w:bookmarkEnd w:id="463"/>
    </w:p>
    <w:p>
      <w:pPr>
        <w:pStyle w:val="BookText"/>
        <w:rPr/>
      </w:pPr>
      <w:r>
        <w:rPr>
          <w:rFonts w:ascii="Amiri" w:hAnsi="Amiri" w:eastAsia="Amiri" w:cs="Amiri"/>
          <w:color w:val="111111"/>
          <w:sz w:val="28"/>
          <w:sz w:val="28"/>
          <w:szCs w:val="28"/>
          <w:rtl w:val="true"/>
          <w:lang w:bidi="ar-SA"/>
        </w:rPr>
        <w:t>لايجوز للمُحرم قصُّ أظفاره ولاتقليمها إلاّ حالة الضرر والأذي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حرمة القص ، فلصحيحة معاوية بن عمار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المحرم تطول أظفاره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يقصَّ شيئاً منها إن إستطاع ، فان كانت تؤذيه فليقصَّها وليُطعم مكان كل ظُفر قبضة من طعام </w:t>
      </w:r>
      <w:r>
        <w:rPr>
          <w:rFonts w:eastAsia="IRNazanin" w:cs="IRNazanin"/>
          <w:color w:val="111111"/>
          <w:sz w:val="28"/>
          <w:szCs w:val="28"/>
          <w:rtl w:val="true"/>
          <w:lang w:bidi="fa-IR"/>
        </w:rPr>
        <w:t xml:space="preserve">» </w:t>
      </w:r>
      <w:r>
        <w:rPr>
          <w:rStyle w:val="FootnoteAnchor"/>
          <w:rtl w:val="true"/>
        </w:rPr>
        <w:footnoteReference w:id="67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وموردها وإن كان هو القص إلا أنَّه يمكن أن يستفاد مها حرمة التقليم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التنزل يمكن التمسك بصحيحة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قلَّم أظافيره ناسياً أو ساهياً أو جاهلاً ، فلا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فعله متعمداً فعليه دم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الأظافير ما يشمل البعض ولاتختص بتقليم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إستثناء حالة الأذي ، فلصحيحة معاوية السابقة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وبالأولى تدلّ على الجواز حالة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التمسك بقاعدة نفى الضرر وغيرها</w:t>
      </w:r>
      <w:r>
        <w:rPr>
          <w:rFonts w:eastAsia="Amiri" w:cs="Amiri" w:ascii="Amiri" w:hAnsi="Amiri"/>
          <w:color w:val="111111"/>
          <w:sz w:val="28"/>
          <w:szCs w:val="28"/>
          <w:rtl w:val="true"/>
          <w:lang w:bidi="ar-SA"/>
        </w:rPr>
        <w:t xml:space="preserve">. </w:t>
      </w:r>
      <w:bookmarkStart w:id="464" w:name="pg19288_217740"/>
    </w:p>
    <w:p>
      <w:pPr>
        <w:pStyle w:val="Heading4"/>
        <w:numPr>
          <w:ilvl w:val="3"/>
          <w:numId w:val="1"/>
        </w:numPr>
        <w:rPr/>
      </w:pPr>
      <w:bookmarkStart w:id="465" w:name="__RefHeading___Toc17326459_1280447820"/>
      <w:bookmarkStart w:id="466" w:name="_Toc158"/>
      <w:bookmarkEnd w:id="464"/>
      <w:bookmarkEnd w:id="465"/>
      <w:r>
        <w:rPr>
          <w:rtl w:val="true"/>
        </w:rPr>
        <w:t>الإرتماس</w:t>
      </w:r>
      <w:bookmarkEnd w:id="466"/>
    </w:p>
    <w:p>
      <w:pPr>
        <w:pStyle w:val="BookText"/>
        <w:rPr/>
      </w:pPr>
      <w:r>
        <w:rPr>
          <w:rFonts w:ascii="Amiri" w:hAnsi="Amiri" w:eastAsia="Amiri" w:cs="Amiri"/>
          <w:color w:val="111111"/>
          <w:sz w:val="28"/>
          <w:sz w:val="28"/>
          <w:szCs w:val="28"/>
          <w:rtl w:val="true"/>
          <w:lang w:bidi="ar-SA"/>
        </w:rPr>
        <w:t>لايجوز للمحرم رمس كامل رأسه فى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جواز الرمس فى غير الماء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حرمة رمس الرأس فى الجملة ، فلصحيحة عبداللّه بن سنان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 الريحان وأنت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ولاترتمس فى ماء تدخل فيه رأسك </w:t>
      </w:r>
      <w:r>
        <w:rPr>
          <w:rFonts w:eastAsia="IRNazanin" w:cs="IRNazanin"/>
          <w:color w:val="111111"/>
          <w:sz w:val="28"/>
          <w:szCs w:val="28"/>
          <w:rtl w:val="true"/>
          <w:lang w:bidi="fa-IR"/>
        </w:rPr>
        <w:t xml:space="preserve">» </w:t>
      </w:r>
      <w:r>
        <w:rPr>
          <w:rStyle w:val="FootnoteAnchor"/>
          <w:rtl w:val="true"/>
        </w:rPr>
        <w:footnoteReference w:id="67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حرمة الإرتماس لكونه مصداقاً لتغطية الرأس كى يترتب على ذلك إختصاصها بالرجال وعمومها لرمس بعض الرأس وبغير الماء أيضاً ، أو ذلك لكونه بما هو هو قد توجهت له الحرمة؟</w:t>
      </w:r>
    </w:p>
    <w:p>
      <w:pPr>
        <w:pStyle w:val="BookText"/>
        <w:rPr/>
      </w:pPr>
      <w:r>
        <w:rPr>
          <w:rFonts w:ascii="Amiri" w:hAnsi="Amiri" w:eastAsia="Amiri" w:cs="Amiri"/>
          <w:color w:val="111111"/>
          <w:sz w:val="28"/>
          <w:sz w:val="28"/>
          <w:szCs w:val="28"/>
          <w:rtl w:val="true"/>
          <w:lang w:bidi="ar-SA"/>
        </w:rPr>
        <w:t>ظاهر الصحيحة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الإرتماس ليس من مصاديق التغطية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إعتبار رمس كامل الرأس ، فلأن ذلك ظاهر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الرمس فى غير الماء ، فالمناسب جوازه لأصالة البراءة بعد اختصاص الصحيحة بالرمس فى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بناء على كون حرمة الإرتماس من فروع التغطية يكون المناسب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كونه مخالفاً للظاهر</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7326461_1280447820"/>
      <w:bookmarkStart w:id="468" w:name="_Toc159"/>
      <w:bookmarkEnd w:id="467"/>
      <w:r>
        <w:rPr>
          <w:rtl w:val="true"/>
        </w:rPr>
        <w:t>حمل السلاح</w:t>
      </w:r>
      <w:bookmarkEnd w:id="46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للمحرم لبس السلاح وحمله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بعموم الحكم لآلات الوقاية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عدم جواز لبس السلاح ، فلصحيحة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المحرم إذا خاف العدو يلبس السلاح ، فلا كفارة عليه </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وفى تهذيب الاحكام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فلبس السلاح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وغيرها ، فإنَّ مفهومها يدل على عدم جواز ذلك مع عدم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الحمل ، فيمكن الحكم بحرمته فيما إذا عُدَّ المحرم مسلَّحاً لعدم احتمال خصوصية 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لايكفى أن يكون السلاح إلى جانب المحرم أو فى متاعه بنحو لايُعدُّ مسلَّحاً لأصالة البراءة بعد عدم شمول الصحيحة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لآلات الوقاية ، فلا وجه له بعد عدم شمول عنوان السلاح لها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للسلاح خصوصية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التعدّى على حرمة الحرم الذى جُعل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 فيها ، ومعه فلايمكن التمسك بتنقيح المناط أيضاً</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9288_217743"/>
      <w:bookmarkStart w:id="470" w:name="pg19288_217743"/>
      <w:bookmarkEnd w:id="470"/>
    </w:p>
    <w:p>
      <w:pPr>
        <w:pStyle w:val="Heading2"/>
        <w:numPr>
          <w:ilvl w:val="1"/>
          <w:numId w:val="1"/>
        </w:numPr>
        <w:rPr/>
      </w:pPr>
      <w:bookmarkStart w:id="471" w:name="pg19288_217743"/>
      <w:bookmarkStart w:id="472" w:name="__RefHeading___Toc17326463_1280447820"/>
      <w:bookmarkStart w:id="473" w:name="_Toc160"/>
      <w:bookmarkEnd w:id="471"/>
      <w:bookmarkEnd w:id="472"/>
      <w:r>
        <w:rPr>
          <w:rtl w:val="true"/>
        </w:rPr>
        <w:t>كتاب الجهاد</w:t>
      </w:r>
      <w:bookmarkEnd w:id="473"/>
    </w:p>
    <w:p>
      <w:pPr>
        <w:pStyle w:val="Heading3"/>
        <w:numPr>
          <w:ilvl w:val="2"/>
          <w:numId w:val="1"/>
        </w:numPr>
        <w:rPr/>
      </w:pPr>
      <w:bookmarkStart w:id="474" w:name="__RefHeading___Toc17326465_1280447820"/>
      <w:bookmarkStart w:id="475" w:name="_Toc161"/>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وجوب الجهاد</w:t>
      </w:r>
    </w:p>
    <w:p>
      <w:pPr>
        <w:pStyle w:val="BookText"/>
        <w:rPr/>
      </w:pPr>
      <w:r>
        <w:rPr>
          <w:rFonts w:ascii="Amiri" w:hAnsi="Amiri" w:eastAsia="Amiri" w:cs="Amiri"/>
          <w:color w:val="111111"/>
          <w:sz w:val="28"/>
          <w:sz w:val="28"/>
          <w:szCs w:val="28"/>
          <w:rtl w:val="true"/>
          <w:lang w:bidi="ar-SA"/>
        </w:rPr>
        <w:t>أحكام مرتبطة بالجهاد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مرتبطة بالأراضى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9288_217745"/>
      <w:bookmarkStart w:id="477" w:name="pg19288_217745"/>
      <w:bookmarkEnd w:id="477"/>
    </w:p>
    <w:p>
      <w:pPr>
        <w:pStyle w:val="Heading3"/>
        <w:numPr>
          <w:ilvl w:val="2"/>
          <w:numId w:val="1"/>
        </w:numPr>
        <w:rPr/>
      </w:pPr>
      <w:bookmarkStart w:id="478" w:name="pg19288_217745"/>
      <w:bookmarkStart w:id="479" w:name="__RefHeading___Toc17326467_1280447820"/>
      <w:bookmarkStart w:id="480" w:name="_Toc162"/>
      <w:bookmarkEnd w:id="478"/>
      <w:bookmarkEnd w:id="479"/>
      <w:r>
        <w:rPr>
          <w:rtl w:val="true"/>
        </w:rPr>
        <w:t>وجوب الجهاد</w:t>
      </w:r>
      <w:bookmarkEnd w:id="480"/>
    </w:p>
    <w:p>
      <w:pPr>
        <w:pStyle w:val="BookText"/>
        <w:rPr/>
      </w:pPr>
      <w:r>
        <w:rPr>
          <w:rFonts w:ascii="IRNazanin" w:hAnsi="IRNazanin" w:eastAsia="IRNazanin"/>
          <w:color w:val="111111"/>
          <w:sz w:val="28"/>
          <w:sz w:val="28"/>
          <w:szCs w:val="28"/>
          <w:rtl w:val="true"/>
          <w:lang w:bidi="fa-IR"/>
        </w:rPr>
        <w:t>جهاد الكفّار واجب مع وجود الإمام علیه السلام حتى يسلموا أو يُعطُوا الجزية إن كانوا من أهل الكتاب أو حتى يسلموا إن كانوا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بلزوم ذلك عصر الغيبة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والوجوب المذكور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وشرطه التكليف والذكورة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الدفاع إذا دهم المسلمين عدوّ يخشى منه على بيضة الإسلام ، فواجب بشرط القدرة لاغير إتفاقاً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كان المسلم فى أرض المشركين وغشاهم عدوّ خاف منه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اقتتلت طائفتان من المسلمين وجب الإصلاح بينَهما فإن لم يُجْدِ وجب قتال الباغية حتى تفيء الى أمراللّه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الجهاد فى الأشهر الحُرُم أو فى الحَرَم إلاّ أن يبدأ الخصم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وجوب الجهاد فى الجملة ، فهو من ضروريات الدين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وقاتلوهم حتّى لاتكون فتنة ويكون الدين كلُّه للّه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فليقاتِل في </w:t>
      </w:r>
    </w:p>
    <w:p>
      <w:pPr>
        <w:pStyle w:val="BookText"/>
        <w:rPr/>
      </w:pPr>
      <w:r>
        <w:rPr>
          <w:rFonts w:ascii="Amiri" w:hAnsi="Amiri" w:eastAsia="Amiri" w:cs="Amiri"/>
          <w:color w:val="111111"/>
          <w:sz w:val="28"/>
          <w:sz w:val="28"/>
          <w:szCs w:val="28"/>
          <w:rtl w:val="true"/>
          <w:lang w:bidi="ar-SA"/>
        </w:rPr>
        <w:t xml:space="preserve">سبيل اللّه الذين يشرون الحياة الدنيا بالآخرة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وغيره من الآيات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فى ذلك فوق حدِّ الإحصاء</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الوجوب ثابت مع وجود الإمام علیه السلام ، فلأ نّه القدر المتيقّن من أدلّة وجوب الجهاد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التخيير بين الأمرين فى أهل الكتاب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تعيّن القتال حتى يتحقق الإسلام فى غير أهل الكتاب ، فلأنَّ الآية الكريمة المتقدّمة الدالّة على أخذ الجزية مختصّة بأهل الكتاب ويبقى إطلاق الآيات المتقدّمة على وجوب القتال حتى تحقق الإسلام على حاله بالنسبة الى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دلالة جملة من الروايات على ذلك</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وجه القول بشمول الوجوب لعصر الغيبة أيضاً ، فيكفى فيه إطلاق الآيات الكريمة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ولادليل على التقييد سوى أحد اُمور ثلاثة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راية ترفع قبل قيام القائم فصاحبها طاغوت يعبد من دون اللّه عزّوجلّ </w:t>
      </w:r>
      <w:r>
        <w:rPr>
          <w:rFonts w:eastAsia="IRNazanin" w:cs="IRNazanin"/>
          <w:color w:val="111111"/>
          <w:sz w:val="28"/>
          <w:szCs w:val="28"/>
          <w:rtl w:val="true"/>
          <w:lang w:bidi="fa-IR"/>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وغيرها ممّا دلّ على حُرمة الخروج </w:t>
      </w:r>
    </w:p>
    <w:p>
      <w:pPr>
        <w:pStyle w:val="BookText"/>
        <w:rPr/>
      </w:pPr>
      <w:r>
        <w:rPr>
          <w:rFonts w:ascii="Amiri" w:hAnsi="Amiri" w:eastAsia="Amiri" w:cs="Amiri"/>
          <w:color w:val="111111"/>
          <w:sz w:val="28"/>
          <w:sz w:val="28"/>
          <w:szCs w:val="28"/>
          <w:rtl w:val="true"/>
          <w:lang w:bidi="ar-SA"/>
        </w:rPr>
        <w:t>بالسيف قبل قيام القائم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 واضح ، لعدم نظرها الى قتال الكفار للدعوة الى الإسلام بل إمّا الي الثورات الداخلية التى كان يقوم بها بعض العلويين ضد السلطة العباسية بدوافع خاصّة وغير إسلامية ، أو الى بعض الحركات التى كانت تقوم تحت شعار المهدويّة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أو صحيحة بشير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رأيت فى المنام أنى 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القتال مع غير الإمام المفترض طاعته حرام مثل الميتة والدم ولحم الخنزير فقلتَ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هو كذلك </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لو تمَّت سنداً قاصرةٌ دلالةً ، لكونها ناظرة الى الخروج مع الظالم والقتال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بالإجماع المدّعى على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ثابتاً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المدرك ، وبالإمكان إستناده الى الروايات التي تقدّم ضعف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صاحب الجواهر بما ذكر وأنّه لولا الإجماع فبالإمكان المناقشة فى الشرطية لعموم أدلة الجهاد ، ويظهر منه الميل الى نفي الشرطية بل اختيار ذلك</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ومن خلال ما ذكرناه ، يتّضح أنَّ القول المذكور هو المناسب لما يقتضيه إطلاق الأدلة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الوجوب كفائي ، فلإنَّ الغرض ما دام يتأتّى بقيام جماعةٍ به فلاوجه للعينية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عند عدم قيام من به الكفاية يصير عينياً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اشتراطه بالتكليف والقدرة ، فلكونهما من الشرائط العامّة على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اشتراطه بالذكورة ، فلانعقاد السيرة القطعيّة زمن الرسول الأعظم صلی اللّه علیه و آله علي عفو النساء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بالإمكان إستفادة ذلك من بعض الروايات الخاصّة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الدفاع فى الحالة المتقدّمة ، فلضرورة وجوب الحفاظ على بيضة الإسلام على الجميع مع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لزوم ذلك على المسلم فى أرض المشركين ، فلوجوب الحفاظ علي النفس من الهلاك لقوله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ولاتُلقوا بأيديكم الى التهلكة </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مضافاً الى دلالة صحيحة طلحة بن زيد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دخل أرض الحرب بأمان فغزا القومَ الذين دخل عليهم قومٌ آخَرون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المسلم أن يمنع نفسه ويقاتل عن حكم اللّه وحكم رسوله ، وأمّا أن يقاتل الكفار على حكم الجور وسنّتهم فلايحلّ له ذلك </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وطلحة وإن لم يوثق إلاّ أنه يكفى للاعتماد على رواياته تعبير الشيخ عن كتابه بكونه معتمداً</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حكم الطائفتين المقتتلتين من المسلمين ، فيدل عليه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أقتتلوا فأصلِحوا بينهما فإن بغت إحداهُما على الاُخرى فقاتِلوا التى تَبغى حتى تفي ء الى أمراللّه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القتال فى الأشهر الحُرُم ، فلقوله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الشهر الحرام قِتالٍ فيه قل قتالٌ فيه كبير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أنسلخ الأشهر الحُرُم فاقتلوا المشركين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جوازه مع بدء الخصم ، فلأ نَّه آنذاك دفاع تقتضيه الضرورة ولقوله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 الحرام بالشهر الحرام والحُرُمات قصاص فمن أعتدى عليكم فاعتدوا عليه بمثل ما أعتدى عليكم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حرمته عند الحَرَم إلاّ مع البدأة ، فلقوله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ولاتُقاتلوهم عند المسجد الحرام حتى يُقاتِلوكم فيه فإن قاتَلوكم فاقتلوهم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بعد ضمّ عدم القول فى حرمة القتال بين كونه فى المكان القريب من المسجد الحرام والبعيد عنه مادام ذلك فى الحرم ، هذا مضافاً الى نكتة الدفاع المتقدمة</w:t>
      </w:r>
      <w:r>
        <w:rPr>
          <w:rFonts w:eastAsia="Amiri" w:cs="Amiri" w:ascii="Amiri" w:hAnsi="Amiri"/>
          <w:color w:val="111111"/>
          <w:sz w:val="28"/>
          <w:szCs w:val="28"/>
          <w:rtl w:val="true"/>
          <w:lang w:bidi="ar-SA"/>
        </w:rPr>
        <w:t xml:space="preserve">. </w:t>
      </w:r>
      <w:bookmarkStart w:id="481" w:name="pg19288_217750"/>
    </w:p>
    <w:p>
      <w:pPr>
        <w:pStyle w:val="Heading3"/>
        <w:numPr>
          <w:ilvl w:val="2"/>
          <w:numId w:val="1"/>
        </w:numPr>
        <w:rPr/>
      </w:pPr>
      <w:bookmarkStart w:id="482" w:name="__RefHeading___Toc17326469_1280447820"/>
      <w:bookmarkStart w:id="483" w:name="_Toc163"/>
      <w:bookmarkEnd w:id="481"/>
      <w:bookmarkEnd w:id="482"/>
      <w:r>
        <w:rPr>
          <w:rtl w:val="true"/>
        </w:rPr>
        <w:t>أحكام الجهاد</w:t>
      </w:r>
      <w:bookmarkEnd w:id="483"/>
    </w:p>
    <w:p>
      <w:pPr>
        <w:pStyle w:val="BookText"/>
        <w:rPr/>
      </w:pPr>
      <w:r>
        <w:rPr>
          <w:rFonts w:ascii="Amiri" w:hAnsi="Amiri" w:eastAsia="Amiri" w:cs="Amiri"/>
          <w:color w:val="111111"/>
          <w:sz w:val="28"/>
          <w:sz w:val="28"/>
          <w:szCs w:val="28"/>
          <w:rtl w:val="true"/>
          <w:lang w:bidi="ar-SA"/>
        </w:rPr>
        <w:t>الجهاد كما يجب بالنفس كفاية ، فكذلك بالمال فيجبان كفاية معاً على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التّمكن من أحدهما فقط كان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والفرار من الزَّحف محرَّم إلاّ لتحرّف فى القتال او تحيُّز الى فئة</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والتحيّز من الحيّز بمعنى المكان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الى مكان آخر فيه جماعة من المسلمين تمكن الاستعانة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والهجرة عن بلد الكفر واجبة لمن يضعف عن اقامة واجبات الاسلام إلا لمن لايتمكن على ذلك وهو المستضعف من الرّجال والنّساء والولدان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المرابطة لحفظ الثغور إلا اذا كانت البلاد الاسلامية فى معرض الخطر فتجب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وجوب الجهاد بالمال ايضاً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وغيره من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الدعوة الى الإسلام لمّا كانت واجبة بالضرورة ، كان ما </w:t>
      </w:r>
    </w:p>
    <w:p>
      <w:pPr>
        <w:pStyle w:val="BookText"/>
        <w:rPr/>
      </w:pPr>
      <w:r>
        <w:rPr>
          <w:rFonts w:ascii="Amiri" w:hAnsi="Amiri" w:eastAsia="Amiri" w:cs="Amiri"/>
          <w:color w:val="111111"/>
          <w:sz w:val="28"/>
          <w:sz w:val="28"/>
          <w:szCs w:val="28"/>
          <w:rtl w:val="true"/>
          <w:lang w:bidi="ar-SA"/>
        </w:rPr>
        <w:t>تتوقف عليه واجباً بالضرورة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ذلك بنحو الكفاية ايضاً ، فلتأتّى الغرض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أحدهما عند القدرة عليه دون الآخر ، فلكونه مقتضى إستقلاليّة وجوب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الفِرار إلا فى الحالتين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الهجرة من بلد الكفر فى الحالة المتقدّمة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إِلَّا الْمُسْتَضْعَفِينَ مِنَ الرِّجَالِ وَالنِّسَاءِ وَالْوِلْدَانِ </w:t>
      </w:r>
      <w:r>
        <w:rPr>
          <w:rFonts w:eastAsia="Amiri" w:cs="Amiri" w:ascii="Amiri" w:hAnsi="Amiri"/>
          <w:color w:val="111111"/>
          <w:sz w:val="28"/>
          <w:szCs w:val="28"/>
          <w:rtl w:val="true"/>
          <w:lang w:bidi="ar-SA"/>
        </w:rPr>
        <w:t xml:space="preserve">... )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فى ذلك كثيرة</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استحباب المرابطة ، فهو من الاُمور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ما رواه محمد بن مسلم وزرارة عن أبى جعفر وأبى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الرباط ثلاثة أيام وأكثره وأربعون يوماً ، فاذا كان ذلك فهو جهاد </w:t>
      </w:r>
      <w:r>
        <w:rPr>
          <w:rFonts w:eastAsia="IRNazanin" w:cs="IRNazanin"/>
          <w:color w:val="111111"/>
          <w:sz w:val="28"/>
          <w:szCs w:val="28"/>
          <w:rtl w:val="true"/>
          <w:lang w:bidi="fa-IR"/>
        </w:rPr>
        <w:t xml:space="preserve">» </w:t>
      </w:r>
      <w:r>
        <w:rPr>
          <w:rStyle w:val="FootnoteAnchor"/>
          <w:rtl w:val="true"/>
        </w:rPr>
        <w:footnoteReference w:id="69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وجوبه فى حالة المعرضية للخطر ، فلوجوب الحِفاظ على الإسلام وأرضه</w:t>
      </w:r>
      <w:r>
        <w:rPr>
          <w:rFonts w:eastAsia="Amiri" w:cs="Amiri" w:ascii="Amiri" w:hAnsi="Amiri"/>
          <w:color w:val="111111"/>
          <w:sz w:val="28"/>
          <w:szCs w:val="28"/>
          <w:rtl w:val="true"/>
          <w:lang w:bidi="ar-SA"/>
        </w:rPr>
        <w:t xml:space="preserve">. </w:t>
      </w:r>
      <w:bookmarkStart w:id="484" w:name="pg19288_217752"/>
    </w:p>
    <w:p>
      <w:pPr>
        <w:pStyle w:val="Heading3"/>
        <w:numPr>
          <w:ilvl w:val="2"/>
          <w:numId w:val="1"/>
        </w:numPr>
        <w:rPr/>
      </w:pPr>
      <w:bookmarkStart w:id="485" w:name="__RefHeading___Toc17326471_1280447820"/>
      <w:bookmarkStart w:id="486" w:name="_Toc164"/>
      <w:bookmarkEnd w:id="484"/>
      <w:bookmarkEnd w:id="485"/>
      <w:r>
        <w:rPr>
          <w:rtl w:val="true"/>
        </w:rPr>
        <w:t>أحكام بالأراضى</w:t>
      </w:r>
      <w:bookmarkEnd w:id="486"/>
    </w:p>
    <w:p>
      <w:pPr>
        <w:pStyle w:val="BookText"/>
        <w:rPr/>
      </w:pPr>
      <w:r>
        <w:rPr>
          <w:rFonts w:ascii="Amiri" w:hAnsi="Amiri" w:eastAsia="Amiri" w:cs="Amiri"/>
          <w:color w:val="111111"/>
          <w:sz w:val="28"/>
          <w:sz w:val="28"/>
          <w:szCs w:val="28"/>
          <w:rtl w:val="true"/>
          <w:lang w:bidi="ar-SA"/>
        </w:rPr>
        <w:t>الأرض المفتوحة عنوة اذا كانت محياة حالة الفتح ، ملك 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وأمرها بيد وليّ الأمر ، فله تقبيلها مقابل الخراج بما يراه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ولايجوز بيع رقبتها ولاوقفها ولاهبتها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ويَصرِف وليُّ الأمر الخراج فى المصالح العّامة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معنى ملكية جميع المسلمين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كانت ميّتة ، فهى لمن أحياها ، وهكذا كلّ أرض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ملكية الارض المفتوحة عنوة لجميع المسلمين ، فتدلّ عليها صحيحة محمد الحلبى الواردة فى أرض السواد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السواد ما منزلته؟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لجميع المسلمين لمن هو اليوم ولمن يدخل فى الاسلام بعد اليوم ولمن لم يخلق بعد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من الدهاقين </w:t>
      </w:r>
      <w:r>
        <w:rPr>
          <w:rStyle w:val="FootnoteAnchor"/>
          <w:rtl w:val="true"/>
        </w:rPr>
        <w:footnoteReference w:id="7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إلا أن تشترى منهم على أن يصيِّرها للمسلمين ، فإذا شاءَ وَليُّ الأمر أن يأخُذَها أخَذَها </w:t>
      </w:r>
      <w:r>
        <w:rPr>
          <w:rFonts w:eastAsia="Amiri" w:cs="Amiri" w:ascii="Amiri" w:hAnsi="Amiri"/>
          <w:color w:val="111111"/>
          <w:sz w:val="28"/>
          <w:szCs w:val="28"/>
          <w:rtl w:val="true"/>
          <w:lang w:bidi="ar-SA"/>
        </w:rPr>
        <w:t xml:space="preserve">... » </w:t>
      </w:r>
      <w:r>
        <w:rPr>
          <w:rStyle w:val="FootnoteAnchor"/>
          <w:rtl w:val="true"/>
        </w:rPr>
        <w:footnoteReference w:id="70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أمرها بيد وليّ الأمر ، فلأنَّ ذلك مقتضى ملكيّتها لجميع المسلمين ، على أنّ الصحيحة السابقة واضحة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يتضح الوجه فى عدم جواز بيعها وما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بيع الحق لعدم المانع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صرفُ الحاصل فيما ذكر ، فلأنَّ ذلك معنى ملكية جميع المسلمين لها ، ولايتصور معنى صحيح لها غير ذلك ، على أنَّ بعض الروايات قد دلت عليه كمرسلة حمّاد بن عيسى عن بعض أصحابه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الارض الميّتة حالة الفتح ملك لمن أحياها ، فلصحيحة زرارة عن أبي جعفر علیه السلام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أحيى أرضاً مواتاً فهى له </w:t>
      </w:r>
      <w:r>
        <w:rPr>
          <w:rFonts w:eastAsia="IRNazanin" w:cs="IRNazanin"/>
          <w:color w:val="111111"/>
          <w:sz w:val="28"/>
          <w:szCs w:val="28"/>
          <w:rtl w:val="true"/>
          <w:lang w:bidi="fa-IR"/>
        </w:rPr>
        <w:t xml:space="preserve">» </w:t>
      </w:r>
      <w:r>
        <w:rPr>
          <w:rStyle w:val="FootnoteAnchor"/>
          <w:rtl w:val="true"/>
        </w:rPr>
        <w:footnoteReference w:id="703"/>
      </w:r>
      <w:r>
        <w:rPr>
          <w:rFonts w:ascii="Amiri" w:hAnsi="Amiri" w:eastAsia="Amiri" w:cs="Amiri"/>
          <w:color w:val="111111"/>
          <w:sz w:val="28"/>
          <w:sz w:val="28"/>
          <w:szCs w:val="28"/>
          <w:rtl w:val="true"/>
          <w:lang w:bidi="ar-SA"/>
        </w:rPr>
        <w:t>وغيرها ، فانها باطلاقها تشمل الموات من المفتوح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المذكور معارض بإطلاق ما دلَّ على أنَّ الأرض المفتوحة عنوة لجميع المسلمين بما فى ذلك الموات حالة الفتح ، فلماذا الترجيح للأول؟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الإطلاق الثاني ، فإنَّ صحيحة الحلبى واردة فى أرض السواد وهى محياة حالة الفتح ، ولاتوجد رواية اُخرى يمكن التمسك بإطلاقِها</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9288_217755"/>
      <w:bookmarkStart w:id="488" w:name="pg19288_217755"/>
      <w:bookmarkEnd w:id="48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9" w:name="pg19288_217755"/>
      <w:bookmarkStart w:id="490" w:name="__RefHeading___Toc17326473_1280447820"/>
      <w:bookmarkStart w:id="491" w:name="_Toc165"/>
      <w:bookmarkEnd w:id="489"/>
      <w:bookmarkEnd w:id="490"/>
      <w:r>
        <w:rPr>
          <w:rtl w:val="true"/>
        </w:rPr>
        <w:t>الأمر بالمعروف و النهى عن المنكر</w:t>
      </w:r>
      <w:bookmarkEnd w:id="49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الأمر بالمعروف والنهى عن المنكر واجبان أكيدان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المعروف بالغاً حَدَّ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ولايختص ذلك بصنف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الوجوب معرفتهما ، واحتمال التأثير ، والإصرار ، وتنجّزهما ، وعدم لزوم الضّرر على الآمر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ولهما مراتب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بالقلب ، ثم باللسان ، ثم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ولاينتقل الى اللاحقة مع إجداء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جواز الإنتقال الى الجرح أو القتل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ويتأكّد الوجوب على المكلف بالنسبة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أصل وجوب الأمر بالمعروف والنهى عن المنكر ، فمتسالم عليه بل هو بالغ حدَّ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إستفادته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أَقِمِ الصَّلَاةَ وَأْمُرْ بِالْمَعْرُوفِ وَانْهَ عَنِ الْمُنْكَرِ </w:t>
      </w:r>
      <w:r>
        <w:rPr>
          <w:rFonts w:eastAsia="Amiri" w:cs="Amiri" w:ascii="Amiri" w:hAnsi="Amiri"/>
          <w:color w:val="111111"/>
          <w:sz w:val="28"/>
          <w:szCs w:val="28"/>
          <w:rtl w:val="true"/>
          <w:lang w:bidi="ar-SA"/>
        </w:rPr>
        <w:t xml:space="preserve">... ) </w:t>
      </w:r>
      <w:r>
        <w:rPr>
          <w:rStyle w:val="FootnoteAnchor"/>
          <w:rtl w:val="true"/>
        </w:rPr>
        <w:footnoteReference w:id="7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w:t>
      </w:r>
      <w:r>
        <w:rPr>
          <w:rFonts w:eastAsia="Amiri" w:cs="Amiri" w:ascii="Amiri" w:hAnsi="Amiri"/>
          <w:color w:val="111111"/>
          <w:sz w:val="28"/>
          <w:szCs w:val="28"/>
          <w:rtl w:val="true"/>
          <w:lang w:bidi="ar-SA"/>
        </w:rPr>
        <w:t xml:space="preserve">... ) </w:t>
      </w:r>
      <w:r>
        <w:rPr>
          <w:rStyle w:val="FootnoteAnchor"/>
          <w:rtl w:val="true"/>
        </w:rPr>
        <w:footnoteReference w:id="706"/>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 xml:space="preserve">ضم قاعدة الاُسوة المستفادة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وفى رواية محمد بن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الرضا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ولَتَنْهُنَّ عن المنكر أو ليستَعْمِلُنَّ عليكم شراركم فيدعو خياركم فلايستجاب لهم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روايته الاُخري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اُمَّتى تواكلت الأمر بالمعروف والنهى عن المنكر ، فليأذنوا بوقاع من اللّه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بل قيل بالوجوب عقلاً بقطع النظر عن ورود الشرع به وإن أمكنت المناقشة بعدم حكم العقل بالإلزام بل بالرجحان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 الوجوب بنحو الكفاية ، فقد وقع محلاً للخلاف فقيل بكونه عينيّاً تمسُّكاً بالأصل وظاهر الخطابات المتوجّهة الى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مدفوع بعدم المعنى للعينية بعد إمكان تأتّى الغرض بفعل البعض ، ومعه لايبقى مجال للتمسك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التمسّك بظاهر الخطابات لاوجه له بعد كون الخطاب فى الكفائى عاماً أيضاً ، حيث يتوجه التكليف فى البداية الى الجميع ولكنه يسقط بفعل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الكفائية الآية الاُولى بناء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اذا حصل الجزم بأحد الإحتمالين أخذنا به وإلا وصلت النوبة إلى الأصل </w:t>
      </w:r>
    </w:p>
    <w:p>
      <w:pPr>
        <w:pStyle w:val="BookText"/>
        <w:rPr/>
      </w:pPr>
      <w:r>
        <w:rPr>
          <w:rFonts w:ascii="Amiri" w:hAnsi="Amiri" w:eastAsia="Amiri" w:cs="Amiri"/>
          <w:color w:val="111111"/>
          <w:sz w:val="28"/>
          <w:sz w:val="28"/>
          <w:szCs w:val="28"/>
          <w:rtl w:val="true"/>
          <w:lang w:bidi="ar-SA"/>
        </w:rPr>
        <w:t>العملى وهو يقتضى الكفائيّة ، للشك فى توجّه التكليف بعد تصدّى البعض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فى البداية حيث هو متوجَّه الى الجميع ، فالشك عند تصدّي البعض له شك فى السقوط ، وهو مجرى لقاعدة الاشتغال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فى الكفائى فى البداية وإن كان موجَّها الى كل فرد لكنه مشروط بعدم قيام الآخرين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الاحتمالين فيما لو تصدّى مَن به الكفاية ولم يتحقق الغرض بعدُ ، فعلى الكفائيّة يسقط عن البقية بخلافه على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الثمرة إن تمّت فبها وإلاّ فتصوّر الثمرة بين الإحتمالين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تقييد المعروف ببلوغه حدَّ الوجوب ، فلأنَّه بدونه يكون مستحباً والأمر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تقييد المنكر ، فلعدم تصوّر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اختصاص الأمر والنهى بصنف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كالحاكم السياسى ورجال الدين فلإطلاق الأدلة وعدم المقِّيد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التقييد بالآية الأولى المتقدمة وبقوله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المتقدمة أدلُّ على العكس حيث وجّهت التكليف الي الجميع بتهيئة اُمّة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وصف المتمكّنين فى الأرض بذلك لايدلّ على إختصاص الوظيفة 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إشتراط الوجوب بالمعرفة ، فلأنَّ القدرة على إمتثال التكليف بالأمر بما هو معروف والنهى عما هو منكر فرع العلم بأنهما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هى شرط للوجوب او للواجب؟ مقتضى إطلاق الخطابات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يجب التعلم على من يعلم بأنَّ بعض الناس فى مجتمعه يرتكب المعصية ويترك الطاعة من دون 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مع الشك فى صدور ذلك لايجب التعلم لعدم إحراز موضوع الخطاب ، ومقتضى الأصل البراءة وبالتالي لايجب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وجب التعلُّم فذلك من باب وجوب التفقة فى الدين ، وهو مطلب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إلا أنَّ المنسوب الى جملة من الأعلام إختيار كونه شرطاً للوجوب تمسّكاً برواية مسعدة بن صدقة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يقول وسُئل عن الأمر بالمعروف والنهى عن المنكر أواجب هو على الاُمّة جمعياً؟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على القويّ المُطاع العالِم بالمعروف من المنكر لاعلى الضعيف الذي لايهتدى سبيلاً الى أيٍّ من أيٍّ يقول من الحق إلى الباطل</w:t>
      </w:r>
      <w:r>
        <w:rPr>
          <w:rFonts w:eastAsia="IRNazanin" w:cs="IRNazanin"/>
          <w:color w:val="111111"/>
          <w:sz w:val="28"/>
          <w:szCs w:val="28"/>
          <w:rtl w:val="true"/>
          <w:lang w:bidi="fa-IR"/>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والدليل على ذلك كتاب اللّه عزوجل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اُمَّة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خاص غيرعام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سند الرواية ضعيف بمسعدة فانّه لم يوثّق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تُقرَّب شرطية العلم لأصل التكليف بأنّ الواجب النهى عن المنكر ، والمنكر </w:t>
      </w:r>
    </w:p>
    <w:p>
      <w:pPr>
        <w:pStyle w:val="BookText"/>
        <w:rPr/>
      </w:pPr>
      <w:r>
        <w:rPr>
          <w:rFonts w:ascii="Amiri" w:hAnsi="Amiri" w:eastAsia="Amiri" w:cs="Amiri"/>
          <w:color w:val="111111"/>
          <w:sz w:val="28"/>
          <w:sz w:val="28"/>
          <w:szCs w:val="28"/>
          <w:rtl w:val="true"/>
          <w:lang w:bidi="ar-SA"/>
        </w:rPr>
        <w:t>بمثابة الموضوع للحكم ، والمقصود متى ما تحقق المنكر خارجاً وجب الردع عنه ، فإذا لم يعلم بالمنكر فلا يحرز تحقق الموضوع ، وبالتالى لاتحرز فعليّة التكليف ليجب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وجيه لو لم يعلم المكلف إجمالاً بصدور بعض المنكرات بالفعل او على طول خط الزمان فى مجتمعه الذى يعيش فيه ، أمّا العلم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الواقع فى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احتمال التأثير ، فللزوم اللغوية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عدم الظن بعدم التأثير؟ كلاّ ، لإطلاق الخطابات وعدم لزوم محذور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إحتمال التأثير ليس شرطاً فى جميع مراتب النهى الآتية وإنّما هو شرط فى الأخيرتين دون الاُولى التى هى الردع بالقلب ، فإنَّ تلك من لوازم الإيمان ولامعنى لإشتراطها بذلك بل هى ليست من مصاديق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الإصرار ، فلعدم الموضوع لهما بدون ذلك بل قد يَحرُمان آنذاك للعنوان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يسقط التكليف بالظن بعدم الإصرار؟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لإطلاق الخطابات والاقتصار على المتيقَّن فى تقييده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والمناسب سقوطه مادام يحتمل عدم الإصرار ، لأنَّ الإصرار مادام قيداً في الموضوع ، فمع عدم إحرازه لايحرز الموضوع وبالتالى يكون التمسك بالإطلاق تمسكاً به فى الشبهة المصداقية ، وحيث إنَّه لايجوز فلا يبقى مانع من الرجوع الي أصل البراءة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التنجّز ، فلأنَّه بدونه ، كما لو كان المرتكب معذوراً لاشتباهه في الموضوع او فى الحكم اجتهاداً او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لايصدق المنكر فى حقّه ليلزم ردعه نعم اذا تكرر الإشتباه وكان المورد ممّا يهتمّ به الشارع المقدس ، فلاُبدَّ من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فرض أنّ وقوع المشتبه سبب لتشجيع الآخرين على المعصية وصدورها فإنَّه يجب التنبيه حذراً من صدور العصيان من الآخرين وليس من باب الأمر بالمعروف والنهى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عدم الضرر ، فلقاعدة نفى الضرر ، المنصوص عليها فى صحيحة زرارة</w:t>
      </w:r>
      <w:r>
        <w:rPr>
          <w:rStyle w:val="FootnoteAnchor"/>
          <w:rtl w:val="true"/>
        </w:rPr>
        <w:footnoteReference w:id="713"/>
      </w:r>
      <w:r>
        <w:rPr>
          <w:rFonts w:ascii="Amiri" w:hAnsi="Amiri" w:eastAsia="Amiri" w:cs="Amiri"/>
          <w:color w:val="111111"/>
          <w:sz w:val="28"/>
          <w:sz w:val="28"/>
          <w:szCs w:val="28"/>
          <w:rtl w:val="true"/>
          <w:lang w:bidi="ar-SA"/>
        </w:rPr>
        <w:t>وغيرها بناءً على ما هو المشهور من تفسيرها بنفى الحكم الذى ينشأ منه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ما إذا كان المورد مهمّاً وبحاجة الى الأمر والنهى بالرغم من لزوم الضرر ، فيلزمان مادام يعلم ببقاء ملاكهما حتى مع لزوم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لإحراز الضرر لايختص بالعلم بل يكفى الخوف ، لأنّه طريق عقلائي فى مثل ذلك ولم يرد عنه ردع شرعى فيستكشف إمضاؤه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المراتب الثلاث ، فالدال عليها من السنّة الشريفة ضعيف كما لايوجد عليها دال من الكتاب الكريم الا أنّا فى غنيً عن ذلك ، فإنَّ الاُولى من لوازم الايمان التى لاتنفك عنه بناءً على تفسيرها بالانزعاج القلبى لاباظهار الإنزعاج والإعراض وإلا كانت كالأخيرتين من مصاديق الأمر والنهي ، بل لو تصوَّرنا مرتبة رابعة حكمنا بوجوبها بلا حاجة الى دليل خاص ، تمسكاً بإطلاق أدلة وجوب الأمر بالمعروف والنهى عن المنكر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الانتقال الى اللاحقة بتعذّر السابقة ، فلا دليل معتبر من الروايات عليه إلا أنّ بالإمكان إثبات ذلك بتقريبين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يقرأ نصوص الباب يفهم ان الغرض تحقيق المعروف والإقلاع عن المنكر فإذا فُرض إمكان تحقيق ذلك بالمرتبة الأخف فليس عقلائياً الإنتقال الى الأشد ولاتجويز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فإنَّ الدعوة بالحكمة لاتتم إلا بالتدرّج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إطلاق خطابات الأمر بالمعروف والنهى عن المنكر لايمكن التمسك به بعد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يتضح لزوم التدرّج فى كلّ واحدة من المراتب اذا كانت قابلة للتفاوت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جواز الجرح والقتل ، كلام ، ينبغى تسرية ذلك الى الضرب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والنهى لايصدقان إلا على ما كان أمراً ونهياً بالقول واللسان ولايعمّان ما كان ضرباً او جرحاً او قتلاً ، ومعه تبقى الاُمور المذكورة تحت دليل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النصوص مطلوبيّة تحقيق المعروف والإرتداع عن المنكر بأى وسيلة أمكنت ولاخصوصية للألفاظ</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عمومية الأمر والنهى لما ذُكر يقع ذلك طرفاً للمعارضة مع أدلّة حرمة إيذاء المؤمن وضربه وجرحه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المعارضة </w:t>
      </w:r>
    </w:p>
    <w:p>
      <w:pPr>
        <w:pStyle w:val="BookText"/>
        <w:rPr/>
      </w:pPr>
      <w:r>
        <w:rPr>
          <w:rFonts w:ascii="Amiri" w:hAnsi="Amiri" w:eastAsia="Amiri" w:cs="Amiri"/>
          <w:color w:val="111111"/>
          <w:sz w:val="28"/>
          <w:sz w:val="28"/>
          <w:szCs w:val="28"/>
          <w:rtl w:val="true"/>
          <w:lang w:bidi="ar-SA"/>
        </w:rPr>
        <w:t>ينبغى الرجوع إلى إستصحاب الحرمة الحاكم على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الأمر بالمعروف والنهى عن المنكر ناظر الى العنوان الثانوي ، بينما دليل حرمة الإيذاء ونحوه ناظر الى العنوان الأوّلي ، وعند المعارضة بين دليلين من هذا القبيل يُقدّم الأول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القتل فلا يجوز ، لأنّ المهفوم من أدلة النهى نهى الشخص عن المنكر ، فلا بدَّ من إفتراض بقاء الشخص ليُنهى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الضرب والجرح ، فلا محذور فى التمسك بإطلاق الخطابات لإثبات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مقتضى الإحتياط بالنسبة الى الجرح الإستئذان من الحاكم الشرعى تحفّظاً على النظام من الإختلال والهرج والمرج لو جاز ذلك لكل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التأكد بلحاظ الأهل ، فلثبوت مسوؤلية خاصة على ربِّ الاُسرة إتّجاه أفراد عائلته ،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يتأكد وجوب فعل المعروف وترك المنكر وتتأكَّد المسوؤلية على المُعلِّم بلحاظ التلاميذ ، والملك بلحاظ الرعيّة ، ورجل الدين بلحاظ أفراد المجتمع المؤمن؛ فإن التزيّ بلباس المعروف وخلع رداء المنكر يحقق بنفسه اُسلوباً للأمر بالمعروف والنهى عن المنكر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أعظم أفراد الأمر بالمعروف والنهى عن المنكر خصوصاً بالنسبة الى رجل الدين أن يلبس رداء المعروف واجبه ومندوبه وينزع </w:t>
      </w:r>
    </w:p>
    <w:p>
      <w:pPr>
        <w:pStyle w:val="BookText"/>
        <w:rPr/>
      </w:pPr>
      <w:r>
        <w:rPr>
          <w:rFonts w:ascii="Amiri" w:hAnsi="Amiri" w:eastAsia="Amiri" w:cs="Amiri"/>
          <w:color w:val="111111"/>
          <w:sz w:val="28"/>
          <w:sz w:val="28"/>
          <w:szCs w:val="28"/>
          <w:rtl w:val="true"/>
          <w:lang w:bidi="ar-SA"/>
        </w:rPr>
        <w:t xml:space="preserve">رداء المنكر محرَّمه ومكروهه ويستكمل نفسه بالأخلاق الكريمة ويُنزّهَها عن الأخلاق الذميمة ، فإنَّ ذلك منه سبب تام لفعل الناس المعروف ونزعهم المنكر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سموَّ المنزلة بنفسه سبب لتضاعف العقوبة وازديادها كما يستفاد ذلك بوضوح من القاعدة القرآنية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النبى من يأتِ منكُنَّ بفاحشةٍ مبيِّنة يُضاعَف لها العذاب ضِعفين وكان ذلك على اللّه يسيرا ، ومن يَقْنُت منكُنَّللّه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9288_217767"/>
      <w:bookmarkStart w:id="493" w:name="pg19288_217767"/>
      <w:bookmarkEnd w:id="493"/>
    </w:p>
    <w:p>
      <w:pPr>
        <w:pStyle w:val="Heading2"/>
        <w:numPr>
          <w:ilvl w:val="1"/>
          <w:numId w:val="1"/>
        </w:numPr>
        <w:rPr/>
      </w:pPr>
      <w:bookmarkStart w:id="494" w:name="pg19288_217767"/>
      <w:bookmarkStart w:id="495" w:name="__RefHeading___Toc17326475_1280447820"/>
      <w:bookmarkStart w:id="496" w:name="_Toc166"/>
      <w:bookmarkEnd w:id="494"/>
      <w:bookmarkEnd w:id="495"/>
      <w:r>
        <w:rPr>
          <w:rtl w:val="true"/>
        </w:rPr>
        <w:t>الفهرست</w:t>
      </w:r>
      <w:bookmarkEnd w:id="496"/>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خصائص هذا الكتاب ومميّزاته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كيف تَطوَّر فقه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الفقه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مدرسة النصّ ومدرسة الرأى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لماذا الحاجة الى مصدر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مناقشة أهل البيت لمدرسة الرأى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أهل البيت امتداد لسنَّة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مصادر التشريع فى فقه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مستندات حقّانيّة مدرسة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الأدوار الثلاثة لفقه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منهجة الأبواب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اقسام المياه واحكامها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تقسيم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المطلق واحكامه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احكام التخلّى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احكام خاصة بالتخلى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كيفية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شرائط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نواقض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متى يجب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احكام خاصة بالوضوء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غسل الجنابة وسببه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غسل الجنابة وبعض احكامه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المحرمات على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الحيض وبعض احكامه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الاستحاضة وبعض احكامها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النفاس وبعض احكامه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الموت ومس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تغسيل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التحنيط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تكفين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مسوغات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وضوء الجبيرة وغسلها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البول والغائط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المنى والميتة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الخمر والنبيذ المسكر والفقاع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بقيّة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المطهرات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الإستحالة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زوال عين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استبراء 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خروج الدم من الذبيحة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الصلاة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الصلاة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شرائط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اوقات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علامات الاوقات وبعض احكامها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مكان المصلى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أجزاء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احكام الشكوك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قواطع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مفطرات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شرائط صحة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أحكام عامّة للصوم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أحكام الإعتكاف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بِمَ تتعلّق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شرائط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شرائط الوجوب فى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شرائط الوجوب فى 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شرائط الوجوب فى الغلاّت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المستحقون للزكاة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اوصاف المستحقين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احكام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يجب فيه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خاصَّة بفاضل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كيفية تقسيم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الحج وأحكام وجوبه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الصورة الاجمالية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مواقيت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تفاصيل افعال العمرة والحج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كيفية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ركعتا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السعى</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الوقوف فى المزدلفة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رمى جمرة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الذبح أو 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الحلق أو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طواف الحج وصلاته والسعى وطواف النساء وصلاته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المبيت بمنى والنفر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رمى الجمار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محرمات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الإستمتاع</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التزيّن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النظر إلى المرآة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الإكتحال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إخراج الدم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الفسوق</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قتل هوامِّ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الإدِّهان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إزالة الشَعر عن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تقليم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الإرتماس</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وجوب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أحكام مرتبطة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أحكام مرتبطة بالأراضى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كتاب الأمر بالمعروف والنهى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الشهيد المجدّد آية اللّه العظمى السيد محمد باقر الصدر على الحلقات الثلاث فى علم الاصول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الإسلامي ، للدكتور عبدالهادى الفضلي ، فهو أحدث وأوسع محاولة فى هذا الحقل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العلم ، باب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الجهاد ، باب جوائز الوفد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باب كتابة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بهامش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محمدبن عذافر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 البحث حول السيرة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فى علم الاصول ، الحلقة الثانية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مجمع الفكر الاسلامي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مطبوخ بلبن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مرتفع يجلس أوينام عليه والكساء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الإمارة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الناس تبع لقريش والخلافة فى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أبى رافع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الفائدة الرابعة من الفوائد المذكورة فى الخاتمة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الكلينى صاحب كتاب الكافي ، ومحمد بن على بن الحسين الصدوق صاحب كتاب من لايحضره الفقيه ، ومحمد بن الحسن الطوسى صاحب كتاب التهذيب والاستبصار رحمهم 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للبراقي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الوشاء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يمسك عنه الصائم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بصير ليث المرادي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على بن ابى عقيل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الخلوة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المضاف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الصحيحة الثانية لإسماعيل بن جابر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لأبى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الذى لاينجّسه شيئ؟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ذراعان عمقه فى ذراع وشبر سعته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الحمام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الحمام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الخلوة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الخلوة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الخلوة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الخلوة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الخلوة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المضاف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الجزء الرابع من كتاب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دارالكتب العلمية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الخلوة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الواجب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فى الصلاة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فى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النكاح المحرم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الخلوة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حديث </w:t>
      </w:r>
      <w:r>
        <w:rPr>
          <w:rFonts w:eastAsia="IRNazanin" w:cs="IRNazanin"/>
          <w:b w:val="false"/>
          <w:bCs w:val="false"/>
          <w:i w:val="false"/>
          <w:iCs w:val="false"/>
          <w:color w:val="333333"/>
          <w:sz w:val="20"/>
          <w:szCs w:val="20"/>
        </w:rPr>
        <w:t>17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النفاس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بعضها دلّ على أنّ النفساء تقعد عن الصلاة قدر حيضها كما فى صحيحة زرارة المذكورة فى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دلّ على أنّ أكثر النفاس ثمانية عشر يوماً كما فى صحيحة زرارة الاُخرى المذكورة فى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النفاس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النفاس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النفاس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النفاس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النفاس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الاحتضار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والذريرة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طيب مسحوق يذر على الشيء ، اى يفرَّق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حديث </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التكفين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التكفين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التكفين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الجنازة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فى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 آله إذا صلّى على ميّت كبّر وتشهّد ، ثمّ كبَّر وصلّى على الأنبياء ودعا ، ثمّ كبّر ودعا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واستغفر للمؤمنين والمؤمنات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كبّر الرابعة ودعا للميّت ثمّ كبّر الخامسة وانصرف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المس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المحقق فى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التيمم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الاسئار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الاشربة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الاشربة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يظهر من الروايات مختصة بعصير العنب ، كما نبّه عليه الشيخ البحرانى فى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فى صحيحة عبدالرحمن بن الحجاج عن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من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العصير من الكرم ، والنقيع من الزبيب ، والبتع من العسل ، والمزر من الشعير ، والنبيذ من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الأشربة المحرمة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الأشربة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المضاف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المضاف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فى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الاسئار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الاشربة المحرمة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ابواب اعداد الفرائض</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صلاة الجمعة وابواب صلاة العيد وابواب صلاة الكسوف وغيرها من وسائل الشيعة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اعداد الفرائض</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ابواب صلاة المسافر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الخوف والمطاردة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الجزء الرابع من كتاب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تقرير بحث الشيخ النائينى للشيخ الآملي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المغنى لابن قدامي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الفرائض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الكاذب نور يظهر فى السماء صاعدا كالعمود منفصلا عن الاُفق ، وسرعان ما ينعدم وتتبعه ظلمة ، ويشبه بذنب 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باطن ذنبه ابيض وبجانبيه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الفجر الصادق نور يظهر بعد ذلك منبسطا فى عرض الافق كنصف 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ويشبَّه بالقبطية البيضاء وبنهر سوراء ، فان القبطية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رقاق بيض كانت تنيج بمصر ، تنسب الى القبط ، وهم اهل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وسوراء موضع ببابل من العراق فيه نهر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والدعوي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والدعوي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القبلة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القبلة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القبلة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فى الصلاة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تكبيرة الاحرام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فى الصلاة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القيام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القيام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فى الصلاة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فى الصلاة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فى الصلاة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فى الصلاة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فى الصلاة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الركوع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افعال الصلاة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الكسوف والآيات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فى الصلاة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الصلاة الجماعة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افعال الصلاة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السجود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الركوع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يسجد عليه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مسلم فى باب الاضطجاع مع الحائض فى لحاف واحد من كتاب الحيض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 آله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ناولينى الخمرة من المسجد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حائض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حيضتك ليست فى 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وروى البخارى فى باب الصلاة على الخمرة من كتاب الصلاة ، 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ميمونة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النبى صلی اللّه علیه و آله يصلّى على 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والخُمْرة بضم الخاء وسكون الميم قطعة نسيج من خُوص يسجد عليها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السجود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أو غيره يشدُّ على ما فيه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يسجد عليه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يسجد عليه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التشهد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التشهد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التشهد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التشهد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التسليم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التسليم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التسليم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فى الصلاة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فى الصلاة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فى الصلاة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فى الصلاة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فى الصلاة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المسافر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ملاحظة الروايات المذكوره فى الأبواب الاُولى من صلاة المسافر فى وسائل الشيعة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الصلاة المسافر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كريّ كغنيّ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المراد به من يكرى نفسه للمشي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البيدر او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الشعية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تقرير بحث الشيخ النائينى للشيخ الكاظمي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نافلة شهر رمضان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نافلة شهر رمضان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نافلة شهر رمضان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الجماعة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احكام الجماعة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احكام الجماعة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الجماعة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الجماعة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الصلاة الجمعة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لابن قدامي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قال باعمال المرجّح المذكور الشيخ البحرانى فى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فى الفائدة الخامسة من الفوائد المذكورة فى آخر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فى الفائدة الرابعة من الفوائد المذكورة فى آخر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الإعتكاف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الإعتكاف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كتاب من لا يحضرة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الإعتكاف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الإعتكاف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الإعتكاف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الإعتكاف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الاعتكاف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الزكاة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الزكاة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كتاب تهذيب الاحكام ، المذكورة آخره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مخاص وبنت مخاص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الإبل ما استكمل سنة ودخل فى الثانية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البقر ما دخل فى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من البقر ما دخلت فى السنة الثالثة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زكات الأنعام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العلاّمة الحلّى فى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 ذلك رأى الشافعى ومالك وأبى حنيفة واحمد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الذهب والفضة ،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الذهب والفضة ،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المستحقين للزكاة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المستحقين للزكاة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المستحقين للزكاة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المستحقين للزكاة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الفطرة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مقدمة العبادات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الفطرة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الفطرة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الفيض الكاشانى 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توضيح المقصود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الناس كانوا يزكّون فى البداية من غير الحنطة لقلتها ، فلمّا كثرت قوّموها ووازنوا قيمة الصاع من الشعير بنصف صاع من الحنطة وحكم الخليفة الثالث بدفع نصف صاع من الحنطة ، لأنّه يعادل صاعاً من الشعير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الفطرة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الفطرة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الفطرة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الفطرة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ففى القاموس فى مادة غنم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غَنِمَ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بالشيء بلا 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بالشيء من غير 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بالشيء فى غير مشقة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الغنية ،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يجب الخمس أيضاً فى الفاضل عن مؤونة الحول على الاقتصاد من كل مستفاد بتجارة أو زراعة أو صناعة أو غير ذلك من وجوه الاستفاده اى وجه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نهاية الشيخ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ويجب الخمس أيضاً فى جميع ما يغنمه الإنسان من أرباح التجارات والزراعات وغير ذلك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الحرُّ العاملى فيذيل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كلام الصدوق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والذى اعتمده وأفتى به انّ الحج على اهل الجدة فيكل عامّ 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 بمعنى الغني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المنار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الدرامي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يتضح من خلال ملاحظة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أبواب الطواف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رمى جمرة العقبة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الخذف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الحصاة على الإبهام ورميها بظفر السبابة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يستثنى من وجوب المبيت بمنى فى احد النصفين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النسك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شغلاً له بمكة ، ومن خرج من مكة متوجّهاً الى منى وحلَّ عليه الصبح قبل أن يصل اليها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مني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مني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المناسك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لابن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أحياء الموات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 من أبواب جهاد العدوّ فى وسائل الشيعة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التحرّف هو من الحرف بمعنى الطرف والجانب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الابتعاد من وسط المعركة الى جانبها ، ليمكن الكرُّ على العدو بشكل أقوي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أرض العراق المفتوحة عنوة زمن الخليفة الثاني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بكسر الدال وضمّها ، يطلق على رئيس القرية ، والتاجر ، وم له مال وعقار ، وهو اسم اعجمي 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يقول من الحق الى الباطل ، كانّه من كلام الراوى ومعناه انّهم يدعون الناس من الحق الى الباطل لعدم اهتدائهم سبيلاً اليهما </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58720</Words>
  <Characters>239161</Characters>
  <CharactersWithSpaces>295526</CharactersWithSpaces>
  <Paragraphs>2660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2026-08-25T20:29:10Z</dcterms:created>
  <dc:creator>ghaemiyeh.com</dc:creator>
  <dc:description/>
  <dc:language>en-US</dc:language>
  <cp:lastModifiedBy/>
  <dcterms:modified xsi:type="dcterms:W3CDTF">2026-08-25T23:59:20Z</dcterms:modified>
  <cp:revision>1</cp:revision>
  <dc:subject/>
  <dc:title>دروس تمهیدیة فی الفقه الإستدلالی جلد 1</dc:title>
</cp:coreProperties>
</file>

<file path=docProps/custom.xml><?xml version="1.0" encoding="utf-8"?>
<Properties xmlns="http://schemas.openxmlformats.org/officeDocument/2006/custom-properties" xmlns:vt="http://schemas.openxmlformats.org/officeDocument/2006/docPropsVTypes"/>
</file>