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الولایة التشریعیة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39785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593978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939789_1280447820">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15939791_1280447820">
            <w:r>
              <w:rPr>
                <w:webHidden/>
                <w:rStyle w:val="IndexLink"/>
                <w:rtl w:val="true"/>
              </w:rPr>
              <w:t>الولاية التشريعيّة</w:t>
            </w:r>
            <w:r>
              <w:rPr>
                <w:rStyle w:val="IndexLink"/>
                <w:rtl w:val="true"/>
              </w:rPr>
              <w:tab/>
            </w:r>
            <w:r>
              <w:rPr>
                <w:rStyle w:val="IndexLink"/>
              </w:rPr>
              <w:t>11</w:t>
            </w:r>
          </w:hyperlink>
        </w:p>
        <w:p>
          <w:pPr>
            <w:pStyle w:val="Contents2"/>
            <w:tabs>
              <w:tab w:val="clear" w:pos="8743"/>
              <w:tab w:val="right" w:pos="9026" w:leader="dot"/>
            </w:tabs>
            <w:rPr/>
          </w:pPr>
          <w:hyperlink w:anchor="__RefHeading___Toc15939793_1280447820">
            <w:r>
              <w:rPr>
                <w:webHidden/>
                <w:rStyle w:val="IndexLink"/>
                <w:rtl w:val="true"/>
              </w:rPr>
              <w:t>حقيقة الولاية التشريعية</w:t>
            </w:r>
            <w:r>
              <w:rPr>
                <w:rStyle w:val="IndexLink"/>
                <w:rtl w:val="true"/>
              </w:rPr>
              <w:tab/>
            </w:r>
            <w:r>
              <w:rPr>
                <w:rStyle w:val="IndexLink"/>
              </w:rPr>
              <w:t>15</w:t>
            </w:r>
          </w:hyperlink>
        </w:p>
        <w:p>
          <w:pPr>
            <w:pStyle w:val="Contents3"/>
            <w:tabs>
              <w:tab w:val="clear" w:pos="8459"/>
              <w:tab w:val="right" w:pos="9026" w:leader="dot"/>
            </w:tabs>
            <w:rPr/>
          </w:pPr>
          <w:hyperlink w:anchor="__RefHeading___Toc15939795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939797_1280447820">
            <w:r>
              <w:rPr>
                <w:webHidden/>
                <w:rStyle w:val="IndexLink"/>
                <w:rtl w:val="true"/>
              </w:rPr>
              <w:t>الأولى</w:t>
            </w:r>
            <w:r>
              <w:rPr>
                <w:rStyle w:val="IndexLink"/>
                <w:rtl w:val="true"/>
              </w:rPr>
              <w:t xml:space="preserve">: </w:t>
            </w:r>
            <w:r>
              <w:rPr>
                <w:rStyle w:val="IndexLink"/>
                <w:rtl w:val="true"/>
              </w:rPr>
              <w:t>تبعيّة الأحكام للمصالح والمفاسد الواقعيّة</w:t>
            </w:r>
            <w:r>
              <w:rPr>
                <w:rStyle w:val="IndexLink"/>
                <w:rtl w:val="true"/>
              </w:rPr>
              <w:t>.</w:t>
              <w:tab/>
            </w:r>
            <w:r>
              <w:rPr>
                <w:rStyle w:val="IndexLink"/>
              </w:rPr>
              <w:t>15</w:t>
            </w:r>
          </w:hyperlink>
        </w:p>
        <w:p>
          <w:pPr>
            <w:pStyle w:val="Contents3"/>
            <w:tabs>
              <w:tab w:val="clear" w:pos="8459"/>
              <w:tab w:val="right" w:pos="9026" w:leader="dot"/>
            </w:tabs>
            <w:rPr/>
          </w:pPr>
          <w:hyperlink w:anchor="__RefHeading___Toc15939799_1280447820">
            <w:r>
              <w:rPr>
                <w:webHidden/>
                <w:rStyle w:val="IndexLink"/>
                <w:rtl w:val="true"/>
              </w:rPr>
              <w:t>الثانية</w:t>
            </w:r>
            <w:r>
              <w:rPr>
                <w:rStyle w:val="IndexLink"/>
                <w:rtl w:val="true"/>
              </w:rPr>
              <w:t xml:space="preserve">: </w:t>
            </w:r>
            <w:r>
              <w:rPr>
                <w:rStyle w:val="IndexLink"/>
                <w:rtl w:val="true"/>
              </w:rPr>
              <w:t>ملاكات الأحكام من علم الغيب</w:t>
            </w:r>
            <w:r>
              <w:rPr>
                <w:rStyle w:val="IndexLink"/>
                <w:rtl w:val="true"/>
              </w:rPr>
              <w:t>.</w:t>
              <w:tab/>
            </w:r>
            <w:r>
              <w:rPr>
                <w:rStyle w:val="IndexLink"/>
              </w:rPr>
              <w:t>18</w:t>
            </w:r>
          </w:hyperlink>
        </w:p>
        <w:p>
          <w:pPr>
            <w:pStyle w:val="Contents3"/>
            <w:tabs>
              <w:tab w:val="clear" w:pos="8459"/>
              <w:tab w:val="right" w:pos="9026" w:leader="dot"/>
            </w:tabs>
            <w:rPr/>
          </w:pPr>
          <w:hyperlink w:anchor="__RefHeading___Toc15939801_1280447820">
            <w:r>
              <w:rPr>
                <w:webHidden/>
                <w:rStyle w:val="IndexLink"/>
                <w:rtl w:val="true"/>
              </w:rPr>
              <w:t>الثالثة</w:t>
            </w:r>
            <w:r>
              <w:rPr>
                <w:rStyle w:val="IndexLink"/>
                <w:rtl w:val="true"/>
              </w:rPr>
              <w:t xml:space="preserve">: </w:t>
            </w:r>
            <w:r>
              <w:rPr>
                <w:rStyle w:val="IndexLink"/>
                <w:rtl w:val="true"/>
              </w:rPr>
              <w:t>عموم علمهم علیهم السلام بالواقع</w:t>
            </w:r>
            <w:r>
              <w:rPr>
                <w:rStyle w:val="IndexLink"/>
                <w:rtl w:val="true"/>
              </w:rPr>
              <w:t>.</w:t>
              <w:tab/>
            </w:r>
            <w:r>
              <w:rPr>
                <w:rStyle w:val="IndexLink"/>
              </w:rPr>
              <w:t>20</w:t>
            </w:r>
          </w:hyperlink>
        </w:p>
        <w:p>
          <w:pPr>
            <w:pStyle w:val="Contents3"/>
            <w:tabs>
              <w:tab w:val="clear" w:pos="8459"/>
              <w:tab w:val="right" w:pos="9026" w:leader="dot"/>
            </w:tabs>
            <w:rPr/>
          </w:pPr>
          <w:hyperlink w:anchor="__RefHeading___Toc15939803_1280447820">
            <w:r>
              <w:rPr>
                <w:webHidden/>
                <w:rStyle w:val="IndexLink"/>
                <w:rtl w:val="true"/>
              </w:rPr>
              <w:t>الرابعة</w:t>
            </w:r>
            <w:r>
              <w:rPr>
                <w:rStyle w:val="IndexLink"/>
                <w:rtl w:val="true"/>
              </w:rPr>
              <w:t xml:space="preserve">: </w:t>
            </w:r>
            <w:r>
              <w:rPr>
                <w:rStyle w:val="IndexLink"/>
                <w:rtl w:val="true"/>
              </w:rPr>
              <w:t>معرفة الأحكام الإلهيّة</w:t>
            </w:r>
            <w:r>
              <w:rPr>
                <w:rStyle w:val="IndexLink"/>
                <w:rtl w:val="true"/>
              </w:rPr>
              <w:t>.</w:t>
              <w:tab/>
            </w:r>
            <w:r>
              <w:rPr>
                <w:rStyle w:val="IndexLink"/>
              </w:rPr>
              <w:t>24</w:t>
            </w:r>
          </w:hyperlink>
        </w:p>
        <w:p>
          <w:pPr>
            <w:pStyle w:val="Contents3"/>
            <w:tabs>
              <w:tab w:val="clear" w:pos="8459"/>
              <w:tab w:val="right" w:pos="9026" w:leader="dot"/>
            </w:tabs>
            <w:rPr/>
          </w:pPr>
          <w:hyperlink w:anchor="__RefHeading___Toc15939805_1280447820">
            <w:r>
              <w:rPr>
                <w:webHidden/>
                <w:rStyle w:val="IndexLink"/>
                <w:rtl w:val="true"/>
              </w:rPr>
              <w:t>نتيجة المقدّمات</w:t>
            </w:r>
            <w:r>
              <w:rPr>
                <w:rStyle w:val="IndexLink"/>
                <w:rtl w:val="true"/>
              </w:rPr>
              <w:tab/>
            </w:r>
            <w:r>
              <w:rPr>
                <w:rStyle w:val="IndexLink"/>
              </w:rPr>
              <w:t>25</w:t>
            </w:r>
          </w:hyperlink>
        </w:p>
        <w:p>
          <w:pPr>
            <w:pStyle w:val="Contents2"/>
            <w:tabs>
              <w:tab w:val="clear" w:pos="8743"/>
              <w:tab w:val="right" w:pos="9026" w:leader="dot"/>
            </w:tabs>
            <w:rPr/>
          </w:pPr>
          <w:hyperlink w:anchor="__RefHeading___Toc15939807_1280447820">
            <w:r>
              <w:rPr>
                <w:webHidden/>
                <w:rStyle w:val="IndexLink"/>
                <w:rtl w:val="true"/>
              </w:rPr>
              <w:t>نماذج من إعمال الولاية التشريعيّة</w:t>
            </w:r>
            <w:r>
              <w:rPr>
                <w:rStyle w:val="IndexLink"/>
                <w:rtl w:val="true"/>
              </w:rPr>
              <w:tab/>
            </w:r>
            <w:r>
              <w:rPr>
                <w:rStyle w:val="IndexLink"/>
              </w:rPr>
              <w:t>26</w:t>
            </w:r>
          </w:hyperlink>
        </w:p>
        <w:p>
          <w:pPr>
            <w:pStyle w:val="Contents3"/>
            <w:tabs>
              <w:tab w:val="clear" w:pos="8459"/>
              <w:tab w:val="right" w:pos="9026" w:leader="dot"/>
            </w:tabs>
            <w:rPr/>
          </w:pPr>
          <w:hyperlink w:anchor="__RefHeading___Toc15939809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5939811_1280447820">
            <w:r>
              <w:rPr>
                <w:webHidden/>
                <w:rStyle w:val="IndexLink"/>
                <w:rtl w:val="true"/>
              </w:rPr>
              <w:t>الأوّل</w:t>
            </w:r>
            <w:r>
              <w:rPr>
                <w:rStyle w:val="IndexLink"/>
                <w:rtl w:val="true"/>
              </w:rPr>
              <w:t xml:space="preserve">: </w:t>
            </w:r>
            <w:r>
              <w:rPr>
                <w:rStyle w:val="IndexLink"/>
                <w:rtl w:val="true"/>
              </w:rPr>
              <w:t>ركعات الصلوات المفروضة</w:t>
            </w:r>
            <w:r>
              <w:rPr>
                <w:rStyle w:val="IndexLink"/>
                <w:rtl w:val="true"/>
              </w:rPr>
              <w:t>:</w:t>
              <w:tab/>
            </w:r>
            <w:r>
              <w:rPr>
                <w:rStyle w:val="IndexLink"/>
              </w:rPr>
              <w:t>26</w:t>
            </w:r>
          </w:hyperlink>
        </w:p>
        <w:p>
          <w:pPr>
            <w:pStyle w:val="Contents3"/>
            <w:tabs>
              <w:tab w:val="clear" w:pos="8459"/>
              <w:tab w:val="right" w:pos="9026" w:leader="dot"/>
            </w:tabs>
            <w:rPr/>
          </w:pPr>
          <w:hyperlink w:anchor="__RefHeading___Toc15939813_1280447820">
            <w:r>
              <w:rPr>
                <w:webHidden/>
                <w:rStyle w:val="IndexLink"/>
                <w:rtl w:val="true"/>
              </w:rPr>
              <w:t>الثاني</w:t>
            </w:r>
            <w:r>
              <w:rPr>
                <w:rStyle w:val="IndexLink"/>
                <w:rtl w:val="true"/>
              </w:rPr>
              <w:t xml:space="preserve">: </w:t>
            </w:r>
            <w:r>
              <w:rPr>
                <w:rStyle w:val="IndexLink"/>
                <w:rtl w:val="true"/>
              </w:rPr>
              <w:t>صلاة الحضر والسفر والميت والخوف والكسوفين والعيدين</w:t>
            </w:r>
            <w:r>
              <w:rPr>
                <w:rStyle w:val="IndexLink"/>
                <w:rtl w:val="true"/>
              </w:rPr>
              <w:tab/>
            </w:r>
            <w:r>
              <w:rPr>
                <w:rStyle w:val="IndexLink"/>
              </w:rPr>
              <w:t>29</w:t>
            </w:r>
          </w:hyperlink>
        </w:p>
        <w:p>
          <w:pPr>
            <w:pStyle w:val="Contents3"/>
            <w:tabs>
              <w:tab w:val="clear" w:pos="8459"/>
              <w:tab w:val="right" w:pos="9026" w:leader="dot"/>
            </w:tabs>
            <w:rPr/>
          </w:pPr>
          <w:hyperlink w:anchor="__RefHeading___Toc15939815_1280447820">
            <w:r>
              <w:rPr>
                <w:webHidden/>
                <w:rStyle w:val="IndexLink"/>
                <w:rtl w:val="true"/>
              </w:rPr>
              <w:t>الثالث</w:t>
            </w:r>
            <w:r>
              <w:rPr>
                <w:rStyle w:val="IndexLink"/>
                <w:rtl w:val="true"/>
              </w:rPr>
              <w:t xml:space="preserve">: </w:t>
            </w:r>
            <w:r>
              <w:rPr>
                <w:rStyle w:val="IndexLink"/>
                <w:rtl w:val="true"/>
              </w:rPr>
              <w:t>النوافل اليوميّة</w:t>
            </w:r>
            <w:r>
              <w:rPr>
                <w:rStyle w:val="IndexLink"/>
                <w:rtl w:val="true"/>
              </w:rPr>
              <w:t>:</w:t>
              <w:tab/>
            </w:r>
            <w:r>
              <w:rPr>
                <w:rStyle w:val="IndexLink"/>
              </w:rPr>
              <w:t>30</w:t>
            </w:r>
          </w:hyperlink>
        </w:p>
        <w:p>
          <w:pPr>
            <w:pStyle w:val="Contents3"/>
            <w:tabs>
              <w:tab w:val="clear" w:pos="8459"/>
              <w:tab w:val="right" w:pos="9026" w:leader="dot"/>
            </w:tabs>
            <w:rPr/>
          </w:pPr>
          <w:hyperlink w:anchor="__RefHeading___Toc15939817_1280447820">
            <w:r>
              <w:rPr>
                <w:webHidden/>
                <w:rStyle w:val="IndexLink"/>
                <w:rtl w:val="true"/>
              </w:rPr>
              <w:t>الرابع</w:t>
            </w:r>
            <w:r>
              <w:rPr>
                <w:rStyle w:val="IndexLink"/>
                <w:rtl w:val="true"/>
              </w:rPr>
              <w:t xml:space="preserve">: </w:t>
            </w:r>
            <w:r>
              <w:rPr>
                <w:rStyle w:val="IndexLink"/>
                <w:rtl w:val="true"/>
              </w:rPr>
              <w:t>صوم شعبان وغيره</w:t>
            </w:r>
            <w:r>
              <w:rPr>
                <w:rStyle w:val="IndexLink"/>
                <w:rtl w:val="true"/>
              </w:rPr>
              <w:t>:</w:t>
              <w:tab/>
            </w:r>
            <w:r>
              <w:rPr>
                <w:rStyle w:val="IndexLink"/>
              </w:rPr>
              <w:t>30</w:t>
            </w:r>
          </w:hyperlink>
        </w:p>
        <w:p>
          <w:pPr>
            <w:pStyle w:val="Contents3"/>
            <w:tabs>
              <w:tab w:val="clear" w:pos="8459"/>
              <w:tab w:val="right" w:pos="9026" w:leader="dot"/>
            </w:tabs>
            <w:rPr/>
          </w:pPr>
          <w:hyperlink w:anchor="__RefHeading___Toc15939819_1280447820">
            <w:r>
              <w:rPr>
                <w:webHidden/>
                <w:rStyle w:val="IndexLink"/>
                <w:rtl w:val="true"/>
              </w:rPr>
              <w:t>الخامس</w:t>
            </w:r>
            <w:r>
              <w:rPr>
                <w:rStyle w:val="IndexLink"/>
                <w:rtl w:val="true"/>
              </w:rPr>
              <w:t xml:space="preserve">: </w:t>
            </w:r>
            <w:r>
              <w:rPr>
                <w:rStyle w:val="IndexLink"/>
                <w:rtl w:val="true"/>
              </w:rPr>
              <w:t>تحريم كلّ مسكر</w:t>
            </w:r>
            <w:r>
              <w:rPr>
                <w:rStyle w:val="IndexLink"/>
                <w:rtl w:val="true"/>
              </w:rPr>
              <w:t>:</w:t>
              <w:tab/>
            </w:r>
            <w:r>
              <w:rPr>
                <w:rStyle w:val="IndexLink"/>
              </w:rPr>
              <w:t>31</w:t>
            </w:r>
          </w:hyperlink>
        </w:p>
        <w:p>
          <w:pPr>
            <w:pStyle w:val="Contents3"/>
            <w:tabs>
              <w:tab w:val="clear" w:pos="8459"/>
              <w:tab w:val="right" w:pos="9026" w:leader="dot"/>
            </w:tabs>
            <w:rPr/>
          </w:pPr>
          <w:hyperlink w:anchor="__RefHeading___Toc15939821_1280447820">
            <w:r>
              <w:rPr>
                <w:webHidden/>
                <w:rStyle w:val="IndexLink"/>
                <w:rtl w:val="true"/>
              </w:rPr>
              <w:t>السادس</w:t>
            </w:r>
            <w:r>
              <w:rPr>
                <w:rStyle w:val="IndexLink"/>
                <w:rtl w:val="true"/>
              </w:rPr>
              <w:t xml:space="preserve">: </w:t>
            </w:r>
            <w:r>
              <w:rPr>
                <w:rStyle w:val="IndexLink"/>
                <w:rtl w:val="true"/>
              </w:rPr>
              <w:t>تحريم المدينة</w:t>
            </w:r>
            <w:r>
              <w:rPr>
                <w:rStyle w:val="IndexLink"/>
                <w:rtl w:val="true"/>
              </w:rPr>
              <w:t>:</w:t>
              <w:tab/>
            </w:r>
            <w:r>
              <w:rPr>
                <w:rStyle w:val="IndexLink"/>
              </w:rPr>
              <w:t>32</w:t>
            </w:r>
          </w:hyperlink>
        </w:p>
        <w:p>
          <w:pPr>
            <w:pStyle w:val="Contents3"/>
            <w:tabs>
              <w:tab w:val="clear" w:pos="8459"/>
              <w:tab w:val="right" w:pos="9026" w:leader="dot"/>
            </w:tabs>
            <w:rPr/>
          </w:pPr>
          <w:hyperlink w:anchor="__RefHeading___Toc15939823_1280447820">
            <w:r>
              <w:rPr>
                <w:webHidden/>
                <w:rStyle w:val="IndexLink"/>
                <w:rtl w:val="true"/>
              </w:rPr>
              <w:t>السابع</w:t>
            </w:r>
            <w:r>
              <w:rPr>
                <w:rStyle w:val="IndexLink"/>
                <w:rtl w:val="true"/>
              </w:rPr>
              <w:t xml:space="preserve">: </w:t>
            </w:r>
            <w:r>
              <w:rPr>
                <w:rStyle w:val="IndexLink"/>
                <w:rtl w:val="true"/>
              </w:rPr>
              <w:t>أوقات الصلوات</w:t>
            </w:r>
            <w:r>
              <w:rPr>
                <w:rStyle w:val="IndexLink"/>
                <w:rtl w:val="true"/>
              </w:rPr>
              <w:t>:</w:t>
              <w:tab/>
            </w:r>
            <w:r>
              <w:rPr>
                <w:rStyle w:val="IndexLink"/>
              </w:rPr>
              <w:t>33</w:t>
            </w:r>
          </w:hyperlink>
        </w:p>
        <w:p>
          <w:pPr>
            <w:pStyle w:val="Contents3"/>
            <w:tabs>
              <w:tab w:val="clear" w:pos="8459"/>
              <w:tab w:val="right" w:pos="9026" w:leader="dot"/>
            </w:tabs>
            <w:rPr/>
          </w:pPr>
          <w:hyperlink w:anchor="__RefHeading___Toc15939825_1280447820">
            <w:r>
              <w:rPr>
                <w:webHidden/>
                <w:rStyle w:val="IndexLink"/>
                <w:rtl w:val="true"/>
              </w:rPr>
              <w:t>الثامن</w:t>
            </w:r>
            <w:r>
              <w:rPr>
                <w:rStyle w:val="IndexLink"/>
                <w:rtl w:val="true"/>
              </w:rPr>
              <w:t xml:space="preserve">: </w:t>
            </w:r>
            <w:r>
              <w:rPr>
                <w:rStyle w:val="IndexLink"/>
                <w:rtl w:val="true"/>
              </w:rPr>
              <w:t>دية العين ودية النفس</w:t>
            </w:r>
            <w:r>
              <w:rPr>
                <w:rStyle w:val="IndexLink"/>
                <w:rtl w:val="true"/>
              </w:rPr>
              <w:t>:</w:t>
              <w:tab/>
            </w:r>
            <w:r>
              <w:rPr>
                <w:rStyle w:val="IndexLink"/>
              </w:rPr>
              <w:t>34</w:t>
            </w:r>
          </w:hyperlink>
        </w:p>
        <w:p>
          <w:pPr>
            <w:pStyle w:val="Contents3"/>
            <w:tabs>
              <w:tab w:val="clear" w:pos="8459"/>
              <w:tab w:val="right" w:pos="9026" w:leader="dot"/>
            </w:tabs>
            <w:rPr/>
          </w:pPr>
          <w:hyperlink w:anchor="__RefHeading___Toc15939827_1280447820">
            <w:r>
              <w:rPr>
                <w:webHidden/>
                <w:rStyle w:val="IndexLink"/>
                <w:rtl w:val="true"/>
              </w:rPr>
              <w:t>التاسع</w:t>
            </w:r>
            <w:r>
              <w:rPr>
                <w:rStyle w:val="IndexLink"/>
                <w:rtl w:val="true"/>
              </w:rPr>
              <w:t xml:space="preserve">: </w:t>
            </w:r>
            <w:r>
              <w:rPr>
                <w:rStyle w:val="IndexLink"/>
                <w:rtl w:val="true"/>
              </w:rPr>
              <w:t>القسمة للجدّ</w:t>
            </w:r>
            <w:r>
              <w:rPr>
                <w:rStyle w:val="IndexLink"/>
                <w:rtl w:val="true"/>
              </w:rPr>
              <w:t>:</w:t>
              <w:tab/>
            </w:r>
            <w:r>
              <w:rPr>
                <w:rStyle w:val="IndexLink"/>
              </w:rPr>
              <w:t>34</w:t>
            </w:r>
          </w:hyperlink>
        </w:p>
        <w:p>
          <w:pPr>
            <w:pStyle w:val="Contents3"/>
            <w:tabs>
              <w:tab w:val="clear" w:pos="8459"/>
              <w:tab w:val="right" w:pos="9026" w:leader="dot"/>
            </w:tabs>
            <w:rPr/>
          </w:pPr>
          <w:hyperlink w:anchor="__RefHeading___Toc15939829_1280447820">
            <w:r>
              <w:rPr>
                <w:webHidden/>
                <w:rStyle w:val="IndexLink"/>
                <w:rtl w:val="true"/>
              </w:rPr>
              <w:t>العاشر</w:t>
            </w:r>
            <w:r>
              <w:rPr>
                <w:rStyle w:val="IndexLink"/>
                <w:rtl w:val="true"/>
              </w:rPr>
              <w:t xml:space="preserve">: </w:t>
            </w:r>
            <w:r>
              <w:rPr>
                <w:rStyle w:val="IndexLink"/>
                <w:rtl w:val="true"/>
              </w:rPr>
              <w:t>غسل يوم الجمعة</w:t>
            </w:r>
            <w:r>
              <w:rPr>
                <w:rStyle w:val="IndexLink"/>
                <w:rtl w:val="true"/>
              </w:rPr>
              <w:tab/>
            </w:r>
            <w:r>
              <w:rPr>
                <w:rStyle w:val="IndexLink"/>
              </w:rPr>
              <w:t>37</w:t>
            </w:r>
          </w:hyperlink>
        </w:p>
        <w:p>
          <w:pPr>
            <w:pStyle w:val="Contents3"/>
            <w:tabs>
              <w:tab w:val="clear" w:pos="8459"/>
              <w:tab w:val="right" w:pos="9026" w:leader="dot"/>
            </w:tabs>
            <w:rPr/>
          </w:pPr>
          <w:hyperlink w:anchor="__RefHeading___Toc15939831_1280447820">
            <w:r>
              <w:rPr>
                <w:webHidden/>
                <w:rStyle w:val="IndexLink"/>
                <w:rtl w:val="true"/>
              </w:rPr>
              <w:t>الحادي عشر</w:t>
            </w:r>
            <w:r>
              <w:rPr>
                <w:rStyle w:val="IndexLink"/>
                <w:rtl w:val="true"/>
              </w:rPr>
              <w:t xml:space="preserve">: </w:t>
            </w:r>
            <w:r>
              <w:rPr>
                <w:rStyle w:val="IndexLink"/>
                <w:rtl w:val="true"/>
              </w:rPr>
              <w:t>إطعام أهل الميّت</w:t>
            </w:r>
            <w:r>
              <w:rPr>
                <w:rStyle w:val="IndexLink"/>
                <w:rtl w:val="true"/>
              </w:rPr>
              <w:tab/>
            </w:r>
            <w:r>
              <w:rPr>
                <w:rStyle w:val="IndexLink"/>
              </w:rPr>
              <w:t>38</w:t>
            </w:r>
          </w:hyperlink>
        </w:p>
        <w:p>
          <w:pPr>
            <w:pStyle w:val="Contents3"/>
            <w:tabs>
              <w:tab w:val="clear" w:pos="8459"/>
              <w:tab w:val="right" w:pos="9026" w:leader="dot"/>
            </w:tabs>
            <w:rPr/>
          </w:pPr>
          <w:hyperlink w:anchor="__RefHeading___Toc15939833_1280447820">
            <w:r>
              <w:rPr>
                <w:webHidden/>
                <w:rStyle w:val="IndexLink"/>
                <w:rtl w:val="true"/>
              </w:rPr>
              <w:t>عموم التفويض</w:t>
            </w:r>
            <w:r>
              <w:rPr>
                <w:rStyle w:val="IndexLink"/>
                <w:rtl w:val="true"/>
              </w:rPr>
              <w:tab/>
            </w:r>
            <w:r>
              <w:rPr>
                <w:rStyle w:val="IndexLink"/>
              </w:rPr>
              <w:t>38</w:t>
            </w:r>
          </w:hyperlink>
        </w:p>
        <w:p>
          <w:pPr>
            <w:pStyle w:val="Contents2"/>
            <w:tabs>
              <w:tab w:val="clear" w:pos="8743"/>
              <w:tab w:val="right" w:pos="9026" w:leader="dot"/>
            </w:tabs>
            <w:rPr/>
          </w:pPr>
          <w:hyperlink w:anchor="__RefHeading___Toc15939835_1280447820">
            <w:r>
              <w:rPr>
                <w:webHidden/>
                <w:rStyle w:val="IndexLink"/>
                <w:rtl w:val="true"/>
              </w:rPr>
              <w:t>الغرض من ثبوت الولاية التشريعية لهم علیهم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5939837_1280447820">
            <w:r>
              <w:rPr>
                <w:webHidden/>
                <w:rStyle w:val="IndexLink"/>
                <w:rtl w:val="true"/>
              </w:rPr>
              <w:t>التفويض عند العامة</w:t>
            </w:r>
            <w:r>
              <w:rPr>
                <w:rStyle w:val="IndexLink"/>
                <w:rtl w:val="true"/>
              </w:rPr>
              <w:tab/>
            </w:r>
            <w:r>
              <w:rPr>
                <w:rStyle w:val="IndexLink"/>
              </w:rPr>
              <w:t>44</w:t>
            </w:r>
          </w:hyperlink>
        </w:p>
        <w:p>
          <w:pPr>
            <w:pStyle w:val="Contents3"/>
            <w:tabs>
              <w:tab w:val="clear" w:pos="8459"/>
              <w:tab w:val="right" w:pos="9026" w:leader="dot"/>
            </w:tabs>
            <w:rPr/>
          </w:pPr>
          <w:hyperlink w:anchor="__RefHeading___Toc15939839_12804478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5939841_1280447820">
            <w:r>
              <w:rPr>
                <w:webHidden/>
                <w:rStyle w:val="IndexLink"/>
                <w:rtl w:val="true"/>
              </w:rPr>
              <w:t>الحديث الأوّل</w:t>
            </w:r>
            <w:r>
              <w:rPr>
                <w:rStyle w:val="IndexLink"/>
                <w:rtl w:val="true"/>
              </w:rPr>
              <w:t>:</w:t>
              <w:tab/>
            </w:r>
            <w:r>
              <w:rPr>
                <w:rStyle w:val="IndexLink"/>
              </w:rPr>
              <w:t>44</w:t>
            </w:r>
          </w:hyperlink>
        </w:p>
        <w:p>
          <w:pPr>
            <w:pStyle w:val="Contents4"/>
            <w:tabs>
              <w:tab w:val="clear" w:pos="8176"/>
              <w:tab w:val="right" w:pos="9026" w:leader="dot"/>
            </w:tabs>
            <w:rPr/>
          </w:pPr>
          <w:hyperlink w:anchor="__RefHeading___Toc15939843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5939845_1280447820">
            <w:r>
              <w:rPr>
                <w:webHidden/>
                <w:rStyle w:val="IndexLink"/>
                <w:rtl w:val="true"/>
              </w:rPr>
              <w:t>دلالة الحديث</w:t>
            </w:r>
            <w:r>
              <w:rPr>
                <w:rStyle w:val="IndexLink"/>
                <w:rtl w:val="true"/>
              </w:rPr>
              <w:t>:</w:t>
              <w:tab/>
            </w:r>
            <w:r>
              <w:rPr>
                <w:rStyle w:val="IndexLink"/>
              </w:rPr>
              <w:t>45</w:t>
            </w:r>
          </w:hyperlink>
        </w:p>
        <w:p>
          <w:pPr>
            <w:pStyle w:val="Contents3"/>
            <w:tabs>
              <w:tab w:val="clear" w:pos="8459"/>
              <w:tab w:val="right" w:pos="9026" w:leader="dot"/>
            </w:tabs>
            <w:rPr/>
          </w:pPr>
          <w:hyperlink w:anchor="__RefHeading___Toc15939847_1280447820">
            <w:r>
              <w:rPr>
                <w:webHidden/>
                <w:rStyle w:val="IndexLink"/>
                <w:rtl w:val="true"/>
              </w:rPr>
              <w:t>الحديث الثاني</w:t>
            </w:r>
            <w:r>
              <w:rPr>
                <w:rStyle w:val="IndexLink"/>
                <w:rtl w:val="true"/>
              </w:rPr>
              <w:t>:</w:t>
              <w:tab/>
            </w:r>
            <w:r>
              <w:rPr>
                <w:rStyle w:val="IndexLink"/>
              </w:rPr>
              <w:t>46</w:t>
            </w:r>
          </w:hyperlink>
        </w:p>
        <w:p>
          <w:pPr>
            <w:pStyle w:val="Contents3"/>
            <w:tabs>
              <w:tab w:val="clear" w:pos="8459"/>
              <w:tab w:val="right" w:pos="9026" w:leader="dot"/>
            </w:tabs>
            <w:rPr/>
          </w:pPr>
          <w:hyperlink w:anchor="__RefHeading___Toc15939849_1280447820">
            <w:r>
              <w:rPr>
                <w:webHidden/>
                <w:rStyle w:val="IndexLink"/>
                <w:rtl w:val="true"/>
              </w:rPr>
              <w:t>الحديث الثالث</w:t>
            </w:r>
            <w:r>
              <w:rPr>
                <w:rStyle w:val="IndexLink"/>
                <w:rtl w:val="true"/>
              </w:rPr>
              <w:t>:</w:t>
              <w:tab/>
            </w:r>
            <w:r>
              <w:rPr>
                <w:rStyle w:val="IndexLink"/>
              </w:rPr>
              <w:t>48</w:t>
            </w:r>
          </w:hyperlink>
        </w:p>
        <w:p>
          <w:pPr>
            <w:pStyle w:val="Contents2"/>
            <w:tabs>
              <w:tab w:val="clear" w:pos="8743"/>
              <w:tab w:val="right" w:pos="9026" w:leader="dot"/>
            </w:tabs>
            <w:rPr/>
          </w:pPr>
          <w:hyperlink w:anchor="__RefHeading___Toc15939851_1280447820">
            <w:r>
              <w:rPr>
                <w:webHidden/>
                <w:rStyle w:val="IndexLink"/>
                <w:rtl w:val="true"/>
              </w:rPr>
              <w:t>التفويض والوحي</w:t>
            </w:r>
            <w:r>
              <w:rPr>
                <w:rStyle w:val="IndexLink"/>
                <w:rtl w:val="true"/>
              </w:rPr>
              <w:tab/>
            </w:r>
            <w:r>
              <w:rPr>
                <w:rStyle w:val="IndexLink"/>
              </w:rPr>
              <w:t>49</w:t>
            </w:r>
          </w:hyperlink>
        </w:p>
        <w:p>
          <w:pPr>
            <w:pStyle w:val="Contents2"/>
            <w:tabs>
              <w:tab w:val="clear" w:pos="8743"/>
              <w:tab w:val="right" w:pos="9026" w:leader="dot"/>
            </w:tabs>
            <w:rPr/>
          </w:pPr>
          <w:hyperlink w:anchor="__RefHeading___Toc15939853_1280447820">
            <w:r>
              <w:rPr>
                <w:webHidden/>
                <w:rStyle w:val="IndexLink"/>
                <w:rtl w:val="true"/>
              </w:rPr>
              <w:t>القرآن فيه تبيان كلّ شيء</w:t>
            </w:r>
            <w:r>
              <w:rPr>
                <w:rStyle w:val="IndexLink"/>
                <w:rtl w:val="true"/>
              </w:rPr>
              <w:tab/>
            </w:r>
            <w:r>
              <w:rPr>
                <w:rStyle w:val="IndexLink"/>
              </w:rPr>
              <w:t>56</w:t>
            </w:r>
          </w:hyperlink>
        </w:p>
        <w:p>
          <w:pPr>
            <w:pStyle w:val="Contents2"/>
            <w:tabs>
              <w:tab w:val="clear" w:pos="8743"/>
              <w:tab w:val="right" w:pos="9026" w:leader="dot"/>
            </w:tabs>
            <w:rPr/>
          </w:pPr>
          <w:hyperlink w:anchor="__RefHeading___Toc15939855_1280447820">
            <w:r>
              <w:rPr>
                <w:webHidden/>
                <w:rStyle w:val="IndexLink"/>
                <w:rtl w:val="true"/>
              </w:rPr>
              <w:t>التفويض للأوصياء علیهم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5939857_1280447820">
            <w:r>
              <w:rPr>
                <w:webHidden/>
                <w:rStyle w:val="IndexLink"/>
                <w:rtl w:val="true"/>
              </w:rPr>
              <w:t>بعض موارد إعمال الولاية عند الأوصياء علیهم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5939859_1280447820">
            <w:r>
              <w:rPr>
                <w:webHidden/>
                <w:rStyle w:val="IndexLink"/>
                <w:rtl w:val="true"/>
              </w:rPr>
              <w:t>الولاية التشريعيّة وإكمال الدين</w:t>
            </w:r>
            <w:r>
              <w:rPr>
                <w:rStyle w:val="IndexLink"/>
                <w:rtl w:val="true"/>
              </w:rPr>
              <w:tab/>
            </w:r>
            <w:r>
              <w:rPr>
                <w:rStyle w:val="IndexLink"/>
              </w:rPr>
              <w:t>67</w:t>
            </w:r>
          </w:hyperlink>
        </w:p>
        <w:p>
          <w:pPr>
            <w:pStyle w:val="Contents2"/>
            <w:tabs>
              <w:tab w:val="clear" w:pos="8743"/>
              <w:tab w:val="right" w:pos="9026" w:leader="dot"/>
            </w:tabs>
            <w:rPr/>
          </w:pPr>
          <w:hyperlink w:anchor="__RefHeading___Toc15939861_1280447820">
            <w:r>
              <w:rPr>
                <w:webHidden/>
                <w:rStyle w:val="IndexLink"/>
                <w:rtl w:val="true"/>
              </w:rPr>
              <w:t>الأئمة علیهم السلام مُحدِّثون ومُحدَّثون</w:t>
            </w:r>
            <w:r>
              <w:rPr>
                <w:rStyle w:val="IndexLink"/>
                <w:rtl w:val="true"/>
              </w:rPr>
              <w:tab/>
            </w:r>
            <w:r>
              <w:rPr>
                <w:rStyle w:val="IndexLink"/>
              </w:rPr>
              <w:t>71</w:t>
            </w:r>
          </w:hyperlink>
        </w:p>
        <w:p>
          <w:pPr>
            <w:pStyle w:val="Contents2"/>
            <w:tabs>
              <w:tab w:val="clear" w:pos="8743"/>
              <w:tab w:val="right" w:pos="9026" w:leader="dot"/>
            </w:tabs>
            <w:rPr/>
          </w:pPr>
          <w:hyperlink w:anchor="__RefHeading___Toc15939863_1280447820">
            <w:r>
              <w:rPr>
                <w:webHidden/>
                <w:rStyle w:val="IndexLink"/>
                <w:rtl w:val="true"/>
              </w:rPr>
              <w:t>الخاتمة</w:t>
            </w:r>
            <w:r>
              <w:rPr>
                <w:rStyle w:val="IndexLink"/>
                <w:rtl w:val="true"/>
              </w:rPr>
              <w:tab/>
            </w:r>
            <w:r>
              <w:rPr>
                <w:rStyle w:val="IndexLink"/>
              </w:rPr>
              <w:t>78</w:t>
            </w:r>
          </w:hyperlink>
        </w:p>
        <w:p>
          <w:pPr>
            <w:pStyle w:val="Contents2"/>
            <w:tabs>
              <w:tab w:val="clear" w:pos="8743"/>
              <w:tab w:val="right" w:pos="9026" w:leader="dot"/>
            </w:tabs>
            <w:rPr/>
          </w:pPr>
          <w:hyperlink w:anchor="__RefHeading___Toc15939865_1280447820">
            <w:r>
              <w:rPr>
                <w:webHidden/>
                <w:rStyle w:val="IndexLink"/>
                <w:rtl w:val="true"/>
              </w:rPr>
              <w:t>المحتویات</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23_193729"/>
      <w:bookmarkStart w:id="1" w:name="pg18923_193729"/>
      <w:bookmarkEnd w:id="1"/>
    </w:p>
    <w:p>
      <w:pPr>
        <w:pStyle w:val="Heading2"/>
        <w:numPr>
          <w:ilvl w:val="1"/>
          <w:numId w:val="1"/>
        </w:numPr>
        <w:rPr/>
      </w:pPr>
      <w:bookmarkStart w:id="2" w:name="pg18923_193729"/>
      <w:bookmarkStart w:id="3" w:name="__RefHeading___Toc1593978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الولاية التشريعية</w:t>
      </w:r>
    </w:p>
    <w:p>
      <w:pPr>
        <w:pStyle w:val="BookText"/>
        <w:rPr/>
      </w:pPr>
      <w:r>
        <w:rPr>
          <w:rFonts w:ascii="Amiri" w:hAnsi="Amiri" w:eastAsia="Amiri" w:cs="Amiri"/>
          <w:color w:val="111111"/>
          <w:sz w:val="28"/>
          <w:sz w:val="28"/>
          <w:szCs w:val="28"/>
          <w:rtl w:val="true"/>
          <w:lang w:bidi="ar-SA"/>
        </w:rPr>
        <w:t>الشيخ على عيسى الزواد</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3978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bookmarkStart w:id="7" w:name="pg18923_193733"/>
    </w:p>
    <w:p>
      <w:pPr>
        <w:pStyle w:val="Heading2"/>
        <w:numPr>
          <w:ilvl w:val="1"/>
          <w:numId w:val="1"/>
        </w:numPr>
        <w:rPr/>
      </w:pPr>
      <w:bookmarkStart w:id="8" w:name="__RefHeading___Toc15939789_1280447820"/>
      <w:bookmarkStart w:id="9" w:name="_Toc3"/>
      <w:bookmarkEnd w:id="7"/>
      <w:bookmarkEnd w:id="8"/>
      <w:r>
        <w:rPr>
          <w:rtl w:val="true"/>
        </w:rPr>
        <w:t>مقدمة</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أنار قلوب عباده بالعلم والعرفان، وشرح صدور خلقه بنور محبة عِدل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منقذ الإنسان، من ظلمات الجهل والجاهلية إلى نور المعرفة والإيمان، وعلى آله وأهل بيته الذين مَن تمسّك بهم دخل الجنان، ومن تخلّف عنهم ليس له إلاّ الخسران والنيران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الحديث حول ولاية من ولايات أهل بيت العصمة والطهارة علیهم السلام، وهي الولاية التشريعيّة التي هي إحدى الولايات الثابتة لهم، وكلّي أمل أن أوفّق لشرف الكتابة في غيرها من الولايات، إنّه سميع الدعوات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يأنس بالحديث مؤمن، لأنّه يرى ذكر أحبّته أحلى من العسل المصفّى، وقد تضيق نفوس من ذكر فضائل السادة الأطهارعلیهم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هذا الكتيّب سُروراً للمؤمنين، وتذكرة للذين تنفعهم الذكرى، وتثبيتاً للذين صدقت قلوبهم في إرادة صيانة دينهم، وحرصت نفوسهم على معرفة بعض مقامات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رُمنا الاختصار قدر الإمكان، لأنّ كثيراً من المؤمنين يأنسون بالكتيّب أكثر من الكتاب، ويسأمون من مطالعة طويل الخطاب، كما أنّ خير الكلام ما قلّ ودلّ، وفيه الكفاية لمن رام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أتطرّق كثيراً لتصحيح الأسناد، بعد أن استفاضت الروايات إن لم تكن متواترة، وقد أقرّ بهذه الفضيلة والمنزلة، حتّى الذين مِن شأنهم الإنتقاص والإجحاف لا الإنصاف، وهم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أشرنا إلى تصحيح عدة روايات، لكي لا تكون هناكذريعة يتشبّث بها أهل التشكيك والتضليل، ولم نُسايرهم في سائر الروايات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المؤمن تكفيه الإشارة، والتلويح دون التصريح، كي يلتفت إلى مُفردة من مفردات اعتقاده، ويتناغم مع ذكر أحبائه، ويُسرّ بِذكر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إيمانه يهديه، وبصيرته في دينه </w:t>
      </w:r>
    </w:p>
    <w:p>
      <w:pPr>
        <w:pStyle w:val="BookText"/>
        <w:rPr/>
      </w:pPr>
      <w:r>
        <w:rPr>
          <w:rFonts w:ascii="Amiri" w:hAnsi="Amiri" w:eastAsia="Amiri" w:cs="Amiri"/>
          <w:color w:val="111111"/>
          <w:sz w:val="28"/>
          <w:sz w:val="28"/>
          <w:szCs w:val="28"/>
          <w:rtl w:val="true"/>
          <w:lang w:bidi="ar-SA"/>
        </w:rPr>
        <w:t>تُغنيه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 الله تعالى لأخي المؤمن التوفيق، كما أسأله تعالى لي التسديد والتأييد، ببركة مولانا الغائب النحيب، على كلّ ما أصاب أجداده الطاهرين ويُصيب، إنّه سميع مجيب</w:t>
      </w:r>
      <w:r>
        <w:rPr>
          <w:rFonts w:eastAsia="Amiri" w:cs="Amiri" w:ascii="Amiri" w:hAnsi="Amiri"/>
          <w:color w:val="111111"/>
          <w:sz w:val="28"/>
          <w:szCs w:val="28"/>
          <w:rtl w:val="true"/>
          <w:lang w:bidi="ar-SA"/>
        </w:rPr>
        <w:t xml:space="preserve">. </w:t>
      </w:r>
      <w:bookmarkStart w:id="10" w:name="pg18923_193736"/>
    </w:p>
    <w:p>
      <w:pPr>
        <w:pStyle w:val="Heading2"/>
        <w:numPr>
          <w:ilvl w:val="1"/>
          <w:numId w:val="1"/>
        </w:numPr>
        <w:rPr/>
      </w:pPr>
      <w:bookmarkStart w:id="11" w:name="__RefHeading___Toc15939791_1280447820"/>
      <w:bookmarkStart w:id="12" w:name="_Toc4"/>
      <w:bookmarkEnd w:id="10"/>
      <w:bookmarkEnd w:id="11"/>
      <w:r>
        <w:rPr>
          <w:rtl w:val="true"/>
        </w:rPr>
        <w:t>الولاية التشريعيّة</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ونريد منها أنّ أهل البيت علیهم السلام لهم حق التشريع، وليس شأنهم مقتصراً على تبليغ الأحكام الشرعيّة وبيانها للناس، بل إنّ الله تعالى فوّض إليهم بعض الأحكام، لا بمعنى أنّهم يُحلّون ما حرّم الله تعالى أو يُحرّمون ما أحلّ الله تعالى، بل إنّ هناك بعض الأحكام أوكل الله تعالى الحكم فيها إلى أهل البيت علیهم السلام فيُمضيها الله تعالى، لأنّه تعالى أطلعهم على المصالح والمفاسد الواقعية، ولقد دلّ على هذا التفويض الإلهي لهم علیهم السلام أحاديث كثيرة، فلقد عقد الشيخ الكليني في الكافي الشريف باباً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التفويض إلى رسول الله صلی الله علیه و آله و سلم وإلى الأئمة علیهم السلام في أمر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فيه عشرة أحاديث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أنّ محمد بن الحسن الصفار في بصائر الدرجات عقد للتفويض بابين؛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التفويض لرسول الله صلی الله علیه و آله و سلم وأورد فيه تسعة عشر حديثاً، والثاني باب في أنّ ما فوض إلى رسول الله فقد فوض للأئمة علیهم السلام وأورد فيه ثلاثة عشر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مجموع ما رواه الشيخ الكليني والصفار فقط هو اثنان وأربعون حديثاً، وبعض الأحاديث مكرر في الكتابين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اهتمّ المحدّثون بتلك الروايات، كذلك دأب المحققون من العلماء على بيان هذه المنزلة للنبي وآله صلی الله علیه و آله و سلم ، ولا يُنافيها شيء من شرع أو عقل بعد استفاضة الروايات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وكلمات العلماء الأعلام صريحة وواضحة فيما نقلناه وقلناه من ثبوت الولاية التشريعية لهم، وأنّ الله تعالى قد فوّض إليهم التشريع في بعض الأحكام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ذلك ما قاله العلامة المجلسي في بحار الأنوار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تعالى لمّا أكمل نبيّه صلی الله علیه و آله و سلم بحيث لم يكن يختار من الأمور شيئاً إلاّ ما يوافق الحق والصواب، ولا يحلّ بباله ما يخالف مشيّته تعالى في كلّ باب، فوّض إليه تعيين بعض الأمور كالزيادة في الصلاة، وتعيينالنوافل في الصلاة والصوم، وطعمة الجد، وغير </w:t>
      </w:r>
    </w:p>
    <w:p>
      <w:pPr>
        <w:pStyle w:val="BookText"/>
        <w:rPr/>
      </w:pPr>
      <w:r>
        <w:rPr>
          <w:rFonts w:ascii="IRNazanin" w:hAnsi="IRNazanin" w:eastAsia="IRNazanin"/>
          <w:color w:val="111111"/>
          <w:sz w:val="28"/>
          <w:sz w:val="28"/>
          <w:szCs w:val="28"/>
          <w:rtl w:val="true"/>
          <w:lang w:bidi="fa-IR"/>
        </w:rPr>
        <w:t>ذلك مما مضى وسيأتي، إظهاراً لشرفه وكرامته عنده، ولم يكن أصل التعيين إلاّ بالوحي، ولم يكن الاختيار إلاّ بإلهام، ثمّ كان يؤكّد ما اختاره صلی الله علیه و آله و سلم بالوحي، ولا فساد في ذلك عقلاً وقد دلّت النصوص المستفيضة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ما صرّح به السيد محمد الروحاني في المرتقى إلى الفقه الأرقى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ثبوت حق التشريع للأئمة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في شرح أصول الكافي للمولي محمد صالح المازندراني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تفويض القول بما هو أصلح له أو للخلق، وإن كان الحكم الأصلي خلافه، كما في صورة التقية، وهي أيضاً من حكم الله تعالى، إلاّ أنّه منوط على عدم إمكان الأوّل بالإضرار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تفويض الأحكام والأفعال، بأن يُثبت ما رآه حسناً ويردّ ما رآه قبيحاً، فيجيز الله تعالى لإثباته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تفويض الإرادة بأن يريد شيئاً لحسنه، ولا يريد شيئاً لقبحه فيجيز الله تعالى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الأقسام الثلاثة لا تنافي ما ثبت من أنّه لا ينطق إلا بالوحي، لأنّ كلّ واحد منها ثبت من الوحي، إلاّ أنّ الوحي تابع لإرادته، يعني إرادة ذلك، فأوحى إليه، كما أنّه أراد تغيير </w:t>
      </w:r>
    </w:p>
    <w:p>
      <w:pPr>
        <w:pStyle w:val="BookText"/>
        <w:rPr/>
      </w:pPr>
      <w:r>
        <w:rPr>
          <w:rFonts w:ascii="Amiri" w:hAnsi="Amiri" w:eastAsia="Amiri" w:cs="Amiri"/>
          <w:color w:val="111111"/>
          <w:sz w:val="28"/>
          <w:sz w:val="28"/>
          <w:szCs w:val="28"/>
          <w:rtl w:val="true"/>
          <w:lang w:bidi="ar-SA"/>
        </w:rPr>
        <w:t>القبلة، وزيادة الركعتين في الرباعية، والركعة في الثلاثية، وغير ذلك، فأوحى الله تعالى إليه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قاله الشيخ علي النمازي الشاهرودي في مستدرك سفينة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التفويض في أمر الدين إلى رسول الله وإلى الأئمة المعصومين صلوات الله عليهم قطعي من الآيات الشريفةالمفسرة من كلام الرسول والعترة الطاهرة والروايات المتواترة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أنكر التفويض في التشريع من علمائنا لا يريد هذا المعنى، لأنّه أمر قطعي غير قابل للإنكار، وإنّما أنكر معنى آخر للتفويض وهو استقلالهم علیهم السلام في التشريع من دون فيض الله تعالى عليهم، أو أنّ كلّ الأحكام كانت مفوّضة إليهم، أو غير ذلك، ولا مجال هنا في هذا المختصر لعرض عباراتهم، فكن أخي المؤمن القارئ على ذكر من هذا حتّى لا يلتبس عليك الأمر</w:t>
      </w:r>
      <w:r>
        <w:rPr>
          <w:rFonts w:eastAsia="IRNazanin" w:cs="IRNazanin"/>
          <w:color w:val="111111"/>
          <w:sz w:val="28"/>
          <w:szCs w:val="28"/>
          <w:rtl w:val="true"/>
          <w:lang w:bidi="fa-IR"/>
        </w:rPr>
        <w:t xml:space="preserve">. </w:t>
      </w:r>
      <w:bookmarkStart w:id="13" w:name="pg18923_193740"/>
    </w:p>
    <w:p>
      <w:pPr>
        <w:pStyle w:val="Heading2"/>
        <w:numPr>
          <w:ilvl w:val="1"/>
          <w:numId w:val="1"/>
        </w:numPr>
        <w:rPr/>
      </w:pPr>
      <w:bookmarkStart w:id="14" w:name="__RefHeading___Toc15939793_1280447820"/>
      <w:bookmarkStart w:id="15" w:name="_Toc5"/>
      <w:bookmarkEnd w:id="13"/>
      <w:bookmarkEnd w:id="14"/>
      <w:r>
        <w:rPr>
          <w:rtl w:val="true"/>
        </w:rPr>
        <w:t>حقيقة الولاية التشريعية</w:t>
      </w:r>
      <w:bookmarkEnd w:id="15"/>
    </w:p>
    <w:p>
      <w:pPr>
        <w:pStyle w:val="Heading3"/>
        <w:numPr>
          <w:ilvl w:val="2"/>
          <w:numId w:val="1"/>
        </w:numPr>
        <w:rPr/>
      </w:pPr>
      <w:bookmarkStart w:id="16" w:name="__RefHeading___Toc15939795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إنّ الولاية التشريعيّة للمعصومين علیهم السلام ثابتة لهم بالنصوص الكثيرة، والمؤمن يكفيه ذلك في ثبوت اعتقاده ورسوخ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يؤمن بقول الله تعالى وقول أوليائه علیهم السلام، ولا يتوقّف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شيء آخر، وإلاّ فهو ليس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أن نتصوّر ثبوت الولاية لهم علیهم السلام فإنّ هذا التصوّر يتوقّف على مقدّمات، فمتى ما كانت هذه المقدّمات مسلّمة كان تصوّر أمر التفويض لهم علیهم السلام في الأحكام الشرعية مُسلّماً أيضاً، وتلك المقدّمات هي</w:t>
      </w:r>
      <w:r>
        <w:rPr>
          <w:rFonts w:eastAsia="IRNazanin" w:cs="IRNazanin"/>
          <w:color w:val="111111"/>
          <w:sz w:val="28"/>
          <w:szCs w:val="28"/>
          <w:rtl w:val="true"/>
          <w:lang w:bidi="fa-IR"/>
        </w:rPr>
        <w:t>:</w:t>
      </w:r>
    </w:p>
    <w:p>
      <w:pPr>
        <w:pStyle w:val="Heading3"/>
        <w:numPr>
          <w:ilvl w:val="2"/>
          <w:numId w:val="1"/>
        </w:numPr>
        <w:rPr/>
      </w:pPr>
      <w:bookmarkStart w:id="18" w:name="__RefHeading___Toc15939797_1280447820"/>
      <w:bookmarkStart w:id="19" w:name="_Toc7"/>
      <w:bookmarkEnd w:id="18"/>
      <w:r>
        <w:rPr>
          <w:rtl w:val="true"/>
        </w:rPr>
        <w:t>الأولى</w:t>
      </w:r>
      <w:r>
        <w:rPr>
          <w:rtl w:val="true"/>
        </w:rPr>
        <w:t xml:space="preserve">: </w:t>
      </w:r>
      <w:r>
        <w:rPr>
          <w:rtl w:val="true"/>
        </w:rPr>
        <w:t>تبعيّة الأحكام للمصالح والمفاسد الواقعيّة</w:t>
      </w:r>
      <w:r>
        <w:rPr>
          <w:rtl w:val="true"/>
        </w:rPr>
        <w:t>.</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عن تكليف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كلّف عباده </w:t>
      </w:r>
    </w:p>
    <w:p>
      <w:pPr>
        <w:pStyle w:val="BookText"/>
        <w:rPr/>
      </w:pPr>
      <w:r>
        <w:rPr>
          <w:rFonts w:ascii="Amiri" w:hAnsi="Amiri" w:eastAsia="Amiri" w:cs="Amiri"/>
          <w:color w:val="111111"/>
          <w:sz w:val="28"/>
          <w:sz w:val="28"/>
          <w:szCs w:val="28"/>
          <w:rtl w:val="true"/>
          <w:lang w:bidi="ar-SA"/>
        </w:rPr>
        <w:t>بالأفعال لوجود مصالح فيها تعود على العباد، كما أنّه تعالى نهاهم عن أمور لكونها مشتملة على مفاسد تضرّ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مِنْهُم مِّن رِّزْقٍ وَمَا أُرِيدُ أَن يُطْعِمُونِ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إسماعيل النيسابوري، إنّ العالم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لمّا فرض عليكم الفرائض لم يفرض ذلك عليكم بحاجة منه إليه، بل رحمة منه إليكم، لا إله إلا هو، ليميز الخبيث من الطيّب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حسن وقبح واقعيان، ومن خلالهما تنشأ الأحكام ويُكلّف العباد على طبق تلك المصالح والمفاسد الواقعيّة، وهذا رأي العدليّة، خلافاً لرأي الأشاعرة الذين يرون أنّ القبيح هو ما قبّحه الشرع، والحسن هو ما حسّنه الشرع، وليس هناك أمر واقعي هو حسن أو قبيح 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فالعدليّة يرون أنّ الله تعالى ما حرّم الخمر إلاّ لكونها تتضمن مفسدة للإنسان، وما أوجب الصلاة إلاّ لكونها مشتملة على مصلحة ملزمة لهم لا يجوز تركها بحال، ولم تُشرّع المستحبّات إلاّ لكونها مشتملة على مصالح غير ملزمة فلذا يجوز تركها، ولم تُشرّع المكروهات إلاّ لكونها مشتملة على منقصة لا ترتقي إلى مفسدة المحرّم، ولذا يجوز فعلها، كما أنّ المباح على خلافها </w:t>
      </w:r>
    </w:p>
    <w:p>
      <w:pPr>
        <w:pStyle w:val="BookText"/>
        <w:rPr/>
      </w:pP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فدلّت الآية الشريفة على أنّ تحريم الله تعالى للخمر إنّما هو لاشتمالها على خباثة معنوية، وكلّنا يعلم أنّ من الخباثة المعنويّة ذهاب العقل المترتب عليه مفاسد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المعروفة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بيّنت وأوضحت ملاكات بعض الأحكام الإلهيّة، وأنّ الأحكام إنّما هي مُناطة بالمصالح والمفاسد، بأبلغ لسان، وأعظم بيان، فقالت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 لكم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لكم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للنفس، ونماء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تثبيتاً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مسكاً</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على استيجاب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من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منساة في العمر</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ومنماة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للمغفرة</w:t>
      </w:r>
      <w:r>
        <w:rPr>
          <w:rFonts w:eastAsia="Amiri" w:cs="Amiri" w:ascii="Amiri" w:hAnsi="Amiri"/>
          <w:color w:val="111111"/>
          <w:sz w:val="28"/>
          <w:szCs w:val="28"/>
          <w:rtl w:val="true"/>
          <w:lang w:bidi="ar-SA"/>
        </w:rPr>
        <w:t xml:space="preserve">. </w:t>
      </w:r>
      <w:bookmarkStart w:id="20" w:name="pg18923_193743"/>
    </w:p>
    <w:p>
      <w:pPr>
        <w:pStyle w:val="BookText"/>
        <w:rPr/>
      </w:pPr>
      <w:bookmarkEnd w:id="20"/>
      <w:r>
        <w:rPr>
          <w:rFonts w:ascii="Amiri" w:hAnsi="Amiri" w:eastAsia="Amiri" w:cs="Amiri"/>
          <w:color w:val="111111"/>
          <w:sz w:val="28"/>
          <w:sz w:val="28"/>
          <w:szCs w:val="28"/>
          <w:rtl w:val="true"/>
          <w:lang w:bidi="ar-SA"/>
        </w:rPr>
        <w:t>وتوفية المكائيل والموازين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 للبخس</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عن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عن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بالعفة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الله الشرك إخلاصاً له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والمصالح والمفاسد هي ما يُسمّى بملاكات الأحكام، وهذه الملاكات هي علل غائيّة، بمعنى أنّ الأمر بالصوم لمصلحة وملاك التقوى مثلاً فتكون التقوى غاية مترتبة على فعل الصوم وبسببها ولأجلها وجب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هناك حكم واقعي يُصيبه المجتهد تارة ويُخطئه تارة أخرى، خلافاً للأشاعرة الذين قالوا بأنّ المجتهد مصيب دائماً، وهو القول بالتصويب، أمّا الإماميّة فعُرفوا بالمخطئة بمعنى أنّهم يرون المجتهد قد يُخطئ الواقع تارة، وقد يصيبه تارة أخرى، فيصحُّ في حقّه الخطأ</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939799_1280447820"/>
      <w:bookmarkStart w:id="22" w:name="_Toc8"/>
      <w:bookmarkEnd w:id="21"/>
      <w:r>
        <w:rPr>
          <w:rtl w:val="true"/>
        </w:rPr>
        <w:t>الثانية</w:t>
      </w:r>
      <w:r>
        <w:rPr>
          <w:rtl w:val="true"/>
        </w:rPr>
        <w:t xml:space="preserve">: </w:t>
      </w:r>
      <w:r>
        <w:rPr>
          <w:rtl w:val="true"/>
        </w:rPr>
        <w:t>ملاكات الأحكام من علم الغيب</w:t>
      </w:r>
      <w:r>
        <w:rPr>
          <w:rtl w:val="true"/>
        </w:rPr>
        <w:t>.</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معرفة المصالح الواقعيّة للأحكام من علم الغيب، ومن هنا قد يتوهّم البعض بأنّ علم الغيب لا يصحّ نسبته إلى غير علاّم الغيوب سبحانه وتعالى، إذ لا يصحّ من أحد أن </w:t>
      </w:r>
    </w:p>
    <w:p>
      <w:pPr>
        <w:pStyle w:val="BookText"/>
        <w:rPr/>
      </w:pPr>
      <w:r>
        <w:rPr>
          <w:rFonts w:ascii="Amiri" w:hAnsi="Amiri" w:eastAsia="Amiri" w:cs="Amiri"/>
          <w:color w:val="111111"/>
          <w:sz w:val="28"/>
          <w:sz w:val="28"/>
          <w:szCs w:val="28"/>
          <w:rtl w:val="true"/>
          <w:lang w:bidi="ar-SA"/>
        </w:rPr>
        <w:t>يعلم أيّ شيء من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المنصف العاقل عندما يتأمّل يجد أننا نعلم بغيب بعض الأمور، فنعلم بيوم القيامة، وتطاير الكتب، والصراط، والميزان، والجنّة والنار، ومراتب الناس فيهما، وغير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وصف الله تعالى المؤمنين بكونهم يؤمنون بالغيب، ولا يتحقق الإيمان إلاّ بما يُعلم، وإلاّ كيف يؤمن بما يجهله، نعم يعلم به تارة تفصيلاً وتارة أخرى يعلم به إجمالاً ولو بعناوين منطبقة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علمنا ببعض المغيّبات بواسطة الوحي، ولم نعلم بذاتنا من دون واسطة، فعلمنا بالغيب بتعليم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أهل بيت العصمة علیهم السلام قد أطلعهم الله تعالى على المغيّبات، ولم يكن علمهم ذاتيّاً ومن دون فيض الله تعالى عليهم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 وَلاَ يُحِيطُونَ بِشَيْءٍمِّنْ عِلْمِهِ إِلاَّ بِمَا شَاء</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شاء الله تعالى أن يُطلع مَن شاء مِن أولياءه على غيبه، وسيأتيك بيانه في المقدمة الثالثة الآتية</w:t>
      </w:r>
      <w:r>
        <w:rPr>
          <w:rFonts w:eastAsia="Amiri" w:cs="Amiri" w:ascii="Amiri" w:hAnsi="Amiri"/>
          <w:color w:val="111111"/>
          <w:sz w:val="28"/>
          <w:szCs w:val="28"/>
          <w:rtl w:val="true"/>
          <w:lang w:bidi="ar-SA"/>
        </w:rPr>
        <w:t xml:space="preserve">. </w:t>
      </w:r>
      <w:bookmarkStart w:id="23" w:name="pg18923_193745"/>
    </w:p>
    <w:p>
      <w:pPr>
        <w:pStyle w:val="Heading3"/>
        <w:numPr>
          <w:ilvl w:val="2"/>
          <w:numId w:val="1"/>
        </w:numPr>
        <w:rPr/>
      </w:pPr>
      <w:bookmarkStart w:id="24" w:name="__RefHeading___Toc15939801_1280447820"/>
      <w:bookmarkStart w:id="25" w:name="_Toc9"/>
      <w:bookmarkEnd w:id="23"/>
      <w:bookmarkEnd w:id="24"/>
      <w:r>
        <w:rPr>
          <w:rtl w:val="true"/>
        </w:rPr>
        <w:t>الثالثة</w:t>
      </w:r>
      <w:r>
        <w:rPr>
          <w:rtl w:val="true"/>
        </w:rPr>
        <w:t xml:space="preserve">: </w:t>
      </w:r>
      <w:r>
        <w:rPr>
          <w:rtl w:val="true"/>
        </w:rPr>
        <w:t>عموم علمهم علیهم السلام بالواقع</w:t>
      </w:r>
      <w:r>
        <w:rPr>
          <w:rtl w:val="true"/>
        </w:rPr>
        <w:t>.</w:t>
      </w:r>
      <w:bookmarkEnd w:id="25"/>
    </w:p>
    <w:p>
      <w:pPr>
        <w:pStyle w:val="BookText"/>
        <w:rPr/>
      </w:pPr>
      <w:r>
        <w:rPr>
          <w:rFonts w:ascii="IRNazanin" w:hAnsi="IRNazanin" w:eastAsia="IRNazanin"/>
          <w:color w:val="111111"/>
          <w:sz w:val="28"/>
          <w:sz w:val="28"/>
          <w:szCs w:val="28"/>
          <w:rtl w:val="true"/>
          <w:lang w:bidi="fa-IR"/>
        </w:rPr>
        <w:t>إنّ الناظر بعين البصيرة يجد أنّ الله تعالى قد تفضّل على أهل بيت العصمة علیهم السلام بعظيم المنن، ومنها سعة علمهم، واطّلاعهم على الأوسع من المصالح والمفاسد الواقعيّة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والمتأمّل في الآيات القرآنيّة الكريمة يقطع بأنهم عيبة علمه تعالى وخزانة أسراره، وما من غائبة تغيب عنهم لا في السماء ولا في الأرض، وهم مثل نور الله تعالى، وهم مصباح العلم الذي أنار كلّ عوالم الوجود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الإمام الكاظم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المَوْتَى بَلْ لِلهِ الأمْرُ جَمِيعاً</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ورثنا هذا القرآن، ففيه مايقطع به الجبال، ويقطع المداين به، ويحيى به الموتى، ونحن نعرف الماء تحت الهواء، وأنّ في كتاب الله لآيات ما يراد بها أمر إلى أن يأذن الله به، مع ما فيه إذن الله، فما كتبه للماضين جعله الله في أمّ الكتاب،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اصطفانا الله فورثنا هذا الذي فيه تبيان كلّ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لم يكن قلب النبي محمد صلی الله علیه و آله و سلم هو الكتاب المبين الحاوي على غيب السماء والأرض فما هو إذاً الكتاب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هناك وعاء أشرف وأعظم عند الله تعالى من قلب حبيبه المصطفى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ذلك الوعاء يعي أكثر مما يعيه الحبيب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لا يعي شيئاً وإنّما احتاج الله تعالى في علمه إلى ذلك الوعاء كي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ورثه الأئمة علیهم السلام ليس ذلك الحاوي للعلوم والأسرار، بل إنّما ورثوا ما فيه من المكنون والمخزون، ومن هنا كانوا أوصياءه وخلفاءه وورثته، فعندما يرث شخصٌ آخر لا يرث بدنه وإنّما يرث ما له من أموال وحقوق، وأهل البيت علیهم السلام ورثوا قلب النبي صلی الله علیه و آله و سلم بمعنى أنّهم ورثوا ما فيه من النور المبين، والحق المستقيم، والسرّ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هذه الآية المباركة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الْأَمْثَالَلِلنَّاسِ وَاللهُ بِكُلِّ شَيْءٍ </w:t>
      </w:r>
    </w:p>
    <w:p>
      <w:pPr>
        <w:pStyle w:val="BookText"/>
        <w:rPr/>
      </w:pP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هو العلم، فكما أنّ المصباح يُنير فكذا العلم يُنير الدرب لسائريه، والمشكاة هو النبي الحبيب المصطفى محمد صلی الله علیه و آله و سلم عيبة العلوم الربّانيّة، وخزانة الأسرار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المصباح في زجاجة، والزجاجة هي قلب الوصي أمير المؤمنين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محمد بن علي بن الحسين علیهم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نور العلم في صدر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صدر علي علیه السلام، صار علم النبي صلی الله علیه و آله و سلم إلى صدر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الزُّجَاجَةُ كَأَنَّهَا كَوْكَبٌ دُرِّيٌّ 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يهودية ولا نصرانية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زَيْتُهَا يُضِيءُ وَلَوْ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العالم من آل محمد علیهم السلام يتكلم بالعلم قبل أن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مؤيّداً بنور العلم والحكمة في إثر إمام من آل محمد علیهم السلام، وذلك من لدن آدم إلى أن تقوم الساعة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يعلمون والآيات الكثيرة نافية لعلمهم، وأظهرها في نفي الغيب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w:t>
      </w:r>
    </w:p>
    <w:p>
      <w:pPr>
        <w:pStyle w:val="BookText"/>
        <w:rPr/>
      </w:pPr>
      <w:r>
        <w:rPr>
          <w:rFonts w:ascii="Amiri" w:hAnsi="Amiri" w:eastAsia="Amiri" w:cs="Amiri"/>
          <w:color w:val="111111"/>
          <w:sz w:val="28"/>
          <w:sz w:val="28"/>
          <w:szCs w:val="28"/>
          <w:rtl w:val="true"/>
          <w:lang w:bidi="ar-SA"/>
        </w:rPr>
        <w:t>مِنَ الخَيْرِ وَمَا مَسَّنِيَ السُّوءُ إِنْ أَنَاْ إِلاَّ نَذِيرٌ وَبَشِيرٌ لِّقَوْمٍ يُؤْمِنُونَ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تأمّلت الآيات الكريمة لما وجدتها متنافية مع الآيات القرآنيّة الأخرى الدالّة على علمهم علیهم السلام، فإنّ الآية الشريفة السابقة تنفيالعلم الذاتي، بمعنى أنّها تنفي علمه صلی الله علیه و آله و سلم من دون تعليم الله تعالى، وفي الآية قرينة واضحة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مَسَّنِيَ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القرينة على أنّ المنفي ليس علم الغيب مطلقاً، وإنّما المنفي خصوص علم الغيب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 النبي صلی الله علیه و آله و سلم بما يحدث له من أذى مستقبلي لم يمنع من أن يمسّه السوء، وكذا علم أمير المؤمنين بمقتله، وعلم الحسين بما يجري عليه، وعلمهم جميعاً بما يُفعل بهم من قبل الظالمين لم يمنع ذلك العلم الغيبي الإستقبالي من لحوق الأذى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فما هو العلم الغيبي الذي إذا اتصف به العالم لا يمكن لأحد أنّ يمسّه بسوء؟ إنّه العلم الذاتي الذي لا يتّصف به إلاّ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مثل هذا تُحمل الآيات الأخرى التي يتوهّم البعض أنّها نافية لعلمهم، أو متنافية مع الآيات الأخرى المثبتة لعلمهم علیهم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والحديث حول عموم علمهم علیهم السلام لا يحتمله هذا المختصر</w:t>
      </w:r>
      <w:r>
        <w:rPr>
          <w:rFonts w:eastAsia="IRNazanin" w:cs="IRNazanin"/>
          <w:color w:val="111111"/>
          <w:sz w:val="28"/>
          <w:szCs w:val="28"/>
          <w:rtl w:val="true"/>
          <w:lang w:bidi="fa-IR"/>
        </w:rPr>
        <w:t xml:space="preserve">. </w:t>
      </w:r>
      <w:bookmarkStart w:id="26" w:name="pg18923_193749"/>
    </w:p>
    <w:p>
      <w:pPr>
        <w:pStyle w:val="Heading3"/>
        <w:numPr>
          <w:ilvl w:val="2"/>
          <w:numId w:val="1"/>
        </w:numPr>
        <w:rPr/>
      </w:pPr>
      <w:bookmarkStart w:id="27" w:name="__RefHeading___Toc15939803_1280447820"/>
      <w:bookmarkStart w:id="28" w:name="_Toc10"/>
      <w:bookmarkEnd w:id="26"/>
      <w:bookmarkEnd w:id="27"/>
      <w:r>
        <w:rPr>
          <w:rtl w:val="true"/>
        </w:rPr>
        <w:t>الرابعة</w:t>
      </w:r>
      <w:r>
        <w:rPr>
          <w:rtl w:val="true"/>
        </w:rPr>
        <w:t xml:space="preserve">: </w:t>
      </w:r>
      <w:r>
        <w:rPr>
          <w:rtl w:val="true"/>
        </w:rPr>
        <w:t>معرفة الأحكام الإلهيّة</w:t>
      </w:r>
      <w:r>
        <w:rPr>
          <w:rtl w:val="true"/>
        </w:rPr>
        <w:t>.</w:t>
      </w:r>
      <w:bookmarkEnd w:id="28"/>
    </w:p>
    <w:p>
      <w:pPr>
        <w:pStyle w:val="BookText"/>
        <w:rPr/>
      </w:pPr>
      <w:r>
        <w:rPr>
          <w:rFonts w:ascii="IRNazanin" w:hAnsi="IRNazanin" w:eastAsia="IRNazanin"/>
          <w:color w:val="111111"/>
          <w:sz w:val="28"/>
          <w:sz w:val="28"/>
          <w:szCs w:val="28"/>
          <w:rtl w:val="true"/>
          <w:lang w:bidi="fa-IR"/>
        </w:rPr>
        <w:t xml:space="preserve">إنّ مَن عرف ملاكات الأحكام الشرعيّة فبالضرورة يكون عارفاً بما تقتضيه تلك الملاكات من الأحكام الخمسة، ولذا كان أهل البيت علیهم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المظهرين لأمر الله ونهيه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الزيارة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والإظهار ليس هو التبليغ، وإنّما هم بعد أن اطّلعوا على ملاكات الأحكام وما تقتضيه تلك الملاكات من الأحكام الخمسة فحينئذ يكونون مظهرين لأمر الله تعالى من عالم خفائه إلى أن يبيّنوه للناس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نجدهم في بعض الروايات يُسألون فينتظرون أمر الله تعالى إلاّ فيما قد فوّضهمفي بيانه وإظهاره للناس، وهذا الأمر مهم جدّاً أخي المؤمن، عليك أن تلتفت إليه جيّداً، فإنّ انتظار أمر الله تعالى في الأحكام حتّى من قبل النبي صلی الله علیه و آله و سلم ليس باعتبار عدم علمه، وإنّما هو التأدّب مع الله تعالى، وقد تكون هناك أغراض أخرى في تأخير إجابتهم للناس لسنا بصدد ذكرها</w:t>
      </w:r>
      <w:r>
        <w:rPr>
          <w:rFonts w:eastAsia="IRNazanin" w:cs="IRNazanin"/>
          <w:color w:val="111111"/>
          <w:sz w:val="28"/>
          <w:szCs w:val="28"/>
          <w:rtl w:val="true"/>
          <w:lang w:bidi="fa-IR"/>
        </w:rPr>
        <w:t xml:space="preserve">. </w:t>
      </w:r>
      <w:bookmarkStart w:id="29" w:name="pg18923_193750"/>
    </w:p>
    <w:p>
      <w:pPr>
        <w:pStyle w:val="Heading3"/>
        <w:numPr>
          <w:ilvl w:val="2"/>
          <w:numId w:val="1"/>
        </w:numPr>
        <w:rPr/>
      </w:pPr>
      <w:bookmarkStart w:id="30" w:name="__RefHeading___Toc15939805_1280447820"/>
      <w:bookmarkStart w:id="31" w:name="_Toc11"/>
      <w:bookmarkEnd w:id="29"/>
      <w:bookmarkEnd w:id="30"/>
      <w:r>
        <w:rPr>
          <w:rtl w:val="true"/>
        </w:rPr>
        <w:t>نتيجة المقدّمات</w:t>
      </w:r>
      <w:bookmarkEnd w:id="31"/>
    </w:p>
    <w:p>
      <w:pPr>
        <w:pStyle w:val="BookText"/>
        <w:rPr/>
      </w:pPr>
      <w:r>
        <w:rPr>
          <w:rFonts w:ascii="IRNazanin" w:hAnsi="IRNazanin" w:eastAsia="IRNazanin"/>
          <w:color w:val="111111"/>
          <w:sz w:val="28"/>
          <w:sz w:val="28"/>
          <w:szCs w:val="28"/>
          <w:rtl w:val="true"/>
          <w:lang w:bidi="fa-IR"/>
        </w:rPr>
        <w:t>عرفنا أن الأحكام تابعة للمصالح والمفاسد، وهي ملاكات الأحكام، فمن عرفها فقد عرف ما تقتضيه من الأحكام الخمسة، وصحّ تفويض إظهار الحكم له، بعد أن عرفه، فلم يمنع من التفويض لهم علیهم السلام مانع من عقل أو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والأحكام في حقّنا قد يكون منها إرشادي؛ إذا أدرك العقل وعرف ملاكها، كوجوب العدل، وطاعة المولى، وشكر المنعم، وغيرها مما يُدرك العقل وجوبه أو حرمته، ومنها ما يكون مولويّاً تخفى فيها علينا ملاكات الأحكام، والعقل البشري قاصر عن إدراكها، كالصلاة بالكيفيّة المعروفة، وكون صلاة الصبح ركعتين، وصلاة الظهرين أربع، وغيرها من الأحكام الشرعيّة الكثيرة المولويّة، وحتّى لو عُلّمنا ملاكات بعض الأحكام تبقى تلك الأحكام مولوية بالنسبة إلينا، لأننا إنّما اطّلعنا عليها وعلمنا بها لا بمحض العقول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الأحكام في حقّ النبي محمد وآله صلی الله علیه و آله و سلم فهي إرشاديّة، لعلمهم وإدراكهم ملاكات الأحكام كلّها، بفيض الله تعالى وتعليمه وإلهامه، منّة منه على أحبائه وأوليائه علیهم السلام، فإنّه تعالى قد أفاض عليهم العقل المدرك لتلك المصالح والمفاسد للأحكام</w:t>
      </w:r>
      <w:r>
        <w:rPr>
          <w:rFonts w:eastAsia="IRNazanin" w:cs="IRNazanin"/>
          <w:color w:val="111111"/>
          <w:sz w:val="28"/>
          <w:szCs w:val="28"/>
          <w:rtl w:val="true"/>
          <w:lang w:bidi="fa-IR"/>
        </w:rPr>
        <w:t xml:space="preserve">. </w:t>
      </w:r>
      <w:bookmarkStart w:id="32" w:name="pg18923_193751"/>
    </w:p>
    <w:p>
      <w:pPr>
        <w:pStyle w:val="Heading2"/>
        <w:numPr>
          <w:ilvl w:val="1"/>
          <w:numId w:val="1"/>
        </w:numPr>
        <w:rPr/>
      </w:pPr>
      <w:bookmarkStart w:id="33" w:name="__RefHeading___Toc15939807_1280447820"/>
      <w:bookmarkStart w:id="34" w:name="_Toc12"/>
      <w:bookmarkEnd w:id="32"/>
      <w:bookmarkEnd w:id="33"/>
      <w:r>
        <w:rPr>
          <w:rtl w:val="true"/>
        </w:rPr>
        <w:t>نماذج من إعمال الولاية التشريعيّة</w:t>
      </w:r>
      <w:bookmarkEnd w:id="34"/>
    </w:p>
    <w:p>
      <w:pPr>
        <w:pStyle w:val="Heading3"/>
        <w:numPr>
          <w:ilvl w:val="2"/>
          <w:numId w:val="1"/>
        </w:numPr>
        <w:rPr/>
      </w:pPr>
      <w:bookmarkStart w:id="35" w:name="__RefHeading___Toc15939809_128044782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تضمّنت الأحاديث الكثيرة بياناً لبعض الموارد التي كانت من تشريع رسول الله صلی الله علیه و آله و سلم ، وقد أجاز الله تعالى له ذلك، وهذه الأحاديث تصلح دليلاً على ثبوت الولاية التشريعيّة للنبي صلی الله علیه و آله و سلم ، ومنها</w:t>
      </w:r>
      <w:r>
        <w:rPr>
          <w:rFonts w:eastAsia="IRNazanin" w:cs="IRNazanin"/>
          <w:color w:val="111111"/>
          <w:sz w:val="28"/>
          <w:szCs w:val="28"/>
          <w:rtl w:val="true"/>
          <w:lang w:bidi="fa-IR"/>
        </w:rPr>
        <w:t>:</w:t>
      </w:r>
    </w:p>
    <w:p>
      <w:pPr>
        <w:pStyle w:val="Heading3"/>
        <w:numPr>
          <w:ilvl w:val="2"/>
          <w:numId w:val="1"/>
        </w:numPr>
        <w:rPr/>
      </w:pPr>
      <w:bookmarkStart w:id="37" w:name="__RefHeading___Toc15939811_1280447820"/>
      <w:bookmarkStart w:id="38" w:name="_Toc14"/>
      <w:bookmarkEnd w:id="37"/>
      <w:r>
        <w:rPr>
          <w:rtl w:val="true"/>
        </w:rPr>
        <w:t>الأوّل</w:t>
      </w:r>
      <w:r>
        <w:rPr>
          <w:rtl w:val="true"/>
        </w:rPr>
        <w:t xml:space="preserve">: </w:t>
      </w:r>
      <w:r>
        <w:rPr>
          <w:rtl w:val="true"/>
        </w:rPr>
        <w:t>ركعات الصلوات المفروضة</w:t>
      </w:r>
      <w:r>
        <w:rPr>
          <w:rtl w:val="true"/>
        </w:rPr>
        <w:t>:</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وجلّ فرض الصلاة ركعتين ركعتين، فكانت عشر ركعات، فأضاف رسول الله صلی الله علیه و آله و سلم إلى الظهرين والعشاء ركعتين ركعتين، وإلى المغرب ركعة، فصارت عديل الفريضة لا يجوز تركهن إلا في سفر، وأفرد الركعة في المغرب فتركها قائمة في السفر والحضر، فأجاز الله عزّ وجلّ له ذلك، فصارت الفريضة سبع عشرة ركعة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لبعض أصحاب قيس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أدّب نبيه فأحسن أدبه فلما أكمل له الأدب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فوض إليه أمر الدين والأمة ليسوس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 صلی الله علیه و آله و سلم كان مسدّداً موفّقاً مؤيّداً بروح القدس، لا يزل ولا يخطئ في شيء مما يسوس به الخلق، فتأدب بآداب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عزّ وجلّ فرض الصلاة ركعتين، ركعتين عشر ركعات، فأضاف رسول الله صلی الله علیه و آله و سلم إلى الركعتين ركعتين، وإلى المغرب ركعة، فصارت عديل الفريضة لا يجوز تركهن إلاّ في سفر، وأفرد الركعة في المغرب فتركها قائمة في السفر والحضر، فأجاز الله عزّ وجلّ لهذلك، فصارت الفريضة سبع عشرة ركعة، ثم سن رسول الله صلی الله علیه و آله و سلم النوافل أربعا وثلاثين ركعة مثلي الفريضة فأجاز الله عزّ وجلّ له ذلك، والفريضة والنافلة إحدى وخمسون ركعة؛ منها ركعتان بعد العتمة جالساً تعد بركعة مكان الوتر، وفرض الله في السنة صوم شهر رمضان، وسنّ رسول الله صلی الله علیه و آله و سلم صوم شعبان وثلاث أيّام في كلّ شهر مثلي الفريضة فأجاز الله عزّ وجلّ له ذلك، </w:t>
      </w:r>
    </w:p>
    <w:p>
      <w:pPr>
        <w:pStyle w:val="BookText"/>
        <w:rPr/>
      </w:pPr>
      <w:r>
        <w:rPr>
          <w:rFonts w:ascii="IRNazanin" w:hAnsi="IRNazanin" w:eastAsia="IRNazanin"/>
          <w:color w:val="111111"/>
          <w:sz w:val="28"/>
          <w:sz w:val="28"/>
          <w:szCs w:val="28"/>
          <w:rtl w:val="true"/>
          <w:lang w:bidi="fa-IR"/>
        </w:rPr>
        <w:t>وحرّم الله عزّ وجلّ الخمر بعينها، وحرّم رسول الله صلی الله علیه و آله و سلم المسكر من كلّ شراب فأجاز الله له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وعاف رسول الله صلی الله علیه و آله و سلم أشياء وكرهها ولم ينه عنها نهي حرام إنّما نهى عنها نهي إعافة وكراهة، ثم رخّص فيها فصار الأخذ برخصه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على العباد كوجوب ما يأخذون بنهيه وعزائمه، ولم يرخص لهم رسول الله صلی الله علیه و آله و سلم فيما نهاهم عنه نهي حرام، ولا فيما أمر به أمر فرض لازم، فكثير المسكر</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الأشربة نهاهم عنه نهي حرام لم يرخص فيه لأحد، ولم يرخص رسول الله صلی الله علیه و آله و سلم لأحد تقصير الركعتين اللتين ضمهما إلى ما فرض الله عزّ وجلّ، بل ألزمهم ذلك إلزاماً واجباً، لم يرخص لأحد في شيء من ذلك إلاّ للمسافر، وليس لأحد أن يرخص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يرخصه رسول الله صلی الله علیه و آله و سلم ، فوافق أمر رسول الله صلی الله علیه و آله و سلم أمر الله عزّ وجلّ ونهيه نهي الله عزّ وجلّ ووجب على العباد التسليم له كالتسليم لله تبارك وتعالى</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الشيخ الكليني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أيضاً عن أبيجعفر علیه السلام قال</w:t>
      </w:r>
      <w:r>
        <w:rPr>
          <w:rFonts w:eastAsia="IRNazanin" w:cs="IRNazanin"/>
          <w:color w:val="111111"/>
          <w:sz w:val="28"/>
          <w:szCs w:val="28"/>
          <w:rtl w:val="true"/>
          <w:lang w:bidi="fa-IR"/>
        </w:rPr>
        <w:t xml:space="preserve">: </w:t>
      </w:r>
      <w:bookmarkStart w:id="39" w:name="pg18923_193754"/>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من الظهر وركعتان من العصر وركعتا الصبح وركعتا المغرب وركعتا 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الوهم فيهنّ، ومَن وهم في شيء منهنّ استقبل الصلاة استقبالاً، وهي الصلاة التي فرضها الله عزّ وجلّ على المؤمنين في القرآن، وفوّض إلى محمد صلی الله علیه و آله و سلم فزاد النبي صلی الله علیه و آله و سلم في الصلاة سبع ركعات، وهي سنّة ليس فيها قراءة، إنّما هو تسبيح وتهليل وتكبير ودعاء، فالوهم إنّما يكون فيهنّ، فزاد رسول الله صلی الله علیه و آله و سلم في صلاة المقيم غير المسافر ركعتين في الظهر والعصر والعشاء الآخرة وركعة في المغرب للمقيم والمسافر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عدة روايات</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بمناسبة الزيادة وهي مولد الحسنين ’، فكانت الزيادة منه صلی الله علیه و آله و سلم شكراً لله على تلك النعمة العظيمة بمولد النورين الطاهرين السبطين</w:t>
      </w:r>
      <w:r>
        <w:rPr>
          <w:rFonts w:eastAsia="IRNazanin" w:cs="IRNazanin"/>
          <w:color w:val="111111"/>
          <w:sz w:val="28"/>
          <w:szCs w:val="28"/>
          <w:rtl w:val="true"/>
          <w:lang w:bidi="fa-IR"/>
        </w:rPr>
        <w:t>.</w:t>
      </w:r>
    </w:p>
    <w:p>
      <w:pPr>
        <w:pStyle w:val="Heading3"/>
        <w:numPr>
          <w:ilvl w:val="2"/>
          <w:numId w:val="1"/>
        </w:numPr>
        <w:rPr/>
      </w:pPr>
      <w:bookmarkStart w:id="40" w:name="__RefHeading___Toc15939813_1280447820"/>
      <w:bookmarkStart w:id="41" w:name="_Toc15"/>
      <w:bookmarkEnd w:id="40"/>
      <w:r>
        <w:rPr>
          <w:rtl w:val="true"/>
        </w:rPr>
        <w:t>الثاني</w:t>
      </w:r>
      <w:r>
        <w:rPr>
          <w:rtl w:val="true"/>
        </w:rPr>
        <w:t xml:space="preserve">: </w:t>
      </w:r>
      <w:r>
        <w:rPr>
          <w:rtl w:val="true"/>
        </w:rPr>
        <w:t>صلاة الحضر والسفر والميت والخوف والكسوفين والعيدين</w:t>
      </w:r>
      <w:bookmarkEnd w:id="41"/>
    </w:p>
    <w:p>
      <w:pPr>
        <w:pStyle w:val="BookText"/>
        <w:rPr/>
      </w:pPr>
      <w:r>
        <w:rPr>
          <w:rFonts w:ascii="Amiri" w:hAnsi="Amiri" w:eastAsia="Amiri" w:cs="Amiri"/>
          <w:color w:val="111111"/>
          <w:sz w:val="28"/>
          <w:sz w:val="28"/>
          <w:szCs w:val="28"/>
          <w:rtl w:val="true"/>
          <w:lang w:bidi="ar-SA"/>
        </w:rPr>
        <w:t>ففي الكافي للشيخ الكليني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زرارة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الصلاة، وسنّ رسول الله صلی الله علیه و آله و سلم عشرة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الحضر والسفر، وصلاة الخوف على ثلاثة أوجه، وصلاة كسوف الشمس والقمر، وصلاة العيدين، وصلاة الاستسقاء، </w:t>
      </w:r>
      <w:bookmarkStart w:id="42" w:name="pg18923_193755"/>
    </w:p>
    <w:p>
      <w:pPr>
        <w:pStyle w:val="BookText"/>
        <w:rPr/>
      </w:pPr>
      <w:bookmarkEnd w:id="42"/>
      <w:r>
        <w:rPr>
          <w:rFonts w:ascii="Amiri" w:hAnsi="Amiri" w:eastAsia="Amiri" w:cs="Amiri"/>
          <w:color w:val="111111"/>
          <w:sz w:val="28"/>
          <w:sz w:val="28"/>
          <w:szCs w:val="28"/>
          <w:rtl w:val="true"/>
          <w:lang w:bidi="ar-SA"/>
        </w:rPr>
        <w:t>والصلاة على الميت</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5939815_1280447820"/>
      <w:bookmarkStart w:id="44" w:name="_Toc16"/>
      <w:bookmarkEnd w:id="43"/>
      <w:r>
        <w:rPr>
          <w:rtl w:val="true"/>
        </w:rPr>
        <w:t>الثالث</w:t>
      </w:r>
      <w:r>
        <w:rPr>
          <w:rtl w:val="true"/>
        </w:rPr>
        <w:t xml:space="preserve">: </w:t>
      </w:r>
      <w:r>
        <w:rPr>
          <w:rtl w:val="true"/>
        </w:rPr>
        <w:t>النوافل اليوميّة</w:t>
      </w:r>
      <w:r>
        <w:rPr>
          <w:rtl w:val="true"/>
        </w:rPr>
        <w:t>:</w:t>
      </w:r>
      <w:bookmarkEnd w:id="44"/>
    </w:p>
    <w:p>
      <w:pPr>
        <w:pStyle w:val="BookText"/>
        <w:rPr/>
      </w:pPr>
      <w:r>
        <w:rPr>
          <w:rFonts w:ascii="IRNazanin" w:hAnsi="IRNazanin" w:eastAsia="IRNazanin"/>
          <w:color w:val="111111"/>
          <w:sz w:val="28"/>
          <w:sz w:val="28"/>
          <w:szCs w:val="28"/>
          <w:rtl w:val="true"/>
          <w:lang w:bidi="fa-IR"/>
        </w:rPr>
        <w:t>سن رسول الله صلی الله علیه و آله و سلم النوافل أربعاً وثلاثين ركعة مثلي الفريضة فأجاز الله عزّ وجلّ له ذلك والفريضة والنافلة إحدى وخمسون ركعة منها ركعتان بعد العتمة جالساً تعد بركعة مكان 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ما يدلّ على ذلك في الحديث المذكور في المورد الأوّل</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5939817_1280447820"/>
      <w:bookmarkStart w:id="46" w:name="_Toc17"/>
      <w:bookmarkEnd w:id="45"/>
      <w:r>
        <w:rPr>
          <w:rtl w:val="true"/>
        </w:rPr>
        <w:t>الرابع</w:t>
      </w:r>
      <w:r>
        <w:rPr>
          <w:rtl w:val="true"/>
        </w:rPr>
        <w:t xml:space="preserve">: </w:t>
      </w:r>
      <w:r>
        <w:rPr>
          <w:rtl w:val="true"/>
        </w:rPr>
        <w:t>صوم شعبان وغيره</w:t>
      </w:r>
      <w:r>
        <w:rPr>
          <w:rtl w:val="true"/>
        </w:rPr>
        <w:t>:</w:t>
      </w:r>
      <w:bookmarkEnd w:id="46"/>
    </w:p>
    <w:p>
      <w:pPr>
        <w:pStyle w:val="BookText"/>
        <w:rPr/>
      </w:pPr>
      <w:r>
        <w:rPr>
          <w:rFonts w:ascii="IRNazanin" w:hAnsi="IRNazanin" w:eastAsia="IRNazanin"/>
          <w:color w:val="111111"/>
          <w:sz w:val="28"/>
          <w:sz w:val="28"/>
          <w:szCs w:val="28"/>
          <w:rtl w:val="true"/>
          <w:lang w:bidi="fa-IR"/>
        </w:rPr>
        <w:t>وفرض الله في السنة صوم شهر رمضان وسن رسول الله صلی الله علیه و آله و سلم صوم شعبان وثلاث أيام في كل شهر مثلي الفريضة فأجاز الله عزّ وجلّ له ذلك</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علل الشرائع للشيخ الصدوق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تبارك وتعالى فوض إلى نبيه محمد صلی الله علیه و آله و سلم أمر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 رسول الله صلی الله علیه و آله و سلم مكان أيّام البيض خميساً في أول الشهر، وأربعاء في وسط الشهر، وخميساً في آخر الشهر، وذلك الصوم السنة، من صامها كان كمن صام الدهر لقول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w:t>
      </w:r>
      <w:bookmarkStart w:id="47" w:name="pg18923_193756"/>
    </w:p>
    <w:p>
      <w:pPr>
        <w:pStyle w:val="BookText"/>
        <w:rPr/>
      </w:pPr>
      <w:bookmarkEnd w:id="47"/>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تقدّم ما يدلّ على ذلك في الحديث المذكور في المورد الأوّل</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5939819_1280447820"/>
      <w:bookmarkStart w:id="49" w:name="_Toc18"/>
      <w:bookmarkEnd w:id="48"/>
      <w:r>
        <w:rPr>
          <w:rtl w:val="true"/>
        </w:rPr>
        <w:t>الخامس</w:t>
      </w:r>
      <w:r>
        <w:rPr>
          <w:rtl w:val="true"/>
        </w:rPr>
        <w:t xml:space="preserve">: </w:t>
      </w:r>
      <w:r>
        <w:rPr>
          <w:rtl w:val="true"/>
        </w:rPr>
        <w:t>تحريم كلّ مسكر</w:t>
      </w:r>
      <w:r>
        <w:rPr>
          <w:rtl w:val="true"/>
        </w:rPr>
        <w:t>:</w:t>
      </w:r>
      <w:bookmarkEnd w:id="49"/>
    </w:p>
    <w:p>
      <w:pPr>
        <w:pStyle w:val="BookText"/>
        <w:rPr/>
      </w:pPr>
      <w:r>
        <w:rPr>
          <w:rFonts w:ascii="IRNazanin" w:hAnsi="IRNazanin" w:eastAsia="IRNazanin"/>
          <w:color w:val="111111"/>
          <w:sz w:val="28"/>
          <w:sz w:val="28"/>
          <w:szCs w:val="28"/>
          <w:rtl w:val="true"/>
          <w:lang w:bidi="fa-IR"/>
        </w:rPr>
        <w:t>وحرم الله عزّ وجلّ الخمر بعينها وحرم رسول الله صلی الله علیه و آله و سلم المسكر من كل شراب فأجاز الله له ذلك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بصائر الدرجات لمحمد بن الحسن الصفار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نبيّه على أدبه، فلمّا انتهى به إلى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 دينه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فرض في القرآن ولم يقسّم للجد شيئاً وإنّ رسول الله صلی الله علیه و آله و سلم أطعمه السدس فأجاز الله له، وإنّ الله حرّم الخمر بعينها وحرّمرسول الله صلی الله علیه و آله و سلم كلّ مسكر فأجاز الله له ذلك،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بصائر الدرجات لمحمد بن الحسن الصفار ص</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 علیه السلام قال</w:t>
      </w:r>
      <w:r>
        <w:rPr>
          <w:rFonts w:eastAsia="IRNazanin" w:cs="IRNazanin"/>
          <w:color w:val="111111"/>
          <w:sz w:val="28"/>
          <w:szCs w:val="28"/>
          <w:rtl w:val="true"/>
          <w:lang w:bidi="fa-IR"/>
        </w:rPr>
        <w:t xml:space="preserve">: </w:t>
      </w:r>
      <w:bookmarkStart w:id="50" w:name="pg18923_193757"/>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أدّب محمداً صلی الله علیه و آله و سلم فلما تأدّب فوّض إليه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فيما فرض في القرآن فرايض الصلب، وفرض رسول الله صلی الله علیه و آله و سلم فرايض الجدّ، فأجاز الله ذلك له، وأنزل الله في القرآن تحريم الخمر بعينها فحرّم رسول الله صلی الله علیه و آله و سلم المسكر فأجاز الله له ذلك في أشياء كثيرة، فما حرّم رسول الله صلی الله علیه و آله و سلم فهو بمنزلة 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الروايات في تحريمه صلی الله علیه و آله و سلم لكلّ مسكر كثيرة، ومنها ما تقدّم في الحديث المذكور في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يأتي ما يدلّ عليه في المورد الخامس والسادس والسابع والثامن</w:t>
      </w:r>
      <w:r>
        <w:rPr>
          <w:rFonts w:eastAsia="IRNazanin" w:cs="IRNazanin"/>
          <w:color w:val="111111"/>
          <w:sz w:val="28"/>
          <w:szCs w:val="28"/>
          <w:rtl w:val="true"/>
          <w:lang w:bidi="fa-IR"/>
        </w:rPr>
        <w:t>.</w:t>
      </w:r>
    </w:p>
    <w:p>
      <w:pPr>
        <w:pStyle w:val="Heading3"/>
        <w:numPr>
          <w:ilvl w:val="2"/>
          <w:numId w:val="1"/>
        </w:numPr>
        <w:rPr/>
      </w:pPr>
      <w:bookmarkStart w:id="51" w:name="__RefHeading___Toc15939821_1280447820"/>
      <w:bookmarkStart w:id="52" w:name="_Toc19"/>
      <w:bookmarkEnd w:id="51"/>
      <w:r>
        <w:rPr>
          <w:rtl w:val="true"/>
        </w:rPr>
        <w:t>السادس</w:t>
      </w:r>
      <w:r>
        <w:rPr>
          <w:rtl w:val="true"/>
        </w:rPr>
        <w:t xml:space="preserve">: </w:t>
      </w:r>
      <w:r>
        <w:rPr>
          <w:rtl w:val="true"/>
        </w:rPr>
        <w:t>تحريم المدينة</w:t>
      </w:r>
      <w:r>
        <w:rPr>
          <w:rtl w:val="true"/>
        </w:rPr>
        <w:t>:</w:t>
      </w:r>
      <w:bookmarkEnd w:id="52"/>
    </w:p>
    <w:p>
      <w:pPr>
        <w:pStyle w:val="BookText"/>
        <w:rPr/>
      </w:pPr>
      <w:r>
        <w:rPr>
          <w:rFonts w:ascii="IRNazanin" w:hAnsi="IRNazanin" w:eastAsia="IRNazanin"/>
          <w:color w:val="111111"/>
          <w:sz w:val="28"/>
          <w:sz w:val="28"/>
          <w:szCs w:val="28"/>
          <w:rtl w:val="true"/>
          <w:lang w:bidi="fa-IR"/>
        </w:rPr>
        <w:t>حرّم الله مكّة وحرّم رسول الله صلی الله علیه و آله و سلم المدينة فأجاز الله ذلك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بصائر الدرجات لمحمد بن الحسن الصفار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سنان عن أبي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يصنع أمير المؤمنين علیه السلام بشارب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عاد؟ </w:t>
      </w:r>
      <w:bookmarkStart w:id="53" w:name="pg18923_193758"/>
    </w:p>
    <w:p>
      <w:pPr>
        <w:pStyle w:val="BookText"/>
        <w:rPr/>
      </w:pPr>
      <w:bookmarkEnd w:id="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 ثلاث مرّات فإن عاد كان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الخمر كما شرب المسكر؟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تستعظم ذلك، إنّ الله لمّا أدّب نبيّه إئتدب، ففوّض إليه، وإنّ الله حرّم مكّة وإنّ رسول الله حرّم المدينة فأجاز الله له ذلك، وإنّ الله حرّم الخمر وإنّ رسول الله حرّم المسكر فأجاز الله ذلك كله، وإنّ الله فرض الفرايض من الصلب وإنّ رسول الله صلی الله علیه و آله و سلم يطعم الجدّ فأجاز الله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وما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5939823_1280447820"/>
      <w:bookmarkStart w:id="55" w:name="_Toc20"/>
      <w:bookmarkEnd w:id="54"/>
      <w:r>
        <w:rPr>
          <w:rtl w:val="true"/>
        </w:rPr>
        <w:t>السابع</w:t>
      </w:r>
      <w:r>
        <w:rPr>
          <w:rtl w:val="true"/>
        </w:rPr>
        <w:t xml:space="preserve">: </w:t>
      </w:r>
      <w:r>
        <w:rPr>
          <w:rtl w:val="true"/>
        </w:rPr>
        <w:t>أوقات الصلوات</w:t>
      </w:r>
      <w:r>
        <w:rPr>
          <w:rtl w:val="true"/>
        </w:rPr>
        <w:t>:</w:t>
      </w:r>
      <w:bookmarkEnd w:id="55"/>
    </w:p>
    <w:p>
      <w:pPr>
        <w:pStyle w:val="BookText"/>
        <w:rPr/>
      </w:pPr>
      <w:r>
        <w:rPr>
          <w:rFonts w:ascii="IRNazanin" w:hAnsi="IRNazanin" w:eastAsia="IRNazanin"/>
          <w:color w:val="111111"/>
          <w:sz w:val="28"/>
          <w:sz w:val="28"/>
          <w:szCs w:val="28"/>
          <w:rtl w:val="true"/>
          <w:lang w:bidi="fa-IR"/>
        </w:rPr>
        <w:t>إنّ الله تعالى قد فرض الصلوات وإنّ رسول الله صلی الله علیه و آله و سلم وقّت أوقاتها فأجاز الله ذلك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بصائر الدرجات لمحمد بن الحسن الصفار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أدّب نبيّه حتى إذا أقامه على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فعل ذلك له رسول الله صلی الله علیه و آله و سلم زكّاه الله </w:t>
      </w:r>
      <w:bookmarkStart w:id="56" w:name="pg18923_193759"/>
    </w:p>
    <w:p>
      <w:pPr>
        <w:pStyle w:val="BookText"/>
        <w:rPr/>
      </w:pPr>
      <w:bookmarkEnd w:id="5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زكّاه فوّض إليه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الخمر وحرّم رسول الله صلی الله علیه و آله و سلم كلّ مسكر فأجاز الله ذلك كله، وإنّ الله أنزل الصلوة وإنّ رسول الله صلی الله علیه و آله و سلم وقّت أوقاتها فأجاز الله ذلك له</w:t>
      </w:r>
      <w:r>
        <w:rPr>
          <w:rFonts w:eastAsia="IRNazanin" w:cs="IRNazanin"/>
          <w:color w:val="111111"/>
          <w:sz w:val="28"/>
          <w:szCs w:val="28"/>
          <w:rtl w:val="true"/>
          <w:lang w:bidi="fa-IR"/>
        </w:rPr>
        <w:t>).</w:t>
      </w:r>
    </w:p>
    <w:p>
      <w:pPr>
        <w:pStyle w:val="Heading3"/>
        <w:numPr>
          <w:ilvl w:val="2"/>
          <w:numId w:val="1"/>
        </w:numPr>
        <w:rPr/>
      </w:pPr>
      <w:bookmarkStart w:id="57" w:name="__RefHeading___Toc15939825_1280447820"/>
      <w:bookmarkStart w:id="58" w:name="_Toc21"/>
      <w:bookmarkEnd w:id="57"/>
      <w:r>
        <w:rPr>
          <w:rtl w:val="true"/>
        </w:rPr>
        <w:t>الثامن</w:t>
      </w:r>
      <w:r>
        <w:rPr>
          <w:rtl w:val="true"/>
        </w:rPr>
        <w:t xml:space="preserve">: </w:t>
      </w:r>
      <w:r>
        <w:rPr>
          <w:rtl w:val="true"/>
        </w:rPr>
        <w:t>دية العين ودية النفس</w:t>
      </w:r>
      <w:r>
        <w:rPr>
          <w:rtl w:val="true"/>
        </w:rPr>
        <w:t>:</w:t>
      </w:r>
      <w:bookmarkEnd w:id="58"/>
    </w:p>
    <w:p>
      <w:pPr>
        <w:pStyle w:val="BookText"/>
        <w:rPr/>
      </w:pPr>
      <w:r>
        <w:rPr>
          <w:rFonts w:ascii="IRNazanin" w:hAnsi="IRNazanin" w:eastAsia="IRNazanin"/>
          <w:color w:val="111111"/>
          <w:sz w:val="28"/>
          <w:sz w:val="28"/>
          <w:szCs w:val="28"/>
          <w:rtl w:val="true"/>
          <w:lang w:bidi="fa-IR"/>
        </w:rPr>
        <w:t>وضع رسول الله صلی الله علیه و آله و سلم دية العين ودية النفس فأجاز الله له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الصحيح عن زرارة، 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رسول الله صلی الله علیه و آله و سلم دية العين ودية النفس وحرم النبيذ وكل مسكر،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من غير أن يكون جاء فيه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ليعلم من يطع الرسول ممن يعصيه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5939827_1280447820"/>
      <w:bookmarkStart w:id="60" w:name="_Toc22"/>
      <w:bookmarkEnd w:id="59"/>
      <w:r>
        <w:rPr>
          <w:rtl w:val="true"/>
        </w:rPr>
        <w:t>التاسع</w:t>
      </w:r>
      <w:r>
        <w:rPr>
          <w:rtl w:val="true"/>
        </w:rPr>
        <w:t xml:space="preserve">: </w:t>
      </w:r>
      <w:r>
        <w:rPr>
          <w:rtl w:val="true"/>
        </w:rPr>
        <w:t>القسمة للجدّ</w:t>
      </w:r>
      <w:r>
        <w:rPr>
          <w:rtl w:val="true"/>
        </w:rPr>
        <w:t>:</w:t>
      </w:r>
      <w:bookmarkEnd w:id="60"/>
    </w:p>
    <w:p>
      <w:pPr>
        <w:pStyle w:val="BookText"/>
        <w:rPr/>
      </w:pPr>
      <w:r>
        <w:rPr>
          <w:rFonts w:ascii="IRNazanin" w:hAnsi="IRNazanin" w:eastAsia="IRNazanin"/>
          <w:color w:val="111111"/>
          <w:sz w:val="28"/>
          <w:sz w:val="28"/>
          <w:szCs w:val="28"/>
          <w:rtl w:val="true"/>
          <w:lang w:bidi="fa-IR"/>
        </w:rPr>
        <w:t>إن الله عزّ وجلّ فرض الفرائض ولم يقسم للجد شيئاً وإن رسول الله صلی الله علیه و آله و سلم أطعمه السدس فأجاز الله جل ذكره له ذلك</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إسحاق بن عمار، عن أبي عبد الله علیه السلام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تبارك وتعالى أدّب نبيّه صلی الله علیه و آله و سلم فلمّا انتهى به إلى ما أراد،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عزّ وجلّ فرض الفرائض ولم يقسم للجدّ شيئاً وإنّ رسول الله صلی الله علیه و آله و سلم أطعمه السدس فأجاز الله جلّ ذكره له ذلك،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بصائر الدرجات لمحمد بن الحسن الصفار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محمداً صلی الله علیه و آله و سلم تأديباً ففوض إليه الأمر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أمره الله في كتابه فرايض الصلب وفرض رسول الله صلی الله علیه و آله و سلم للجد فأجاز الله ذلك له</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بصائر الدرجات لمحمد بن الحسن الصفار 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 محمد بن علي ’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أدّب محمداً صلی الله علیه و آله و سلم فلمّا تأدّب فوّض إليه الأمر </w:t>
      </w:r>
    </w:p>
    <w:p>
      <w:pPr>
        <w:pStyle w:val="BookText"/>
        <w:rPr/>
      </w:pP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فيما فرض الله في القرآن فرايض الصلب وفرض رسول الله صلی الله علیه و آله و سلم فرايض الجدّ فأجاز الله ذلك، وأنزل الله له في القرآن تحريم الخمر بعينها وحرّم رسول الله صلی الله علیه و آله و سلم كلّ مسكر فأجاز الله ذلك له وأشياء كثيرة وكلّ ما حرّم رسول الله صلی الله علیه و آله و سلم فهو بمنزلة ما حرّم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بصائر الدرجات لمحمد بن الحسن الصفار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الأمر إلى محمد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صلی الله علیه و آله و سلم طاهراً ثم أدّبه حتى قوّمه على ما أراد، ثم فوّض إليه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الخمر بعينها وحرّم رسول الله صلی الله علیه و آله و سلم المسكر من كلّ شراب وفرض الله فرايض الصلب وأعطى رسول الله صلی الله علیه و آله و سلم الجدّ فأجاز الله له ذلك وأشياء ذكرها من هذا الباب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تهذيب الأحكام للشيخ الطوسي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أدّب محمداً صلی الله علیه و آله و سلم فأحسن تأديبه فقال</w:t>
      </w:r>
      <w:r>
        <w:rPr>
          <w:rFonts w:eastAsia="IRNazanin" w:cs="IRNazanin"/>
          <w:color w:val="111111"/>
          <w:sz w:val="28"/>
          <w:szCs w:val="28"/>
          <w:rtl w:val="true"/>
          <w:lang w:bidi="fa-IR"/>
        </w:rPr>
        <w:t xml:space="preserve">: </w:t>
      </w:r>
      <w:bookmarkStart w:id="61" w:name="pg18923_193762"/>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كانذلك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ذلك فوّض إليه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الله الخمر بعينها وحرّم رسول الله صلی الله علیه و آله و سلم كلّ مسكر فأجاز الله له ذلك، وفرض الله الفرائض فلم يذكر الجدّ فجعل له رسول الله صلی الله علیه و آله و سلم سهماً فأجاز الله ذلك له، وكان والله يعطي الجنة على الله فيجوز الله ذلك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ما يدلّ على ذلك في الحديثين المذكورين في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المذكور في المورد الخامس</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5939829_1280447820"/>
      <w:bookmarkStart w:id="63" w:name="_Toc23"/>
      <w:bookmarkEnd w:id="62"/>
      <w:r>
        <w:rPr>
          <w:rtl w:val="true"/>
        </w:rPr>
        <w:t>العاشر</w:t>
      </w:r>
      <w:r>
        <w:rPr>
          <w:rtl w:val="true"/>
        </w:rPr>
        <w:t xml:space="preserve">: </w:t>
      </w:r>
      <w:r>
        <w:rPr>
          <w:rtl w:val="true"/>
        </w:rPr>
        <w:t>غسل يوم الجمعة</w:t>
      </w:r>
      <w:bookmarkEnd w:id="63"/>
    </w:p>
    <w:p>
      <w:pPr>
        <w:pStyle w:val="BookText"/>
        <w:rPr/>
      </w:pPr>
      <w:r>
        <w:rPr>
          <w:rFonts w:ascii="IRNazanin" w:hAnsi="IRNazanin" w:eastAsia="IRNazanin"/>
          <w:color w:val="111111"/>
          <w:sz w:val="28"/>
          <w:sz w:val="28"/>
          <w:szCs w:val="28"/>
          <w:rtl w:val="true"/>
          <w:lang w:bidi="fa-IR"/>
        </w:rPr>
        <w:t>إنّ مما ثبت تشريع النبي صلی الله علیه و آله و سلم له هو غسل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 عن الإمام الصادق علیه السلام في علّة غسل يوم الجمعة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الأنصار كانت تعمل في نواضحها وأموالها، فإذا كان يوم الجمعة حضروا المسجد، فتأذى الناس بأرواح آباطهم وأجسادهم، فأمرهم رسول الله صلی الله علیه و آله و سلم بالغسل، فجرت بذلك السنة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4" w:name="pg18923_193763"/>
    </w:p>
    <w:p>
      <w:pPr>
        <w:pStyle w:val="BookText"/>
        <w:rPr/>
      </w:pPr>
      <w:bookmarkEnd w:id="64"/>
      <w:r>
        <w:rPr>
          <w:rFonts w:ascii="IRNazanin" w:hAnsi="IRNazanin" w:eastAsia="IRNazanin"/>
          <w:color w:val="111111"/>
          <w:sz w:val="28"/>
          <w:sz w:val="28"/>
          <w:szCs w:val="28"/>
          <w:rtl w:val="true"/>
          <w:lang w:bidi="fa-IR"/>
        </w:rPr>
        <w:t>ولقد صرّح بثبوت هذا التشريع العلماء الأعلام، ففي صراط النجاة للميرزا جواد التبريزي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سؤال وجّه إليه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التفويض في التشريع إلى النبي صلی الله علیه و آله و سلم في الشريعة أمر ثابت في الجملة، وسنن النبي صلی الله علیه و آله و سلم في الدين أمر معروف، كتشريعه غسل الجمعة</w:t>
      </w:r>
      <w:r>
        <w:rPr>
          <w:rFonts w:eastAsia="IRNazanin" w:cs="IRNazanin"/>
          <w:color w:val="111111"/>
          <w:sz w:val="28"/>
          <w:szCs w:val="28"/>
          <w:rtl w:val="true"/>
          <w:lang w:bidi="fa-IR"/>
        </w:rPr>
        <w:t>).</w:t>
      </w:r>
    </w:p>
    <w:p>
      <w:pPr>
        <w:pStyle w:val="Heading3"/>
        <w:numPr>
          <w:ilvl w:val="2"/>
          <w:numId w:val="1"/>
        </w:numPr>
        <w:rPr/>
      </w:pPr>
      <w:bookmarkStart w:id="65" w:name="__RefHeading___Toc15939831_1280447820"/>
      <w:bookmarkStart w:id="66" w:name="_Toc24"/>
      <w:bookmarkEnd w:id="65"/>
      <w:r>
        <w:rPr>
          <w:rtl w:val="true"/>
        </w:rPr>
        <w:t>الحادي عشر</w:t>
      </w:r>
      <w:r>
        <w:rPr>
          <w:rtl w:val="true"/>
        </w:rPr>
        <w:t xml:space="preserve">: </w:t>
      </w:r>
      <w:r>
        <w:rPr>
          <w:rtl w:val="true"/>
        </w:rPr>
        <w:t>إطعام أهل الميّت</w:t>
      </w:r>
      <w:bookmarkEnd w:id="66"/>
    </w:p>
    <w:p>
      <w:pPr>
        <w:pStyle w:val="BookText"/>
        <w:rPr/>
      </w:pPr>
      <w:r>
        <w:rPr>
          <w:rFonts w:ascii="IRNazanin" w:hAnsi="IRNazanin" w:eastAsia="IRNazanin"/>
          <w:color w:val="111111"/>
          <w:sz w:val="28"/>
          <w:sz w:val="28"/>
          <w:szCs w:val="28"/>
          <w:rtl w:val="true"/>
          <w:lang w:bidi="fa-IR"/>
        </w:rPr>
        <w:t>ثلاثة أيّامروي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جعفر بن أبي طالب علیه السلام أمر رسول الله صلی الله علیه و آله و سلم فاطمة علیها السلام أن تتخذ طعاماً لأسماء بنت عميس ثلاثة أيّام، وتأتيها ونساءها فتقيم عندها ثلاثة أي</w:t>
      </w:r>
    </w:p>
    <w:p>
      <w:pPr>
        <w:pStyle w:val="Heading3"/>
        <w:numPr>
          <w:ilvl w:val="2"/>
          <w:numId w:val="1"/>
        </w:numPr>
        <w:rPr/>
      </w:pPr>
      <w:bookmarkStart w:id="67" w:name="__RefHeading___Toc15939833_1280447820"/>
      <w:bookmarkStart w:id="68" w:name="_Toc25"/>
      <w:bookmarkEnd w:id="67"/>
      <w:r>
        <w:rPr>
          <w:rtl w:val="true"/>
        </w:rPr>
        <w:t>عموم التفويض</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ذكر تلك الأمور أنّ التفويض اقتصر عليها، بل </w:t>
      </w:r>
    </w:p>
    <w:p>
      <w:pPr>
        <w:pStyle w:val="BookText"/>
        <w:rPr/>
      </w:pPr>
      <w:r>
        <w:rPr>
          <w:rFonts w:ascii="IRNazanin" w:hAnsi="IRNazanin" w:eastAsia="IRNazanin"/>
          <w:color w:val="111111"/>
          <w:sz w:val="28"/>
          <w:sz w:val="28"/>
          <w:szCs w:val="28"/>
          <w:rtl w:val="true"/>
          <w:lang w:bidi="fa-IR"/>
        </w:rPr>
        <w:t>هذا هو المقدار الذي عثرنا عليه، وقد يجد الباحث أكثر من ذلك، كما أنّه ليس كلّ ما كان تشريعاً له صلی الله علیه و آله و سلم قد وصل إلينا، كما يمكن وجود تشريعات لم يصرّح أهل البيت علیهم السلام بأنّها من تشريعاته صلی الله علیه و آله و سلم ، ويؤيّد ذلك بعض الروايات الدالّة على أنّ التفويض لهم صلوات الله عليهم في أوسع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بصائر الدرجات لمحمد بن الحسن الصفار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جعفر بن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كان يفوّض إليه، إنّ الله تبارك وتعالى فوّض إلى سليمان ملكه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فوّض إلى محمد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رسول الله صلی الله علیه و آله و سلم مفوّضاً إليه في الزرع والضرع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فلوى جعفر علیه السلام عنه عنقه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شيء، والله في كلّ شيء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جعفر الثاني علیه السلام فأجريت اختلاف الشيعة،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لم يزل متفرداً بوحدانيته ثم خلق محمداً وعليّاً وفاطمة، فمكثوا ألف دهر، ثم خلق جميع الأشياء، فأشهدهم خلقها وأجرى طاعتهم عليها وفوّض أمورها إليهم، فهم يحلون ما يشاؤون ويحرّمون ما يشاؤون ولن يشاؤوا إلا أن يشاء الله تبارك وتعالى،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الديانة التي من تقدّمها مرق، ومن تخلف عنها محق، ومن لزمها لحق، خذها إليك يا محمد</w:t>
      </w:r>
      <w:r>
        <w:rPr>
          <w:rFonts w:eastAsia="Amiri" w:cs="Amiri" w:ascii="Amiri" w:hAnsi="Amiri"/>
          <w:color w:val="111111"/>
          <w:sz w:val="28"/>
          <w:szCs w:val="28"/>
          <w:rtl w:val="true"/>
          <w:lang w:bidi="ar-SA"/>
        </w:rPr>
        <w:t xml:space="preserve">). </w:t>
      </w:r>
      <w:bookmarkStart w:id="69" w:name="pg18923_193766"/>
    </w:p>
    <w:p>
      <w:pPr>
        <w:pStyle w:val="Heading2"/>
        <w:numPr>
          <w:ilvl w:val="1"/>
          <w:numId w:val="1"/>
        </w:numPr>
        <w:rPr/>
      </w:pPr>
      <w:bookmarkStart w:id="70" w:name="__RefHeading___Toc15939835_1280447820"/>
      <w:bookmarkStart w:id="71" w:name="_Toc26"/>
      <w:bookmarkEnd w:id="69"/>
      <w:bookmarkEnd w:id="70"/>
      <w:r>
        <w:rPr>
          <w:rtl w:val="true"/>
        </w:rPr>
        <w:t>الغرض من ثبوت الولاية التشريعية لهم علیهم السلام</w:t>
      </w:r>
      <w:bookmarkEnd w:id="71"/>
    </w:p>
    <w:p>
      <w:pPr>
        <w:pStyle w:val="BookText"/>
        <w:rPr/>
      </w:pPr>
      <w:r>
        <w:rPr>
          <w:rFonts w:ascii="IRNazanin" w:hAnsi="IRNazanin" w:eastAsia="IRNazanin"/>
          <w:color w:val="111111"/>
          <w:sz w:val="28"/>
          <w:sz w:val="28"/>
          <w:szCs w:val="28"/>
          <w:rtl w:val="true"/>
          <w:lang w:bidi="fa-IR"/>
        </w:rPr>
        <w:t>إن تفضّل الله سبحانه وتعالى على أهل البيت علیهم السلام بالولاية التشريعية وإعطاءهم حقّ التشريع، لا إشكال أنّ فيه تعظيماً لأوليائه وتشريفاً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سبحانه وتعالى المتفضّل على جميع الخلق بالنعم الكثيرة التي لا تُعدّ ولا تُحصى، فأنعم على كلّ مخلوقاته بنعمة شرف الوجود، وكذلك رزق جميع العباد، وبذل النعم الكثيرة للإنسان يتنعّم بها في مأكله ومشربه وملبسه ومركوبه، كما خلق الزوجين الذكر والأنثى، كلّ ذلك لجميع الخلق تفضلاً منه ورحمة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أولياؤه وأحباؤه وأنصاره فلا إشكال في أنّ فضل الله تعالى عليهم أكبر وأعظم وأشرف، ومما شرّف الله تعالى أولياءه النبي محمداً وآله الطاهرين أن جعل لهم حق التشريع على خلقه كما </w:t>
      </w:r>
    </w:p>
    <w:p>
      <w:pPr>
        <w:pStyle w:val="BookText"/>
        <w:rPr/>
      </w:pPr>
      <w:r>
        <w:rPr>
          <w:rFonts w:ascii="Amiri" w:hAnsi="Amiri" w:eastAsia="Amiri" w:cs="Amiri"/>
          <w:color w:val="111111"/>
          <w:sz w:val="28"/>
          <w:sz w:val="28"/>
          <w:szCs w:val="28"/>
          <w:rtl w:val="true"/>
          <w:lang w:bidi="ar-SA"/>
        </w:rPr>
        <w:t>كان لهم حق الولاية والتصرّف فيهم وأنهم أولى بالخلائق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الله تعالى أراد أن يختبر ويبتلي عباده بطاعتهم لأوليائه الطاهرين، فشرّع النبي محمد صلی الله علیه و آله و سلم أحكاماً فأمضاها الله تعالى له وأمر الناس بطاعة حبيبه ورسوله محمد صلی الله علیه و آله و سلم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الله تعالى كلّ ما يصدر من النبي صلی الله علیه و آله و سلم صادراً عنه تعالى، ويجب على الناس كافّة طاعة النبي صلی الله علیه و آله و سلم ، كما يجب عليهم طاعة الله سبحانه وتعالى، وإنّ مَن أطاع النبي صلی الله علیه و آله و سلم فيما يأمر وينهي فقد أطاع الله تعالى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الكليني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الصحيح عنزرارة أنه سمع أبا جعفر وأبا عبد الله ’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فوض إلى نبيه صلی الله علیه و آله و سلم أمر خلقه لينظر كيف طاعتهم،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الكافي أيضاً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دية العين ودية النفس وحرم النبيذ وكل مسكر،</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من غير أن يكون جاء فيه شيء؟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ليعلم من يطيع الرسول ممن يعصيه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72" w:name="pg18923_193769"/>
    </w:p>
    <w:p>
      <w:pPr>
        <w:pStyle w:val="Heading2"/>
        <w:numPr>
          <w:ilvl w:val="1"/>
          <w:numId w:val="1"/>
        </w:numPr>
        <w:rPr/>
      </w:pPr>
      <w:bookmarkStart w:id="73" w:name="__RefHeading___Toc15939837_1280447820"/>
      <w:bookmarkStart w:id="74" w:name="_Toc27"/>
      <w:bookmarkEnd w:id="72"/>
      <w:bookmarkEnd w:id="73"/>
      <w:r>
        <w:rPr>
          <w:rtl w:val="true"/>
        </w:rPr>
        <w:t>التفويض عند العامة</w:t>
      </w:r>
      <w:bookmarkEnd w:id="74"/>
    </w:p>
    <w:p>
      <w:pPr>
        <w:pStyle w:val="Heading3"/>
        <w:numPr>
          <w:ilvl w:val="2"/>
          <w:numId w:val="1"/>
        </w:numPr>
        <w:rPr/>
      </w:pPr>
      <w:bookmarkStart w:id="75" w:name="__RefHeading___Toc15939839_128044782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إنّ هذا المعنى من التفويض كما هو ثابت قطعي عند شيعة أهل البيت علیهم السلام، بالآيات والروايات كذلك هو موجود في روايات العامّة، وصرّح بعض علمائهم بثبوت التفويض للنبي صلی الله علیه و آله و سلم في بعض الأحكام، بل ورد في بعض أحاديثهم التفويض لأمير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77" w:name="__RefHeading___Toc15939841_1280447820"/>
      <w:bookmarkStart w:id="78" w:name="_Toc29"/>
      <w:bookmarkEnd w:id="77"/>
      <w:r>
        <w:rPr>
          <w:rtl w:val="true"/>
        </w:rPr>
        <w:t>الحديث الأوّل</w:t>
      </w:r>
      <w:r>
        <w:rPr>
          <w:rtl w:val="true"/>
        </w:rPr>
        <w:t>:</w:t>
      </w:r>
      <w:bookmarkEnd w:id="78"/>
    </w:p>
    <w:p>
      <w:pPr>
        <w:pStyle w:val="Heading4"/>
        <w:numPr>
          <w:ilvl w:val="3"/>
          <w:numId w:val="1"/>
        </w:numPr>
        <w:rPr/>
      </w:pPr>
      <w:bookmarkStart w:id="79" w:name="__RefHeading___Toc15939843_1280447820"/>
      <w:bookmarkStart w:id="80" w:name="_Toc30"/>
      <w:bookmarkEnd w:id="79"/>
      <w:r>
        <w:rPr>
          <w:rtl w:val="true"/>
        </w:rPr>
        <w:t>اشاره</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الأحاديث المتفق عليها ما ورد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أخاف أن أشقّ على أمتي لأمرتهم</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بالسواك تارة، وتأخير صلاة العشاء </w:t>
      </w:r>
      <w:bookmarkStart w:id="81" w:name="pg18923_193770"/>
    </w:p>
    <w:p>
      <w:pPr>
        <w:pStyle w:val="BookText"/>
        <w:rPr/>
      </w:pPr>
      <w:bookmarkEnd w:id="81"/>
      <w:r>
        <w:rPr>
          <w:rFonts w:ascii="Amiri" w:hAnsi="Amiri" w:eastAsia="Amiri" w:cs="Amiri"/>
          <w:color w:val="111111"/>
          <w:sz w:val="28"/>
          <w:sz w:val="28"/>
          <w:szCs w:val="28"/>
          <w:rtl w:val="true"/>
          <w:lang w:bidi="ar-SA"/>
        </w:rPr>
        <w:t>إلى ثلث الليل تارة أخرى، وفي ثالث لاستقيت من بئر زمزم ذَنوباً</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ذَنوبين، وما قارب هذا اللفظ، فإنّه مروي عند الفريقين في روايات متعددة كثيرة، وهو أمر مسلّم به عندنا وعندهم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يشكّ أحد في استفاضته إنّ لم يكن متواتراًً، فلذا لا معنى للحديث عن السند، وإثبات صحّته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5939845_1280447820"/>
      <w:bookmarkStart w:id="83" w:name="_Toc31"/>
      <w:bookmarkEnd w:id="82"/>
      <w:r>
        <w:rPr>
          <w:rtl w:val="true"/>
        </w:rPr>
        <w:t>دلالة الحديث</w:t>
      </w:r>
      <w:r>
        <w:rPr>
          <w:rtl w:val="true"/>
        </w:rPr>
        <w:t>:</w:t>
      </w:r>
      <w:bookmarkEnd w:id="83"/>
    </w:p>
    <w:p>
      <w:pPr>
        <w:pStyle w:val="BookText"/>
        <w:rPr/>
      </w:pPr>
      <w:r>
        <w:rPr>
          <w:rFonts w:ascii="Amiri" w:hAnsi="Amiri" w:eastAsia="Amiri" w:cs="Amiri"/>
          <w:color w:val="111111"/>
          <w:sz w:val="28"/>
          <w:sz w:val="28"/>
          <w:szCs w:val="28"/>
          <w:rtl w:val="true"/>
          <w:lang w:bidi="ar-SA"/>
        </w:rPr>
        <w:t>إنّ الأمر في الحديث الشريف المراد به الإيجاب والفرض، كما صرّحت به بعض الروايات</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فالسواك مأمور به بأمر استحبابي،فلا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والمتأمّل في الحديث الشريف يجد أنّه دالّ على التفويض له صلی الله علیه و آله و سلم في الدين، وأنّ له الولاية التشريعيّة، لأنّ الأحكام الشرعيّة إذا كانت لا تصدر إلا عن الله تعالى فلا يصحّ من النبي صلی الله علیه و آله و سلم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لخوفي عليكم لم أفرض السواك عليكم،ولم أوجب عليكم تأخير صلاة العشاء إلى ثلث الليل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إن كان حكم الله تعالى هو الوجوب لا يصحّ أن يُخالفه ويسكت عن بيانه، وإن كان حكم الله تعالى هو الاستحباب فلا </w:t>
      </w:r>
      <w:bookmarkStart w:id="84" w:name="pg18923_193771"/>
    </w:p>
    <w:p>
      <w:pPr>
        <w:pStyle w:val="BookText"/>
        <w:rPr/>
      </w:pPr>
      <w:bookmarkEnd w:id="84"/>
      <w:r>
        <w:rPr>
          <w:rFonts w:ascii="Amiri" w:hAnsi="Amiri" w:eastAsia="Amiri" w:cs="Amiri"/>
          <w:color w:val="111111"/>
          <w:sz w:val="28"/>
          <w:sz w:val="28"/>
          <w:szCs w:val="28"/>
          <w:rtl w:val="true"/>
          <w:lang w:bidi="ar-SA"/>
        </w:rPr>
        <w:t>معنى لعدم إيجابه خوفاً على أمته، بل يكون عدم الإيجاب لأن الله تعالى قد حكم باستحبابه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فحتّى يستقيم معنى الحديث المتفق عليه المتواتر لا بدّ من كونه دالاًّ على أنّ النبي صلی الله علیه و آله و سلم له حقّ أن يُشرّع وجوب السواك، كما أنّ له الحق أيضاً في إيجاب تأخير صلاة العشاء إلى ثلث الليل، وفرض الإستقاء من بئر زمزم ذَنوباً أو ذَنوبين</w:t>
      </w:r>
      <w:r>
        <w:rPr>
          <w:rFonts w:eastAsia="IRNazanin" w:cs="IRNazanin"/>
          <w:color w:val="111111"/>
          <w:sz w:val="28"/>
          <w:szCs w:val="28"/>
          <w:rtl w:val="true"/>
          <w:lang w:bidi="fa-IR"/>
        </w:rPr>
        <w:t>.</w:t>
      </w:r>
    </w:p>
    <w:p>
      <w:pPr>
        <w:pStyle w:val="Heading3"/>
        <w:numPr>
          <w:ilvl w:val="2"/>
          <w:numId w:val="1"/>
        </w:numPr>
        <w:rPr/>
      </w:pPr>
      <w:bookmarkStart w:id="85" w:name="__RefHeading___Toc15939847_1280447820"/>
      <w:bookmarkStart w:id="86" w:name="_Toc32"/>
      <w:bookmarkEnd w:id="85"/>
      <w:r>
        <w:rPr>
          <w:rtl w:val="true"/>
        </w:rPr>
        <w:t>الحديث الثاني</w:t>
      </w:r>
      <w:r>
        <w:rPr>
          <w:rtl w:val="true"/>
        </w:rPr>
        <w:t>:</w:t>
      </w:r>
      <w:bookmarkEnd w:id="86"/>
    </w:p>
    <w:p>
      <w:pPr>
        <w:pStyle w:val="BookText"/>
        <w:rPr/>
      </w:pPr>
      <w:r>
        <w:rPr>
          <w:rFonts w:ascii="IRNazanin" w:hAnsi="IRNazanin" w:eastAsia="IRNazanin"/>
          <w:color w:val="111111"/>
          <w:sz w:val="28"/>
          <w:sz w:val="28"/>
          <w:szCs w:val="28"/>
          <w:rtl w:val="true"/>
          <w:lang w:bidi="fa-IR"/>
        </w:rPr>
        <w:t>ومن الأحاديث عندهم ما في مسند أحمد بن حنبل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قد فرض عليكم الحج فحجّوا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عام يا رسول الله؟ فسكت، حتى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لوجبت ولما استطعتم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الحديث اعتمد من قال بالتفويض لرسول الله صلی الله علیه و آله و سلم من أهل العامة كالنووي في شرح مسلم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قلت نعم لوجبت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دليل للمذهب الصحيح أنه صلی الله علیه و آله و سلم كان له أن يجتهد في الأحكام ولا يشترط في حكمه أن يكون بوحي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يريد بالإجتهاد هنا التفويض أو الإجتهاد الذي لا يصحّ فيه الخطأ، فيرجع إلى معنى التفويض تقريباً، وإلاّ فهو منافٍ لقولهم بعصمته صلی الله علیه و آله و سلم في الشرع، وإن كان بعضهم لا يلتزم حتّى بهذا المقدار من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ابن عبد الهادي في حاشية السندي على النسائي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صرّح بلفظ التفويض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 على فقرة من فقرات الحديث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نعم لوجبت… الخ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لوجب الحج كلّ عام وهذا بظاهره يقتضي أنّ أمر افتراض الحج كلّ عام كان مفوّضاً إليه،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لحصل، وليس بمستبعد، إذ يجوز أن يأمر الله تعالى بالإطلاق ويفوض أمر التقييد إلى الذي فوض إليه البيان فهو إن أراد أن يبقيه على الإطلاق يبقيه عليه وإن أراد أن يقيده بكل عام يقيده 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والمباركفوري في تحفة الأحوذي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قلت نعم لوجبت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 على أن النبي صلی الله علیه و آله و سلم مفوّض في شرع الأحكام وفي ذلك خلاف مبسوط في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نيل الأوطار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87" w:name="pg18923_193773"/>
    </w:p>
    <w:p>
      <w:pPr>
        <w:pStyle w:val="Heading3"/>
        <w:numPr>
          <w:ilvl w:val="2"/>
          <w:numId w:val="1"/>
        </w:numPr>
        <w:rPr/>
      </w:pPr>
      <w:bookmarkStart w:id="88" w:name="__RefHeading___Toc15939849_1280447820"/>
      <w:bookmarkStart w:id="89" w:name="_Toc33"/>
      <w:bookmarkEnd w:id="87"/>
      <w:bookmarkEnd w:id="88"/>
      <w:r>
        <w:rPr>
          <w:rtl w:val="true"/>
        </w:rPr>
        <w:t>الحديث الثالث</w:t>
      </w:r>
      <w:r>
        <w:rPr>
          <w:rtl w:val="true"/>
        </w:rPr>
        <w:t>:</w:t>
      </w:r>
      <w:bookmarkEnd w:id="89"/>
    </w:p>
    <w:p>
      <w:pPr>
        <w:pStyle w:val="BookText"/>
        <w:rPr/>
      </w:pPr>
      <w:r>
        <w:rPr>
          <w:rFonts w:ascii="IRNazanin" w:hAnsi="IRNazanin" w:eastAsia="IRNazanin"/>
          <w:color w:val="111111"/>
          <w:sz w:val="28"/>
          <w:sz w:val="28"/>
          <w:szCs w:val="28"/>
          <w:rtl w:val="true"/>
          <w:lang w:bidi="fa-IR"/>
        </w:rPr>
        <w:t>وليس الأمر مقتصراً على ما ذكرناه من الأحاديث، بل يُمكن الإستدلال على الولاية التشريعيّة من كتبهم بمثل الحديث المروي في المناقب للخوارزمي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لمّا خلق السماوات والأرض دعاهنّ فأجبنه، فعرض عليهنّ نبوّتي وولاية علي بن أبي طالب فقبلتاهما، ثمّ خلق الخلق، وفوّض إليناأمر الدين، فالسعيد من سعد بنا، والشقي من شقي بنا، نحن المحلون لحلاله والمحرمون لحرامه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أورده السيد هاشم البحراني في غاية المرام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الاستدلال على التفويض في الشّرع عند العامّة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استدلّ به أحمد بن داود بن سعيد، فإنه كان من العامّة ثمّ استبصر، وكتب كتباً في الردّ على المخالفين، وعدّ الشيخ في الفهرست والنجاشي من كتبه كتاب التفويض</w:t>
      </w:r>
      <w:r>
        <w:rPr>
          <w:rFonts w:eastAsia="Amiri" w:cs="Amiri" w:ascii="Amiri" w:hAnsi="Amiri"/>
          <w:color w:val="111111"/>
          <w:sz w:val="28"/>
          <w:szCs w:val="28"/>
          <w:rtl w:val="true"/>
          <w:lang w:bidi="ar-SA"/>
        </w:rPr>
        <w:t xml:space="preserve">. </w:t>
      </w:r>
      <w:bookmarkStart w:id="90" w:name="pg18923_193774"/>
    </w:p>
    <w:p>
      <w:pPr>
        <w:pStyle w:val="Heading2"/>
        <w:numPr>
          <w:ilvl w:val="1"/>
          <w:numId w:val="1"/>
        </w:numPr>
        <w:rPr/>
      </w:pPr>
      <w:bookmarkStart w:id="91" w:name="__RefHeading___Toc15939851_1280447820"/>
      <w:bookmarkStart w:id="92" w:name="_Toc34"/>
      <w:bookmarkEnd w:id="90"/>
      <w:bookmarkEnd w:id="91"/>
      <w:r>
        <w:rPr>
          <w:rtl w:val="true"/>
        </w:rPr>
        <w:t>التفويض والوحي</w:t>
      </w:r>
      <w:bookmarkEnd w:id="92"/>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التفويض مع أنّ الله تعالى قد حصر معارف النبي محمد صلی الله علیه و آله و سلم بالوحي، ولا ينطق عن الهوى، بل إنّما هو مُوحى إليه فقط، فليس هناك قول للنبي صلی الله علیه و آله و سلم من غير الوحي،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له معانٍ متعددة، كما أنّ له مصاديق وأفراد مختلفة، فلقد ورد في القرآن الكريم الوحي بمعنى الإلهام في مثل قوله تعالى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الْإِنسَانُ مَا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بمعنى النقر في القلب،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بمعنى الإيجاد،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فِي يَوْمَيْنِ 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بمعنى الإشارة،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الْمِحْرَابِفَأَوْحَى إِلَيْهِمْ أَن سَبِّحُوا بُكْرَةً وَعَشِيًّا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تلك المعني التي وردت في القرآن، ولسنا بصدد الإستقصاء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فإنّ النبي صلی الله علیه و آله و سلم إن هو إلاّ وحي يوحى، ولكنّ الوحي لا يقتصر على المخاطبة عن طريق الملك، فإنّه يصحّ أيضاً عن طريق الإلهام، فالله تعالى يُطلع حبيبه على المصالح والمفاسد الواقعيّة، وملاكات الأحكام، كما يُلهمه إظهار الحكم على مقتضى تلك الملاكات، ولا يكون بذلك خارجاً عن الوحي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فروي عن أبي الحسن العسكري علیه السلام – في حديث –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مشافهة، ووحي إلهام، وهو الذي يقع في القلب، أو من وراء حجاب، كما كلّم الله نبيه صلی الله علیه و آله و سلم وكما كلّم الله موسى علیه السلام من النار، أو يرسل رسولاً فيوحي بإذنه ما يشاء</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مِنَ الأَمْرِ شَيْءٌ أَوْ يَتُوبَ عَلَيْهِمْ أَوْ يُعَذَّبَهُمْ فَإِنَّهُمْ ظَالِمُونَ</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ظاهرة في نفي كلّ شيء عن النبي صلی الله علیه و آله و سلم حتّى الولاية التشريعيّة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الإستظهار ليس في محلّه، وبعيد عن الصواب، فإنّ الآية الكريمة لا تنفي كلّ شيء عنه صلی الله علیه و آله و سلم ، وكيف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بيان الأحكام وتبليغها، وحقّ القضاء وفصل الخصومات، وغيرها مما هو مُسلّم به عند الجميع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بصائر الدرجات</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هذه الآية إلى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مِنَ الأَمْرِ </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لنبيه، وأنا أريد أن أسأله عنها، فقال أبو جعفر علیه السلام بل وشيء بشيء مرتين، وكيف لا يكون له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 الله إليه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أحلّ رسول الله صلی الله علیه و آله و سلم فهو حلال وما حرّم فهو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أن الأمر المذكور في الآية الشريفة يُقصد منه شيء معيّن، وهو المنفي دون سواه، فما هو المنفي؟</w:t>
      </w:r>
    </w:p>
    <w:p>
      <w:pPr>
        <w:pStyle w:val="BookText"/>
        <w:rPr/>
      </w:pPr>
      <w:r>
        <w:rPr>
          <w:rFonts w:ascii="IRNazanin" w:hAnsi="IRNazanin" w:eastAsia="IRNazanin"/>
          <w:color w:val="111111"/>
          <w:sz w:val="28"/>
          <w:sz w:val="28"/>
          <w:szCs w:val="28"/>
          <w:rtl w:val="true"/>
          <w:lang w:bidi="fa-IR"/>
        </w:rPr>
        <w:t xml:space="preserve">المنفي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يظهر لنا من سياق الآية المباركة، وبحسب التأمّل في سبب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الناس إذا لم يُنصروا ذمّوا النبي صلی الله علیه و آله و سلم ، فالله تعالى أراد أنّ يُلفت نظر الناس بأنّ ذلك الأمر من النصرة وعدمها من فعل الله تعالى فلا يجوز مذمّة النبي صلی الله علیه و آله و سلم على عدم النصرة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الطباطبائي في ميزانه</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معترضة، وفائدتها بيان أنّ الأمر في القطع والكبت لله، وليس للنبي صلی الله علیه و آله و سلم فيه صنع حتى يمدحوه ويستحسنوا تدبيره إذا ظفروا على عدوّهم ونالوا منه، ويلوموه ويوبّخوه إذا دارت الدائرة عليهم ويهنوا ويحزنوا، كما كان ذلك منهم يوم أحد على ما </w:t>
      </w:r>
    </w:p>
    <w:p>
      <w:pPr>
        <w:pStyle w:val="BookText"/>
        <w:rPr/>
      </w:pPr>
      <w:r>
        <w:rPr>
          <w:rFonts w:ascii="Amiri" w:hAnsi="Amiri" w:eastAsia="Amiri" w:cs="Amiri"/>
          <w:color w:val="111111"/>
          <w:sz w:val="28"/>
          <w:sz w:val="28"/>
          <w:szCs w:val="28"/>
          <w:rtl w:val="true"/>
          <w:lang w:bidi="ar-SA"/>
        </w:rPr>
        <w:t>حكاه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تركنا استظهاراتنا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تُسمن ولا تُغني من جوع عند ورود التفسير من عِدل القرآن وأهل بينت النبوّة والإمامة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أنّالروايات قد فسّرت الأمر بأنّه يُشير إلى ولاية أمير المؤمنين علیه السلام، فإنّ أمر ولاية علي علیه السلام كأمر نبوّة النبي صلی الله علیه و آله و سلم ليس للنبي فيها إرادة واختيار، بل هي من الله تعالى محضاً من أوّل تكوينه علیه السلام، فمن قبل تلك الولاية فسيتوب الله عليه، ويُدخله النعيم المقيم، ومن لم يقبلها فلن يتقبّل الله تعالى منه عمل، ولن يتوب عليه، وله العذاب الأليم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عند أبي جعفرعلیه السلام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إنّ له من الأمر شيئاً وشيئاً وشيئاً، وليس حيث ذهبت، ولكنّي أخبرك، إنّ الله تبارك وتعالى لمّا أمر نبيّه صلی الله علیه و آله و سلم أن يُظهر ولاية علي فكّر في عداوة قومه له ومعرفته بهم، وذلك الذي فضله الله به عليهم في جميع خصاله، كان أوّل من آمن برسول الله صلی الله علیه و آله و سلم وبمن أرسله، وكان أنصر الناس لله ولرسوله، وأقتلهم لعدوهما وأشدّهم بغضاً لمن خالفهما، وفضل علمه الذي لم يساوه أحد، ومناقبه التي لا تحصى شرفاً، فلما فكّر النبي صلی الله علیه و آله و سلم في عداوة قومه له في هذه الخصال، وحسدهم له عليها ضاق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w:t>
      </w:r>
    </w:p>
    <w:p>
      <w:pPr>
        <w:pStyle w:val="BookText"/>
        <w:rPr/>
      </w:pPr>
      <w:r>
        <w:rPr>
          <w:rFonts w:ascii="Amiri" w:hAnsi="Amiri" w:eastAsia="Amiri" w:cs="Amiri"/>
          <w:color w:val="111111"/>
          <w:sz w:val="28"/>
          <w:sz w:val="28"/>
          <w:szCs w:val="28"/>
          <w:rtl w:val="true"/>
          <w:lang w:bidi="ar-SA"/>
        </w:rPr>
        <w:t>انه ليس له من هذا الأمر شيء إنما الأمر فيه إلى الله أن يُصيِّر عليًّاعلیه السلام وصيّه وولي الأمر بعده، فهذا عنى الله، وكيف لا يكون له من الأمر شيء وقد فوّض الله إليه أن جعل ما أحلّ فهو حلال، وما حرّم فهو حرام،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هذه الرواية ما روي من مواقف أمير المؤمنين علیه السلام وجهاده بين يدي رسول الله صلی الله علیه و آله و سلم في يوم أحد حتّى أنّ رسول الله صلی الله علیه و آله و سلم نظر إلى السماءوقال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محمّداً عبدك ورسولك، جعلت لكلّ نبي وزيراً من أهله، لتشد به عضده، وتشركه في أمره، وجعلت لي وزيراً من أهلي، عليّ بن أبي طالب أخي، فنعم الأخ ونعم الوزير، اللهم وعدتني أن تمدّني بأربعة آلاف من الملائكة مردفين، اللهم وعدك وعدك إنّك لا تخلف الميعاد، وعدتني أن تظهر دينك على الدين كله ولو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رسول الله صلی الله علیه و آله و سلم يدعو ربّه ويتضرّع إليه إذ سمع دويّاً من الناس، فرفع رأسه فإذا جبرئيلعلیه السلام على كرسي من ذهب، ومعه أربعة آلاف من الملائكة مردفين وهو يقول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فتى إلاّ علي، ولا سيف إلا ذو الفقار، فهبط جبرئيل علیه السلام على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الصخرة وحفّت الملائكة برسول الله فسلّموا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أكرمك بالهدى لقد عجبت الملائكة المقربون لمواساة هذا الرجل لك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يمنعه يواسيني بنفسه وهو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 بن أبي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ثم إن الله تعالى هزم جمع المشركين وتشتت أمرهم، فمضى رسول الله صلی الله علیه و آله و سلم وعلي بن أبي طالبعلیه السلام بين يديه، ومعه اللواء قد خضبه بالدم، وأبو دجانة خلفه، فلمّا أشرف على المدينة فإذا نساء الأنصار يبكين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رغبتم بأنفسكم عنّي، ووازرني علي وواساني، فمن أطاعه فقد أطاعني، ومن عصاه فقد عصاني وفارقني في الدنيا والآخرة</w:t>
      </w:r>
      <w:r>
        <w:rPr>
          <w:rFonts w:eastAsia="IRNazanin" w:cs="IRNazanin"/>
          <w:color w:val="111111"/>
          <w:sz w:val="28"/>
          <w:szCs w:val="28"/>
          <w:rtl w:val="true"/>
          <w:lang w:bidi="fa-IR"/>
        </w:rPr>
        <w:t xml:space="preserve">...). </w:t>
      </w:r>
      <w:bookmarkStart w:id="93" w:name="pg18923_193781"/>
    </w:p>
    <w:p>
      <w:pPr>
        <w:pStyle w:val="Heading2"/>
        <w:numPr>
          <w:ilvl w:val="1"/>
          <w:numId w:val="1"/>
        </w:numPr>
        <w:rPr/>
      </w:pPr>
      <w:bookmarkStart w:id="94" w:name="__RefHeading___Toc15939853_1280447820"/>
      <w:bookmarkStart w:id="95" w:name="_Toc35"/>
      <w:bookmarkEnd w:id="93"/>
      <w:bookmarkEnd w:id="94"/>
      <w:r>
        <w:rPr>
          <w:rtl w:val="true"/>
        </w:rPr>
        <w:t>القرآن فيه تبيان كلّ شيء</w:t>
      </w:r>
      <w:bookmarkEnd w:id="95"/>
    </w:p>
    <w:p>
      <w:pPr>
        <w:pStyle w:val="BookText"/>
        <w:rPr/>
      </w:pPr>
      <w:r>
        <w:rPr>
          <w:rFonts w:ascii="IRNazanin" w:hAnsi="IRNazanin" w:eastAsia="IRNazanin"/>
          <w:color w:val="111111"/>
          <w:sz w:val="28"/>
          <w:sz w:val="28"/>
          <w:szCs w:val="28"/>
          <w:rtl w:val="true"/>
          <w:lang w:bidi="fa-IR"/>
        </w:rPr>
        <w:t>قد يتوهّم متوهّم ويتصوّر أنّ القرآن لمّا كان مُشتملاً على كلّ شيء، فلا موضوعيّة للولاية التشريعيّة، فإنّ الأحكام الشرعيّة كلّها موجودة في القرآن الكريم، فأين تشريعات النبي صلی الله علیه و آله و سلم حينئذ؟</w:t>
      </w:r>
    </w:p>
    <w:p>
      <w:pPr>
        <w:pStyle w:val="BookText"/>
        <w:rPr/>
      </w:pPr>
      <w:r>
        <w:rPr>
          <w:rFonts w:ascii="Amiri" w:hAnsi="Amiri" w:eastAsia="Amiri" w:cs="Amiri"/>
          <w:color w:val="111111"/>
          <w:sz w:val="28"/>
          <w:sz w:val="28"/>
          <w:szCs w:val="28"/>
          <w:rtl w:val="true"/>
          <w:lang w:bidi="ar-SA"/>
        </w:rPr>
        <w:t>إنّ القرآن لم يترك شيئاً، ولم يفرّط في شيء، بل بيّن كلّ شيء، والآيات الناصّة على ذلك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لِلْمُسْلِمِينَ</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 ثُمَّ إِلَى رَبِّهِمْ يُحْشَ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نتسائل، أين عدد الركعات، وأنصبة الزكاة، وكيفية الصلاة وكيفية الصوم وشرائطه وأحكامه؟ </w:t>
      </w:r>
    </w:p>
    <w:p>
      <w:pPr>
        <w:pStyle w:val="BookText"/>
        <w:rPr/>
      </w:pPr>
      <w:r>
        <w:rPr>
          <w:rFonts w:ascii="Amiri" w:hAnsi="Amiri" w:eastAsia="Amiri" w:cs="Amiri"/>
          <w:color w:val="111111"/>
          <w:sz w:val="28"/>
          <w:sz w:val="28"/>
          <w:szCs w:val="28"/>
          <w:rtl w:val="true"/>
          <w:lang w:bidi="ar-SA"/>
        </w:rPr>
        <w:t>والقرآن لم يتطرّق لكلّ الحدود والديات والتعزيرات وغيرها من الأحكام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ادّعينا؛ بأنّ الآيات بظاهرها تنصّ على أنّ القرآن فيه كلّ شيء، ومنها الأحكام الكليّة والجزئيّة، لكذّب هذه الدعوى الواقع المقطوع به، ولو ادّعينا ذلك لاتخذنا الغير هُزواً، واتهُمنا بالإصابة في عقولنا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الكريم اشتمل في ظاهره على مُجملات تفصيلها وبيانها وتفريعها إنّما كان على لسان أوليائه علیهم السلام، واشتمل على ظاهر وباطن، بل بطون، كما أنّ له تفسيراً وتأويلاً، والعالم بأسرار هذا القرآن هم مَن أُنزل عليهم وفي بيوتهم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القرآن ما به تُسيّر الجبال وتُقطّع به الأرض ويُتكلّم به مع الموتى، وفي القرآن شفاء للأبدان والنفوس، وفيه العلوم التي من عرفها عرف أسرار الكون والحوادث، وغير ذلك مما هو معلوم لدى المؤمنين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عرف القرآن فقد عرف التشريع وكيفيّته وملاكاته وموضوعاته، ومن عرف القرآن فقد علم أنّ الولاية لله تعالى ولرسوله صلی الله علیه و آله و سلم ولأوصيائه علیهم السلام على الناس في دينهم وأعراضهم وأنفسهم وأموالهم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w:t>
      </w:r>
    </w:p>
    <w:p>
      <w:pPr>
        <w:pStyle w:val="BookText"/>
        <w:rPr/>
      </w:pP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المظهرون لأمره ونهيه، من بطون كتابه المشتمل على حقائق أسراره، لكونهم العارفين بالقرآن، والعاملين به، والمفسرين له، وهم القائمون على تأويله، كما أنّهم بالقرآن عرفوا كيف يُشرّعون</w:t>
      </w:r>
      <w:r>
        <w:rPr>
          <w:rFonts w:eastAsia="IRNazanin" w:cs="IRNazanin"/>
          <w:color w:val="111111"/>
          <w:sz w:val="28"/>
          <w:szCs w:val="28"/>
          <w:rtl w:val="true"/>
          <w:lang w:bidi="fa-IR"/>
        </w:rPr>
        <w:t xml:space="preserve">. </w:t>
      </w:r>
      <w:bookmarkStart w:id="96" w:name="pg18923_193784"/>
    </w:p>
    <w:p>
      <w:pPr>
        <w:pStyle w:val="Heading2"/>
        <w:numPr>
          <w:ilvl w:val="1"/>
          <w:numId w:val="1"/>
        </w:numPr>
        <w:rPr/>
      </w:pPr>
      <w:bookmarkStart w:id="97" w:name="__RefHeading___Toc15939855_1280447820"/>
      <w:bookmarkStart w:id="98" w:name="_Toc36"/>
      <w:bookmarkEnd w:id="96"/>
      <w:bookmarkEnd w:id="97"/>
      <w:r>
        <w:rPr>
          <w:rtl w:val="true"/>
        </w:rPr>
        <w:t>التفويض للأوصياء علیهم السلام</w:t>
      </w:r>
      <w:bookmarkEnd w:id="98"/>
    </w:p>
    <w:p>
      <w:pPr>
        <w:pStyle w:val="BookText"/>
        <w:rPr/>
      </w:pPr>
      <w:r>
        <w:rPr>
          <w:rFonts w:ascii="IRNazanin" w:hAnsi="IRNazanin" w:eastAsia="IRNazanin"/>
          <w:color w:val="111111"/>
          <w:sz w:val="28"/>
          <w:sz w:val="28"/>
          <w:szCs w:val="28"/>
          <w:rtl w:val="true"/>
          <w:lang w:bidi="fa-IR"/>
        </w:rPr>
        <w:t xml:space="preserve">لقد تقدّمت في المباحث السابقة الأحاديث الكثيرة على ثبوت الولاية التشريعيّة للنبي صلی الله علیه و آله و سلم ، ولقد بيّن أهل البيت علیهم السلام دلالة الآية السابقة المباركة أيضاً على ثبوت حقّ التشريع للنبي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الأئمة المعصومين علیهم السلام مفوّض إليهم أمر التشريع كرسول الله صلی الله علیه و آله و سلم ولقد دلّ على هذا التفويض الإلهي لهم علیهم السلام أحاديث كثيرة منها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الصحيح عن أبي إسحاق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فسمعته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أدّب نبيّه على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نبي الله فوّض إلى علي وائتمنه فسلّمتم وجحد الناس، فوالله لنحبكم أن تقولوا إذا قلنا، وأن تصمتوا إذا صمتنا، ونحن فيما بينكم وبين الله عزّ وجلّ، ما جعل الله لأحد خيراً في خلاف أمرنا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أيضاً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موسى بن أشيم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 الله علیه السلام فسأله رجل عن آية من كتاب الله عزّ وجلّ فأخبره بها، ثمّ دخل عليه داخل فسأله عن تلك الآية فأخبرهبخلاف 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فدخلني من ذلك ما شاء الله، حتّى كأنّ قلبي يُشرَّح بالسكاكين،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أبا قتادة بالشام لا يخطئ في الواو وشبهه، وجئت إلى هذا يخطئ هذا الخطاء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أنا كذلك إذ دخل عليه آخر فسأله عن تلك الآية فأخبره بخلاف ما أخبرني وأخبر صاحبي، فسكنت نفسي، فعلمت أن ذلك منه تقية،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أشيم إن الله عزَّ وجلَّ فوّض إلى سليمان بن داود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عَطَاؤُنَا فَامْنُنْ أَوْ </w:t>
      </w:r>
    </w:p>
    <w:p>
      <w:pPr>
        <w:pStyle w:val="BookText"/>
        <w:rPr/>
      </w:pPr>
      <w:r>
        <w:rPr>
          <w:rFonts w:ascii="Amiri" w:hAnsi="Amiri" w:eastAsia="Amiri" w:cs="Amiri"/>
          <w:color w:val="111111"/>
          <w:sz w:val="28"/>
          <w:sz w:val="28"/>
          <w:szCs w:val="28"/>
          <w:rtl w:val="true"/>
          <w:lang w:bidi="ar-SA"/>
        </w:rPr>
        <w:t>أَمْسِكْ بِغَيْرِ حِسَابٍ</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إلى نبيّه،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فوّض إلى رسول الله صلی الله علیه و آله و سلم فقد فوّضه إلينا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أيضاً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فوّض الله إلى أحد من خلقه إلاّ إلى رسول الله صلی الله علیه و آله و سلم وإلى الأئمة،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جارية في الأوصياءعلیهم السلام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أيضاً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الحسن الميثمي،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أدّب رسوله حتى قوّمه على ما أراد، ثم فوّض إليه فقال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IRNazanin" w:hAnsi="IRNazanin" w:eastAsia="IRNazanin"/>
          <w:color w:val="111111"/>
          <w:sz w:val="28"/>
          <w:sz w:val="28"/>
          <w:szCs w:val="28"/>
          <w:rtl w:val="true"/>
          <w:lang w:bidi="fa-IR"/>
        </w:rPr>
        <w:t>فوّض الله إلى رسوله صلی الله علیه و آله و سلم فقد فوّضه إلينا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بصائر الدرجات لمحمد بن الحسن الصفار ص</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أحللنا له شيئاً أصابه من أعمال الظالمين فهو له حلال، لأنّ الأئمة منّا مفوّض إليهم، فما أحلّوا فهو حلال، وما حرّموا فهو حرام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بسنده عن أبي إسحق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نبيّه على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فوّض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رسول الله صلی الله علیه و آله و سلم فوّض إلى علي وائتمنه، فسلّمتم وجحد الناس، ونحن فيما بينكم وبين الله ما جعل الله لأحد من خير في خلافه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99" w:name="pg18923_193788"/>
    </w:p>
    <w:p>
      <w:pPr>
        <w:pStyle w:val="Heading2"/>
        <w:numPr>
          <w:ilvl w:val="1"/>
          <w:numId w:val="1"/>
        </w:numPr>
        <w:rPr/>
      </w:pPr>
      <w:bookmarkStart w:id="100" w:name="__RefHeading___Toc15939857_1280447820"/>
      <w:bookmarkStart w:id="101" w:name="_Toc37"/>
      <w:bookmarkEnd w:id="99"/>
      <w:bookmarkEnd w:id="100"/>
      <w:r>
        <w:rPr>
          <w:rtl w:val="true"/>
        </w:rPr>
        <w:t>بعض موارد إعمال الولاية عند الأوصياء علیهم السلام</w:t>
      </w:r>
      <w:bookmarkEnd w:id="101"/>
    </w:p>
    <w:p>
      <w:pPr>
        <w:pStyle w:val="BookText"/>
        <w:rPr/>
      </w:pPr>
      <w:r>
        <w:rPr>
          <w:rFonts w:ascii="IRNazanin" w:hAnsi="IRNazanin" w:eastAsia="IRNazanin"/>
          <w:color w:val="111111"/>
          <w:sz w:val="28"/>
          <w:sz w:val="28"/>
          <w:szCs w:val="28"/>
          <w:rtl w:val="true"/>
          <w:lang w:bidi="fa-IR"/>
        </w:rPr>
        <w:t>لقد تقدّمت الأحاديث الكثيرة في إثبات الولاية التشريعيّة لهم علیهم السلام، ولم نذكر كلّ ما ورد في حقّهم علیهم السلام، وإنّما اكتفينا بمقدار يفي بالغرض والمقصود، والذي لا تنفع معه تلك الأحاديث على كثرتها لا ينفعه الأكثر، والمؤمن لا يتوقّف إيمانه واعتقاده عند تلك الأحاديث الشريفة، بل إنّ ما يعتقده المؤمن أنّه لا يقوى الإنس والجن والملائكة على حصر المعشار من فضائلهم، وكلّ ما يُدركه المؤمن دون فضلهم علیهم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أحببت أن يتبرّك المؤمن بذكر بعض الموارد التي جرى فيها الشرع المقدس على طبق ما سنُّوا وفعلوا، فمن ذلك ما فعله </w:t>
      </w:r>
    </w:p>
    <w:p>
      <w:pPr>
        <w:pStyle w:val="BookText"/>
        <w:rPr/>
      </w:pPr>
      <w:r>
        <w:rPr>
          <w:rFonts w:ascii="IRNazanin" w:hAnsi="IRNazanin" w:eastAsia="IRNazanin"/>
          <w:color w:val="111111"/>
          <w:sz w:val="28"/>
          <w:sz w:val="28"/>
          <w:szCs w:val="28"/>
          <w:rtl w:val="true"/>
          <w:lang w:bidi="fa-IR"/>
        </w:rPr>
        <w:t>أمير المؤمنين علیه السلام من الغُسل بعد تغسيل النبي صلی الله علیه و آله و سلم وإن كان النبي صلی الله علیه و آله و سلم طاهراً مطهراً، وجرت السنة عندهم علیهم السلام في تغسيل ميّتهم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تهذيب الأحكام</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الحسين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اغتسل أمير المؤمنين علیه السلام حين غسل رسول الله صلی الله علیه و آله و سلم عند موته؟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و سلم طاهراً مطهراً، ولكنّ أمير المؤمنين علیه السلام فعل، وجرت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روي أنّ الإمام الجواد علیه السلام في سنة مائتين وعشرين قد أوجب تخميس الذهب والفضة التي قد حال عليها الحول في تلك السنة فقط، ولم يوجبها في كلّ سنة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الاستبصار</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الجواد علیه السلام من كتاب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أوجبت في سنتي هذه وهذه سنة عشرين ومائتين فقط لمعنى من المعاني ، أكره تفسير المعنى كلّه خوفاً من الانتشار، وسأفسر لك بقيتهإن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أوجب ذلك عليهم في كلّ عام ولا أوجب عليهم إلا الزكاة التي فرضها الله عليهم، وإنّما أوجب عليهم الخمس في سنتي هذه في الذهب والفضة التي قد حال عليها </w:t>
      </w:r>
    </w:p>
    <w:p>
      <w:pPr>
        <w:pStyle w:val="BookText"/>
        <w:rPr/>
      </w:pP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الأمر مقتصراً على الأئمة المعصومين علیهم السلام والسيدة الزهراء علیها السلام ، بل حتّى مثل عبد المطلب علیه السلام، فلقد فعل وأمر وجرت السنّة على طبق فعله وأمره، فلقد روي أنّه سنَّ خمس سنن أجراها الله تعالى في الإسلام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في الخصال</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بن محمد، عن أبيه، عن جده، عن علي بن أبي طالب علیهم السلام، عن النبي صلی الله علیه و آله و سلم أنّه قال في وصيته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 حرّم نساء الآباء على الأبناء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كنزاً فأخرج منه الخمس وتصدّق به، فأنزل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حفر زمزم سمّاها سقاية الحاج،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 في القتل مائة من الإبل، فأجرى الله عزّ وجلّ ذلك في الإسلام، ولم يكن للطواف عدد عند قريش فسنّ فيهم عبد المطلب سبعة أشواط، </w:t>
      </w:r>
    </w:p>
    <w:p>
      <w:pPr>
        <w:pStyle w:val="BookText"/>
        <w:rPr/>
      </w:pPr>
      <w:r>
        <w:rPr>
          <w:rFonts w:ascii="IRNazanin" w:hAnsi="IRNazanin" w:eastAsia="IRNazanin"/>
          <w:color w:val="111111"/>
          <w:sz w:val="28"/>
          <w:sz w:val="28"/>
          <w:szCs w:val="28"/>
          <w:rtl w:val="true"/>
          <w:lang w:bidi="fa-IR"/>
        </w:rPr>
        <w:t>فأجرى الله ذلك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عبد المطلب كان لا يستقسم بالأزلام، ولا يعبد الأصنام، ولا يأكل ما ذبح على النصب،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دين أبي إبراهيم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عن طرق العامّة في ينابيع المودة لذوي القربى للقندوزي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العامة أيضاً اليعقوبي في تاريخه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وصارت الدية من الإبل على ما سن عبد المطلب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ابن شهر آشوب في مناقب آل أبي طالب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مولد أمير المؤمنين وما جرى فيها من السنن</w:t>
      </w:r>
      <w:r>
        <w:rPr>
          <w:rFonts w:eastAsia="Amiri" w:cs="Amiri" w:ascii="Amiri" w:hAnsi="Amiri"/>
          <w:color w:val="111111"/>
          <w:sz w:val="28"/>
          <w:szCs w:val="28"/>
          <w:rtl w:val="true"/>
          <w:lang w:bidi="ar-SA"/>
        </w:rPr>
        <w:t xml:space="preserve">. </w:t>
      </w:r>
      <w:bookmarkStart w:id="102" w:name="pg18923_193792"/>
    </w:p>
    <w:p>
      <w:pPr>
        <w:pStyle w:val="Heading2"/>
        <w:numPr>
          <w:ilvl w:val="1"/>
          <w:numId w:val="1"/>
        </w:numPr>
        <w:rPr/>
      </w:pPr>
      <w:bookmarkStart w:id="103" w:name="__RefHeading___Toc15939859_1280447820"/>
      <w:bookmarkStart w:id="104" w:name="_Toc38"/>
      <w:bookmarkEnd w:id="102"/>
      <w:bookmarkEnd w:id="103"/>
      <w:r>
        <w:rPr>
          <w:rtl w:val="true"/>
        </w:rPr>
        <w:t>الولاية التشريعيّة وإكمال الدين</w:t>
      </w:r>
      <w:bookmarkEnd w:id="104"/>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قد اكتمل بالأحكام التي بيّنها رسول الله صلی الله علیه و آله و سلم ، سواء كانت ابتداءً من الله تعالى، أم بالتفويض إلى نبيّه صلی الله علیه و آله و سلم ، فليس هناك مورد يُتصوّر فيه ثبوت التفويض للأئمة المعصومين علیهم السلام، فلقد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الشريفة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أكملت دين المخاطبين، ولا يتنافى ذلك مع تجدّد موضوعات لأحكام تُنشأ في وقت الحاجة إليها، ومن ذلك ما مرّ عليك من غسل أمير المؤمنين علیه السلام في تغسيل النبي صلی الله علیه و آله و سلم ، وغيره مما أعملت فيه ولايتهم التشريعيّة، كتحليل الخمس لشيعتهم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تلك الأحكام لا تتنافى مع إكمال الدين للذين خوطبوا، ونحن كذلك، الدين مكتمل بالنسبة إلينا بضميمة ما ورد عن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الأمر أضرب مثالاً، فالمجتهد الموجود في عصر قبل مئة عام مثلاً، قد أفتى الناس بكلّ ما يحتاجونه، ولم ينقصهم شيء، وبعد مرور مئة عام وتجدد الموضوعات، يأتي الفقيه المعاصر لكي يُتمم للموجودين حاليّا كل ما يحتاجونه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إلاّ الإكمال لجميع العصور في زمانه صلی الله علیه و آله و سلم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إعلان ولاية أمير المؤمنين علیه السلام، وما تحمل من ولاية تشريعيّة تكفي البشر في كلّ أمر دينهم، وهو كمال وتمام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الجامعة وفيها كلّ حلال وحرام، وكلّ شيء يحتاج الناس إليه، لا تتنافى مع الولاية التشريعيّة لهم علیهم السلام، لجواز أن يكون قد كتب في تلك الجامعة حكم وإن كان الذي يُظهره ويُنشؤه هو الإمام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الصحيح عن أبي بصير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أبي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أسألك عن مسألة، ههنا أحد يسمع كلامي؟</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بينه وبين بيت آخر فأطّلع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شيعتك يتحدثون أن رسول الله علیه السلام علّم عليّاً علیه السلام باباً يفتح له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علّم رسول الله صلی الله علیه و آله و سلم عليّاً علیه السلام ألف باب، يفتح من كلّ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ساعة في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وما هو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وإنّ عندنا الجامعة وما يدريهم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طولها سبعون ذراعاً بذراع رسول الله صلی الله علیه و آله و سلم وإملائه من فلق فيه، وخطّ علي بيمينه، فيها كلّ حلال وحرام، وكلّ شيء يحتاج الناس إليه حتى الأرش في الخدش، وضرب بيده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لي يا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أنا لك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أرش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عندنا الجفر وما يدريهم 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 النبيين والوصيين، وعلم العلماء الذين مضوا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العلم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وليس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عندنا لمصحف فاطمة علیها السلام ، وما يدريهم ما مصحف فاطمة علیها السلام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علیها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فيه مثل قرآنكمهذا ثلاث مرات، والله ما فيه من قرآنكم حرف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وما هو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وعلم ما هو كائن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والله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لعلم وليس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العلم؟ قال</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والنهار، الأمر من بعد الأمر، والشيء بعد الشيء، إلى يوم القيامة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غيرها من الأحاديث التي نصّت على أنّ كلّ حلال وحرام قد دوّن في تلك الصحف، كما أنّ هذه الروايات غير آبية من الحمل على أنّ فيها كلّ حكم تمّ إنشاؤه وصدر من رسول صلی الله علیه و آله و سلم ، ولا يُنافي ذلك وجود بعض الأحكام وإن كانت يسيرة باقية إلى أن يحين وقت إنشائها على لسان أحد الأوصياء علیهم السلام</w:t>
      </w:r>
      <w:r>
        <w:rPr>
          <w:rFonts w:eastAsia="IRNazanin" w:cs="IRNazanin"/>
          <w:color w:val="111111"/>
          <w:sz w:val="28"/>
          <w:szCs w:val="28"/>
          <w:rtl w:val="true"/>
          <w:lang w:bidi="fa-IR"/>
        </w:rPr>
        <w:t xml:space="preserve">. </w:t>
      </w:r>
      <w:bookmarkStart w:id="105" w:name="pg18923_193796"/>
    </w:p>
    <w:p>
      <w:pPr>
        <w:pStyle w:val="Heading2"/>
        <w:numPr>
          <w:ilvl w:val="1"/>
          <w:numId w:val="1"/>
        </w:numPr>
        <w:rPr/>
      </w:pPr>
      <w:bookmarkStart w:id="106" w:name="__RefHeading___Toc15939861_1280447820"/>
      <w:bookmarkStart w:id="107" w:name="_Toc39"/>
      <w:bookmarkEnd w:id="105"/>
      <w:bookmarkEnd w:id="106"/>
      <w:r>
        <w:rPr>
          <w:rtl w:val="true"/>
        </w:rPr>
        <w:t>الأئمة علیهم السلام مُحدِّثون ومُحدَّثون</w:t>
      </w:r>
      <w:bookmarkEnd w:id="107"/>
    </w:p>
    <w:p>
      <w:pPr>
        <w:pStyle w:val="BookText"/>
        <w:rPr/>
      </w:pPr>
      <w:r>
        <w:rPr>
          <w:rFonts w:ascii="IRNazanin" w:hAnsi="IRNazanin" w:eastAsia="IRNazanin"/>
          <w:color w:val="111111"/>
          <w:sz w:val="28"/>
          <w:sz w:val="28"/>
          <w:szCs w:val="28"/>
          <w:rtl w:val="true"/>
          <w:lang w:bidi="fa-IR"/>
        </w:rPr>
        <w:t>الأئمة علیهم السلام لقد حدّثوا عن النبي صلی الله علیه و آله و سلم ، ونقلوا الأحاديث عنه، كما فسّروا قوله وفعله، ورووا سيرته وصفاته وكراماته، فتحدّثوا عنه بالكثير من المدح والثناء والذكر العطر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ونجدهم في بعض الأحكام يُسندونها إلى النبي صلی الله علیه و آله و سلم ، ويروونها عنه، فقد يقع تساؤل؛ لِمَ يروون بعض الأحكام عن النبي صلی الله علیه و آله و سلم مع أنّهم عارفون بها، ومطّلعون على واقعها ودقائقها؟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يسندون كلامهم في بعض الأحيان إلى النبي صلی الله علیه و آله و سلم لأغراض كثيرة لا يصحّ منّا دعوى الإحاطة بها، ولكن يُمكن القول بأنّ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عديمي الإيمان لا يقبلون القول من الأئمة علیه السلام، فحتّى يُسلّم الناس بما يقولون، يقومون بروايته عن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فالإمام الباقر علیه السلام كان يُحدِّث الناس بحديث رسول الله صلی الله علیه و آله و سلم ، وكانت الناس لا تقبل منه لأنّه لم يلقَ رسول الله صلی الله علیه و آله و سلم ، فعند ذلك كان يأتيه جابر بن عبد الله الأنصاري ويطلب منه أن يُحدِّثه بما سمع من رسول الله صلی الله علیه و آله و سلم ، ويخرج الإمام علیه السلام فيُحدِّث الناس عن جابر عن رسول الله صلی الله علیه و آله و سلم ، فحينئذ قبلوا منه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الدواعي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لإسناد حديثهم إلى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هذا الحكم صدر من النبي صلی الله علیه و آله و سلم لا منهم، وأيضاً من الدواعي حفظ سيرة وكلام النبي صلی الله علیه و آله و سلم في ألسنة الناس وإبقاء ذكره عندهم، ومنها أنس الإمام وتقرّبه بذكر النبي صلی الله علیه و آله و سلم حبيب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الدواعي والأسباب للرواية عن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روايات متعددة تدلّ بظاهرها على أنّ كلّحكم يقوله أهل البيت علیهم السلام، وكلّ معرفة يفيضونها، ما هو إلاّ رواية عن رسول الله صلی الله علیه و آله و سلم ، فكيف نوفّق بين هذه الروايات والروايات الدالّة على أنّ الولاية التشريعيّة حقّ ثابت لهم علیهم السلام؟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روايات تتنافى مع ثبوت الولاية التشريعيّة لأهل البيت علیهم السلام، والروايات التي ذُكر فيها أنّ حديثهم علیهم السلام هو حديث رسول الله صلی الله علیه و آله و سلم ، أو أنّ حديثهم من رسول الله صلی الله علیه و آله و سلم متعددة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في الكافي للشيخ الكليني</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هشام بن سالم وحمّاد بن عثمان وغيره قالوا سمعنا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حديثي حديث أبي، وحديث أبي حديث جدِّي، وحديث جدِّي حديث الحسين، وحديث الحسين حديث الحسن، وحديث الحسن حديث أمير المؤمنين علیهم السلام، وحديث أمير المؤمنين حديث رسول الله صلی الله علیه و آله و سلم ، وحديث رسول الله صلی الله علیه و آله و سلم 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الشريف ظاهر في أنّ كلام أوّلهم لا يختلف عن كلام آخرهم، وكلامهم لا يُخالف قول الله تعالى، فإنّ قول كلّ واحد منهم إنّما هو من الله تعالى فكيف يختلف حديثهم مع قول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في أمالي الشيخ المفيد</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حدَّثتني بحديث فأسنده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رسول الله صلی الله علیه و آله و سلم ، عن جبرئيل علیه السلام، عن الله عزّ وجلّ، وكلّما أحدثك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لحديث واحد تأخذه عن صادق خير لك من الدنيا وما فيها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ونعلق على هذه الرواية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كلام أهل البيت علیهم السلام بعضه رواية وحديث عن رسول الله صلی الله علیه و آله و سلم ، وهذا له سنده وقد بُيِّن في الرواية المذكورة، ومن كلامهم ما ليس برواية عن رسول الله صلی الله علیه و آله و سلم ، </w:t>
      </w:r>
    </w:p>
    <w:p>
      <w:pPr>
        <w:pStyle w:val="BookText"/>
        <w:rPr/>
      </w:pPr>
      <w:r>
        <w:rPr>
          <w:rFonts w:ascii="Amiri" w:hAnsi="Amiri" w:eastAsia="Amiri" w:cs="Amiri"/>
          <w:color w:val="111111"/>
          <w:sz w:val="28"/>
          <w:sz w:val="28"/>
          <w:szCs w:val="28"/>
          <w:rtl w:val="true"/>
          <w:lang w:bidi="ar-SA"/>
        </w:rPr>
        <w:t>وإنّما هو بفيض الله تعالى عليهم، وأنّهم يزدادون علماً، ولولا ذلكلنفد ما عندهم، وهذا مذكور في روايات كثيرة، ولقد عقد الكليني في الكافي باباً لذلك</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الروايات أنّهم يزدادون في كلّ يوم، في الليل والنهار، ومن تلك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روي عن أبي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نزاد في الليل والنهار، ولولا أنّا نزاد في الليل والنهار لنفد ما عندنا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الروايات أنّهم علیهم السلام يلتقون مع رسول الله صلی الله علیه و آله و سلم في كلّ ليلة جمعة فيزدادون علماً، كما روي ذلك في روايات متعددة حتّى أنّ بصائر الدرجات عقد باباً لذلك</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روي عن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 عبد الله علیه السلام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يكنيني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كلّ ليلة جمعة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وما ذاك؟</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ليلة الجمعة وافا رسول الله صلی الله علیه و آله و سلم العرش، ووافى الأئمة معه، ووافينا معهم، فلا تردّ أرواحنا إلى أبداننا إلاّ بعلم مستفاد، </w:t>
      </w:r>
    </w:p>
    <w:p>
      <w:pPr>
        <w:pStyle w:val="BookText"/>
        <w:rPr/>
      </w:pPr>
      <w:r>
        <w:rPr>
          <w:rFonts w:ascii="Amiri" w:hAnsi="Amiri" w:eastAsia="Amiri" w:cs="Amiri"/>
          <w:color w:val="111111"/>
          <w:sz w:val="28"/>
          <w:sz w:val="28"/>
          <w:szCs w:val="28"/>
          <w:rtl w:val="true"/>
          <w:lang w:bidi="ar-SA"/>
        </w:rPr>
        <w:t>ولولا ذلك لنفد ما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أنّ في بعضها دفع لإشكال وهو؛ كيف يُفاض عليهم فيكون المتأخّر يعلم بما لا يعلم به المتقدّم منهم علیهم السلام، فتُجيب الروايات المتعددة على أنّ ما يُفاض على متأخرهم يُفاض به على السابق منهم، ومن تلكالروايات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الكافي</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نزداد لأنفدنا،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تزدادون شيئاً لا يعلمه رسول الله صلی الله علیه و آله و 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إذا كان ذلك عرض على رسول الله صلی الله علیه و آله و سلم ثمّ على الأئمة ثم انتهى الأمر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الحق واحد لا يتعدد فكلامهم واحد لا يتعدد، ولا فرق حينئذ في الرواية عن رسول الله صلی الله علیه و آله و سلم ، والرواية عنهم علیهم السلام، والحق كما يصحّ نسبته إلى الرسول صلی الله علیه و آله و سلم كذلك يصحّ نسبته إليهم علیهم السلام، فإنّ كلامهم نور واحد لا اختلاف فيه، كما أنّ أولهم محمد وأوسطهم محمد وآخرهم محمد في القول والفعل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أسمعه منك أرويه عن أبيك، أو أسمعه من أبيك أرويه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إلاّ أنّك ترويه عن أبي أحبّ إلي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وبما أنّهم علیهم السلام يعلمون بالواقع بإعلام الله تعالى لهم، وبفيضه عليهم، فمعنى ذلك أنّهم يعلمون ويقولون ويحكمون، لا أنّهم يتّبعون الهوى، فإنّهم علیهم السلام لا هوى لهم إلاّ ما أراده الله تعالى، ولا إرادة لهم إلا ما يرتضيه الله تعالى، ولا رضى لهم إلا ما يرتضيه خالقهم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نصّ أهل البيت علیهم السلام على أنّهم لا يتّبعون الهوى، وإنّ ما عندهم هو موجود عند رسول الله صلی الله علیه و آله و سلم فلذا صحّ نسبته لهم وصحّ نسبته لرسول الله صلی الله علیه و آله و سلم ، كما صحّ نسبته إلى المتقدّم منهم أو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بصائر الدرجات</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مسألة فأجابه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كذا وكذا ما كانالقول فيها؟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ما أجبتك فيه بشيء فهو عن رسول الله صلی الله علیه و آله و سلم ، لسنا نقول برأينا من شيء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فالرواية الشريفة هنا ناظرة إلى أنّهم علیهم السلام ليسوا من أصحاب الرأي والقياس والاستحسان، بل قولهم هو قول الحق، يتوارثونه لا بمعنى أنّهم علیهم السلام يقعد كلّ واحد منهم مقعد التلميذ الجاهل كي يتعلّم من أبيه المعلِّم، فلم نجد من ذلك عيناً ولا أثراً، بل إنّهم علیهم السلام يُفاض عليهم، ويثوارثون بعض العلوم الأخرى غير التي هي محلّ الإفاضة الدائمة عليهم من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بصائر الدرجات</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داود ابن أبي يزيد الأحول،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كنّا نفتي الناس برأينا وهوانا لكنّا من الهالكين، ولكنّها آثار من رسول الله صلی الله علیه و آله و سلم ، أصل علم نتوارثها كابراً عن كابر، نكنزها كما يكنز الناس ذهبهم وفضتهم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ذكرت أنّ الموروث هو أصل علم، والأصل هو ما يتفرّع عليه غيره، فهناك أصول علوم موروثة، وهم علیهم السلام يُفرّعون على تلك الأصول الحقيقيّة الواقعيّة، كما أنّ هناك فيوضات دائمة أبديّة سرمديّة، لا تنتهي، لأنّ علّة وسبب حدوث الفيض عليهم هو محبّة الله لهم، وهذا السبب كما هو سبب وعلّة في حدوث الإفاضة فكذلك هو سبب في دوامها واستمرارها إلى الأبد، والمعلول لابُدّ أن يكون موجوداً ما دامت علّته موجودة</w:t>
      </w:r>
      <w:r>
        <w:rPr>
          <w:rFonts w:eastAsia="IRNazanin" w:cs="IRNazanin"/>
          <w:color w:val="111111"/>
          <w:sz w:val="28"/>
          <w:szCs w:val="28"/>
          <w:rtl w:val="true"/>
          <w:lang w:bidi="fa-IR"/>
        </w:rPr>
        <w:t xml:space="preserve">. </w:t>
      </w:r>
      <w:bookmarkStart w:id="108" w:name="pg18923_193803"/>
    </w:p>
    <w:p>
      <w:pPr>
        <w:pStyle w:val="Heading2"/>
        <w:numPr>
          <w:ilvl w:val="1"/>
          <w:numId w:val="1"/>
        </w:numPr>
        <w:rPr/>
      </w:pPr>
      <w:bookmarkStart w:id="109" w:name="__RefHeading___Toc15939863_1280447820"/>
      <w:bookmarkStart w:id="110" w:name="_Toc40"/>
      <w:bookmarkEnd w:id="108"/>
      <w:bookmarkEnd w:id="109"/>
      <w:r>
        <w:rPr>
          <w:rtl w:val="true"/>
        </w:rPr>
        <w:t>الخاتمة</w:t>
      </w:r>
      <w:bookmarkEnd w:id="110"/>
    </w:p>
    <w:p>
      <w:pPr>
        <w:pStyle w:val="BookText"/>
        <w:rPr/>
      </w:pPr>
      <w:r>
        <w:rPr>
          <w:rFonts w:ascii="IRNazanin" w:hAnsi="IRNazanin" w:eastAsia="IRNazanin"/>
          <w:color w:val="111111"/>
          <w:sz w:val="28"/>
          <w:sz w:val="28"/>
          <w:szCs w:val="28"/>
          <w:rtl w:val="true"/>
          <w:lang w:bidi="fa-IR"/>
        </w:rPr>
        <w:t>هذا ما تيسّر لي أن أدوّنه في هذا المختصر، فأرجو من الله العلي القدير أن أكون قد وفّقت لإحياء أمرهم علیهم السلام، وأرجو من إخواني المؤمنين التأمّل والتريّث والتدبّر في ما مرّ من مباحث، ولا يستعجل في الحكم على شيء من تلك المباحث متسرّعاً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من المناسب أن أُجمل وأُلخّص البحث، ولكنّي وجدت أنّ كلمات السيّد السيستاني قد تكون أوقع في نفوس البعض، لذا آثرت أن أترك التلخيص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السيستاني في محاضراته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اختلاف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تلميذه السيد هاشم الهاشمي قال في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الرواية صريحة في تقسيم وظيفة النبي صلی الله علیه و آله و سلم ؛ فتارة </w:t>
      </w:r>
    </w:p>
    <w:p>
      <w:pPr>
        <w:pStyle w:val="BookText"/>
        <w:rPr/>
      </w:pPr>
      <w:r>
        <w:rPr>
          <w:rFonts w:ascii="IRNazanin" w:hAnsi="IRNazanin" w:eastAsia="IRNazanin"/>
          <w:color w:val="111111"/>
          <w:sz w:val="28"/>
          <w:sz w:val="28"/>
          <w:szCs w:val="28"/>
          <w:rtl w:val="true"/>
          <w:lang w:bidi="fa-IR"/>
        </w:rPr>
        <w:t>تكون التبليغ فحسب، وذلك بالنسبة للأحكام التي جعلها الله تعالى، وتارة تكون التفويض، كما في بعض الأحكام التي كان النبي صلی الله علیه و آله و سلم بنفسه مشرّعاً للحرام أو للواجب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السيد السيستاني في المصدر المذكور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أن هذه الروايات الشريفة تدلّ على وجود حق التشريع بالنسبة للنبي صلی الله علیه و آله و سلم ، مضافاً إلى الروايات العامّة التي أشرنا إليها أوّلاً، وأنّ هذا الحق قد أعمل خارجاً، بحيث أصبحت الأحكام التي بين أيدينا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 الأحكام قد فرضها الله تعالى، وقسم منها قد سنها النبي صلی الله علیه و آله و سلم ، سواء كانت من الأحكام التكليفية أو الأحكام الوضعية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التزم بمثل هذا الرأي كثير من العلماء أمثال الشيخ الكليني، والمحقق النائيني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 بعض الروايات التي تدلّ على أنه كلّ ما فوّض للنبي صلی الله علیه و آله و سلم قد فوّض للأئمة علیهم السلام ما عدا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ما فوّض له صلی الله علیه و آله و سلم حق التشريع الدائم، إذن فحق التشريع الدائم ثابت للأئمة علیهم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111" w:name="pg18923_193805"/>
    </w:p>
    <w:p>
      <w:pPr>
        <w:pStyle w:val="Heading2"/>
        <w:numPr>
          <w:ilvl w:val="1"/>
          <w:numId w:val="1"/>
        </w:numPr>
        <w:rPr/>
      </w:pPr>
      <w:bookmarkStart w:id="112" w:name="__RefHeading___Toc15939865_1280447820"/>
      <w:bookmarkStart w:id="113" w:name="_Toc41"/>
      <w:bookmarkEnd w:id="111"/>
      <w:bookmarkEnd w:id="112"/>
      <w:r>
        <w:rPr>
          <w:rtl w:val="true"/>
        </w:rPr>
        <w:t>المحتویات</w:t>
      </w:r>
      <w:bookmarkEnd w:id="113"/>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الولاية التشريعيّة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حقيقة الولاية التشريعية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الأحكام للمصالح والمفاسد الواقعيّة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ملاكات الأحكام من علم الغيب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علمهم علیهم السلام بالواقع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الأحكام الإلهيّة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نتيجة المقدّمات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نماذج من إعمال الولاية التشريعيّة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ركعات الصلوات المفروضة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الحضر والسفر والميت والخوف والكسوفين والعیدن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كلّ 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العين ودية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للجدّ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الجمعة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أهل الميّت ثلاثة أيّام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عموم التفويض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الغرض من ثبوت الولاية التشريعية لهم علیهم السلام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التفويض عند العامة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التفويض والوحي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القرآن فيه تبيان كلّ شيء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التفويض للأوصياء علیهم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بعض موارد إعمال الولاية عند الأوصياء علیهم السلام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الولاية التشريعيّة وإكمال الدين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الأئمة علیهم السلام مُحدِّثون ومُحدَّثون </w:t>
      </w:r>
      <w:r>
        <w:rPr>
          <w:rFonts w:eastAsia="Amiri" w:cs="Amiri" w:ascii="Amiri" w:hAnsi="Amiri"/>
          <w:color w:val="111111"/>
          <w:sz w:val="28"/>
          <w:szCs w:val="28"/>
          <w:lang w:bidi="ar-SA"/>
        </w:rPr>
        <w:t>69</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هذه العبارة ذكرها المجلسي في مرآة العقول، كما ذكرها الشيخ علي الغفاري في تعليقته على مشيخة الصدوق في أواخر 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الشيخ علي الخاقاني في رجاله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 لابن شعبة الحرّاني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تنسيقاً، كما روي تمسّكاً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يُمسك ويُثبّت القلوب، كما أنّه تنظيماً لها واستقراراً وتثبيتاً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منساة للعمر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توفية المكاييل والأوزان والإنصاف فيها مغيّرة ومبدّلة لبخس الناس وظلمهم وإعطائهم أقل من حقّهم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وتفسير فرات الكوفي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برخصته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حرمة شرب الخمر، ولا فرق بين قليله وكثيره، وهذه العبارة قد توهم خلاف ذلك، ويُمكن توجيهها بوجوه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تدلّ على حليّة شرب القليل إلاّ بمفهوم اللقب، وهو ليس بحجّة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التوجيهات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الله تعالى قد حرّم بعض المسكرات، والنبي نهى عن كثير من المسكرات الأخرى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بعده مثله بسند آخر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للشيخ الكليني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وعنه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ذكر مثله في نفس الصفحة باختلاف يسير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ومثله في بصائر الدرجات لمحمد بن الحسن الصفار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 الله الخمر في كتابه بعينها وحرّم رسول الله صلی الله علیه و آله و سلم كلّ مسكر فأجاز الله ذلك 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ومثله بتغيير يسير رواه الشيخ أيضاً في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إلى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الطوسي في 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الكافي أيضاً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بصائر الدرجات لمحمد بن الحسن الصفار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بصائر الدرجات لمحمد بن الحسن الصفار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والمحاسن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وعلل الشرايع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أيضاً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والوسائل أيضاً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 مسانيدهم بلا استثناء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المملوء ماءاً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النوري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عند العامة في هذا المضمون كثيرة فراجع جامع البيان لابن جرير الطبري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لمسلم النيسابوري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النيسابوري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وعنه حسن بن سليمان الحلي في المحتضر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مائة منقبة لمحمد بن أحمد القمي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طريق العامّة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الزلزلة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لعلي بن إبراهيم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الطباطبائي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لمحمد بن مسعود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،وأورد بعد تلك الرواية رواية أخرى، وكذا في تفسير فرات الكوفي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 للشيخ المفيد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التفسير الأصفى للفيض الكاشاني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وغيره الكثير ممن نقل هذه الروايات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في الكافي ذكر مثله عن الإمام أبي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بتغييرات في بصائر الدرجات لمحمد بن الحسن الصفار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بتغييرات في بصائر الدرجات لمحمد بن الحسن الصفار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فيه أيضاً بتغييرات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أيضاً بتغييرات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أشيم من يرد الله أن يهديه يشرح صدره للإيمان، ومن يرد أن يضله يجعل صدره ضيّقاً حرجاً، أتدري ما الحرج؟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بيده وضمّ أصابعه كالشيء المصمت الذي لا يخرج منه شيء ولا يدخل فيها شيء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بصائر الدرجات لمحمد بن الحسن الصفار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بصائر الدرجات للصفّار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 آخر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المصدر أورد مثله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أيضاً عن القاسم الصيقل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الخصال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أيضاً في عيون الأخبار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يستفهم الراوي عن وجود شخص يُمكن أن يُتّقى منه، أو وصول الصوت إلى مَن يُخاف 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أديم، وهو الجلد المدبوغ</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هنا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ما سيكون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بيّن علیه السلام علم ما كان وما هو كائن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في ذلك عن 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جامع أحاديث الشيعة للسيد البروجردي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جامع أحاديث الشيعة للسيد البروجردي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الأئمة علیهم السلام يزدادون لنفد ما عندهم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بصائر الدرجات لمحمد بن الحسن الصفار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يُزاد الأئمة في ليلة الجمعة من العلم المستفاد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جامع أحاديث الشيعة للسيد البروجردي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 وعنهما جامع أحاديث الشيعة للسيد البروجردي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12641</Words>
  <Characters>54348</Characters>
  <CharactersWithSpaces>66623</CharactersWithSpaces>
  <Paragraphs>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2026-08-25T19:36:13Z</dcterms:created>
  <dc:creator>ghaemiyeh.com</dc:creator>
  <dc:description/>
  <dc:language>en-US</dc:language>
  <cp:lastModifiedBy/>
  <dcterms:modified xsi:type="dcterms:W3CDTF">2026-08-25T23:06:23Z</dcterms:modified>
  <cp:revision>1</cp:revision>
  <dc:subject/>
  <dc:title>الولایة التشریعیة</dc:title>
</cp:coreProperties>
</file>

<file path=docProps/custom.xml><?xml version="1.0" encoding="utf-8"?>
<Properties xmlns="http://schemas.openxmlformats.org/officeDocument/2006/custom-properties" xmlns:vt="http://schemas.openxmlformats.org/officeDocument/2006/docPropsVTypes"/>
</file>