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الاربعون حدیثا الامثال فی الروایات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25354_12804478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825356_1280447820">
            <w:r>
              <w:rPr>
                <w:webHidden/>
                <w:rStyle w:val="IndexLink"/>
                <w:rtl w:val="true"/>
              </w:rPr>
              <w:t>از نصايحِ مكتوب آية اللَّه حاج سيّد حسن فقيه امامى‌قدس سره‌</w:t>
            </w:r>
            <w:r>
              <w:rPr>
                <w:rStyle w:val="IndexLink"/>
                <w:rtl w:val="true"/>
              </w:rPr>
              <w:tab/>
            </w:r>
            <w:r>
              <w:rPr>
                <w:rStyle w:val="IndexLink"/>
              </w:rPr>
              <w:t>4</w:t>
            </w:r>
          </w:hyperlink>
        </w:p>
        <w:p>
          <w:pPr>
            <w:pStyle w:val="Contents2"/>
            <w:tabs>
              <w:tab w:val="clear" w:pos="8743"/>
              <w:tab w:val="right" w:pos="9026" w:leader="dot"/>
            </w:tabs>
            <w:rPr/>
          </w:pPr>
          <w:hyperlink w:anchor="__RefHeading___Toc13825358_1280447820">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3825360_1280447820">
            <w:r>
              <w:rPr>
                <w:webHidden/>
                <w:rStyle w:val="IndexLink"/>
                <w:rtl w:val="true"/>
              </w:rPr>
              <w:t xml:space="preserve">مقدّمه </w:t>
            </w:r>
            <w:r>
              <w:rPr>
                <w:rStyle w:val="IndexLink"/>
                <w:rtl w:val="true"/>
              </w:rPr>
              <w:t>:</w:t>
              <w:tab/>
            </w:r>
            <w:r>
              <w:rPr>
                <w:rStyle w:val="IndexLink"/>
              </w:rPr>
              <w:t>7</w:t>
            </w:r>
          </w:hyperlink>
        </w:p>
        <w:p>
          <w:pPr>
            <w:pStyle w:val="Contents2"/>
            <w:tabs>
              <w:tab w:val="clear" w:pos="8743"/>
              <w:tab w:val="right" w:pos="9026" w:leader="dot"/>
            </w:tabs>
            <w:rPr/>
          </w:pPr>
          <w:hyperlink w:anchor="__RefHeading___Toc13825362_1280447820">
            <w:r>
              <w:rPr>
                <w:webHidden/>
                <w:rStyle w:val="IndexLink"/>
                <w:rtl w:val="true"/>
              </w:rPr>
              <w:t xml:space="preserve">الحديث الأوّل </w:t>
            </w:r>
            <w:r>
              <w:rPr>
                <w:rStyle w:val="IndexLink"/>
                <w:rtl w:val="true"/>
              </w:rPr>
              <w:t>:</w:t>
              <w:tab/>
            </w:r>
            <w:r>
              <w:rPr>
                <w:rStyle w:val="IndexLink"/>
              </w:rPr>
              <w:t>9</w:t>
            </w:r>
          </w:hyperlink>
        </w:p>
        <w:p>
          <w:pPr>
            <w:pStyle w:val="Contents2"/>
            <w:tabs>
              <w:tab w:val="clear" w:pos="8743"/>
              <w:tab w:val="right" w:pos="9026" w:leader="dot"/>
            </w:tabs>
            <w:rPr/>
          </w:pPr>
          <w:hyperlink w:anchor="__RefHeading___Toc13825364_1280447820">
            <w:r>
              <w:rPr>
                <w:webHidden/>
                <w:rStyle w:val="IndexLink"/>
                <w:rtl w:val="true"/>
              </w:rPr>
              <w:t xml:space="preserve">الحديث الثّانى </w:t>
            </w:r>
            <w:r>
              <w:rPr>
                <w:rStyle w:val="IndexLink"/>
                <w:rtl w:val="true"/>
              </w:rPr>
              <w:t>:</w:t>
              <w:tab/>
            </w:r>
            <w:r>
              <w:rPr>
                <w:rStyle w:val="IndexLink"/>
              </w:rPr>
              <w:t>10</w:t>
            </w:r>
          </w:hyperlink>
        </w:p>
        <w:p>
          <w:pPr>
            <w:pStyle w:val="Contents2"/>
            <w:tabs>
              <w:tab w:val="clear" w:pos="8743"/>
              <w:tab w:val="right" w:pos="9026" w:leader="dot"/>
            </w:tabs>
            <w:rPr/>
          </w:pPr>
          <w:hyperlink w:anchor="__RefHeading___Toc13825366_1280447820">
            <w:r>
              <w:rPr>
                <w:webHidden/>
                <w:rStyle w:val="IndexLink"/>
                <w:rtl w:val="true"/>
              </w:rPr>
              <w:t xml:space="preserve">الحديث الثالث </w:t>
            </w:r>
            <w:r>
              <w:rPr>
                <w:rStyle w:val="IndexLink"/>
                <w:rtl w:val="true"/>
              </w:rPr>
              <w:t>:</w:t>
              <w:tab/>
            </w:r>
            <w:r>
              <w:rPr>
                <w:rStyle w:val="IndexLink"/>
              </w:rPr>
              <w:t>11</w:t>
            </w:r>
          </w:hyperlink>
        </w:p>
        <w:p>
          <w:pPr>
            <w:pStyle w:val="Contents2"/>
            <w:tabs>
              <w:tab w:val="clear" w:pos="8743"/>
              <w:tab w:val="right" w:pos="9026" w:leader="dot"/>
            </w:tabs>
            <w:rPr/>
          </w:pPr>
          <w:hyperlink w:anchor="__RefHeading___Toc13825368_1280447820">
            <w:r>
              <w:rPr>
                <w:webHidden/>
                <w:rStyle w:val="IndexLink"/>
                <w:rtl w:val="true"/>
              </w:rPr>
              <w:t xml:space="preserve">الحديث الرابع </w:t>
            </w:r>
            <w:r>
              <w:rPr>
                <w:rStyle w:val="IndexLink"/>
                <w:rtl w:val="true"/>
              </w:rPr>
              <w:t>:</w:t>
              <w:tab/>
            </w:r>
            <w:r>
              <w:rPr>
                <w:rStyle w:val="IndexLink"/>
              </w:rPr>
              <w:t>12</w:t>
            </w:r>
          </w:hyperlink>
        </w:p>
        <w:p>
          <w:pPr>
            <w:pStyle w:val="Contents2"/>
            <w:tabs>
              <w:tab w:val="clear" w:pos="8743"/>
              <w:tab w:val="right" w:pos="9026" w:leader="dot"/>
            </w:tabs>
            <w:rPr/>
          </w:pPr>
          <w:hyperlink w:anchor="__RefHeading___Toc13825370_1280447820">
            <w:r>
              <w:rPr>
                <w:webHidden/>
                <w:rStyle w:val="IndexLink"/>
                <w:rtl w:val="true"/>
              </w:rPr>
              <w:t xml:space="preserve">الحديث الخامس </w:t>
            </w:r>
            <w:r>
              <w:rPr>
                <w:rStyle w:val="IndexLink"/>
                <w:rtl w:val="true"/>
              </w:rPr>
              <w:t>:</w:t>
              <w:tab/>
            </w:r>
            <w:r>
              <w:rPr>
                <w:rStyle w:val="IndexLink"/>
              </w:rPr>
              <w:t>13</w:t>
            </w:r>
          </w:hyperlink>
        </w:p>
        <w:p>
          <w:pPr>
            <w:pStyle w:val="Contents2"/>
            <w:tabs>
              <w:tab w:val="clear" w:pos="8743"/>
              <w:tab w:val="right" w:pos="9026" w:leader="dot"/>
            </w:tabs>
            <w:rPr/>
          </w:pPr>
          <w:hyperlink w:anchor="__RefHeading___Toc13825372_1280447820">
            <w:r>
              <w:rPr>
                <w:webHidden/>
                <w:rStyle w:val="IndexLink"/>
                <w:rtl w:val="true"/>
              </w:rPr>
              <w:t xml:space="preserve">الحديث السادس </w:t>
            </w:r>
            <w:r>
              <w:rPr>
                <w:rStyle w:val="IndexLink"/>
                <w:rtl w:val="true"/>
              </w:rPr>
              <w:t>:</w:t>
              <w:tab/>
            </w:r>
            <w:r>
              <w:rPr>
                <w:rStyle w:val="IndexLink"/>
              </w:rPr>
              <w:t>14</w:t>
            </w:r>
          </w:hyperlink>
        </w:p>
        <w:p>
          <w:pPr>
            <w:pStyle w:val="Contents2"/>
            <w:tabs>
              <w:tab w:val="clear" w:pos="8743"/>
              <w:tab w:val="right" w:pos="9026" w:leader="dot"/>
            </w:tabs>
            <w:rPr/>
          </w:pPr>
          <w:hyperlink w:anchor="__RefHeading___Toc13825374_1280447820">
            <w:r>
              <w:rPr>
                <w:webHidden/>
                <w:rStyle w:val="IndexLink"/>
                <w:rtl w:val="true"/>
              </w:rPr>
              <w:t xml:space="preserve">الحديث السابع </w:t>
            </w:r>
            <w:r>
              <w:rPr>
                <w:rStyle w:val="IndexLink"/>
                <w:rtl w:val="true"/>
              </w:rPr>
              <w:t>:</w:t>
              <w:tab/>
            </w:r>
            <w:r>
              <w:rPr>
                <w:rStyle w:val="IndexLink"/>
              </w:rPr>
              <w:t>15</w:t>
            </w:r>
          </w:hyperlink>
        </w:p>
        <w:p>
          <w:pPr>
            <w:pStyle w:val="Contents2"/>
            <w:tabs>
              <w:tab w:val="clear" w:pos="8743"/>
              <w:tab w:val="right" w:pos="9026" w:leader="dot"/>
            </w:tabs>
            <w:rPr/>
          </w:pPr>
          <w:hyperlink w:anchor="__RefHeading___Toc13825376_1280447820">
            <w:r>
              <w:rPr>
                <w:webHidden/>
                <w:rStyle w:val="IndexLink"/>
                <w:rtl w:val="true"/>
              </w:rPr>
              <w:t xml:space="preserve">الحديث الثامن </w:t>
            </w:r>
            <w:r>
              <w:rPr>
                <w:rStyle w:val="IndexLink"/>
                <w:rtl w:val="true"/>
              </w:rPr>
              <w:t>:</w:t>
              <w:tab/>
            </w:r>
            <w:r>
              <w:rPr>
                <w:rStyle w:val="IndexLink"/>
              </w:rPr>
              <w:t>16</w:t>
            </w:r>
          </w:hyperlink>
        </w:p>
        <w:p>
          <w:pPr>
            <w:pStyle w:val="Contents2"/>
            <w:tabs>
              <w:tab w:val="clear" w:pos="8743"/>
              <w:tab w:val="right" w:pos="9026" w:leader="dot"/>
            </w:tabs>
            <w:rPr/>
          </w:pPr>
          <w:hyperlink w:anchor="__RefHeading___Toc13825378_1280447820">
            <w:r>
              <w:rPr>
                <w:webHidden/>
                <w:rStyle w:val="IndexLink"/>
                <w:rtl w:val="true"/>
              </w:rPr>
              <w:t xml:space="preserve">الحديث التاسع </w:t>
            </w:r>
            <w:r>
              <w:rPr>
                <w:rStyle w:val="IndexLink"/>
                <w:rtl w:val="true"/>
              </w:rPr>
              <w:t>:</w:t>
              <w:tab/>
            </w:r>
            <w:r>
              <w:rPr>
                <w:rStyle w:val="IndexLink"/>
              </w:rPr>
              <w:t>17</w:t>
            </w:r>
          </w:hyperlink>
        </w:p>
        <w:p>
          <w:pPr>
            <w:pStyle w:val="Contents2"/>
            <w:tabs>
              <w:tab w:val="clear" w:pos="8743"/>
              <w:tab w:val="right" w:pos="9026" w:leader="dot"/>
            </w:tabs>
            <w:rPr/>
          </w:pPr>
          <w:hyperlink w:anchor="__RefHeading___Toc13825380_1280447820">
            <w:r>
              <w:rPr>
                <w:webHidden/>
                <w:rStyle w:val="IndexLink"/>
                <w:rtl w:val="true"/>
              </w:rPr>
              <w:t xml:space="preserve">الحديث العاشر </w:t>
            </w:r>
            <w:r>
              <w:rPr>
                <w:rStyle w:val="IndexLink"/>
                <w:rtl w:val="true"/>
              </w:rPr>
              <w:t>:</w:t>
              <w:tab/>
            </w:r>
            <w:r>
              <w:rPr>
                <w:rStyle w:val="IndexLink"/>
              </w:rPr>
              <w:t>19</w:t>
            </w:r>
          </w:hyperlink>
        </w:p>
        <w:p>
          <w:pPr>
            <w:pStyle w:val="Contents2"/>
            <w:tabs>
              <w:tab w:val="clear" w:pos="8743"/>
              <w:tab w:val="right" w:pos="9026" w:leader="dot"/>
            </w:tabs>
            <w:rPr/>
          </w:pPr>
          <w:hyperlink w:anchor="__RefHeading___Toc13825382_1280447820">
            <w:r>
              <w:rPr>
                <w:webHidden/>
                <w:rStyle w:val="IndexLink"/>
                <w:rtl w:val="true"/>
              </w:rPr>
              <w:t xml:space="preserve">الحديث الحادى عشر </w:t>
            </w:r>
            <w:r>
              <w:rPr>
                <w:rStyle w:val="IndexLink"/>
                <w:rtl w:val="true"/>
              </w:rPr>
              <w:t>:</w:t>
              <w:tab/>
            </w:r>
            <w:r>
              <w:rPr>
                <w:rStyle w:val="IndexLink"/>
              </w:rPr>
              <w:t>20</w:t>
            </w:r>
          </w:hyperlink>
        </w:p>
        <w:p>
          <w:pPr>
            <w:pStyle w:val="Contents2"/>
            <w:tabs>
              <w:tab w:val="clear" w:pos="8743"/>
              <w:tab w:val="right" w:pos="9026" w:leader="dot"/>
            </w:tabs>
            <w:rPr/>
          </w:pPr>
          <w:hyperlink w:anchor="__RefHeading___Toc13825384_1280447820">
            <w:r>
              <w:rPr>
                <w:webHidden/>
                <w:rStyle w:val="IndexLink"/>
                <w:rtl w:val="true"/>
              </w:rPr>
              <w:t xml:space="preserve">الحديث الثانى عشر </w:t>
            </w:r>
            <w:r>
              <w:rPr>
                <w:rStyle w:val="IndexLink"/>
                <w:rtl w:val="true"/>
              </w:rPr>
              <w:t>:</w:t>
              <w:tab/>
            </w:r>
            <w:r>
              <w:rPr>
                <w:rStyle w:val="IndexLink"/>
              </w:rPr>
              <w:t>21</w:t>
            </w:r>
          </w:hyperlink>
        </w:p>
        <w:p>
          <w:pPr>
            <w:pStyle w:val="Contents2"/>
            <w:tabs>
              <w:tab w:val="clear" w:pos="8743"/>
              <w:tab w:val="right" w:pos="9026" w:leader="dot"/>
            </w:tabs>
            <w:rPr/>
          </w:pPr>
          <w:hyperlink w:anchor="__RefHeading___Toc13825386_1280447820">
            <w:r>
              <w:rPr>
                <w:webHidden/>
                <w:rStyle w:val="IndexLink"/>
                <w:rtl w:val="true"/>
              </w:rPr>
              <w:t xml:space="preserve">الحديث الثالث عشر </w:t>
            </w:r>
            <w:r>
              <w:rPr>
                <w:rStyle w:val="IndexLink"/>
                <w:rtl w:val="true"/>
              </w:rPr>
              <w:t>:</w:t>
              <w:tab/>
            </w:r>
            <w:r>
              <w:rPr>
                <w:rStyle w:val="IndexLink"/>
              </w:rPr>
              <w:t>22</w:t>
            </w:r>
          </w:hyperlink>
        </w:p>
        <w:p>
          <w:pPr>
            <w:pStyle w:val="Contents2"/>
            <w:tabs>
              <w:tab w:val="clear" w:pos="8743"/>
              <w:tab w:val="right" w:pos="9026" w:leader="dot"/>
            </w:tabs>
            <w:rPr/>
          </w:pPr>
          <w:hyperlink w:anchor="__RefHeading___Toc13825388_1280447820">
            <w:r>
              <w:rPr>
                <w:webHidden/>
                <w:rStyle w:val="IndexLink"/>
                <w:rtl w:val="true"/>
              </w:rPr>
              <w:t xml:space="preserve">الحديث الرابع عشر </w:t>
            </w:r>
            <w:r>
              <w:rPr>
                <w:rStyle w:val="IndexLink"/>
                <w:rtl w:val="true"/>
              </w:rPr>
              <w:t>:</w:t>
              <w:tab/>
            </w:r>
            <w:r>
              <w:rPr>
                <w:rStyle w:val="IndexLink"/>
              </w:rPr>
              <w:t>23</w:t>
            </w:r>
          </w:hyperlink>
        </w:p>
        <w:p>
          <w:pPr>
            <w:pStyle w:val="Contents2"/>
            <w:tabs>
              <w:tab w:val="clear" w:pos="8743"/>
              <w:tab w:val="right" w:pos="9026" w:leader="dot"/>
            </w:tabs>
            <w:rPr/>
          </w:pPr>
          <w:hyperlink w:anchor="__RefHeading___Toc13825390_1280447820">
            <w:r>
              <w:rPr>
                <w:webHidden/>
                <w:rStyle w:val="IndexLink"/>
                <w:rtl w:val="true"/>
              </w:rPr>
              <w:t xml:space="preserve">الحديث الخامس عشر </w:t>
            </w:r>
            <w:r>
              <w:rPr>
                <w:rStyle w:val="IndexLink"/>
                <w:rtl w:val="true"/>
              </w:rPr>
              <w:t>:</w:t>
              <w:tab/>
            </w:r>
            <w:r>
              <w:rPr>
                <w:rStyle w:val="IndexLink"/>
              </w:rPr>
              <w:t>24</w:t>
            </w:r>
          </w:hyperlink>
        </w:p>
        <w:p>
          <w:pPr>
            <w:pStyle w:val="Contents2"/>
            <w:tabs>
              <w:tab w:val="clear" w:pos="8743"/>
              <w:tab w:val="right" w:pos="9026" w:leader="dot"/>
            </w:tabs>
            <w:rPr/>
          </w:pPr>
          <w:hyperlink w:anchor="__RefHeading___Toc13825392_1280447820">
            <w:r>
              <w:rPr>
                <w:webHidden/>
                <w:rStyle w:val="IndexLink"/>
                <w:rtl w:val="true"/>
              </w:rPr>
              <w:t xml:space="preserve">الحديث السادس عشر </w:t>
            </w:r>
            <w:r>
              <w:rPr>
                <w:rStyle w:val="IndexLink"/>
                <w:rtl w:val="true"/>
              </w:rPr>
              <w:t>:</w:t>
              <w:tab/>
            </w:r>
            <w:r>
              <w:rPr>
                <w:rStyle w:val="IndexLink"/>
              </w:rPr>
              <w:t>25</w:t>
            </w:r>
          </w:hyperlink>
        </w:p>
        <w:p>
          <w:pPr>
            <w:pStyle w:val="Contents2"/>
            <w:tabs>
              <w:tab w:val="clear" w:pos="8743"/>
              <w:tab w:val="right" w:pos="9026" w:leader="dot"/>
            </w:tabs>
            <w:rPr/>
          </w:pPr>
          <w:hyperlink w:anchor="__RefHeading___Toc13825394_1280447820">
            <w:r>
              <w:rPr>
                <w:webHidden/>
                <w:rStyle w:val="IndexLink"/>
                <w:rtl w:val="true"/>
              </w:rPr>
              <w:t xml:space="preserve">الحديث السابع عشر </w:t>
            </w:r>
            <w:r>
              <w:rPr>
                <w:rStyle w:val="IndexLink"/>
                <w:rtl w:val="true"/>
              </w:rPr>
              <w:t>:</w:t>
              <w:tab/>
            </w:r>
            <w:r>
              <w:rPr>
                <w:rStyle w:val="IndexLink"/>
              </w:rPr>
              <w:t>26</w:t>
            </w:r>
          </w:hyperlink>
        </w:p>
        <w:p>
          <w:pPr>
            <w:pStyle w:val="Contents2"/>
            <w:tabs>
              <w:tab w:val="clear" w:pos="8743"/>
              <w:tab w:val="right" w:pos="9026" w:leader="dot"/>
            </w:tabs>
            <w:rPr/>
          </w:pPr>
          <w:hyperlink w:anchor="__RefHeading___Toc13825396_1280447820">
            <w:r>
              <w:rPr>
                <w:webHidden/>
                <w:rStyle w:val="IndexLink"/>
                <w:rtl w:val="true"/>
              </w:rPr>
              <w:t xml:space="preserve">الحديث الثامن عشر </w:t>
            </w:r>
            <w:r>
              <w:rPr>
                <w:rStyle w:val="IndexLink"/>
                <w:rtl w:val="true"/>
              </w:rPr>
              <w:t>:</w:t>
              <w:tab/>
            </w:r>
            <w:r>
              <w:rPr>
                <w:rStyle w:val="IndexLink"/>
              </w:rPr>
              <w:t>27</w:t>
            </w:r>
          </w:hyperlink>
        </w:p>
        <w:p>
          <w:pPr>
            <w:pStyle w:val="Contents2"/>
            <w:tabs>
              <w:tab w:val="clear" w:pos="8743"/>
              <w:tab w:val="right" w:pos="9026" w:leader="dot"/>
            </w:tabs>
            <w:rPr/>
          </w:pPr>
          <w:hyperlink w:anchor="__RefHeading___Toc13825398_1280447820">
            <w:r>
              <w:rPr>
                <w:webHidden/>
                <w:rStyle w:val="IndexLink"/>
                <w:rtl w:val="true"/>
              </w:rPr>
              <w:t xml:space="preserve">الحديث التاسع عشر </w:t>
            </w:r>
            <w:r>
              <w:rPr>
                <w:rStyle w:val="IndexLink"/>
                <w:rtl w:val="true"/>
              </w:rPr>
              <w:t>:</w:t>
              <w:tab/>
            </w:r>
            <w:r>
              <w:rPr>
                <w:rStyle w:val="IndexLink"/>
              </w:rPr>
              <w:t>28</w:t>
            </w:r>
          </w:hyperlink>
        </w:p>
        <w:p>
          <w:pPr>
            <w:pStyle w:val="Contents2"/>
            <w:tabs>
              <w:tab w:val="clear" w:pos="8743"/>
              <w:tab w:val="right" w:pos="9026" w:leader="dot"/>
            </w:tabs>
            <w:rPr/>
          </w:pPr>
          <w:hyperlink w:anchor="__RefHeading___Toc13825400_1280447820">
            <w:r>
              <w:rPr>
                <w:webHidden/>
                <w:rStyle w:val="IndexLink"/>
                <w:rtl w:val="true"/>
              </w:rPr>
              <w:t xml:space="preserve">الحديث العشرون </w:t>
            </w:r>
            <w:r>
              <w:rPr>
                <w:rStyle w:val="IndexLink"/>
                <w:rtl w:val="true"/>
              </w:rPr>
              <w:t>:</w:t>
              <w:tab/>
            </w:r>
            <w:r>
              <w:rPr>
                <w:rStyle w:val="IndexLink"/>
              </w:rPr>
              <w:t>29</w:t>
            </w:r>
          </w:hyperlink>
        </w:p>
        <w:p>
          <w:pPr>
            <w:pStyle w:val="Contents2"/>
            <w:tabs>
              <w:tab w:val="clear" w:pos="8743"/>
              <w:tab w:val="right" w:pos="9026" w:leader="dot"/>
            </w:tabs>
            <w:rPr/>
          </w:pPr>
          <w:hyperlink w:anchor="__RefHeading___Toc13825402_1280447820">
            <w:r>
              <w:rPr>
                <w:webHidden/>
                <w:rStyle w:val="IndexLink"/>
                <w:rtl w:val="true"/>
              </w:rPr>
              <w:t xml:space="preserve">الحديث الحادى و العشرون </w:t>
            </w:r>
            <w:r>
              <w:rPr>
                <w:rStyle w:val="IndexLink"/>
                <w:rtl w:val="true"/>
              </w:rPr>
              <w:t>:</w:t>
              <w:tab/>
            </w:r>
            <w:r>
              <w:rPr>
                <w:rStyle w:val="IndexLink"/>
              </w:rPr>
              <w:t>31</w:t>
            </w:r>
          </w:hyperlink>
        </w:p>
        <w:p>
          <w:pPr>
            <w:pStyle w:val="Contents2"/>
            <w:tabs>
              <w:tab w:val="clear" w:pos="8743"/>
              <w:tab w:val="right" w:pos="9026" w:leader="dot"/>
            </w:tabs>
            <w:rPr/>
          </w:pPr>
          <w:hyperlink w:anchor="__RefHeading___Toc13825404_1280447820">
            <w:r>
              <w:rPr>
                <w:webHidden/>
                <w:rStyle w:val="IndexLink"/>
                <w:rtl w:val="true"/>
              </w:rPr>
              <w:t xml:space="preserve">الحديث الثانى و العشرون </w:t>
            </w:r>
            <w:r>
              <w:rPr>
                <w:rStyle w:val="IndexLink"/>
                <w:rtl w:val="true"/>
              </w:rPr>
              <w:t>:</w:t>
              <w:tab/>
            </w:r>
            <w:r>
              <w:rPr>
                <w:rStyle w:val="IndexLink"/>
              </w:rPr>
              <w:t>32</w:t>
            </w:r>
          </w:hyperlink>
        </w:p>
        <w:p>
          <w:pPr>
            <w:pStyle w:val="Contents2"/>
            <w:tabs>
              <w:tab w:val="clear" w:pos="8743"/>
              <w:tab w:val="right" w:pos="9026" w:leader="dot"/>
            </w:tabs>
            <w:rPr/>
          </w:pPr>
          <w:hyperlink w:anchor="__RefHeading___Toc13825406_1280447820">
            <w:r>
              <w:rPr>
                <w:webHidden/>
                <w:rStyle w:val="IndexLink"/>
                <w:rtl w:val="true"/>
              </w:rPr>
              <w:t xml:space="preserve">الحديث الثالث و العشرون </w:t>
            </w:r>
            <w:r>
              <w:rPr>
                <w:rStyle w:val="IndexLink"/>
                <w:rtl w:val="true"/>
              </w:rPr>
              <w:t>:</w:t>
              <w:tab/>
            </w:r>
            <w:r>
              <w:rPr>
                <w:rStyle w:val="IndexLink"/>
              </w:rPr>
              <w:t>34</w:t>
            </w:r>
          </w:hyperlink>
        </w:p>
        <w:p>
          <w:pPr>
            <w:pStyle w:val="Contents2"/>
            <w:tabs>
              <w:tab w:val="clear" w:pos="8743"/>
              <w:tab w:val="right" w:pos="9026" w:leader="dot"/>
            </w:tabs>
            <w:rPr/>
          </w:pPr>
          <w:hyperlink w:anchor="__RefHeading___Toc13825408_1280447820">
            <w:r>
              <w:rPr>
                <w:webHidden/>
                <w:rStyle w:val="IndexLink"/>
                <w:rtl w:val="true"/>
              </w:rPr>
              <w:t xml:space="preserve">الحديث الرابع و العشرون </w:t>
            </w:r>
            <w:r>
              <w:rPr>
                <w:rStyle w:val="IndexLink"/>
                <w:rtl w:val="true"/>
              </w:rPr>
              <w:t>:</w:t>
              <w:tab/>
            </w:r>
            <w:r>
              <w:rPr>
                <w:rStyle w:val="IndexLink"/>
              </w:rPr>
              <w:t>40</w:t>
            </w:r>
          </w:hyperlink>
        </w:p>
        <w:p>
          <w:pPr>
            <w:pStyle w:val="Contents2"/>
            <w:tabs>
              <w:tab w:val="clear" w:pos="8743"/>
              <w:tab w:val="right" w:pos="9026" w:leader="dot"/>
            </w:tabs>
            <w:rPr/>
          </w:pPr>
          <w:hyperlink w:anchor="__RefHeading___Toc13825410_1280447820">
            <w:r>
              <w:rPr>
                <w:webHidden/>
                <w:rStyle w:val="IndexLink"/>
                <w:rtl w:val="true"/>
              </w:rPr>
              <w:t xml:space="preserve">الحديث الخامس و العشرون </w:t>
            </w:r>
            <w:r>
              <w:rPr>
                <w:rStyle w:val="IndexLink"/>
                <w:rtl w:val="true"/>
              </w:rPr>
              <w:t>:</w:t>
              <w:tab/>
            </w:r>
            <w:r>
              <w:rPr>
                <w:rStyle w:val="IndexLink"/>
              </w:rPr>
              <w:t>41</w:t>
            </w:r>
          </w:hyperlink>
        </w:p>
        <w:p>
          <w:pPr>
            <w:pStyle w:val="Contents2"/>
            <w:tabs>
              <w:tab w:val="clear" w:pos="8743"/>
              <w:tab w:val="right" w:pos="9026" w:leader="dot"/>
            </w:tabs>
            <w:rPr/>
          </w:pPr>
          <w:hyperlink w:anchor="__RefHeading___Toc13825412_1280447820">
            <w:r>
              <w:rPr>
                <w:webHidden/>
                <w:rStyle w:val="IndexLink"/>
                <w:rtl w:val="true"/>
              </w:rPr>
              <w:t xml:space="preserve">الحديث السادس و العشرون </w:t>
            </w:r>
            <w:r>
              <w:rPr>
                <w:rStyle w:val="IndexLink"/>
                <w:rtl w:val="true"/>
              </w:rPr>
              <w:t>:</w:t>
              <w:tab/>
            </w:r>
            <w:r>
              <w:rPr>
                <w:rStyle w:val="IndexLink"/>
              </w:rPr>
              <w:t>42</w:t>
            </w:r>
          </w:hyperlink>
        </w:p>
        <w:p>
          <w:pPr>
            <w:pStyle w:val="Contents2"/>
            <w:tabs>
              <w:tab w:val="clear" w:pos="8743"/>
              <w:tab w:val="right" w:pos="9026" w:leader="dot"/>
            </w:tabs>
            <w:rPr/>
          </w:pPr>
          <w:hyperlink w:anchor="__RefHeading___Toc13825414_1280447820">
            <w:r>
              <w:rPr>
                <w:webHidden/>
                <w:rStyle w:val="IndexLink"/>
                <w:rtl w:val="true"/>
              </w:rPr>
              <w:t xml:space="preserve">الحديث السابع و العشرون </w:t>
            </w:r>
            <w:r>
              <w:rPr>
                <w:rStyle w:val="IndexLink"/>
                <w:rtl w:val="true"/>
              </w:rPr>
              <w:t>:</w:t>
              <w:tab/>
            </w:r>
            <w:r>
              <w:rPr>
                <w:rStyle w:val="IndexLink"/>
              </w:rPr>
              <w:t>43</w:t>
            </w:r>
          </w:hyperlink>
        </w:p>
        <w:p>
          <w:pPr>
            <w:pStyle w:val="Contents2"/>
            <w:tabs>
              <w:tab w:val="clear" w:pos="8743"/>
              <w:tab w:val="right" w:pos="9026" w:leader="dot"/>
            </w:tabs>
            <w:rPr/>
          </w:pPr>
          <w:hyperlink w:anchor="__RefHeading___Toc13825416_1280447820">
            <w:r>
              <w:rPr>
                <w:webHidden/>
                <w:rStyle w:val="IndexLink"/>
                <w:rtl w:val="true"/>
              </w:rPr>
              <w:t xml:space="preserve">الحديث الثامن و العشرون </w:t>
            </w:r>
            <w:r>
              <w:rPr>
                <w:rStyle w:val="IndexLink"/>
                <w:rtl w:val="true"/>
              </w:rPr>
              <w:t>:</w:t>
              <w:tab/>
            </w:r>
            <w:r>
              <w:rPr>
                <w:rStyle w:val="IndexLink"/>
              </w:rPr>
              <w:t>44</w:t>
            </w:r>
          </w:hyperlink>
        </w:p>
        <w:p>
          <w:pPr>
            <w:pStyle w:val="Contents2"/>
            <w:tabs>
              <w:tab w:val="clear" w:pos="8743"/>
              <w:tab w:val="right" w:pos="9026" w:leader="dot"/>
            </w:tabs>
            <w:rPr/>
          </w:pPr>
          <w:hyperlink w:anchor="__RefHeading___Toc13825418_1280447820">
            <w:r>
              <w:rPr>
                <w:webHidden/>
                <w:rStyle w:val="IndexLink"/>
                <w:rtl w:val="true"/>
              </w:rPr>
              <w:t xml:space="preserve">الحديث التاسع و العشرون </w:t>
            </w:r>
            <w:r>
              <w:rPr>
                <w:rStyle w:val="IndexLink"/>
                <w:rtl w:val="true"/>
              </w:rPr>
              <w:t>:</w:t>
              <w:tab/>
            </w:r>
            <w:r>
              <w:rPr>
                <w:rStyle w:val="IndexLink"/>
              </w:rPr>
              <w:t>45</w:t>
            </w:r>
          </w:hyperlink>
        </w:p>
        <w:p>
          <w:pPr>
            <w:pStyle w:val="Contents2"/>
            <w:tabs>
              <w:tab w:val="clear" w:pos="8743"/>
              <w:tab w:val="right" w:pos="9026" w:leader="dot"/>
            </w:tabs>
            <w:rPr/>
          </w:pPr>
          <w:hyperlink w:anchor="__RefHeading___Toc13825420_1280447820">
            <w:r>
              <w:rPr>
                <w:webHidden/>
                <w:rStyle w:val="IndexLink"/>
                <w:rtl w:val="true"/>
              </w:rPr>
              <w:t xml:space="preserve">الحديث الثلاثون </w:t>
            </w:r>
            <w:r>
              <w:rPr>
                <w:rStyle w:val="IndexLink"/>
                <w:rtl w:val="true"/>
              </w:rPr>
              <w:t>:</w:t>
              <w:tab/>
            </w:r>
            <w:r>
              <w:rPr>
                <w:rStyle w:val="IndexLink"/>
              </w:rPr>
              <w:t>46</w:t>
            </w:r>
          </w:hyperlink>
        </w:p>
        <w:p>
          <w:pPr>
            <w:pStyle w:val="Contents2"/>
            <w:tabs>
              <w:tab w:val="clear" w:pos="8743"/>
              <w:tab w:val="right" w:pos="9026" w:leader="dot"/>
            </w:tabs>
            <w:rPr/>
          </w:pPr>
          <w:hyperlink w:anchor="__RefHeading___Toc13825422_1280447820">
            <w:r>
              <w:rPr>
                <w:webHidden/>
                <w:rStyle w:val="IndexLink"/>
                <w:rtl w:val="true"/>
              </w:rPr>
              <w:t xml:space="preserve">الحديث الحادى و الثلاثون </w:t>
            </w:r>
            <w:r>
              <w:rPr>
                <w:rStyle w:val="IndexLink"/>
                <w:rtl w:val="true"/>
              </w:rPr>
              <w:t>:</w:t>
              <w:tab/>
            </w:r>
            <w:r>
              <w:rPr>
                <w:rStyle w:val="IndexLink"/>
              </w:rPr>
              <w:t>47</w:t>
            </w:r>
          </w:hyperlink>
        </w:p>
        <w:p>
          <w:pPr>
            <w:pStyle w:val="Contents2"/>
            <w:tabs>
              <w:tab w:val="clear" w:pos="8743"/>
              <w:tab w:val="right" w:pos="9026" w:leader="dot"/>
            </w:tabs>
            <w:rPr/>
          </w:pPr>
          <w:hyperlink w:anchor="__RefHeading___Toc13825424_1280447820">
            <w:r>
              <w:rPr>
                <w:webHidden/>
                <w:rStyle w:val="IndexLink"/>
                <w:rtl w:val="true"/>
              </w:rPr>
              <w:t xml:space="preserve">الحديث الثانى و الثلاثون </w:t>
            </w:r>
            <w:r>
              <w:rPr>
                <w:rStyle w:val="IndexLink"/>
                <w:rtl w:val="true"/>
              </w:rPr>
              <w:t>:</w:t>
              <w:tab/>
            </w:r>
            <w:r>
              <w:rPr>
                <w:rStyle w:val="IndexLink"/>
              </w:rPr>
              <w:t>48</w:t>
            </w:r>
          </w:hyperlink>
        </w:p>
        <w:p>
          <w:pPr>
            <w:pStyle w:val="Contents2"/>
            <w:tabs>
              <w:tab w:val="clear" w:pos="8743"/>
              <w:tab w:val="right" w:pos="9026" w:leader="dot"/>
            </w:tabs>
            <w:rPr/>
          </w:pPr>
          <w:hyperlink w:anchor="__RefHeading___Toc13825426_1280447820">
            <w:r>
              <w:rPr>
                <w:webHidden/>
                <w:rStyle w:val="IndexLink"/>
                <w:rtl w:val="true"/>
              </w:rPr>
              <w:t xml:space="preserve">الحديث الثالث و الثلاثون </w:t>
            </w:r>
            <w:r>
              <w:rPr>
                <w:rStyle w:val="IndexLink"/>
                <w:rtl w:val="true"/>
              </w:rPr>
              <w:t>:</w:t>
              <w:tab/>
            </w:r>
            <w:r>
              <w:rPr>
                <w:rStyle w:val="IndexLink"/>
              </w:rPr>
              <w:t>49</w:t>
            </w:r>
          </w:hyperlink>
        </w:p>
        <w:p>
          <w:pPr>
            <w:pStyle w:val="Contents2"/>
            <w:tabs>
              <w:tab w:val="clear" w:pos="8743"/>
              <w:tab w:val="right" w:pos="9026" w:leader="dot"/>
            </w:tabs>
            <w:rPr/>
          </w:pPr>
          <w:hyperlink w:anchor="__RefHeading___Toc13825428_1280447820">
            <w:r>
              <w:rPr>
                <w:webHidden/>
                <w:rStyle w:val="IndexLink"/>
                <w:rtl w:val="true"/>
              </w:rPr>
              <w:t xml:space="preserve">الحديث الرابع و الثلاثون </w:t>
            </w:r>
            <w:r>
              <w:rPr>
                <w:rStyle w:val="IndexLink"/>
                <w:rtl w:val="true"/>
              </w:rPr>
              <w:t>:</w:t>
              <w:tab/>
            </w:r>
            <w:r>
              <w:rPr>
                <w:rStyle w:val="IndexLink"/>
              </w:rPr>
              <w:t>50</w:t>
            </w:r>
          </w:hyperlink>
        </w:p>
        <w:p>
          <w:pPr>
            <w:pStyle w:val="Contents2"/>
            <w:tabs>
              <w:tab w:val="clear" w:pos="8743"/>
              <w:tab w:val="right" w:pos="9026" w:leader="dot"/>
            </w:tabs>
            <w:rPr/>
          </w:pPr>
          <w:hyperlink w:anchor="__RefHeading___Toc13825430_1280447820">
            <w:r>
              <w:rPr>
                <w:webHidden/>
                <w:rStyle w:val="IndexLink"/>
                <w:rtl w:val="true"/>
              </w:rPr>
              <w:t xml:space="preserve">الحديث الخامس و الثلاثون </w:t>
            </w:r>
            <w:r>
              <w:rPr>
                <w:rStyle w:val="IndexLink"/>
                <w:rtl w:val="true"/>
              </w:rPr>
              <w:t>:</w:t>
              <w:tab/>
            </w:r>
            <w:r>
              <w:rPr>
                <w:rStyle w:val="IndexLink"/>
              </w:rPr>
              <w:t>51</w:t>
            </w:r>
          </w:hyperlink>
        </w:p>
        <w:p>
          <w:pPr>
            <w:pStyle w:val="Contents2"/>
            <w:tabs>
              <w:tab w:val="clear" w:pos="8743"/>
              <w:tab w:val="right" w:pos="9026" w:leader="dot"/>
            </w:tabs>
            <w:rPr/>
          </w:pPr>
          <w:hyperlink w:anchor="__RefHeading___Toc13825432_1280447820">
            <w:r>
              <w:rPr>
                <w:webHidden/>
                <w:rStyle w:val="IndexLink"/>
                <w:rtl w:val="true"/>
              </w:rPr>
              <w:t xml:space="preserve">الحديث السادس و الثلاثون </w:t>
            </w:r>
            <w:r>
              <w:rPr>
                <w:rStyle w:val="IndexLink"/>
                <w:rtl w:val="true"/>
              </w:rPr>
              <w:t>:</w:t>
              <w:tab/>
            </w:r>
            <w:r>
              <w:rPr>
                <w:rStyle w:val="IndexLink"/>
              </w:rPr>
              <w:t>52</w:t>
            </w:r>
          </w:hyperlink>
        </w:p>
        <w:p>
          <w:pPr>
            <w:pStyle w:val="Contents2"/>
            <w:tabs>
              <w:tab w:val="clear" w:pos="8743"/>
              <w:tab w:val="right" w:pos="9026" w:leader="dot"/>
            </w:tabs>
            <w:rPr/>
          </w:pPr>
          <w:hyperlink w:anchor="__RefHeading___Toc13825434_1280447820">
            <w:r>
              <w:rPr>
                <w:webHidden/>
                <w:rStyle w:val="IndexLink"/>
                <w:rtl w:val="true"/>
              </w:rPr>
              <w:t xml:space="preserve">الحديث السابع و الثلاثون </w:t>
            </w:r>
            <w:r>
              <w:rPr>
                <w:rStyle w:val="IndexLink"/>
                <w:rtl w:val="true"/>
              </w:rPr>
              <w:t>:</w:t>
              <w:tab/>
            </w:r>
            <w:r>
              <w:rPr>
                <w:rStyle w:val="IndexLink"/>
              </w:rPr>
              <w:t>53</w:t>
            </w:r>
          </w:hyperlink>
        </w:p>
        <w:p>
          <w:pPr>
            <w:pStyle w:val="Contents2"/>
            <w:tabs>
              <w:tab w:val="clear" w:pos="8743"/>
              <w:tab w:val="right" w:pos="9026" w:leader="dot"/>
            </w:tabs>
            <w:rPr/>
          </w:pPr>
          <w:hyperlink w:anchor="__RefHeading___Toc13825436_1280447820">
            <w:r>
              <w:rPr>
                <w:webHidden/>
                <w:rStyle w:val="IndexLink"/>
                <w:rtl w:val="true"/>
              </w:rPr>
              <w:t xml:space="preserve">الحديث الثامن و الثلاثون </w:t>
            </w:r>
            <w:r>
              <w:rPr>
                <w:rStyle w:val="IndexLink"/>
                <w:rtl w:val="true"/>
              </w:rPr>
              <w:t>:</w:t>
              <w:tab/>
            </w:r>
            <w:r>
              <w:rPr>
                <w:rStyle w:val="IndexLink"/>
              </w:rPr>
              <w:t>54</w:t>
            </w:r>
          </w:hyperlink>
        </w:p>
        <w:p>
          <w:pPr>
            <w:pStyle w:val="Contents2"/>
            <w:tabs>
              <w:tab w:val="clear" w:pos="8743"/>
              <w:tab w:val="right" w:pos="9026" w:leader="dot"/>
            </w:tabs>
            <w:rPr/>
          </w:pPr>
          <w:hyperlink w:anchor="__RefHeading___Toc13825438_1280447820">
            <w:r>
              <w:rPr>
                <w:webHidden/>
                <w:rStyle w:val="IndexLink"/>
                <w:rtl w:val="true"/>
              </w:rPr>
              <w:t xml:space="preserve">الحديث التاسع و الثلاثون </w:t>
            </w:r>
            <w:r>
              <w:rPr>
                <w:rStyle w:val="IndexLink"/>
                <w:rtl w:val="true"/>
              </w:rPr>
              <w:t>:</w:t>
              <w:tab/>
            </w:r>
            <w:r>
              <w:rPr>
                <w:rStyle w:val="IndexLink"/>
              </w:rPr>
              <w:t>56</w:t>
            </w:r>
          </w:hyperlink>
        </w:p>
        <w:p>
          <w:pPr>
            <w:pStyle w:val="Contents2"/>
            <w:tabs>
              <w:tab w:val="clear" w:pos="8743"/>
              <w:tab w:val="right" w:pos="9026" w:leader="dot"/>
            </w:tabs>
            <w:rPr/>
          </w:pPr>
          <w:hyperlink w:anchor="__RefHeading___Toc13825440_1280447820">
            <w:r>
              <w:rPr>
                <w:webHidden/>
                <w:rStyle w:val="IndexLink"/>
                <w:rtl w:val="true"/>
              </w:rPr>
              <w:t xml:space="preserve">الحديث الأربعون </w:t>
            </w:r>
            <w:r>
              <w:rPr>
                <w:rStyle w:val="IndexLink"/>
                <w:rtl w:val="true"/>
              </w:rPr>
              <w:t>:</w:t>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13_240691"/>
      <w:bookmarkStart w:id="1" w:name="pg18713_240691"/>
      <w:bookmarkEnd w:id="1"/>
    </w:p>
    <w:p>
      <w:pPr>
        <w:pStyle w:val="Heading2"/>
        <w:numPr>
          <w:ilvl w:val="1"/>
          <w:numId w:val="1"/>
        </w:numPr>
        <w:rPr/>
      </w:pPr>
      <w:bookmarkStart w:id="2" w:name="pg18713_240691"/>
      <w:bookmarkStart w:id="3" w:name="__RefHeading___Toc13825354_12804478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 الأمثال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آية اللَّه حاج سيّد حسن فقيه امامى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سيّد على فقيه امامى</w:t>
      </w:r>
    </w:p>
    <w:p>
      <w:pPr>
        <w:pStyle w:val="BookText"/>
        <w:rPr/>
      </w:pPr>
      <w:r>
        <w:rPr>
          <w:rFonts w:ascii="IRNazanin" w:hAnsi="IRNazanin" w:eastAsia="IRNazanin"/>
          <w:color w:val="111111"/>
          <w:sz w:val="28"/>
          <w:sz w:val="28"/>
          <w:szCs w:val="28"/>
          <w:rtl w:val="true"/>
          <w:lang w:bidi="fa-IR"/>
        </w:rPr>
        <w:t xml:space="preserve">ناشر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w:t>
      </w:r>
    </w:p>
    <w:p>
      <w:pPr>
        <w:pStyle w:val="BookText"/>
        <w:rPr/>
      </w:pPr>
      <w:r>
        <w:rPr>
          <w:rFonts w:ascii="IRNazanin" w:hAnsi="IRNazanin" w:eastAsia="IRNazanin"/>
          <w:color w:val="111111"/>
          <w:sz w:val="28"/>
          <w:sz w:val="28"/>
          <w:szCs w:val="28"/>
          <w:rtl w:val="true"/>
          <w:lang w:bidi="fa-IR"/>
        </w:rPr>
        <w:t xml:space="preserve">پايگاه اينترنتى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www.imami.ir</w:t>
      </w:r>
    </w:p>
    <w:p>
      <w:pPr>
        <w:pStyle w:val="BookText"/>
        <w:rPr/>
      </w:pPr>
      <w:r>
        <w:rPr>
          <w:rFonts w:ascii="IRNazanin" w:hAnsi="IRNazanin" w:eastAsia="IRNazanin"/>
          <w:color w:val="111111"/>
          <w:sz w:val="28"/>
          <w:sz w:val="28"/>
          <w:szCs w:val="28"/>
          <w:rtl w:val="true"/>
          <w:lang w:bidi="fa-IR"/>
        </w:rPr>
        <w:t xml:space="preserve">پست الكترونيكى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info@imami.ir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25356_1280447820"/>
      <w:bookmarkStart w:id="6" w:name="_Toc2"/>
      <w:bookmarkEnd w:id="5"/>
      <w:r>
        <w:rPr>
          <w:rtl w:val="true"/>
        </w:rPr>
        <w:t>از نصايحِ مكتوب آية اللَّه حاج سيّد حسن فقيه امامى‌قدس سره‌</w:t>
      </w:r>
      <w:bookmarkEnd w:id="6"/>
    </w:p>
    <w:p>
      <w:pPr>
        <w:pStyle w:val="BookText"/>
        <w:rPr/>
      </w:pPr>
      <w:r>
        <w:rPr>
          <w:rFonts w:ascii="Amiri" w:hAnsi="Amiri" w:eastAsia="Amiri" w:cs="Amiri"/>
          <w:color w:val="111111"/>
          <w:sz w:val="28"/>
          <w:sz w:val="28"/>
          <w:szCs w:val="28"/>
          <w:rtl w:val="true"/>
          <w:lang w:bidi="ar-SA"/>
        </w:rPr>
        <w:t>به آخرين فرزند خود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 الحمد والصلوة</w:t>
      </w:r>
    </w:p>
    <w:p>
      <w:pPr>
        <w:pStyle w:val="BookText"/>
        <w:rPr/>
      </w:pPr>
      <w:r>
        <w:rPr>
          <w:rFonts w:ascii="Amiri" w:hAnsi="Amiri" w:eastAsia="Amiri" w:cs="Amiri"/>
          <w:color w:val="111111"/>
          <w:sz w:val="28"/>
          <w:sz w:val="28"/>
          <w:szCs w:val="28"/>
          <w:rtl w:val="true"/>
          <w:lang w:bidi="ar-SA"/>
        </w:rPr>
        <w:t>بدان فرزندم كه آدمى داراى سه بُعد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اخلاق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بعد ايمان و اعتقاد بعد از تحقيق و بررسى كامل به اين نتيجه خواهيم رسيد كه مكتب تشيّع كامل ترين و جامع ترين و سازنده ترين مكاتب الهى و بشرى است و رهبران راستين آن سرآمد رهبران جهانند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در بعد اخلاق، تمام فضائل اخلاقى در تقوا خلاصه مى‌شود كه آثار عديده آن در قرآن مشهود است و بالاخره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للتقوى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در بعد عمل رسول گرامى اسلام‌صلى الله عليه وآله و ائمّه هدى‌عليهم السلام هستند و سيره و روش عملى ما بايد هماهنگ با سيره آن بزرگواران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با در نظر گرفتن مطالب مرقومه فوق بتوانيد از سربازان مخلص و خدوم حضرت بقيّة اللَّه حجّة بن الحسن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و اينجانب را حيّاً و ميّتاً از دعاى خير فراموش نكنيد و پيوسته در تحصيل رضاى حضرت بارى تعالى كوشا باشيد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فقيه امامى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bookmarkStart w:id="7" w:name="pg18713_240693"/>
    </w:p>
    <w:p>
      <w:pPr>
        <w:pStyle w:val="Heading2"/>
        <w:numPr>
          <w:ilvl w:val="1"/>
          <w:numId w:val="1"/>
        </w:numPr>
        <w:rPr/>
      </w:pPr>
      <w:bookmarkStart w:id="8" w:name="__RefHeading___Toc13825358_128044782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أحاديثنا أربعين حديثًا</w:t>
      </w:r>
    </w:p>
    <w:p>
      <w:pPr>
        <w:pStyle w:val="BookText"/>
        <w:rPr/>
      </w:pPr>
      <w:r>
        <w:rPr>
          <w:rFonts w:ascii="Amiri" w:hAnsi="Amiri" w:eastAsia="Amiri" w:cs="Amiri"/>
          <w:color w:val="111111"/>
          <w:sz w:val="28"/>
          <w:sz w:val="28"/>
          <w:szCs w:val="28"/>
          <w:rtl w:val="true"/>
          <w:lang w:bidi="ar-SA"/>
        </w:rPr>
        <w:t xml:space="preserve">بعثه اللَّه يوم القيامة عالمًا فقيهًا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نخستين روزهاى رحلت فقيه اهل بيت‌عليهم السلام مرحوم آية اللَّه حاج سيّد حسن فقيه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بسيارى از ارادتمندان به اين فقيه و مفسّر كبير، مقرّر شد به همت جمعى از طلاب و شاگردان آن مرحوم گروهى تشكيل تا جهت نشر مجموعه آثار مكتوب ايشان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آن شديم تا به مناسبت چهلمين روز درگذشت آن سلاله پاك احمدى صلى الله عليه وآله، والى ولايت مرتضوى عليه السلام، احياگر شعائر فاطمى عليه السلام، متخلّق به اخلاق حسنى، حامى مآثر حسينى، بزرگ مدافع حريم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اثر از اين مجموعه را در دسترس علاقمندان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بررسى اوّليه در ميان انبوه دست نوشته‌ها و تأليفات اين بزرگ مرد، به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 و آن را جهت نشر عمومى مناسب ديديم، لذا پس از اضافه نمودن ترجمه روايات اين رساله، آماده و به زيور طبع آراسته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فقيه امامى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جمادى الثانية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bookmarkStart w:id="10" w:name="pg18713_240694"/>
    </w:p>
    <w:p>
      <w:pPr>
        <w:pStyle w:val="Heading2"/>
        <w:numPr>
          <w:ilvl w:val="1"/>
          <w:numId w:val="1"/>
        </w:numPr>
        <w:rPr/>
      </w:pPr>
      <w:bookmarkStart w:id="11" w:name="__RefHeading___Toc13825360_1280447820"/>
      <w:bookmarkStart w:id="12" w:name="_Toc4"/>
      <w:bookmarkEnd w:id="10"/>
      <w:bookmarkEnd w:id="11"/>
      <w:r>
        <w:rPr>
          <w:rtl w:val="true"/>
        </w:rPr>
        <w:t xml:space="preserve">مقدّمه </w:t>
      </w:r>
      <w:r>
        <w:rPr>
          <w:rtl w:val="true"/>
        </w:rPr>
        <w:t>:</w:t>
      </w:r>
      <w:bookmarkEnd w:id="12"/>
    </w:p>
    <w:p>
      <w:pPr>
        <w:pStyle w:val="BookText"/>
        <w:rPr/>
      </w:pPr>
      <w:r>
        <w:rPr>
          <w:rFonts w:ascii="Amiri" w:hAnsi="Amiri" w:eastAsia="Amiri" w:cs="Amiri"/>
          <w:color w:val="111111"/>
          <w:sz w:val="28"/>
          <w:sz w:val="28"/>
          <w:szCs w:val="28"/>
          <w:rtl w:val="true"/>
          <w:lang w:bidi="ar-SA"/>
        </w:rPr>
        <w:t xml:space="preserve">مرحوم شيخ على اكبر نهاوندى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فرق بين مَثَل و مِثْل مى‌نويسد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مثال غير از مِثْل است، زيرا كه مِثْل شى‌ء، نظير و همسر اوست؛ پس مِثل انسان، انسان ديگر است و مِثل حيوان، حيوان ديگر است،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مَثَل و مثالِ شى‌ء همسر او نيست، بلكه حكايتى و نمونه‌اى از اوست چون نقش انسان كه بر ديوار است، چه اين مَثَل انسان است نه مِثل آن و صورت تو در آينه مثال توست و از اين جهت است كه حقّ تعالى مِثل و همسر ندارد و لكن مَثَل دارد و اين به جهت آنستكه در مثليّت، جنسّيت و نظيريّت و همسريّت ثابت است، بخلاف مَثَل و مِثال كه در آن ادنى مناسبت و فى الجمله مشابهتى كافى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همچنين در فائده بيان تمثيلات مى‌نويسد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اغلب مردم اهل حسّ و ظاهرند و از معانى دقيقه و حقايق معقوله، آنها را نصيب نيست و لذا از براى تفهيم و تسجيل معانى در اذهانِ ايشان، حقايق و معانى معقوله را به كسوت و لباس محسوس و مُشاهَد بيرون مى‌آورند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اوثق مشايخ خود شنيدم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امثله‌اى كه غزّالى در احياء العلوم و سائر كتب خود از براى تفهيم مطالب بيان مى‌كند، به درجاتى بهتر است از ادلّه عقليّه كه شيخ الرئيس ابو على سينا از براى تفهيم و تسجيل مطالب خود بيان مى‌نمايد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منهج مقدمةً بر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مثلكم كمثل الّذى استوقد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بدانكه حقّ سبحانه و تعالى بعد از بيان حقيقت حال منافقين، ايراد ضرب المثل فرموده براى زيادى در توضيح و تقرير حال ايشان، چه ضرب المثل اوقع است در نفس و أقمع در قمع أعند، زيرا كه آن عبارتست از ارائه متخيّل و معقول به صورت محقّقِ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فائده عظيمه كه در ضمن امثال مندرج است، حقّ تعالى آن را در كتب خود بسيار ياد فرموده و در احاديث وكلم انبياء و حكماء نيز كثير الاستعمال است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3" w:name="pg18713_240696"/>
    </w:p>
    <w:p>
      <w:pPr>
        <w:pStyle w:val="Heading2"/>
        <w:numPr>
          <w:ilvl w:val="1"/>
          <w:numId w:val="1"/>
        </w:numPr>
        <w:rPr/>
      </w:pPr>
      <w:bookmarkStart w:id="14" w:name="__RefHeading___Toc13825362_1280447820"/>
      <w:bookmarkStart w:id="15" w:name="_Toc5"/>
      <w:bookmarkEnd w:id="13"/>
      <w:bookmarkEnd w:id="14"/>
      <w:r>
        <w:rPr>
          <w:rtl w:val="true"/>
        </w:rPr>
        <w:t xml:space="preserve">الحديث الأوّل </w:t>
      </w:r>
      <w:r>
        <w:rPr>
          <w:rtl w:val="true"/>
        </w:rPr>
        <w:t>:</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آلِ مُحَمَّدٍ صلى الله عليه وآله كَمَثَلِ نُجُومِ السَّمَاءِ إِذَا خَوَى نَجْمٌ طَلَعَ نَجْمٌ فَكَأَنَّكُمْ قَدْ تَكَامَلَتْ مِنَ اللَّهِ فِيكُمُ الصَّنَائِعُ و أَرَاكُمْ مَا كُنْتُمْ تَأْمُلُون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مثل آل محمّد صلى الله عليه وآله چونان ستارگان آسمان است، اگر ستاره‌اى غروب كند، ستاره ديگرى طلوع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ظهور صاحب الزمان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در پرتو خاندان پيامبر صلى الله عليه وآله نعمت‌هاى خدا بر شما تمام شده و شما به آنچه آرزو داريد رسيده‌ايد</w:t>
      </w:r>
      <w:r>
        <w:rPr>
          <w:rFonts w:eastAsia="IRNazanin" w:cs="IRNazanin"/>
          <w:color w:val="111111"/>
          <w:sz w:val="28"/>
          <w:szCs w:val="28"/>
          <w:rtl w:val="true"/>
          <w:lang w:bidi="fa-IR"/>
        </w:rPr>
        <w:t>].</w:t>
      </w:r>
      <w:bookmarkStart w:id="16" w:name="pg18713_240697"/>
    </w:p>
    <w:p>
      <w:pPr>
        <w:pStyle w:val="Heading2"/>
        <w:numPr>
          <w:ilvl w:val="1"/>
          <w:numId w:val="1"/>
        </w:numPr>
        <w:rPr/>
      </w:pPr>
      <w:bookmarkStart w:id="17" w:name="__RefHeading___Toc13825364_1280447820"/>
      <w:bookmarkStart w:id="18" w:name="_Toc6"/>
      <w:bookmarkEnd w:id="16"/>
      <w:bookmarkEnd w:id="17"/>
      <w:r>
        <w:rPr>
          <w:rtl w:val="true"/>
        </w:rPr>
        <w:t xml:space="preserve">الحديث الثّانى </w:t>
      </w:r>
      <w:r>
        <w:rPr>
          <w:rtl w:val="true"/>
        </w:rPr>
        <w:t>:</w:t>
      </w:r>
      <w:bookmarkEnd w:id="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بَيْنَكُمْ كَمَثَلِ السِّرَاجِ فِي الظُّلْمَةِ يَسْتَضِي‌ءُ بِهِ مَنْ وَلَجَهَا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ميان شما چونان چراغ درخشنده در تاريكى هستم، كه هر كس به آن روى مى‌آورد از نورش بهرمند مى‌گردد</w:t>
      </w:r>
      <w:r>
        <w:rPr>
          <w:rFonts w:eastAsia="IRNazanin" w:cs="IRNazanin"/>
          <w:color w:val="111111"/>
          <w:sz w:val="28"/>
          <w:szCs w:val="28"/>
          <w:rtl w:val="true"/>
          <w:lang w:bidi="fa-IR"/>
        </w:rPr>
        <w:t>.]</w:t>
      </w:r>
      <w:bookmarkStart w:id="19" w:name="pg18713_240698"/>
    </w:p>
    <w:p>
      <w:pPr>
        <w:pStyle w:val="Heading2"/>
        <w:numPr>
          <w:ilvl w:val="1"/>
          <w:numId w:val="1"/>
        </w:numPr>
        <w:rPr/>
      </w:pPr>
      <w:bookmarkStart w:id="20" w:name="__RefHeading___Toc13825366_1280447820"/>
      <w:bookmarkStart w:id="21" w:name="_Toc7"/>
      <w:bookmarkEnd w:id="19"/>
      <w:bookmarkEnd w:id="20"/>
      <w:r>
        <w:rPr>
          <w:rtl w:val="true"/>
        </w:rPr>
        <w:t xml:space="preserve">الحديث الثالث </w:t>
      </w:r>
      <w:r>
        <w:rPr>
          <w:rtl w:val="true"/>
        </w:rPr>
        <w:t>:</w:t>
      </w:r>
      <w:bookmarkEnd w:id="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وَ جَنَاباً مَرِيعا فاحتملوا وَ عثآءَ الطَرِيقِ وَ فِراقَ الصَّدَيقِ و خُشونَةَ السَّفَرِ و حُشُوبَةَ المَطْعَمِ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داستان آن كس كه دنيا را آزمود، چونان مسافرانى است كه در سر منزلى بى آب و علف و دشوار اقامت دارند و قصد كوچ كردن به سرزمينى را دارند كه در آنجا آسايش و رفاه فراهم است پس مشكلات راه را تحمّل مى‌كنند و دورى دوستان را مى‌پذيرند و سختى سفر و ناگوارى غذا را با جان و دل قبول مى‌كنند</w:t>
      </w:r>
      <w:r>
        <w:rPr>
          <w:rFonts w:eastAsia="IRNazanin" w:cs="IRNazanin"/>
          <w:color w:val="111111"/>
          <w:sz w:val="28"/>
          <w:szCs w:val="28"/>
          <w:rtl w:val="true"/>
          <w:lang w:bidi="fa-IR"/>
        </w:rPr>
        <w:t>].</w:t>
      </w:r>
      <w:bookmarkStart w:id="22" w:name="pg18713_240699"/>
    </w:p>
    <w:p>
      <w:pPr>
        <w:pStyle w:val="Heading2"/>
        <w:numPr>
          <w:ilvl w:val="1"/>
          <w:numId w:val="1"/>
        </w:numPr>
        <w:rPr/>
      </w:pPr>
      <w:bookmarkStart w:id="23" w:name="__RefHeading___Toc13825368_1280447820"/>
      <w:bookmarkStart w:id="24" w:name="_Toc8"/>
      <w:bookmarkEnd w:id="22"/>
      <w:bookmarkEnd w:id="23"/>
      <w:r>
        <w:rPr>
          <w:rtl w:val="true"/>
        </w:rPr>
        <w:t xml:space="preserve">الحديث الرابع </w:t>
      </w:r>
      <w:r>
        <w:rPr>
          <w:rtl w:val="true"/>
        </w:rPr>
        <w:t>:</w:t>
      </w:r>
      <w:bookmarkEnd w:id="2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كَمَثَلِ الْحَيَّةِ لَيِّنٌ مَسُّهَا وَ السَّمُّ النَّاقِعُ فِي جَوْفِهَا يَهْوِي إِلَيْهَا الْغِرُّ الْجَاهِلُ وَ يَحْذَرُهَا ذُو اللُّبِّ الْعَاقِل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همچون مار است لمس آن نرم و هموار، و درون آن زهر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خورده نادان، دوستى آن پذيرد، و خردمند دانا از آن دورى گيرد</w:t>
      </w:r>
      <w:r>
        <w:rPr>
          <w:rFonts w:eastAsia="IRNazanin" w:cs="IRNazanin"/>
          <w:color w:val="111111"/>
          <w:sz w:val="28"/>
          <w:szCs w:val="28"/>
          <w:rtl w:val="true"/>
          <w:lang w:bidi="fa-IR"/>
        </w:rPr>
        <w:t>.]</w:t>
      </w:r>
      <w:bookmarkStart w:id="25" w:name="pg18713_240700"/>
    </w:p>
    <w:p>
      <w:pPr>
        <w:pStyle w:val="Heading2"/>
        <w:numPr>
          <w:ilvl w:val="1"/>
          <w:numId w:val="1"/>
        </w:numPr>
        <w:rPr/>
      </w:pPr>
      <w:bookmarkStart w:id="26" w:name="__RefHeading___Toc13825370_1280447820"/>
      <w:bookmarkStart w:id="27" w:name="_Toc9"/>
      <w:bookmarkEnd w:id="25"/>
      <w:bookmarkEnd w:id="26"/>
      <w:r>
        <w:rPr>
          <w:rtl w:val="true"/>
        </w:rPr>
        <w:t xml:space="preserve">الحديث الخامس </w:t>
      </w:r>
      <w:r>
        <w:rPr>
          <w:rtl w:val="true"/>
        </w:rPr>
        <w:t>:</w:t>
      </w:r>
      <w:bookmarkEnd w:id="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مَثَلُ الْعَالِمِ مَثَلُ النَّخْلَةِ تَنْتَظِرُهَا حَتَّى يَسْقُطَ عَلَيْكَ مِنْهَا شَيْ‌ء</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 مثل درخت خرماست بايد در انتظار باشى تا چيزى از آن بر تو فرو ريزد</w:t>
      </w:r>
      <w:r>
        <w:rPr>
          <w:rFonts w:eastAsia="IRNazanin" w:cs="IRNazanin"/>
          <w:color w:val="111111"/>
          <w:sz w:val="28"/>
          <w:szCs w:val="28"/>
          <w:rtl w:val="true"/>
          <w:lang w:bidi="fa-IR"/>
        </w:rPr>
        <w:t>].</w:t>
      </w:r>
      <w:bookmarkStart w:id="28" w:name="pg18713_240701"/>
    </w:p>
    <w:p>
      <w:pPr>
        <w:pStyle w:val="Heading2"/>
        <w:numPr>
          <w:ilvl w:val="1"/>
          <w:numId w:val="1"/>
        </w:numPr>
        <w:rPr/>
      </w:pPr>
      <w:bookmarkStart w:id="29" w:name="__RefHeading___Toc13825372_1280447820"/>
      <w:bookmarkStart w:id="30" w:name="_Toc10"/>
      <w:bookmarkEnd w:id="28"/>
      <w:bookmarkEnd w:id="29"/>
      <w:r>
        <w:rPr>
          <w:rtl w:val="true"/>
        </w:rPr>
        <w:t xml:space="preserve">الحديث السادس </w:t>
      </w:r>
      <w:r>
        <w:rPr>
          <w:rtl w:val="true"/>
        </w:rPr>
        <w:t>:</w:t>
      </w:r>
      <w:bookmarkEnd w:id="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وَ لَكِنْ أَمْرٌ بَيْنَ أَمْرَيْنِ قَالَ قُلْتُ وَ مَا أَمْرٌ بَيْنَ أَمْرَيْنِ قَالَ مَثَلُ ذَلِكَ رَجُلٌ رَأَيْتَهُ عَلَى مَعْصِيَةٍ فَنَهَيْتَهُ فَلَمْ يَنْتَهِ فَتَرَكْتَهُ فَفَعَلَ تِلْكَ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حَيْثُ لَمْ يَقْبَلْ مِنْكَ فَتَرَكْتَهُ كُنْتَ أَنْتَ الَّذِي أَمَرْتَهُ بِالْمَعْصِيَة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تفويض، ولى امرى است ميان اين دو امر،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ميان دو امر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مثلش اين است كه مى‌بينى مردى به گناهى مشغول است و او را نهى كردى و او دست باز نگرفت و او را رها كردى و او هم آن گناه را كرد، چون از تو نپذيرفته و تو از او دست باز داشتى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به گناه واداشتى </w:t>
      </w:r>
      <w:r>
        <w:rPr>
          <w:rFonts w:eastAsia="IRNazanin" w:cs="IRNazanin"/>
          <w:color w:val="111111"/>
          <w:sz w:val="28"/>
          <w:szCs w:val="28"/>
          <w:rtl w:val="true"/>
          <w:lang w:bidi="fa-IR"/>
        </w:rPr>
        <w:t>.</w:t>
      </w:r>
      <w:bookmarkStart w:id="31" w:name="pg18713_240702"/>
    </w:p>
    <w:p>
      <w:pPr>
        <w:pStyle w:val="Heading2"/>
        <w:numPr>
          <w:ilvl w:val="1"/>
          <w:numId w:val="1"/>
        </w:numPr>
        <w:rPr/>
      </w:pPr>
      <w:bookmarkStart w:id="32" w:name="__RefHeading___Toc13825374_1280447820"/>
      <w:bookmarkStart w:id="33" w:name="_Toc11"/>
      <w:bookmarkEnd w:id="31"/>
      <w:bookmarkEnd w:id="32"/>
      <w:r>
        <w:rPr>
          <w:rtl w:val="true"/>
        </w:rPr>
        <w:t xml:space="preserve">الحديث السابع </w:t>
      </w:r>
      <w:r>
        <w:rPr>
          <w:rtl w:val="true"/>
        </w:rPr>
        <w:t>:</w:t>
      </w:r>
      <w:bookmarkEnd w:id="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عَزَّ وَ جَلَّ بِعِبَادَةٍ يُجْهِدُ فِيهَا نَفْسَهُ وَ لَا إِمَامَ لَهُ مِنَ اللَّهِ فَسَعْيُهُ غَيْرُ مَقْبُولٍ وَ هُوَ ضَالٌّ مُتَحَيِّرٌ وَ اللَّهُ شَانِئٌ لِأَعْمَالِهِ وَ مَثَلُهُ كَمَثَلِ شَاةٍ ضَلَّتْ عَنْ رَاعِيهَا وَ قَطِيعِهَا فَهَجَمَتْ ذَاهِبَةً وَ جَائِيَةً يَوْمَهَا فَلَمَّا جَنَّهَا اللَّيْلُ بَصُرَتْ بِقَطِيعِ غَنَمٍ مَعَ رَاعِيهَا فَحَنَّتْ إِلَيْهَا وَ اغْتَرَّتْ بِهَا فَبَاتَتْ مَعَهَا فِي مَرْبِضِهَا فَلَمَّا أَنْ سَاقَ الرَّاعِي قَطِيعَهُ أَنْكَرَتْ رَاعِيَهَا وَ قَطِيعَهَا فَهَجَمَتْ مُتَحَيِّرَةً تَطْلُبُ رَاعِيَهَا وَ قَطِيعَهَا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فَبَصُرَتْ بِغَنَمٍ مَعَ رَاعِيهَا فَحَنَّتْ إِلَيْهَا وَ اغْتَرَّتْ بِهَا فَصَاحَ بِهَا الرَّاعِي الْحَقِي بِرَاعِيكِ وَ قَطِيعِكِ فَأَنْتِ تَائِهَةٌ مُتَحَيِّرَةٌ عَنْ رَاعِيكَ وَ قَطِيعِكَ فَهَجَمَتْ ذَعِرَةً مُتَحَيِّرَةً تَائِهَةً لَا رَاعِيَ لَهَا يُرْشِدُهَا إِلَى مَرْعَاهَا أَوْ يَرُدُّهَا فَبَيْنَا هِيَ كَذَلِكَ إِذَا اغْتَنَمَ الذِّئْبُ ضَيْعَتَهَا فَأَكَلَهَا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شنيدم امام باقر عليه السلام مى‌فرمود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با پرستش براى خداى عزّوجلّ ديندارى كند و گر چه خود را در آن به سختى و كوشش وادارد ولى رهبرى از طرف خداى براى او نباشد، كوشش او پذيرفته نيست، او گمراه و سرگردان است و خدا كردار او را بد شمارد، او به مانند گوسفندى است كه از چوپان و گله خود گمشده و تمام روز را مى‌دود و مى‌رود و مى‌آيد و شب هنگام، گله‌اى را مى‌بيند با چوپانش بدان دل مى‌دهد و فريب مى‌خورد و شب را در خوابگاه آن بسر مى‌برد و چون بامداد چوپان گله خود را مى‌راند، آن گوسفند گمشده نه چوپان را مى‌شناسد و نه گله را و سرگردان مى‌دود به دنبال چوپان و گله خودش، باز گله گوسفندى را با چوپانش مى‌بيند و بدان دل مى‌دهد و فريب مى خورد ولى چوپان بر وى فرياد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چوپان و گله خود برو، تو از چوپان و گله‌ات گم شدى و سرگردانى، و او هراسان، سرگردان، گم، مى‌دود و چوپانى ندارد كه او را به چراگاه خود راهنمائى كند و برگرداند، در اين ميان كه سرگردان است گرگ از گم‌شدنش فرصت را غنيمت مى‌شمارد و او را مى‌خورد</w:t>
      </w:r>
      <w:r>
        <w:rPr>
          <w:rFonts w:eastAsia="IRNazanin" w:cs="IRNazanin"/>
          <w:color w:val="111111"/>
          <w:sz w:val="28"/>
          <w:szCs w:val="28"/>
          <w:rtl w:val="true"/>
          <w:lang w:bidi="fa-IR"/>
        </w:rPr>
        <w:t>.]</w:t>
      </w:r>
      <w:bookmarkStart w:id="34" w:name="pg18713_240703"/>
    </w:p>
    <w:p>
      <w:pPr>
        <w:pStyle w:val="Heading2"/>
        <w:numPr>
          <w:ilvl w:val="1"/>
          <w:numId w:val="1"/>
        </w:numPr>
        <w:rPr/>
      </w:pPr>
      <w:bookmarkStart w:id="35" w:name="__RefHeading___Toc13825376_1280447820"/>
      <w:bookmarkStart w:id="36" w:name="_Toc12"/>
      <w:bookmarkEnd w:id="34"/>
      <w:bookmarkEnd w:id="35"/>
      <w:r>
        <w:rPr>
          <w:rtl w:val="true"/>
        </w:rPr>
        <w:t xml:space="preserve">الحديث الثامن </w:t>
      </w:r>
      <w:r>
        <w:rPr>
          <w:rtl w:val="true"/>
        </w:rPr>
        <w:t>:</w:t>
      </w:r>
      <w:bookmarkEnd w:id="3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السِّلَاحِ فِينَا كَمَثَلِ التَّابُوتِ فِي بَنِي إِسْرَائِيلَ كَانَتْ بَنُو إِسْرَائِيلَ فِي أَيِّ أَهْلِ بَيْتٍ وُجِدَ التَّابُوتُ عَلَى أَبْوَابِهِمْ أُوتُوا النُّبُوَّةَ وَ مَنْ صَارَ إِلَيْهِ السِّلَاحُ مِنَّا أُوتِيَ الْإِمَامَة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سلاح در ما خاندان مثل تابوت است در بنى اسرائيل، شيوه بنى اسرائيل اين بود كه در خاندانى كه تابوت عهد بود نبوت در آن خاندان بود و هر كس از ما خاندان، سلاح پيغمبر را دريافت امامت به او داده شود</w:t>
      </w:r>
      <w:r>
        <w:rPr>
          <w:rFonts w:eastAsia="IRNazanin" w:cs="IRNazanin"/>
          <w:color w:val="111111"/>
          <w:sz w:val="28"/>
          <w:szCs w:val="28"/>
          <w:rtl w:val="true"/>
          <w:lang w:bidi="fa-IR"/>
        </w:rPr>
        <w:t>].</w:t>
      </w:r>
      <w:bookmarkStart w:id="37" w:name="pg18713_240704"/>
    </w:p>
    <w:p>
      <w:pPr>
        <w:pStyle w:val="Heading2"/>
        <w:numPr>
          <w:ilvl w:val="1"/>
          <w:numId w:val="1"/>
        </w:numPr>
        <w:rPr/>
      </w:pPr>
      <w:bookmarkStart w:id="38" w:name="__RefHeading___Toc13825378_1280447820"/>
      <w:bookmarkStart w:id="39" w:name="_Toc13"/>
      <w:bookmarkEnd w:id="37"/>
      <w:bookmarkEnd w:id="38"/>
      <w:r>
        <w:rPr>
          <w:rtl w:val="true"/>
        </w:rPr>
        <w:t xml:space="preserve">الحديث التاسع </w:t>
      </w:r>
      <w:r>
        <w:rPr>
          <w:rtl w:val="true"/>
        </w:rPr>
        <w:t>:</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سَعِيدٍ الْمَخْزُومِيِّ قَالَ بَيْنَا أَنَا جَالِسٌ عِنْدَ أَبِي عَبْدِاللَّهِ عليه السلام إِذْ دَخَلَ عَلَيْهِ عَبَّادُ بْنُ كَثِيرٍ عَابِدُ أَهْلِ الْبَصْرَةِ وَ ابْنُ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أَهْلِ مَكَّةَ وَ عِنْدَ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الْقَدَّاحُ مَوْلَى أَبِي جَعْفَرٍ عليه السلام فَسَأَلَهُ عَبَّادُ بْنُ كَثِيرٍ فَقَالَ يَا أَبَا عَبْدِاللَّهِ فِي كَمْ ثَوْبٍ كُفِّنَ رَسُولُ اللَّهِ صلى الله عليه وآله قَالَ فِي ثَلَاثَةِ أَثْوَابٍ ثَوْبَيْنِ صُحَارِيَّيْنِ وَ ثَوْبٍ حِبَرَةٍ وَ كَانَ فِي الْبُرْدِ قِلَّةٌ فَكَأَنَّمَا ازْوَرَّ عَبَّادُ بْنُ كَثِيرٍ مِنْ ذَلِكَ فَقَالَ أَبُو عَبْدِاللَّهِ عليه السلام إِنَّ نَخْلَةَ مَرْيَمَ عليه السلام إِنَّمَا كَانَتْ عَجْوَةً وَ نَزَلَتْ مِنَ السَّمَاءِ فَمَا نَبَتَ مِنْ أَصْلِهَا كَانَ عَجْوَةً وَ مَا كَانَ مِنْ لُقَاطٍ فَهُوَ لَوْنٌ فَلَمَّا خَرَجُوا مِنْ عِنْدِهِ قَالَ عَبَّادُ بْنُ كَثِيرٍ لِابْنِ شُرَيْحٍ وَ اللَّهِ مَا أَدْرِي مَا هَذَا الْمَثَلُ الَّذِي ضَرَبَهُ لِي أَبُو عَبْدِاللَّهِ فَقَالَ ابْنُ شُرَيْحٍ هَذَا الْغُلَامُ يُخْبِرُكَ فَإِنَّهُ مِنْهُمْ يَعْنِي مَيْمُونٌ فَسَأَلَهُ فَقَالَ مَيْمُونٌ أَ مَا تَعْلَمُ مَا قَالَ لَكَ قَالَ لَا وَ اللَّهِ قَالَ إِنَّهُ ضَرَبَ لَكَ مَثَلَ نَفْسِهِ فَأَخْبَرَكَ أَنَّهُ وَلَدٌ مِنْ وُلْدِ رَسُولِ اللَّهِ صلى الله عليه وآله وَ عِلْمُ رَسُولِ اللَّهِ عِنْدَهُمْ فَمَا جَاءَ مِنْ عِنْدِهِمْ فَهُوَ صَوَابٌ وَ مَا جَاءَ مِنْ عِنْدِ غَيْرِهِمْ فَهُوَ لُقَاط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سعيد مخزومى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كه من نزد امام صادق عليه السلام نشسته بودم عبّاد بن كثير عابد بصريان، و ابن شريح فقيه و مفتى اهل مكه خدمت آن حضرت آمدند و ميمون قدّاح آزاد كرده امام باقر عليه السلام هم نزد آن حضرت بود، عبّاد بن كثير به امام صادق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رسول خدا صلى الله عليه وآله را در چند جامه كفن كردند؟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جامه دو بُرد صُحارى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قريه‌اى است در يمن كه بُرد يمن را بدان نسبت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جامه حبره از بُردهاى يمن و بُرد كمياب بود، گويا عبّاد بن كثير از اين جواب روى در هم كشيد و آن را نپسنديد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نخله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عيسى را در سايه آن زائيد و خطاب رسيد از آن بتكاند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خرماى عجوه بود و از آسمان آمده بود و هر چه از ريشه آن روئيده بود عجوه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 يكى از بهترين انواع خرماى مدينه است و پيغمبر نخله آن را كاشته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هسته آن را از اينجا و آنجا جمع كرده كاشتند نوع ديگر بود و خرماى دقل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حضور امام بيرون شدند عبّاد بن كثير به ابن 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مثلى كه امام صادق عليه السلام براى من زد نفهميدم، ابن 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ميمون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مى‌دهد زيرا او هم پرورده آنها است، عبّاد از ميمون قدّاح پرسيد، ميمون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نفهميدى به تو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خود مثلى زد و به تو خبر داد كه او از فرزندان رسول خدا صلى الله عليه وآله است و علم رسول خدا صلى الله عليه وآله نزد اولاد او است، هر چه از نزد اولاد او بيرون آيد درست است و هر چه از نزد ديگران باشد از اينجا آنجا از سر خاشاك‌ها جمع شده است </w:t>
      </w:r>
      <w:r>
        <w:rPr>
          <w:rFonts w:eastAsia="IRNazanin" w:cs="IRNazanin"/>
          <w:color w:val="111111"/>
          <w:sz w:val="28"/>
          <w:szCs w:val="28"/>
          <w:rtl w:val="true"/>
          <w:lang w:bidi="fa-IR"/>
        </w:rPr>
        <w:t>].</w:t>
      </w:r>
      <w:bookmarkStart w:id="40" w:name="pg18713_240706"/>
    </w:p>
    <w:p>
      <w:pPr>
        <w:pStyle w:val="Heading2"/>
        <w:numPr>
          <w:ilvl w:val="1"/>
          <w:numId w:val="1"/>
        </w:numPr>
        <w:rPr/>
      </w:pPr>
      <w:bookmarkStart w:id="41" w:name="__RefHeading___Toc13825380_1280447820"/>
      <w:bookmarkStart w:id="42" w:name="_Toc14"/>
      <w:bookmarkEnd w:id="40"/>
      <w:bookmarkEnd w:id="41"/>
      <w:r>
        <w:rPr>
          <w:rtl w:val="true"/>
        </w:rPr>
        <w:t xml:space="preserve">الحديث العاشر </w:t>
      </w:r>
      <w:r>
        <w:rPr>
          <w:rtl w:val="true"/>
        </w:rPr>
        <w:t>:</w:t>
      </w:r>
      <w:bookmarkEnd w:id="4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ضَرَبَ مَثَلَ مَنْ حَادَ عَنْ وَلَايَةِ عَلِيٍّ كَمَنْ يَمْشِي عَلَى وَجْهِهِ لَا يَهْتَدِي لِأَمْرِهِ وَ جَعَلَ مَنْ تَبِعَهُ سَوِيّاً عَلَى صِرَاطٍ مُسْتَقِيمٍ وَ الصِّرَاطُ الْمُسْتَقِيمُ أَمِيرُ الْمُؤْمِنِينَ عليه السلام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اينجا مَثَل زده است براى هر كه از ولايت على‌عليه السلام روگردان است به كسى كه به رو در افتاده و به كار خود گم است، و قرار داده هر كه پيروى على كند چون كسى است كه بر پا ايستاده و در راه راست است، راه راست همان امير المؤمنين عليه السلام است </w:t>
      </w:r>
      <w:r>
        <w:rPr>
          <w:rFonts w:eastAsia="IRNazanin" w:cs="IRNazanin"/>
          <w:color w:val="111111"/>
          <w:sz w:val="28"/>
          <w:szCs w:val="28"/>
          <w:rtl w:val="true"/>
          <w:lang w:bidi="fa-IR"/>
        </w:rPr>
        <w:t>].</w:t>
      </w:r>
      <w:bookmarkStart w:id="43" w:name="pg18713_240707"/>
    </w:p>
    <w:p>
      <w:pPr>
        <w:pStyle w:val="Heading2"/>
        <w:numPr>
          <w:ilvl w:val="1"/>
          <w:numId w:val="1"/>
        </w:numPr>
        <w:rPr/>
      </w:pPr>
      <w:bookmarkStart w:id="44" w:name="__RefHeading___Toc13825382_1280447820"/>
      <w:bookmarkStart w:id="45" w:name="_Toc15"/>
      <w:bookmarkEnd w:id="43"/>
      <w:bookmarkEnd w:id="44"/>
      <w:r>
        <w:rPr>
          <w:rtl w:val="true"/>
        </w:rPr>
        <w:t xml:space="preserve">الحديث الحادى عشر </w:t>
      </w:r>
      <w:r>
        <w:rPr>
          <w:rtl w:val="true"/>
        </w:rPr>
        <w:t>:</w:t>
      </w:r>
      <w:bookmarkEnd w:id="4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أَبِي طَالِبٍ مَثَلُ أَصْحَابِ الْكَهْفِ أَسَرُّوا الْإِيمَانَ وَ أَظْهَرُوا الشِّرْكَ فَآتَاهُمُ اللَّهُ أَجْرَهُمْ مَرَّتَيْن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ابو طالب حكايت اصحاب كهف است كه ايمان را نهان كردند و شرك را اظهار داشتند، پس خدا پاداششان را دو بار به آنها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به جهت ايمان آوردن و يك بار بجهت تقيه كردن</w:t>
      </w:r>
      <w:r>
        <w:rPr>
          <w:rFonts w:eastAsia="IRNazanin" w:cs="IRNazanin"/>
          <w:color w:val="111111"/>
          <w:sz w:val="28"/>
          <w:szCs w:val="28"/>
          <w:rtl w:val="true"/>
          <w:lang w:bidi="fa-IR"/>
        </w:rPr>
        <w:t>).]</w:t>
      </w:r>
      <w:bookmarkStart w:id="46" w:name="pg18713_240708"/>
    </w:p>
    <w:p>
      <w:pPr>
        <w:pStyle w:val="Heading2"/>
        <w:numPr>
          <w:ilvl w:val="1"/>
          <w:numId w:val="1"/>
        </w:numPr>
        <w:rPr/>
      </w:pPr>
      <w:bookmarkStart w:id="47" w:name="__RefHeading___Toc13825384_1280447820"/>
      <w:bookmarkStart w:id="48" w:name="_Toc16"/>
      <w:bookmarkEnd w:id="46"/>
      <w:bookmarkEnd w:id="47"/>
      <w:r>
        <w:rPr>
          <w:rtl w:val="true"/>
        </w:rPr>
        <w:t xml:space="preserve">الحديث الثانى عشر </w:t>
      </w:r>
      <w:r>
        <w:rPr>
          <w:rtl w:val="true"/>
        </w:rPr>
        <w:t>:</w:t>
      </w:r>
      <w:bookmarkEnd w:id="4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 سَأَلْتُهُ عَنِ الْإِيمَانِ وَ الْإِسْلَامِ قُلْتُ لَهُ أَ فَرْقٌ بَيْنَ الْإِسْلَامِ وَ الْإِيمَانِ قَالَ فَأَضْرِبُ لَكَ مَثَلَهُ قَالَ قُلْتُ أَوْرِدْ ذَلِكَ قَالَ مَثَلُ الْإِيمَانِ وَ الْإِسْلَامِ مَثَلُ الْكَعْبَةِ الْحَرَامِ مِنَ الْحَرَمِ قَدْ يَكُونُ فِي الْحَرَمِ وَ لَا يَكُونُ فِي الْكَعْبَةِ وَ لَا يَكُونُ فِي الْكَعْبَةِ حَتَّى يَكُونَ فِي الْحَرَمِ وَ قَدْ يَكُونُ مُسْلِماً وَ لَا يَكُونُ مُؤْمِناً وَ لَا يَكُونُ مُؤْمِناً حَتَّى يَكُونَ مُسْلِما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اسلام و ايمان فرقى هست؟ ابو عبد 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دارد كه با يك مثل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مثل بزنم؟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ايمان و اسلام، مثل كعبه و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ممكن است داخل حرم باشد ولى داخل كعبه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نمى‌شود كه داخل كعبه باشد مگر بعد از آن كه داخل حرم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ممكن است مسلمان باشد ولى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نمى‌شود كه مؤمن باشد مگر بعد از آن كه مسلمان باشد</w:t>
      </w:r>
      <w:r>
        <w:rPr>
          <w:rFonts w:eastAsia="IRNazanin" w:cs="IRNazanin"/>
          <w:color w:val="111111"/>
          <w:sz w:val="28"/>
          <w:szCs w:val="28"/>
          <w:rtl w:val="true"/>
          <w:lang w:bidi="fa-IR"/>
        </w:rPr>
        <w:t>].</w:t>
      </w:r>
      <w:bookmarkStart w:id="49" w:name="pg18713_240709"/>
    </w:p>
    <w:p>
      <w:pPr>
        <w:pStyle w:val="Heading2"/>
        <w:numPr>
          <w:ilvl w:val="1"/>
          <w:numId w:val="1"/>
        </w:numPr>
        <w:rPr/>
      </w:pPr>
      <w:bookmarkStart w:id="50" w:name="__RefHeading___Toc13825386_1280447820"/>
      <w:bookmarkStart w:id="51" w:name="_Toc17"/>
      <w:bookmarkEnd w:id="49"/>
      <w:bookmarkEnd w:id="50"/>
      <w:r>
        <w:rPr>
          <w:rtl w:val="true"/>
        </w:rPr>
        <w:t xml:space="preserve">الحديث الثالث عشر </w:t>
      </w:r>
      <w:r>
        <w:rPr>
          <w:rtl w:val="true"/>
        </w:rPr>
        <w:t>:</w:t>
      </w:r>
      <w:bookmarkEnd w:id="5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 قَالَ رَسُولُ اللَّهِ صلى الله عليه وآله مَا لِي وَ لِلدُّنْيَا إِنَّمَا مَثَلِي وَ مَثَلُهَا كَمَثَلِ الرَّاكِبِ رُفِعَتْ لَهُ شَجَرَةٌ فِي يَوْمٍ صَائِفٍ فَقَالَ تَحْتَهَا ثُمَّ رَاحَ وَ تَرَكَهَا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دنيا چكار؟ حكايت من و دنيا حكايت سواريست كه در روز گرمى درختى برايش بپا شده و او در زير آن درخت 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سپس كوچ كرده و درخت را واگذاشته است</w:t>
      </w:r>
      <w:r>
        <w:rPr>
          <w:rFonts w:eastAsia="IRNazanin" w:cs="IRNazanin"/>
          <w:color w:val="111111"/>
          <w:sz w:val="28"/>
          <w:szCs w:val="28"/>
          <w:rtl w:val="true"/>
          <w:lang w:bidi="fa-IR"/>
        </w:rPr>
        <w:t>.]</w:t>
      </w:r>
      <w:bookmarkStart w:id="52" w:name="pg18713_240710"/>
    </w:p>
    <w:p>
      <w:pPr>
        <w:pStyle w:val="Heading2"/>
        <w:numPr>
          <w:ilvl w:val="1"/>
          <w:numId w:val="1"/>
        </w:numPr>
        <w:rPr/>
      </w:pPr>
      <w:bookmarkStart w:id="53" w:name="__RefHeading___Toc13825388_1280447820"/>
      <w:bookmarkStart w:id="54" w:name="_Toc18"/>
      <w:bookmarkEnd w:id="52"/>
      <w:bookmarkEnd w:id="53"/>
      <w:r>
        <w:rPr>
          <w:rtl w:val="true"/>
        </w:rPr>
        <w:t xml:space="preserve">الحديث الرابع عشر </w:t>
      </w:r>
      <w:r>
        <w:rPr>
          <w:rtl w:val="true"/>
        </w:rPr>
        <w:t>:</w:t>
      </w:r>
      <w:bookmarkEnd w:id="5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 قَالَ أَبُو جَعْفَرٍ عليه السلام مَثَلُ الْحَرِيصِ عَلَى الدُّنْيَا كَمَثَلِ دُودَةِ الْقَزِّ كُلَّمَا ازْدَادَتْ عَلَى نَفْسِهَا لَفّاً كَانَ أَبْعَدَ لَهَا مِنَ الْخُرُوجِ حَتَّى تَمُوتَ غَمّا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شخص حريص بدنيا، حكايت كرم ابريشم است كه هر چه بيشتر بر خود تند، راه بيرون آمدنش دورتر شود تا آنكه از غصّه بميرد</w:t>
      </w:r>
      <w:r>
        <w:rPr>
          <w:rFonts w:eastAsia="IRNazanin" w:cs="IRNazanin"/>
          <w:color w:val="111111"/>
          <w:sz w:val="28"/>
          <w:szCs w:val="28"/>
          <w:rtl w:val="true"/>
          <w:lang w:bidi="fa-IR"/>
        </w:rPr>
        <w:t>.]</w:t>
      </w:r>
      <w:bookmarkStart w:id="55" w:name="pg18713_240711"/>
    </w:p>
    <w:p>
      <w:pPr>
        <w:pStyle w:val="Heading2"/>
        <w:numPr>
          <w:ilvl w:val="1"/>
          <w:numId w:val="1"/>
        </w:numPr>
        <w:rPr/>
      </w:pPr>
      <w:bookmarkStart w:id="56" w:name="__RefHeading___Toc13825390_1280447820"/>
      <w:bookmarkStart w:id="57" w:name="_Toc19"/>
      <w:bookmarkEnd w:id="55"/>
      <w:bookmarkEnd w:id="56"/>
      <w:r>
        <w:rPr>
          <w:rtl w:val="true"/>
        </w:rPr>
        <w:t xml:space="preserve">الحديث الخامس عشر </w:t>
      </w:r>
      <w:r>
        <w:rPr>
          <w:rtl w:val="true"/>
        </w:rPr>
        <w:t>:</w:t>
      </w:r>
      <w:bookmarkEnd w:id="5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 مَثَلُ الدُّنْيَا كَمَثَلِ مَاءِ الْبَحْرِ كُلَّمَا شَرِبَ مِنْهُ الْعَطْشَانُ ازْدَادَ عَطَشاً حَتَّى يَقْتُلَه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مانند آب درياست كه هر چه شخص تشنه از آن بيشتر آشامد، تشنگيش بيشتر شود تا او را بكشد</w:t>
      </w:r>
      <w:r>
        <w:rPr>
          <w:rFonts w:eastAsia="IRNazanin" w:cs="IRNazanin"/>
          <w:color w:val="111111"/>
          <w:sz w:val="28"/>
          <w:szCs w:val="28"/>
          <w:rtl w:val="true"/>
          <w:lang w:bidi="fa-IR"/>
        </w:rPr>
        <w:t>.]</w:t>
      </w:r>
      <w:bookmarkStart w:id="58" w:name="pg18713_240712"/>
    </w:p>
    <w:p>
      <w:pPr>
        <w:pStyle w:val="Heading2"/>
        <w:numPr>
          <w:ilvl w:val="1"/>
          <w:numId w:val="1"/>
        </w:numPr>
        <w:rPr/>
      </w:pPr>
      <w:bookmarkStart w:id="59" w:name="__RefHeading___Toc13825392_1280447820"/>
      <w:bookmarkStart w:id="60" w:name="_Toc20"/>
      <w:bookmarkEnd w:id="58"/>
      <w:bookmarkEnd w:id="59"/>
      <w:r>
        <w:rPr>
          <w:rtl w:val="true"/>
        </w:rPr>
        <w:t xml:space="preserve">الحديث السادس عشر </w:t>
      </w:r>
      <w:r>
        <w:rPr>
          <w:rtl w:val="true"/>
        </w:rPr>
        <w:t>:</w:t>
      </w:r>
      <w:bookmarkEnd w:id="6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الْمُؤْمِنُ كَمِثْلِ شَجَرَةٍ لَا يَتَحَاتُّ وَرَقُهَا فِي شِتَاءٍ وَ لَا صَيْفٍ قَالُوا يَا رَسُولَ اللَّهِ وَ مَا هِيَ قَالَ النَّخْلَة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درختى است كه برگش در زمستان و تابستان نريزد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چه درخت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مؤمن به درخت خرما از نظر منافع بسيار و سايه پيوسته و لذّت ميوه آنست كه در درخت‌هاى ديگر نيست</w:t>
      </w:r>
      <w:r>
        <w:rPr>
          <w:rFonts w:eastAsia="IRNazanin" w:cs="IRNazanin"/>
          <w:color w:val="111111"/>
          <w:sz w:val="28"/>
          <w:szCs w:val="28"/>
          <w:rtl w:val="true"/>
          <w:lang w:bidi="fa-IR"/>
        </w:rPr>
        <w:t>.]</w:t>
      </w:r>
      <w:bookmarkStart w:id="61" w:name="pg18713_240713"/>
    </w:p>
    <w:p>
      <w:pPr>
        <w:pStyle w:val="Heading2"/>
        <w:numPr>
          <w:ilvl w:val="1"/>
          <w:numId w:val="1"/>
        </w:numPr>
        <w:rPr/>
      </w:pPr>
      <w:bookmarkStart w:id="62" w:name="__RefHeading___Toc13825394_1280447820"/>
      <w:bookmarkStart w:id="63" w:name="_Toc21"/>
      <w:bookmarkEnd w:id="61"/>
      <w:bookmarkEnd w:id="62"/>
      <w:r>
        <w:rPr>
          <w:rtl w:val="true"/>
        </w:rPr>
        <w:t xml:space="preserve">الحديث السابع عشر </w:t>
      </w:r>
      <w:r>
        <w:rPr>
          <w:rtl w:val="true"/>
        </w:rPr>
        <w:t>:</w:t>
      </w:r>
      <w:bookmarkEnd w:id="6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مَثَلُ الْمُؤْمِنِ كَمَثَلِ خَامَةِ الزَّرْعِ تُكْفِئُهَا الرِّيَاحُ كَذَا وَ كَذَا وَ كَذَلِكَ الْمُؤْمِنُ تُكْفِئُهُ الْأَوْجَاعُ وَ الْأَمْرَاضُ وَ مَثَلُ الْمُنَافِقِ كَمَثَلِ الْإِرْزَبَّةِ الْمُسْتَقِيمَةِ الَّتِي لَا يُصِيبُهَا شَيْ‌ءٌ حَتَّى يَأْتِيَهُ الْمَوْتُ فَيَقْصِفَهُ قَصْفا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مؤمن حكايت ساقه گياهى است كه باد او را به اين سو و آن سو كج ميكند، مؤمن را هم دردها و بيمارى‌ها كج ميكند و حكايت منافق، حكايت عصاى آهنين راستى است كه آسيبى به آن نرسد تا مرگش فرا رسد و او را بشكند</w:t>
      </w:r>
      <w:r>
        <w:rPr>
          <w:rFonts w:eastAsia="IRNazanin" w:cs="IRNazanin"/>
          <w:color w:val="111111"/>
          <w:sz w:val="28"/>
          <w:szCs w:val="28"/>
          <w:rtl w:val="true"/>
          <w:lang w:bidi="fa-IR"/>
        </w:rPr>
        <w:t>.]</w:t>
      </w:r>
      <w:bookmarkStart w:id="64" w:name="pg18713_240714"/>
    </w:p>
    <w:p>
      <w:pPr>
        <w:pStyle w:val="Heading2"/>
        <w:numPr>
          <w:ilvl w:val="1"/>
          <w:numId w:val="1"/>
        </w:numPr>
        <w:rPr/>
      </w:pPr>
      <w:bookmarkStart w:id="65" w:name="__RefHeading___Toc13825396_1280447820"/>
      <w:bookmarkStart w:id="66" w:name="_Toc22"/>
      <w:bookmarkEnd w:id="64"/>
      <w:bookmarkEnd w:id="65"/>
      <w:r>
        <w:rPr>
          <w:rtl w:val="true"/>
        </w:rPr>
        <w:t xml:space="preserve">الحديث الثامن عشر </w:t>
      </w:r>
      <w:r>
        <w:rPr>
          <w:rtl w:val="true"/>
        </w:rPr>
        <w:t>:</w:t>
      </w:r>
      <w:bookmarkEnd w:id="6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 إِنَّ فُقَرَاءَ الْمُسْلِمِينَ يَتَقَلَّبُونَ فِي رِيَاضِ الْجَنَّةِ قَبْلَ أَغْنِيَائِهِمْ بِأَرْبَعِينَ خَرِيفاً ثُمَّ قَالَ سَأَضْرِبُ لَكَ مَثَلَ ذَلِكَ إِنَّمَا مَثَلُ ذَلِكَ مَثَلُ سَفِينَتَيْنِ مُرَّ بِهِمَا عَلَى عَاشِرٍ فَنَظَرَ فِي إِحْدَاهُمَا فَلَمْ يَرَ فِيهَا شَيْئاً فَقَالَ أَسْرِبُوهَا وَ نَظَرَ فِي الْأُخْرَى فَإِذَا هِيَ مَوْقُورَةٌ فَقَالَ احْبِسُوهَا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مسلمان چهل خريف پيش از توانگرانشان در باغهاى بهشت ميخرامند،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مثلى بزنم، حكايت اين دو دسته حكايت دو كشتى است كه بگمرك رسند و گمركچى يكى را خالى بيند و گويد رها كنيد برود، و ديگرى را پر از بار بيند و گويد نگهش داريد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خريف در روايات به يك سال و هفتاد سال وهزار عام تفسير شده است</w:t>
      </w:r>
      <w:r>
        <w:rPr>
          <w:rFonts w:eastAsia="Amiri" w:cs="Amiri" w:ascii="Amiri" w:hAnsi="Amiri"/>
          <w:color w:val="111111"/>
          <w:sz w:val="28"/>
          <w:szCs w:val="28"/>
          <w:rtl w:val="true"/>
          <w:lang w:bidi="ar-SA"/>
        </w:rPr>
        <w:t>.]</w:t>
      </w:r>
      <w:bookmarkStart w:id="67" w:name="pg18713_240715"/>
    </w:p>
    <w:p>
      <w:pPr>
        <w:pStyle w:val="Heading2"/>
        <w:numPr>
          <w:ilvl w:val="1"/>
          <w:numId w:val="1"/>
        </w:numPr>
        <w:rPr/>
      </w:pPr>
      <w:bookmarkStart w:id="68" w:name="__RefHeading___Toc13825398_1280447820"/>
      <w:bookmarkStart w:id="69" w:name="_Toc23"/>
      <w:bookmarkEnd w:id="67"/>
      <w:bookmarkEnd w:id="68"/>
      <w:r>
        <w:rPr>
          <w:rtl w:val="true"/>
        </w:rPr>
        <w:t xml:space="preserve">الحديث التاسع عشر </w:t>
      </w:r>
      <w:r>
        <w:rPr>
          <w:rtl w:val="true"/>
        </w:rPr>
        <w:t>:</w:t>
      </w:r>
      <w:bookmarkEnd w:id="6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 قَالَ رَسُولُ اللَّهِ صلى الله عليه وآله مَثَلُ الْمُنَافِقِ مَثَلُ جِذْعِ النَّخْلِ أَرَادَ صَاحِبُهُ أَنْ يَنْتَفِعَ بِهِ فِي بَعْضِ بِنَائِهِ فَلَمْ يَسْتَقِمْ لَهُ فِي الْمَوْضِعِ الَّذِي أَرَادَ فَحَوَّلَهُ فِي مَوْضِعٍ آخَرَ فَلَمْ يَسْتَقِمْ لَهُ فَكَانَ آخِرُ ذَلِكَ أَنْ أَحْرَقَهُ بِالنَّار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عليه السلام كه رسول خدا صلى الله عليه وآله فرمود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 به مانند تنه درخت خرمائى است كه صاحبش خواهد در ساختمانى از آن بهره‌مند شود و سود برد، و در آنجا كه خواسته استوار و پابرجا نشده و آن را به جاى ديگر برده و آن جا هم استوار و برجا نشده و سرانجامش اين شده كه آن را در آتش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 ديگ مصرف كرده است</w:t>
      </w:r>
      <w:r>
        <w:rPr>
          <w:rFonts w:eastAsia="IRNazanin" w:cs="IRNazanin"/>
          <w:color w:val="111111"/>
          <w:sz w:val="28"/>
          <w:szCs w:val="28"/>
          <w:rtl w:val="true"/>
          <w:lang w:bidi="fa-IR"/>
        </w:rPr>
        <w:t>) ]</w:t>
      </w:r>
      <w:bookmarkStart w:id="70" w:name="pg18713_240716"/>
    </w:p>
    <w:p>
      <w:pPr>
        <w:pStyle w:val="Heading2"/>
        <w:numPr>
          <w:ilvl w:val="1"/>
          <w:numId w:val="1"/>
        </w:numPr>
        <w:rPr/>
      </w:pPr>
      <w:bookmarkStart w:id="71" w:name="__RefHeading___Toc13825400_1280447820"/>
      <w:bookmarkStart w:id="72" w:name="_Toc24"/>
      <w:bookmarkEnd w:id="70"/>
      <w:bookmarkEnd w:id="71"/>
      <w:r>
        <w:rPr>
          <w:rtl w:val="true"/>
        </w:rPr>
        <w:t xml:space="preserve">الحديث العشرون </w:t>
      </w:r>
      <w:r>
        <w:rPr>
          <w:rtl w:val="true"/>
        </w:rPr>
        <w:t>:</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عليه السلام قَالَ قُلْتُ إِنَّا لَنَرَى الرَّجُلَ لَهُ عِبَادَةٌ وَ اجْتِهَادٌ وَ خُشُوعٌ وَ لَا يَقُولُ بِالْحَقِّ فَهَلْ يَنْفَعُهُ ذَلِكَ شَيْئاً فَقَالَ يَا أَبَا مُحَمَّدٍ إِنَّمَا مَثَلُ أَهْلِ الْبَيْتِ، مَثَلُ أَهْلِ بَيْتٍ كَانُوا فِي بَنِي إِسْرَائِيلَ كَانَ لَا يَجْتَهِدُ أَحَدٌ مِنْهُمْ أَرْبَعِينَ لَيْلَةً إِلَّا دَعَا فَأُجِيبَ وَ إِنَّ رَجُلًا مِنْهُمُ اجْتَهَدَ أَرْبَعِينَ لَيْلَةً ثُمَّ دَعَا فَلَمْ يُسْتَجَبْ لَهُ فَأَتَى عِيسَى ابْنَ مَرْيَمَ عليه السلام يَشْكُوا إِلَيْهِ مَا هُوَ فِيهِ وَ يَسْأَلُهُ الدُّعَاءَ قَالَ فَتَطَهَّرَ عِيسَى وَ صَلَّى ثُمَّ دَعَا اللَّهَ عَزَّ وَ جَلَّ فَأَوْحَى اللَّهُ عَزَّ وَ جَلَّ إِلَيْهِ يَا عِيسَى إِنَّ عَبْدِي أَتَانِي مِنْ غَيْرِ الْبَابِ الَّذِي أُوتَى مِنْهُ إِنَّهُ دَعَانِي وَ فِي قَلْبِهِ شَكٌّ مِنْكَ فَلَوْ دَعَانِي حَتَّى يَنْقَطِعَ عُنُقُهُ وَ تَنْتَثِرَ أَنَامِلُهُ مَا اسْتَجَبْتُ لَهُ قَالَ فَالْتَفَتَ إِلَيْهِ عِيسَى عليه السلام فَقَالَ تَدْعُو رَبَّكَ وَ أَنْتَ فِي شَكٍّ مِنْ نَبِيِّهِ فَقَالَ يَا رُوحَ اللَّهِ وَ كَلِمَتَهُ قَدْ كَانَ وَ اللَّهِ مَا قُلْتَ فَادْعُ اللَّهَ لِي أَنْ يَذْهَبَ بِهِ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عِيسَى عليه السلام فَتَابَ اللَّهُ عَلَيْهِ وَ قَبِلَ مِنْهُ وَ صَارَ فِي حَدِّ أَهْلِ بَيْتِه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از يكى از دو امام باقر يا صادق عليهما السلام حديث كند كه به وى عرض كردم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مى‌بينيم مردى را كه داراى عبادت و كوشش و خشوع در دين است ولى معتقد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آيا اين اعمال به او سودى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جز اين نيست كه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آن خاندانى هستند كه در بنى اسرائيل بودند، و هيچ يك از آنها نبود كه چهل شب كوشش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رياضت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ميكرد و دعايش اجابت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چهل شب كوشش كرد سپس دعا كرد، و دعايش باجابت نرسيد، پس نزد عيسى بن مريم عليه السلام آمد و از حال خود باو شكايت كرد و از او خواست كه برايش دعا كند، پس عيسى عليه السلام تطهير كرده و نماز خواند سپس به درگاه خداى عزّوجّل دعا كرد، خداى عزّوجّل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اين بنده من نزد من آمد اما بغير از آن درى كه بايد بيايد، او مرا خواند ولى در دلش نسبت به تو شك داشت،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بخواند كه گردنش ببرد و انگشتانش بريزد دعايش را اجابت نكنم، پس حضرت عيسى عليه السلام به آن مرد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پروردگارت را مى‌خوانى و نسبت به پيغمبرش شك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به خدا سوگند آنچه گفتى همان طور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باره تو شك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خدا بخواه كه اين شك را از دل من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عيسى براى او دعا كرد و خدا توبه آن مرد را پذيرفت و قبول كرد و او بمانند خاندان خود گرديد</w:t>
      </w:r>
      <w:r>
        <w:rPr>
          <w:rFonts w:eastAsia="IRNazanin" w:cs="IRNazanin"/>
          <w:color w:val="111111"/>
          <w:sz w:val="28"/>
          <w:szCs w:val="28"/>
          <w:rtl w:val="true"/>
          <w:lang w:bidi="fa-IR"/>
        </w:rPr>
        <w:t>].</w:t>
      </w:r>
      <w:bookmarkStart w:id="73" w:name="pg18713_240718"/>
    </w:p>
    <w:p>
      <w:pPr>
        <w:pStyle w:val="Heading2"/>
        <w:numPr>
          <w:ilvl w:val="1"/>
          <w:numId w:val="1"/>
        </w:numPr>
        <w:rPr/>
      </w:pPr>
      <w:bookmarkStart w:id="74" w:name="__RefHeading___Toc13825402_1280447820"/>
      <w:bookmarkStart w:id="75" w:name="_Toc25"/>
      <w:bookmarkEnd w:id="73"/>
      <w:bookmarkEnd w:id="74"/>
      <w:r>
        <w:rPr>
          <w:rtl w:val="true"/>
        </w:rPr>
        <w:t xml:space="preserve">الحديث الحادى و العشرون </w:t>
      </w:r>
      <w:r>
        <w:rPr>
          <w:rtl w:val="true"/>
        </w:rPr>
        <w:t>:</w:t>
      </w:r>
      <w:bookmarkEnd w:id="7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 مَثَلُ الِاسْتِغْفَارِ مَثَلُ وَرَقٍ عَلَى شَجَرَةٍ تُحَرَّكُ فَيَتَنَاثَرُ وَ الْمُسْتَغْفِرُ مِنْ ذَنْبٍ وَ يَفْعَلُهُ كَالْمُسْتَهْزِئِ بِرَبِّه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ريختن گناهان بسبب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برگى است بر درختى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پائيز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بجنبد و آن برگ بريزد، و كسى كه از گناهى استغفار كند و باز آن را انجام دهد مانند كسى است كه پروردگار خود را مسخره كند</w:t>
      </w:r>
      <w:r>
        <w:rPr>
          <w:rFonts w:eastAsia="IRNazanin" w:cs="IRNazanin"/>
          <w:color w:val="111111"/>
          <w:sz w:val="28"/>
          <w:szCs w:val="28"/>
          <w:rtl w:val="true"/>
          <w:lang w:bidi="fa-IR"/>
        </w:rPr>
        <w:t>.]</w:t>
      </w:r>
      <w:bookmarkStart w:id="76" w:name="pg18713_240719"/>
    </w:p>
    <w:p>
      <w:pPr>
        <w:pStyle w:val="Heading2"/>
        <w:numPr>
          <w:ilvl w:val="1"/>
          <w:numId w:val="1"/>
        </w:numPr>
        <w:rPr/>
      </w:pPr>
      <w:bookmarkStart w:id="77" w:name="__RefHeading___Toc13825404_1280447820"/>
      <w:bookmarkStart w:id="78" w:name="_Toc26"/>
      <w:bookmarkEnd w:id="76"/>
      <w:bookmarkEnd w:id="77"/>
      <w:r>
        <w:rPr>
          <w:rtl w:val="true"/>
        </w:rPr>
        <w:t xml:space="preserve">الحديث الثانى و العشرون </w:t>
      </w:r>
      <w:r>
        <w:rPr>
          <w:rtl w:val="true"/>
        </w:rPr>
        <w:t>:</w:t>
      </w:r>
      <w:bookmarkEnd w:id="7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 النَّاسُ أَرْبَعَةٌ فَقُلْتُ جُعِلْتُ فِدَاكَ وَ مَا هُمْ فَقَالَ رَجُلٌ أُوتِيَ الْإِيمَانَ وَ لَمْ يُؤْتَ الْقُرْآنَ وَ رَجُلٌ أُوتِيَ الْقُرْآنَ وَ لَمْ يُؤْتَ الْإِيمَانَ وَ رَجُلٌ أُوتِيَ الْقُرْآنَ وَ أُوتِيَ الْإِيمَانَ وَ رَجُلٌ لَمْ يُؤْتَ الْقُرْآنَ وَ لَا الْإِيمَانَ قَالَ قُلْتُ جُعِلْتُ فِدَاكَ فَسِّرْ لِي حَالَهُمْ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أَمَّا الَّذِي أُوتِيَ الْإِيمَانَ وَ لَمْ يُؤْتَ الْقُرْآنَ فَمَثَلُهُ كَمَثَلِ التَّمْرَةِ طَعْمُهَا حُلْوٌ وَ لَا رِيحَ لَهَا وَ أَمَّا الَّذِي أُوتِيَ الْقُرْآنَ وَ لَمْ يُؤْتَ الْإِيمَانَ فَمَثَلُهُ كَمَثَلِ الآْسِ رِيحُهَا طَيِّبٌ وَ طَعْمُهَا مُرٌّ وَ أَمَّا مَنْ أُوتِيَ الْقُرْآنَ وَ الْإِيمَانَ فَمَثَلُهُ كَمَثَلِ الْأُتْرُجَّةِ رِيحُهَا طَيِّبٌ وَ طَعْمُهَا طَيِّبٌ وَ أَمَّا الَّذِي لَمْ يُؤْتَ الْإِيمَانَ وَ لَا الْقُرْآنَ فَمَثَلُهُ كَمَثَلِ الْحَنْظَلَةِ طَعْمُهَا مُرٌّ وَ لَا رِيحَ لَهَا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چهار صنف خارج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آن چهار صنف كدام است؟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هست كه ايمان دارد ولى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ديگرى هست كه قرآن دارد ولى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ايمان دارد و قرآن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چهارمى نه ايمان دارد و نه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توضيح بدهيد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كسى كه ايمان دارد ولى قرآن ندارد به ميوه خرما شبيه است كه طعمى شيرين دارد ولى عطر و بو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كسى كه قرآن دارد ولى ايمان ندارد، به شاخه آس شباهت دارد كه عطرى خوش و مطبوع دارد ولى طعم آن تلخ و نامطبوع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كسى كه هم قرآن دارد و هم ايمان دارد، به ترنج مى‌ماند كه هم عطرى دلاويز دارد و هم طعمى اشتها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كسى كه نه قرآن دارد و نه ايمان، به هندوانه ابو جهل مى‌ماند كه طعمى تلخ و زننده دارد ولى بو ندارد</w:t>
      </w:r>
      <w:r>
        <w:rPr>
          <w:rFonts w:eastAsia="IRNazanin" w:cs="IRNazanin"/>
          <w:color w:val="111111"/>
          <w:sz w:val="28"/>
          <w:szCs w:val="28"/>
          <w:rtl w:val="true"/>
          <w:lang w:bidi="fa-IR"/>
        </w:rPr>
        <w:t>.]</w:t>
      </w:r>
      <w:bookmarkStart w:id="79" w:name="pg18713_240721"/>
    </w:p>
    <w:p>
      <w:pPr>
        <w:pStyle w:val="Heading2"/>
        <w:numPr>
          <w:ilvl w:val="1"/>
          <w:numId w:val="1"/>
        </w:numPr>
        <w:rPr/>
      </w:pPr>
      <w:bookmarkStart w:id="80" w:name="__RefHeading___Toc13825406_1280447820"/>
      <w:bookmarkStart w:id="81" w:name="_Toc27"/>
      <w:bookmarkEnd w:id="79"/>
      <w:bookmarkEnd w:id="80"/>
      <w:r>
        <w:rPr>
          <w:rtl w:val="true"/>
        </w:rPr>
        <w:t xml:space="preserve">الحديث الثالث و العشرون </w:t>
      </w:r>
      <w:r>
        <w:rPr>
          <w:rtl w:val="true"/>
        </w:rPr>
        <w:t>:</w:t>
      </w:r>
      <w:bookmarkEnd w:id="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أَصْحَابِنَا سَرَّاجٍ وَ كَانَ خَادِماً لِأَبِي عَبْدِاللَّهِ عليه السلام قَالَ بَعَثَنِي أَبُو عَبْدِاللَّهِ عليه السلام فِي حَاجَةٍ وَ هُوَ بِالْحِيرَةِ أَنَا وَ جَمَاعَةً مِنْ مَوَالِيهِ قَالَ فَانْطَلَقْنَا فِيهَا ثُمَّ رَجَعْنَا مُغْتَمِّينَ قَالَ وَ كَانَ فِرَاشِي فِي الْحَائِرِ الَّذِي كُنَّا فِيهِ نُزُولًا فَجِئْتُ وَ أَنَا بِحَالٍ فَرَمَيْتُ بِنَفْسِي فَبَيْنَا أَنَا كَذَلِكَ إِذَا أَنَا بِأَبِي عَبْدِاللَّهِ عليه السلام قَدْ أَقْبَلَ قَالَ فَقَالَ قَدْ أَتَيْنَاكَ أَوْ قَالَ جِئْنَاكَ فَاسْتَوَيْتُ جَالِساً وَ جَلَسَ عَلَى صَدْرِ فِرَاشِي فَسَأَلَنِي عَمَّا بَعَثَنِي لَهُ فَأَخْبَرْتُهُ فَحَمِدَ اللَّهَ ثُمَّ جَرَى ذِكْرُ قَوْمٍ فَقُلْتُ جُعِلْتُ فِدَاكَ إِنَّا نَبْرَأُ مِنْهُمْ إِنَّهُمْ لَا يَقُولُونَ مَا نَقُولُ قَالَ فَقَالَ يَتَوَلَّوْنَا وَ لَا يَقُولُونَ مَا تَقُولُونَ تَبْرَءُونَ مِنْهُمْ قَالَ قُلْتُ نَعَمْ قَالَ فَهُوَ ذَا عِنْدَنَا مَا لَيْسَ عِنْدَكُمْ فَيَنْبَغِي لَنَا أَنْ نَبْرَأَ مِنْكُمْ قَالَ قُلْتُ لَا جُعِلْتُ فِدَاكَ قَالَ وَ هُوَ ذَا عِنْدَ اللَّهِ مَا لَيْسَ عِنْدَنَا أَ فَتَرَاهُ اطَّرَحَنَا قَالَ قُلْتُ لَا وَ اللَّهِ جُعِلْتُ فِدَاكَ مَا نَفْعَلُ قَالَ فَتَوَلَّوْهُمْ وَ لَا تَبَرَّءُوا مِنْهُمْ إِنَّ مِنَ الْمُسْلِمِينَ مَنْ لَهُ سَهْمٌ وَ مِنْهُمْ مَنْ لَهُ سَهْمَانِ وَ مِنْهُمْ مَنْ لَهُ ثَلَاثَةُ أَسْهُمٍ وَ مِنْهُمْ مَنْ لَهُ أَرْبَعَةُ أَسْهُمٍ وَ مِنْهُمْ مَنْ لَهُ خَمْسَةُ أَسْهُمٍ وَ مِنْهُمْ مَنْ لَهُ سِتَّةُ أَسْهُمٍ وَ مِنْهُمْ مَنْ لَهُ سَبْعَةُ أَسْهُمٍ فَلَيْسَ يَنْبَغِي أَنْ يُحْمَلَ صَاحِبُ السَّهْمِ عَلَى مَا عَلَيْهِ صَاحِبُ السَّهْمَيْنِ وَ لَا صَاحِبُ السَّهْمَيْنِ عَلَى مَا عَلَيْهِ صَاحِبُ الثَّلَاثَةِ وَ لَا صَاحِبُ الثَّلَاثَةِ عَلَى مَا عَلَيْهِ صَاحِبُ الْأَرْبَعَةِ وَ لَا صَاحِبُ الْأَرْبَعَةِ عَلَى مَا عَلَيْهِ صَاحِبُ الْخَمْسَةِ وَ لَا صَاحِبُ الْخَمْسَةِ عَلَى مَا عَلَيْهِ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السِّتَّةِ وَ لَا صَاحِبُ السِّتَّةِ عَلَى مَا عَلَيْهِ صَاحِبُ السَّبْعَةِ وَ سَأَضْرِبُ لَكَ مَثَلًا إِنَّ رَجُلًا كَانَ لَهُ جَارٌ وَ كَانَ نَصْرَانِيّاً فَدَعَاهُ إِلَى الْإِسْلَامِ وَ زَيَّنَهُ لَهُ فَأَجَابَهُ فَأَتَاهُ سُحَيْراً فَقَرَعَ عَلَيْهِ الْبَابَ فَقَالَ لَهُ مَنْ هَذَا قَالَ أَنَا فُلَانٌ قَالَ وَ مَا حَاجَتُكَ فَقَالَ تَوَضَّأْ وَ الْبَسْ ثَوْبَيْكَ وَ مُرَّ بِنَا إِلَى الصَّلَاةِ قَالَ فَتَوَضَّأَ وَ لَبِسَ ثَوْبَيْهِ وَ خَرَجَ مَعَهُ قَالَ فَصَلَّيَا مَا شَاءَ اللَّهُ ثُمَّ صَلَّيَا الْفَجْرَ ثُمَّ مَكَثَا حَتَّى أَصْبَحَا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الَّذِي كَانَ نَصْرَانِيّاً يُرِيدُ مَنْزِلَهُ فَقَالَ لَهُ الرَّجُلُ أَيْنَ تَذْهَبُ النَّهَارُ قَصِيرٌ وَ الَّذِي بَيْنَكَ وَ بَيْنَ الظُّهْرِ قَلِيلٌ قَالَ فَجَلَسَ مَعَهُ إِلَى أَنْ صَلَّى الظُّهْرَ ثُمَّ قَالَ وَ مَا بَيْنَ الظُّهْرِ وَ الْعَصْرِ قَلِيلٌ فَاحْتَبَسَهُ حَتَّى صَلَّى الْعَصْرَ قَالَ ثُمَّ قَامَ وَ أَرَادَ أَنْ يَنْصَرِفَ إِلَى مَنْزِلِهِ فَقَالَ لَهُ إِنَّ هَذَا آخِرُ النَّهَارِ وَ أَقَلُّ مِنْ أَوَّلِهِ فَاحْتَبَسَهُ حَتَّى صَلَّى الْمَغْرِبَ ثُمَّ أَرَادَ أَنْ يَنْصَرِفَ إِلَى مَنْزِلِهِ فَقَالَ لَهُ إِنَّمَا بَقِيَتْ صَلَاةٌ وَاحِدَةٌ قَالَ فَمَكَثَ حَتَّى صَلَّى الْعِشَاءَ الآْخِرَةَ ثُمَّ تَفَرَّقَا فَلَمَّا كَانَ سُحَيْرٌ غَدَا عَلَيْهِ فَضَرَبَ عَلَيْهِ الْبَابَ فَقَالَ مَنْ هَذَا قَالَ أَنَا فُلَانٌ قَالَ وَ مَا حَاجَتُكَ قَالَ تَوَضَّأْ وَ الْبَسْ ثَوْبَيْكَ وَ اخْرُجْ بِنَا فَصَلِّ قَالَ اطْلُبْ لِهَذَا الدِّينِ مَنْ هُوَ أَفْرَغُ مِنِّي وَ أَنَا إِنْسَانٌ مِسْكِينٌ وَ عَلَيَّ عِيَالٌ فَقَالَ أَبُو عَبْدِاللَّهِ عليه السلام أَدْخَلَهُ فِي شَيْ‌ءٍ أَخْرَجَهُ مِنْهُ أَوْ قَالَ أَدْخَلَهُ مِنْ مِثْلِ ذِهْ وَ أَخْرَجَهُ مِنْ مِثْلِ هَذَا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سرّاج كه خدمتگزار امام صادق عليه السلام 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 صادق عليه السلام در حِيرَه بود، مرا با جماعتى از دوستانش پى كارى فرستاد، ما رفتيم و سپس وقت نماز عشا اندوهگين مراجعت كرديم، بستر من در گودى زمينى بود كه در آنجا منزل كرده بوديم، من با حال خستگى و ضعف آمدم و خود را انداختم، در آن ميان امام صادق عليه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آمديم من راست نشستم و حضرت هم سر بسترم نشست و از كارى كه مرا دنبالش فرستاده بود پرسيد، من هم گزارش دادم، حضرت حمد خدا كرد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گروهى سخن به ميان آمد كه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بيزارى ميجوئيم زيرا آنها به آنچه ما عقيده داريم عقيده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دوست دارند و چون عقيده شما را ندارند از آنها بيزارى ميجوئيد؟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عقايدى داريم كه شما نداريد، پس سزاوار است كه ما هم از شما بيزارى جوئيم؟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هم حقايقى است كه نزد ما نيست، گمان دارى خدا ما را دور مى‌اندازد؟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قربانت گردم، نميكنيم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بيزارى نميجوئيم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دوست بداريد و از آنها بيزارى مجوئيد، زيرا برخى از مسلمين يك سهم و برخى دو سهم و برخى سه سهم و برخى چهار سهم و برخى پنج سهم و برخى شش سهم و برخى هفت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سزاوار نيست كه صاحب يك سهم را بر آنچه صاحب دو سهم دارد، وادارند و نه صاحب دو سهم را بر آنچه صاحب سه سهم دارد و نه صاحب سه سهم را بر آنچه صاحب چهار سهم دارد و نه صاحب چهار سهم را بر آنچه صاحب پنج سهم دارد و نه صاحب پنج سهم را بر آنچه صاحب شش سهم دارد و نه صاحب شش سهم را بر آنچه صاحب هفت سهم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مقدار استعداد و طاقت هر كس بيشتر نبايد متوقع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برايت مثلى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همسايه‌ئى نصرانى داشت، او را باسلام دعوت كرد و در نظرش جلوه داد تا بپذيرفت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نزد تازه مسلمان رفت و در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فلانى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 و جامه‌هايت را بپوش و همراه ما به نماز بيا، او وضو گرفت و جامه‌هايش را پوشيد و همراه او شد، هر چه خدا خواست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بسيارى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نماز صبح گزاردند و بودند تا صبح روشن شد، نصرانى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به خانه‌اش برود،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ميروى؟ روز كوتاه است، و چيزى تا ظهر باقى نمانده، همراه او نشست تا نماز ظهر را هم گزارد، باز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ظهر و عصر مدّت كوتاهى است و او را نگه داشت تا نماز عصر را هم خواند سپس برخاست تا بمنزلش رود،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آخر روز است و از اوّلش كوتاه‌تر است، او را نگه داشت تا نماز مغرب را هم گزارد، باز خواست به منزلش رود، به او گفت يك نماز بيش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نماز عشا را هم خواند، آنگاه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سحرگاه شد نزدش آمد و در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جامه‌هايت را بپوش و بيا با ما نمازگزار، تازه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دين شخصى بيكارتر از مرا پيدا كن، كه من مستمند و عيال وارم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دينى وارد كرد كه از آن بيرونش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رياضت‌كشى و فشار يك روز عبادت سبب شد كه به دين نصرانيت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چنين سختى و فشار گذاشت و از چنان دين محكم و مستقيم خارج كرد</w:t>
      </w:r>
      <w:r>
        <w:rPr>
          <w:rFonts w:eastAsia="IRNazanin" w:cs="IRNazanin"/>
          <w:color w:val="111111"/>
          <w:sz w:val="28"/>
          <w:szCs w:val="28"/>
          <w:rtl w:val="true"/>
          <w:lang w:bidi="fa-IR"/>
        </w:rPr>
        <w:t>.]</w:t>
      </w:r>
      <w:bookmarkStart w:id="82" w:name="pg18713_240727"/>
    </w:p>
    <w:p>
      <w:pPr>
        <w:pStyle w:val="Heading2"/>
        <w:numPr>
          <w:ilvl w:val="1"/>
          <w:numId w:val="1"/>
        </w:numPr>
        <w:rPr/>
      </w:pPr>
      <w:bookmarkStart w:id="83" w:name="__RefHeading___Toc13825408_1280447820"/>
      <w:bookmarkStart w:id="84" w:name="_Toc28"/>
      <w:bookmarkEnd w:id="82"/>
      <w:bookmarkEnd w:id="83"/>
      <w:r>
        <w:rPr>
          <w:rtl w:val="true"/>
        </w:rPr>
        <w:t xml:space="preserve">الحديث الرابع و العشرون </w:t>
      </w:r>
      <w:r>
        <w:rPr>
          <w:rtl w:val="true"/>
        </w:rPr>
        <w:t>:</w:t>
      </w:r>
      <w:bookmarkEnd w:id="84"/>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عَنهُ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فِي الأَنبِيَاءِ مَثَلُ رَجُلٍ بَنى حَائِطًا فَأَكْمَلَهُ إِلاَّ مَوضِعَ لَبَنَةٍ مِنهُ، وَ كُنْتُ أَنَا تِلكَ اللَّبَنَةِ، فَلا رَسُولَ بَعدِي وَ لا سُنَّةَ بَعدَ سُنَّتِي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از پيامبر اكرم صلى الله عليه 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مثل مردى است كه ديوارى بنا كرده وآن را كامل نمايد، مگر جايگاه خشتى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را و من آن خشت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ديوار با آن خشت كامل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رسولى بعد از من نخواهد آمد و هيچ سنّتى بعد سنّت من نخواهد بود</w:t>
      </w:r>
      <w:r>
        <w:rPr>
          <w:rFonts w:eastAsia="IRNazanin" w:cs="IRNazanin"/>
          <w:color w:val="111111"/>
          <w:sz w:val="28"/>
          <w:szCs w:val="28"/>
          <w:rtl w:val="true"/>
          <w:lang w:bidi="fa-IR"/>
        </w:rPr>
        <w:t>.]</w:t>
      </w:r>
      <w:bookmarkStart w:id="85" w:name="pg18713_240728"/>
    </w:p>
    <w:p>
      <w:pPr>
        <w:pStyle w:val="Heading2"/>
        <w:numPr>
          <w:ilvl w:val="1"/>
          <w:numId w:val="1"/>
        </w:numPr>
        <w:rPr/>
      </w:pPr>
      <w:bookmarkStart w:id="86" w:name="__RefHeading___Toc13825410_1280447820"/>
      <w:bookmarkStart w:id="87" w:name="_Toc29"/>
      <w:bookmarkEnd w:id="85"/>
      <w:bookmarkEnd w:id="86"/>
      <w:r>
        <w:rPr>
          <w:rtl w:val="true"/>
        </w:rPr>
        <w:t xml:space="preserve">الحديث الخامس و العشرون </w:t>
      </w:r>
      <w:r>
        <w:rPr>
          <w:rtl w:val="true"/>
        </w:rPr>
        <w:t>:</w:t>
      </w:r>
      <w:bookmarkEnd w:id="8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أُمَّتِي مَثَلُ المَطَرِ، لا يُدْرَى أَوَّلُهُ خَيرٌ، أَو آخِرُهُ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امّت من مانند باران است، نمى‌داند آغازش خير است يا پايانش </w:t>
      </w:r>
      <w:r>
        <w:rPr>
          <w:rFonts w:eastAsia="IRNazanin" w:cs="IRNazanin"/>
          <w:color w:val="111111"/>
          <w:sz w:val="28"/>
          <w:szCs w:val="28"/>
          <w:rtl w:val="true"/>
          <w:lang w:bidi="fa-IR"/>
        </w:rPr>
        <w:t>].</w:t>
      </w:r>
      <w:bookmarkStart w:id="88" w:name="pg18713_240729"/>
    </w:p>
    <w:p>
      <w:pPr>
        <w:pStyle w:val="Heading2"/>
        <w:numPr>
          <w:ilvl w:val="1"/>
          <w:numId w:val="1"/>
        </w:numPr>
        <w:rPr/>
      </w:pPr>
      <w:bookmarkStart w:id="89" w:name="__RefHeading___Toc13825412_1280447820"/>
      <w:bookmarkStart w:id="90" w:name="_Toc30"/>
      <w:bookmarkEnd w:id="88"/>
      <w:bookmarkEnd w:id="89"/>
      <w:r>
        <w:rPr>
          <w:rtl w:val="true"/>
        </w:rPr>
        <w:t xml:space="preserve">الحديث السادس و العشرون </w:t>
      </w:r>
      <w:r>
        <w:rPr>
          <w:rtl w:val="true"/>
        </w:rPr>
        <w:t>:</w:t>
      </w:r>
      <w:bookmarkEnd w:id="9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مَثَلُ الصَّلَاةِ مَثَلُ عَمُودِ الْفُسْطَاطِ إِذَا ثَبَتَ الْعَمُودُ نَفَعَتِ الْأَطْنَابُ وَ الْأَوْتَادُ وَ الْغِشَاءُ وَ إِذَا انْكَسَرَ الْعَمُودُ لَمْ يَنْفَعْ طُنُبٌ وَ لَا وَتِدٌ وَ لَا غِشَاء</w:t>
      </w:r>
      <w:r>
        <w:rPr>
          <w:rStyle w:val="FootnoteAnchor"/>
          <w:rtl w:val="true"/>
        </w:rPr>
        <w:footnoteReference w:id="2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مثل همچون ستون خيمه است كه هر گاه ستون پاى بر جا و ثابت باشد طنابها و ميخها و پرده خيمه نيز بر پا و استوار خواهد بود، و هر گاه آن ستون شكست ديگر نه ميخ و نه طناب و نه پرده خيمه هيچ كدام فايده ندارد</w:t>
      </w:r>
      <w:r>
        <w:rPr>
          <w:rFonts w:eastAsia="IRNazanin" w:cs="IRNazanin"/>
          <w:color w:val="111111"/>
          <w:sz w:val="28"/>
          <w:szCs w:val="28"/>
          <w:rtl w:val="true"/>
          <w:lang w:bidi="fa-IR"/>
        </w:rPr>
        <w:t>.</w:t>
      </w:r>
      <w:bookmarkStart w:id="91" w:name="pg18713_240730"/>
    </w:p>
    <w:p>
      <w:pPr>
        <w:pStyle w:val="Heading2"/>
        <w:numPr>
          <w:ilvl w:val="1"/>
          <w:numId w:val="1"/>
        </w:numPr>
        <w:rPr/>
      </w:pPr>
      <w:bookmarkStart w:id="92" w:name="__RefHeading___Toc13825414_1280447820"/>
      <w:bookmarkStart w:id="93" w:name="_Toc31"/>
      <w:bookmarkEnd w:id="91"/>
      <w:bookmarkEnd w:id="92"/>
      <w:r>
        <w:rPr>
          <w:rtl w:val="true"/>
        </w:rPr>
        <w:t xml:space="preserve">الحديث السابع و العشرون </w:t>
      </w:r>
      <w:r>
        <w:rPr>
          <w:rtl w:val="true"/>
        </w:rPr>
        <w:t>:</w:t>
      </w:r>
      <w:bookmarkEnd w:id="9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المُؤمِنِين فِيمَا بَيْنَهُم، كَمَثَلِ الْبُنيَانِ يمسكُ بَعضُه بَعضًا، وَ يَشدُّ بَعضُهُ بَعضًا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اكرم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حكايت مؤمنى كه چون با مؤمنى ديگر ديدار كند و به او سلام گويد، مانند ساختمانى است كه قسمت‌هاى مختلفش همديگر را محكم مى‌سازند</w:t>
      </w:r>
      <w:r>
        <w:rPr>
          <w:rFonts w:eastAsia="IRNazanin" w:cs="IRNazanin"/>
          <w:color w:val="111111"/>
          <w:sz w:val="28"/>
          <w:szCs w:val="28"/>
          <w:rtl w:val="true"/>
          <w:lang w:bidi="fa-IR"/>
        </w:rPr>
        <w:t>].</w:t>
      </w:r>
      <w:bookmarkStart w:id="94" w:name="pg18713_240731"/>
    </w:p>
    <w:p>
      <w:pPr>
        <w:pStyle w:val="Heading2"/>
        <w:numPr>
          <w:ilvl w:val="1"/>
          <w:numId w:val="1"/>
        </w:numPr>
        <w:rPr/>
      </w:pPr>
      <w:bookmarkStart w:id="95" w:name="__RefHeading___Toc13825416_1280447820"/>
      <w:bookmarkStart w:id="96" w:name="_Toc32"/>
      <w:bookmarkEnd w:id="94"/>
      <w:bookmarkEnd w:id="95"/>
      <w:r>
        <w:rPr>
          <w:rtl w:val="true"/>
        </w:rPr>
        <w:t xml:space="preserve">الحديث الثامن و العشرون </w:t>
      </w:r>
      <w:r>
        <w:rPr>
          <w:rtl w:val="true"/>
        </w:rPr>
        <w:t>:</w:t>
      </w:r>
      <w:bookmarkEnd w:id="96"/>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الْحَاجَةِ إِلَى مَنْ أَصَابَ مَالَهُ حَدِيثاً كَمَثَلِ الدِّرْهَمِ فِي فَمِ الْأَفْعَى أَنْتَ إِلَيْهِ مُحْوِجٌ وَ أَنْتَ مِنْهَا عَلَى خَطَر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به نوكيسه چون نياز به سكه در دهان اژدهاست كه از سوئى نيازمندى، و از سوئى در خطر</w:t>
      </w:r>
      <w:r>
        <w:rPr>
          <w:rFonts w:eastAsia="IRNazanin" w:cs="IRNazanin"/>
          <w:color w:val="111111"/>
          <w:sz w:val="28"/>
          <w:szCs w:val="28"/>
          <w:rtl w:val="true"/>
          <w:lang w:bidi="fa-IR"/>
        </w:rPr>
        <w:t>. ]</w:t>
      </w:r>
      <w:bookmarkStart w:id="97" w:name="pg18713_240732"/>
    </w:p>
    <w:p>
      <w:pPr>
        <w:pStyle w:val="Heading2"/>
        <w:numPr>
          <w:ilvl w:val="1"/>
          <w:numId w:val="1"/>
        </w:numPr>
        <w:rPr/>
      </w:pPr>
      <w:bookmarkStart w:id="98" w:name="__RefHeading___Toc13825418_1280447820"/>
      <w:bookmarkStart w:id="99" w:name="_Toc33"/>
      <w:bookmarkEnd w:id="97"/>
      <w:bookmarkEnd w:id="98"/>
      <w:r>
        <w:rPr>
          <w:rtl w:val="true"/>
        </w:rPr>
        <w:t xml:space="preserve">الحديث التاسع و العشرون </w:t>
      </w:r>
      <w:r>
        <w:rPr>
          <w:rtl w:val="true"/>
        </w:rPr>
        <w:t>:</w:t>
      </w:r>
      <w:bookmarkEnd w:id="9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يُعَلِّمُ الْخَيْرَ وَ لَا يَعْمَلُ بِهِ مَثَلُ السِّرَاجِ يُضِي‌ءُ لِلنَّاسِ وَ يُحْرِقُ نَفْسَه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 صلى الله عليه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مانند كسى كه خير و نيكى را ميداند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بيان ميكند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نمى‌كند مثل و مانند چراغ است كه براى مردم روشنى ميدهد و خود را مى‌سوزاند</w:t>
      </w:r>
      <w:r>
        <w:rPr>
          <w:rFonts w:eastAsia="IRNazanin" w:cs="IRNazanin"/>
          <w:color w:val="111111"/>
          <w:sz w:val="28"/>
          <w:szCs w:val="28"/>
          <w:rtl w:val="true"/>
          <w:lang w:bidi="fa-IR"/>
        </w:rPr>
        <w:t>.]</w:t>
      </w:r>
      <w:bookmarkStart w:id="100" w:name="pg18713_240733"/>
    </w:p>
    <w:p>
      <w:pPr>
        <w:pStyle w:val="Heading2"/>
        <w:numPr>
          <w:ilvl w:val="1"/>
          <w:numId w:val="1"/>
        </w:numPr>
        <w:rPr/>
      </w:pPr>
      <w:bookmarkStart w:id="101" w:name="__RefHeading___Toc13825420_1280447820"/>
      <w:bookmarkStart w:id="102" w:name="_Toc34"/>
      <w:bookmarkEnd w:id="100"/>
      <w:bookmarkEnd w:id="101"/>
      <w:r>
        <w:rPr>
          <w:rtl w:val="true"/>
        </w:rPr>
        <w:t xml:space="preserve">الحديث الثلاثون </w:t>
      </w:r>
      <w:r>
        <w:rPr>
          <w:rtl w:val="true"/>
        </w:rPr>
        <w:t>:</w:t>
      </w:r>
      <w:bookmarkEnd w:id="102"/>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المسيح عليه السلام في الإنجيل و غيره و من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 الدُّنْيَا مَثَلُكُمْ كَمَثَلِ الْقُبُورِ الْمُشَيَّدَةِ يُعْجِبُ النَّاظِرَ ظَهْرُهَا وَ دَاخِلُهَا عِظَامُ الْمَوْتَى مَمْلُوءَةٌ خَطَايا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اندرزهاى حضرت مسيح عليه السلام در انجيل و غير آن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دنيا پرستان، شما همچون گورهايى آراسته‌ايد كه ظاهرش حيرت انگيز بوده، و داخلش استخوان مردگانى پرگناه است</w:t>
      </w:r>
      <w:r>
        <w:rPr>
          <w:rFonts w:eastAsia="IRNazanin" w:cs="IRNazanin"/>
          <w:color w:val="111111"/>
          <w:sz w:val="28"/>
          <w:szCs w:val="28"/>
          <w:rtl w:val="true"/>
          <w:lang w:bidi="fa-IR"/>
        </w:rPr>
        <w:t>.]</w:t>
      </w:r>
      <w:bookmarkStart w:id="103" w:name="pg18713_240734"/>
    </w:p>
    <w:p>
      <w:pPr>
        <w:pStyle w:val="Heading2"/>
        <w:numPr>
          <w:ilvl w:val="1"/>
          <w:numId w:val="1"/>
        </w:numPr>
        <w:rPr/>
      </w:pPr>
      <w:bookmarkStart w:id="104" w:name="__RefHeading___Toc13825422_1280447820"/>
      <w:bookmarkStart w:id="105" w:name="_Toc35"/>
      <w:bookmarkEnd w:id="103"/>
      <w:bookmarkEnd w:id="104"/>
      <w:r>
        <w:rPr>
          <w:rtl w:val="true"/>
        </w:rPr>
        <w:t xml:space="preserve">الحديث الحادى و الثلاثون </w:t>
      </w:r>
      <w:r>
        <w:rPr>
          <w:rtl w:val="true"/>
        </w:rPr>
        <w:t>:</w:t>
      </w:r>
      <w:bookmarkEnd w:id="105"/>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فِيكُم مَثَلُ سَفِينَةِ نُوحٍ، مَنْ رَكِبَهَا نَجَا، وَمَنْ تَخَلَّفَ عَنْهَا زُخَّ فِي النَارِ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به مانند كشتى نوح مى‌باشند، هر كس بر كشتى نشيند نجات يافته و هركس از اين كشتى روى برگرداند، در آتش جهنّم افتد </w:t>
      </w:r>
      <w:r>
        <w:rPr>
          <w:rFonts w:eastAsia="IRNazanin" w:cs="IRNazanin"/>
          <w:color w:val="111111"/>
          <w:sz w:val="28"/>
          <w:szCs w:val="28"/>
          <w:rtl w:val="true"/>
          <w:lang w:bidi="fa-IR"/>
        </w:rPr>
        <w:t>].</w:t>
      </w:r>
      <w:bookmarkStart w:id="106" w:name="pg18713_240735"/>
    </w:p>
    <w:p>
      <w:pPr>
        <w:pStyle w:val="Heading2"/>
        <w:numPr>
          <w:ilvl w:val="1"/>
          <w:numId w:val="1"/>
        </w:numPr>
        <w:rPr/>
      </w:pPr>
      <w:bookmarkStart w:id="107" w:name="__RefHeading___Toc13825424_1280447820"/>
      <w:bookmarkStart w:id="108" w:name="_Toc36"/>
      <w:bookmarkEnd w:id="106"/>
      <w:bookmarkEnd w:id="107"/>
      <w:r>
        <w:rPr>
          <w:rtl w:val="true"/>
        </w:rPr>
        <w:t xml:space="preserve">الحديث الثانى و الثلاثون </w:t>
      </w:r>
      <w:r>
        <w:rPr>
          <w:rtl w:val="true"/>
        </w:rPr>
        <w:t>:</w:t>
      </w:r>
      <w:bookmarkEnd w:id="10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عِنْدَ اللَّهِ كَمَثَلِ مَلَكٍ مُقَرَّبٍ وَ إِنَّ الْمُؤْمِنَ عِنْدَ اللَّهِ عَزَّ وَ جَلَّ أَعْظَمُ مِنْ مَلَكٍ مُقَرَّبٍ وَ لَيْسَ شَيْ‌ءٌ أَحَبَّ إِلَى اللَّهِ تَعَالَى مِنْ مُؤْمِنٍ تَائِبٍ أَوْ مُؤْمِنَةٍ تَائِبَة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اسناد نقل شده امام رضا عليه السلام فرموده كه فرستاده خداصلى الله عليه وآله فرموده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پيشگاه خداى عزّوجلّ مانند فرشته‌اى مقرّب است، و بلكه مؤمن در نزد خدا از فرشته مقرب هم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خداى چيزى بزرگتر از فرشته مقرّب نيست، مگر مؤمن توبه كننده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 توبه كننده به سوى خدا</w:t>
      </w:r>
      <w:r>
        <w:rPr>
          <w:rFonts w:eastAsia="IRNazanin" w:cs="IRNazanin"/>
          <w:color w:val="111111"/>
          <w:sz w:val="28"/>
          <w:szCs w:val="28"/>
          <w:rtl w:val="true"/>
          <w:lang w:bidi="fa-IR"/>
        </w:rPr>
        <w:t>.]</w:t>
      </w:r>
      <w:bookmarkStart w:id="109" w:name="pg18713_240736"/>
    </w:p>
    <w:p>
      <w:pPr>
        <w:pStyle w:val="Heading2"/>
        <w:numPr>
          <w:ilvl w:val="1"/>
          <w:numId w:val="1"/>
        </w:numPr>
        <w:rPr/>
      </w:pPr>
      <w:bookmarkStart w:id="110" w:name="__RefHeading___Toc13825426_1280447820"/>
      <w:bookmarkStart w:id="111" w:name="_Toc37"/>
      <w:bookmarkEnd w:id="109"/>
      <w:bookmarkEnd w:id="110"/>
      <w:r>
        <w:rPr>
          <w:rtl w:val="true"/>
        </w:rPr>
        <w:t xml:space="preserve">الحديث الثالث و الثلاثون </w:t>
      </w:r>
      <w:r>
        <w:rPr>
          <w:rtl w:val="true"/>
        </w:rPr>
        <w:t>:</w:t>
      </w:r>
      <w:bookmarkEnd w:id="11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شَكَا إِلَى اللَّهِ مَا يلقى من سوء خُلُقِ سَارَة،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 المَرْأَةِ مَثَلُ الضِّلْعِ الْمُعَوَجِّ إِنْ أَقَمتَهُ كسرْتهُ وَ إِنْ تَرَكتَهُ اسْتَمْتَعْتَ بِهِ، إصبِرْ عَلَيهَا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عليه السلام نقل كرده‌اند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بد اخلاقى سارا به خداوند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مانند دنده كج انسان هستند، اگر بخواهى آن دنده را راست كنى مى‌شكند و اگر به حال خود بگذارى، از آن استفاده و لذّت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بد خلقى سارا صبر و تحمّل كن</w:t>
      </w:r>
      <w:r>
        <w:rPr>
          <w:rFonts w:eastAsia="IRNazanin" w:cs="IRNazanin"/>
          <w:color w:val="111111"/>
          <w:sz w:val="28"/>
          <w:szCs w:val="28"/>
          <w:rtl w:val="true"/>
          <w:lang w:bidi="fa-IR"/>
        </w:rPr>
        <w:t>! ]</w:t>
      </w:r>
      <w:bookmarkStart w:id="112" w:name="pg18713_240737"/>
    </w:p>
    <w:p>
      <w:pPr>
        <w:pStyle w:val="Heading2"/>
        <w:numPr>
          <w:ilvl w:val="1"/>
          <w:numId w:val="1"/>
        </w:numPr>
        <w:rPr/>
      </w:pPr>
      <w:bookmarkStart w:id="113" w:name="__RefHeading___Toc13825428_1280447820"/>
      <w:bookmarkStart w:id="114" w:name="_Toc38"/>
      <w:bookmarkEnd w:id="112"/>
      <w:bookmarkEnd w:id="113"/>
      <w:r>
        <w:rPr>
          <w:rtl w:val="true"/>
        </w:rPr>
        <w:t xml:space="preserve">الحديث الرابع و الثلاثون </w:t>
      </w:r>
      <w:r>
        <w:rPr>
          <w:rtl w:val="true"/>
        </w:rPr>
        <w:t>:</w:t>
      </w:r>
      <w:bookmarkEnd w:id="11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المؤمنين في تراحمهم و توادّهم و تعاطفهم كمثل الجسد اذا اشتكى عضوا تداعى له ساير جسده بالسّهر و الحمّى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مهربانى و دوستى يكديگر چون اعضاى يك پيكرند كه وقتى عضوى به درد آيد اعضاى ديگر آرام نگيرند</w:t>
      </w:r>
      <w:r>
        <w:rPr>
          <w:rFonts w:eastAsia="IRNazanin" w:cs="IRNazanin"/>
          <w:color w:val="111111"/>
          <w:sz w:val="28"/>
          <w:szCs w:val="28"/>
          <w:rtl w:val="true"/>
          <w:lang w:bidi="fa-IR"/>
        </w:rPr>
        <w:t>.]</w:t>
      </w:r>
      <w:bookmarkStart w:id="115" w:name="pg18713_240738"/>
    </w:p>
    <w:p>
      <w:pPr>
        <w:pStyle w:val="Heading2"/>
        <w:numPr>
          <w:ilvl w:val="1"/>
          <w:numId w:val="1"/>
        </w:numPr>
        <w:rPr/>
      </w:pPr>
      <w:bookmarkStart w:id="116" w:name="__RefHeading___Toc13825430_1280447820"/>
      <w:bookmarkStart w:id="117" w:name="_Toc39"/>
      <w:bookmarkEnd w:id="115"/>
      <w:bookmarkEnd w:id="116"/>
      <w:r>
        <w:rPr>
          <w:rtl w:val="true"/>
        </w:rPr>
        <w:t xml:space="preserve">الحديث الخامس و الثلاثون </w:t>
      </w:r>
      <w:r>
        <w:rPr>
          <w:rtl w:val="true"/>
        </w:rPr>
        <w:t>:</w:t>
      </w:r>
      <w:bookmarkEnd w:id="11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الدِّينِ كَمَثَلِ شَجَرَةٍ ثَابِتَةٍ الْإِيمَانُ أَصْلُهَا وَ الصَّلَاةُ عُرُوقُهَا وَ الزَّكَاةُ مَاؤُهَا وَ الصَّوْمُ سَعَفُهَا وَ حُسْنُ الْخُلُقِ وَرَقُهَا وَ الْكَفُّ عَنِ الْمَحَارِمِ ثَمَرُهَا فَلَا تَكْمُلُ شَجَرَةٌ إِلَّا بِالثَّمَرِ كَذَلِكَ الْإِيمَانُ لَا يَكْمُلُ إِلَّا بِالْكَفِّ عَنِ الْمَحَارِم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دين مانند درخت ثابتى مى‌باشد كه اصل آن ايمان و ريشه‌هاى آن نماز است، زكاة به منزله آب و روزه شاخه‌ها و حسن خلق برگ‌هاى آن است، خوددارى از حرام ميوه آن به حساب مى‌آيد، و هيچ درختى بدون ميوه به كمال نمى‌رسد، و همان طور ايمان هم بدون خوددارى از محرمات اعتبارى ندارد</w:t>
      </w:r>
      <w:r>
        <w:rPr>
          <w:rFonts w:eastAsia="IRNazanin" w:cs="IRNazanin"/>
          <w:color w:val="111111"/>
          <w:sz w:val="28"/>
          <w:szCs w:val="28"/>
          <w:rtl w:val="true"/>
          <w:lang w:bidi="fa-IR"/>
        </w:rPr>
        <w:t>].</w:t>
      </w:r>
      <w:bookmarkStart w:id="118" w:name="pg18713_240739"/>
    </w:p>
    <w:p>
      <w:pPr>
        <w:pStyle w:val="Heading2"/>
        <w:numPr>
          <w:ilvl w:val="1"/>
          <w:numId w:val="1"/>
        </w:numPr>
        <w:rPr/>
      </w:pPr>
      <w:bookmarkStart w:id="119" w:name="__RefHeading___Toc13825432_1280447820"/>
      <w:bookmarkStart w:id="120" w:name="_Toc40"/>
      <w:bookmarkEnd w:id="118"/>
      <w:bookmarkEnd w:id="119"/>
      <w:r>
        <w:rPr>
          <w:rtl w:val="true"/>
        </w:rPr>
        <w:t xml:space="preserve">الحديث السادس و الثلاثون </w:t>
      </w:r>
      <w:r>
        <w:rPr>
          <w:rtl w:val="true"/>
        </w:rPr>
        <w:t>:</w:t>
      </w:r>
      <w:bookmarkEnd w:id="120"/>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رُوحِ المُؤْمِنِ وَبَدَنِهِ كَجَوهَرَةٍ فِي صُنْدُوقٍ إِذَا أُخْرِجَتِ الجُوهَرَةُ مِنْهُ طُرِحَ الصُنْدُوقُ وَ لَمْ يُعْبَأُ بِهِ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مؤمن وتنش چون گوهرى است در صندوقى كه چون گوهر از آن بدر آيد و صندوق را به دور اندازند و به دان اعتنا نشود </w:t>
      </w:r>
      <w:r>
        <w:rPr>
          <w:rFonts w:eastAsia="IRNazanin" w:cs="IRNazanin"/>
          <w:color w:val="111111"/>
          <w:sz w:val="28"/>
          <w:szCs w:val="28"/>
          <w:rtl w:val="true"/>
          <w:lang w:bidi="fa-IR"/>
        </w:rPr>
        <w:t>].</w:t>
      </w:r>
      <w:bookmarkStart w:id="121" w:name="pg18713_240740"/>
    </w:p>
    <w:p>
      <w:pPr>
        <w:pStyle w:val="Heading2"/>
        <w:numPr>
          <w:ilvl w:val="1"/>
          <w:numId w:val="1"/>
        </w:numPr>
        <w:rPr/>
      </w:pPr>
      <w:bookmarkStart w:id="122" w:name="__RefHeading___Toc13825434_1280447820"/>
      <w:bookmarkStart w:id="123" w:name="_Toc41"/>
      <w:bookmarkEnd w:id="121"/>
      <w:bookmarkEnd w:id="122"/>
      <w:r>
        <w:rPr>
          <w:rtl w:val="true"/>
        </w:rPr>
        <w:t xml:space="preserve">الحديث السابع و الثلاثون </w:t>
      </w:r>
      <w:r>
        <w:rPr>
          <w:rtl w:val="true"/>
        </w:rPr>
        <w:t>:</w:t>
      </w:r>
      <w:bookmarkEnd w:id="123"/>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النَّاسِ يَوْمَ الْقِيَامَةِ إِذَا قَامُوا لِرَبِّ الْعَالَمِينَ مَثَلُ السَّهْمِ فِي الْقُرْبِ لَيْسَ لَهُ مِنَ الْأَرْضِ إِلَّا مَوْضِعُ قَدَمِهِ كَالسَّهْمِ فِي الْكِنَانَةِ لَا يَقْدِرُ أَنْ يَزُولَ هَاهُنَا وَ لَا هَاهُنَا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قيامت كه برابر پروردگار عالميان بايستند نمونه تير باشند كه در تركش است هر كس جز جاى پاى خود وسعتى در زمين محشر ندارد، مانند همان تير در تركش و نمى‌تواند از اين سو و آن سو برود و نقل مكان كند</w:t>
      </w:r>
      <w:r>
        <w:rPr>
          <w:rFonts w:eastAsia="IRNazanin" w:cs="IRNazanin"/>
          <w:color w:val="111111"/>
          <w:sz w:val="28"/>
          <w:szCs w:val="28"/>
          <w:rtl w:val="true"/>
          <w:lang w:bidi="fa-IR"/>
        </w:rPr>
        <w:t>. ]</w:t>
      </w:r>
      <w:bookmarkStart w:id="124" w:name="pg18713_240741"/>
    </w:p>
    <w:p>
      <w:pPr>
        <w:pStyle w:val="Heading2"/>
        <w:numPr>
          <w:ilvl w:val="1"/>
          <w:numId w:val="1"/>
        </w:numPr>
        <w:rPr/>
      </w:pPr>
      <w:bookmarkStart w:id="125" w:name="__RefHeading___Toc13825436_1280447820"/>
      <w:bookmarkStart w:id="126" w:name="_Toc42"/>
      <w:bookmarkEnd w:id="124"/>
      <w:bookmarkEnd w:id="125"/>
      <w:r>
        <w:rPr>
          <w:rtl w:val="true"/>
        </w:rPr>
        <w:t xml:space="preserve">الحديث الثامن و الثلاثون </w:t>
      </w:r>
      <w:r>
        <w:rPr>
          <w:rtl w:val="true"/>
        </w:rPr>
        <w:t>:</w:t>
      </w:r>
      <w:bookmarkEnd w:id="12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مَثَلُكَ فِي أُمَّتِي مَثَلُ قُلْ هُوَ اللَّهُ أَحَدٌ، فَمَنْ قَرَأَهَا مَرَةً فَقَد قَرَأَ ثُلُثَ القُرآنِ، وَ مَن قَرَأَهَا مَرَّتَين فَقَد قَرَأَ ثُلُثَيِ القُرآنِ، وَ مَن قَرَأَهَا ثَلاثَ مَرَّات فَقَد خَتَمَ القُرآنَ كُلَّهُ، فَمَن أَحَبَّكَ بِلِسَانِه فَقَد كَمَلَ لَهُ ثُلُثُ الإيمَانِ، وَ مَن أَحَبَّكَ بِلِسَانِهِ وَ قَلبِهِ فَقَد كَمَلَ لَهُ ثُلُثا الإيمَان، وَ مَن أَحَبَّكَ بِلِسَانِهِ وَ قَلبِهِ وَ نَصَرَكَ بِيَدِهِ فَقَدِ استَكمَلَ الإيمَان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وآله به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تو در امّتم به مانند سوره قل هو اللَّه أحد است، هر كه آن را يكبار بخواند، يك سوّم قرآن را خوانده باشد، و هر كه دوبار بخواند، دو سوّم قرآن را خوانده و هر كه سه بار بخواند، يك ختم قرآن خوانده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كه تو را به زبانش دوست بدارد، يك سوّم ايمان دارد و هر كه به زبان و دلش دوستت دارد، دو ثلث ايمان را دارد، و هر كه با زبان و دل خود دوستت دارد و با دست هم تو را يارى دهد، ايمان كامل دارد </w:t>
      </w:r>
      <w:r>
        <w:rPr>
          <w:rFonts w:eastAsia="IRNazanin" w:cs="IRNazanin"/>
          <w:color w:val="111111"/>
          <w:sz w:val="28"/>
          <w:szCs w:val="28"/>
          <w:rtl w:val="true"/>
          <w:lang w:bidi="fa-IR"/>
        </w:rPr>
        <w:t>].</w:t>
      </w:r>
      <w:bookmarkStart w:id="127" w:name="pg18713_240743"/>
    </w:p>
    <w:p>
      <w:pPr>
        <w:pStyle w:val="Heading2"/>
        <w:numPr>
          <w:ilvl w:val="1"/>
          <w:numId w:val="1"/>
        </w:numPr>
        <w:rPr/>
      </w:pPr>
      <w:bookmarkStart w:id="128" w:name="__RefHeading___Toc13825438_1280447820"/>
      <w:bookmarkStart w:id="129" w:name="_Toc43"/>
      <w:bookmarkEnd w:id="127"/>
      <w:bookmarkEnd w:id="128"/>
      <w:r>
        <w:rPr>
          <w:rtl w:val="true"/>
        </w:rPr>
        <w:t xml:space="preserve">الحديث التاسع و الثلاثون </w:t>
      </w:r>
      <w:r>
        <w:rPr>
          <w:rtl w:val="true"/>
        </w:rPr>
        <w:t>:</w:t>
      </w:r>
      <w:bookmarkEnd w:id="129"/>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مِثلُ بَيتِ اللَّهِ يُؤتِى وَ لَا يَأتِي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مانند خانه خدائيم، به سوى ما مى‌آيند، ولى نبايد به سوى كسى برويم </w:t>
      </w:r>
      <w:r>
        <w:rPr>
          <w:rFonts w:eastAsia="Amiri" w:cs="Amiri" w:ascii="Amiri" w:hAnsi="Amiri"/>
          <w:color w:val="111111"/>
          <w:sz w:val="28"/>
          <w:szCs w:val="28"/>
          <w:rtl w:val="true"/>
          <w:lang w:bidi="ar-SA"/>
        </w:rPr>
        <w:t>.</w:t>
      </w:r>
      <w:bookmarkStart w:id="130" w:name="pg18713_240744"/>
    </w:p>
    <w:p>
      <w:pPr>
        <w:pStyle w:val="Heading2"/>
        <w:numPr>
          <w:ilvl w:val="1"/>
          <w:numId w:val="1"/>
        </w:numPr>
        <w:rPr/>
      </w:pPr>
      <w:bookmarkStart w:id="131" w:name="__RefHeading___Toc13825440_1280447820"/>
      <w:bookmarkStart w:id="132" w:name="_Toc44"/>
      <w:bookmarkEnd w:id="130"/>
      <w:bookmarkEnd w:id="131"/>
      <w:r>
        <w:rPr>
          <w:rtl w:val="true"/>
        </w:rPr>
        <w:t xml:space="preserve">الحديث الأربعون </w:t>
      </w:r>
      <w:r>
        <w:rPr>
          <w:rtl w:val="true"/>
        </w:rPr>
        <w:t>:</w:t>
      </w:r>
      <w:bookmarkEnd w:id="132"/>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 فِي النَاسِ مَثَلُ الشَعرَةِ البَيضَاءِ فِي الثَورِ الأَسْوَدِ، أَو مَثَل الشَعرَةِ السَودَاءِ فِي الثَورِ الأَبْيَضِ</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همچون يك موى سفيد در گاو سياه، يا موى سياه در گاو سفيد است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الروح، تأليف مرحوم شيخ على اكبر نهاوندى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الاشارة الرابعة در معنى مَثَل و مِثْل و فرق آنها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به تعبير ديگر در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العالم</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الجبر و القدر و الأمر بين الأمرين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 الرد إليه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من سلاح رسول اللَّه صلى الله عليه وآله و متاعه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ليس شي‌ء من الحقّ في يد الناس إلّا ما خرج من عند الأئمّة عليهم السلام و أنّ كلّ شي‌ء لم يخرج من عندهم فهو باطل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 فيه نكت و نتف من التنزيل في الولاية</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صلى الله عليه وآله و وفاته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تعبير ديگر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و فيه أن الإسلام قبل الإيمان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 الزهد فيها</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 الزهد فيها</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 الزهد فيها</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 علاماته و صفاته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فقراء المسلمين</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النفاق و المنافق</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الاستغفار</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حامل القرآن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درجات الإيمان</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بخارى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 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عن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صحيفة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أداء الفرائض و اجتناب المحارم</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7120</Words>
  <Characters>26123</Characters>
  <CharactersWithSpaces>32961</CharactersWithSpaces>
  <Paragraphs>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2026-08-25T17:50:42Z</dcterms:created>
  <dc:creator>ghaemiyeh.com</dc:creator>
  <dc:description/>
  <dc:language>en-US</dc:language>
  <cp:lastModifiedBy/>
  <dcterms:modified xsi:type="dcterms:W3CDTF">2026-08-25T21:21:10Z</dcterms:modified>
  <cp:revision>1</cp:revision>
  <dc:subject/>
  <dc:title>الاربعون حدیثا الامثال فی الروایات</dc:title>
</cp:coreProperties>
</file>

<file path=docProps/custom.xml><?xml version="1.0" encoding="utf-8"?>
<Properties xmlns="http://schemas.openxmlformats.org/officeDocument/2006/custom-properties" xmlns:vt="http://schemas.openxmlformats.org/officeDocument/2006/docPropsVTypes"/>
</file>