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67077_12804478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256707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567081_12804478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567083_12804478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2567085_1280447820">
            <w:r>
              <w:rPr>
                <w:webHidden/>
                <w:rStyle w:val="IndexLink"/>
                <w:rtl w:val="true"/>
              </w:rPr>
              <w:t>منازل حجّ‌</w:t>
            </w:r>
            <w:r>
              <w:rPr>
                <w:rStyle w:val="IndexLink"/>
                <w:rtl w:val="true"/>
              </w:rPr>
              <w:tab/>
            </w:r>
            <w:r>
              <w:rPr>
                <w:rStyle w:val="IndexLink"/>
              </w:rPr>
              <w:t>16</w:t>
            </w:r>
          </w:hyperlink>
        </w:p>
        <w:p>
          <w:pPr>
            <w:pStyle w:val="Contents3"/>
            <w:tabs>
              <w:tab w:val="clear" w:pos="8459"/>
              <w:tab w:val="right" w:pos="9026" w:leader="dot"/>
            </w:tabs>
            <w:rPr/>
          </w:pPr>
          <w:hyperlink w:anchor="__RefHeading___Toc12567087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567089_1280447820">
            <w:r>
              <w:rPr>
                <w:webHidden/>
                <w:rStyle w:val="IndexLink"/>
                <w:rtl w:val="true"/>
              </w:rPr>
              <w:t>منزل اوّل</w:t>
            </w:r>
            <w:r>
              <w:rPr>
                <w:rStyle w:val="IndexLink"/>
                <w:rtl w:val="true"/>
              </w:rPr>
              <w:t xml:space="preserve">: </w:t>
            </w:r>
            <w:r>
              <w:rPr>
                <w:rStyle w:val="IndexLink"/>
                <w:rtl w:val="true"/>
              </w:rPr>
              <w:t>سير من الخلق الى الحقّ‌</w:t>
            </w:r>
            <w:r>
              <w:rPr>
                <w:rStyle w:val="IndexLink"/>
                <w:rtl w:val="true"/>
              </w:rPr>
              <w:tab/>
            </w:r>
            <w:r>
              <w:rPr>
                <w:rStyle w:val="IndexLink"/>
              </w:rPr>
              <w:t>18</w:t>
            </w:r>
          </w:hyperlink>
        </w:p>
        <w:p>
          <w:pPr>
            <w:pStyle w:val="Contents4"/>
            <w:tabs>
              <w:tab w:val="clear" w:pos="8176"/>
              <w:tab w:val="right" w:pos="9026" w:leader="dot"/>
            </w:tabs>
            <w:rPr/>
          </w:pPr>
          <w:hyperlink w:anchor="__RefHeading___Toc12567091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2567093_1280447820">
            <w:r>
              <w:rPr>
                <w:webHidden/>
                <w:rStyle w:val="IndexLink"/>
                <w:rtl w:val="true"/>
              </w:rPr>
              <w:t>توبه؛</w:t>
            </w:r>
            <w:r>
              <w:rPr>
                <w:rStyle w:val="IndexLink"/>
                <w:rtl w:val="true"/>
              </w:rPr>
              <w:tab/>
            </w:r>
            <w:r>
              <w:rPr>
                <w:rStyle w:val="IndexLink"/>
              </w:rPr>
              <w:t>18</w:t>
            </w:r>
          </w:hyperlink>
        </w:p>
        <w:p>
          <w:pPr>
            <w:pStyle w:val="Contents4"/>
            <w:tabs>
              <w:tab w:val="clear" w:pos="8176"/>
              <w:tab w:val="right" w:pos="9026" w:leader="dot"/>
            </w:tabs>
            <w:rPr/>
          </w:pPr>
          <w:hyperlink w:anchor="__RefHeading___Toc12567095_1280447820">
            <w:r>
              <w:rPr>
                <w:webHidden/>
                <w:rStyle w:val="IndexLink"/>
                <w:rtl w:val="true"/>
              </w:rPr>
              <w:t xml:space="preserve">* </w:t>
            </w:r>
            <w:r>
              <w:rPr>
                <w:rStyle w:val="IndexLink"/>
                <w:rtl w:val="true"/>
              </w:rPr>
              <w:t>يقظه؛</w:t>
            </w:r>
            <w:r>
              <w:rPr>
                <w:rStyle w:val="IndexLink"/>
                <w:rtl w:val="true"/>
              </w:rPr>
              <w:tab/>
            </w:r>
            <w:r>
              <w:rPr>
                <w:rStyle w:val="IndexLink"/>
              </w:rPr>
              <w:t>19</w:t>
            </w:r>
          </w:hyperlink>
        </w:p>
        <w:p>
          <w:pPr>
            <w:pStyle w:val="Contents4"/>
            <w:tabs>
              <w:tab w:val="clear" w:pos="8176"/>
              <w:tab w:val="right" w:pos="9026" w:leader="dot"/>
            </w:tabs>
            <w:rPr/>
          </w:pPr>
          <w:hyperlink w:anchor="__RefHeading___Toc12567097_1280447820">
            <w:r>
              <w:rPr>
                <w:webHidden/>
                <w:rStyle w:val="IndexLink"/>
                <w:rtl w:val="true"/>
              </w:rPr>
              <w:t xml:space="preserve">* </w:t>
            </w:r>
            <w:r>
              <w:rPr>
                <w:rStyle w:val="IndexLink"/>
                <w:rtl w:val="true"/>
              </w:rPr>
              <w:t>تخليه؛</w:t>
            </w:r>
            <w:r>
              <w:rPr>
                <w:rStyle w:val="IndexLink"/>
                <w:rtl w:val="true"/>
              </w:rPr>
              <w:tab/>
            </w:r>
            <w:r>
              <w:rPr>
                <w:rStyle w:val="IndexLink"/>
              </w:rPr>
              <w:t>21</w:t>
            </w:r>
          </w:hyperlink>
        </w:p>
        <w:p>
          <w:pPr>
            <w:pStyle w:val="Contents4"/>
            <w:tabs>
              <w:tab w:val="clear" w:pos="8176"/>
              <w:tab w:val="right" w:pos="9026" w:leader="dot"/>
            </w:tabs>
            <w:rPr/>
          </w:pPr>
          <w:hyperlink w:anchor="__RefHeading___Toc12567099_1280447820">
            <w:r>
              <w:rPr>
                <w:webHidden/>
                <w:rStyle w:val="IndexLink"/>
                <w:rtl w:val="true"/>
              </w:rPr>
              <w:t xml:space="preserve">* </w:t>
            </w:r>
            <w:r>
              <w:rPr>
                <w:rStyle w:val="IndexLink"/>
                <w:rtl w:val="true"/>
              </w:rPr>
              <w:t>تحليه؛</w:t>
            </w:r>
            <w:r>
              <w:rPr>
                <w:rStyle w:val="IndexLink"/>
                <w:rtl w:val="true"/>
              </w:rPr>
              <w:tab/>
            </w:r>
            <w:r>
              <w:rPr>
                <w:rStyle w:val="IndexLink"/>
              </w:rPr>
              <w:t>21</w:t>
            </w:r>
          </w:hyperlink>
        </w:p>
        <w:p>
          <w:pPr>
            <w:pStyle w:val="Contents4"/>
            <w:tabs>
              <w:tab w:val="clear" w:pos="8176"/>
              <w:tab w:val="right" w:pos="9026" w:leader="dot"/>
            </w:tabs>
            <w:rPr/>
          </w:pPr>
          <w:hyperlink w:anchor="__RefHeading___Toc12567101_1280447820">
            <w:r>
              <w:rPr>
                <w:webHidden/>
                <w:rStyle w:val="IndexLink"/>
                <w:rtl w:val="true"/>
              </w:rPr>
              <w:t xml:space="preserve">* </w:t>
            </w:r>
            <w:r>
              <w:rPr>
                <w:rStyle w:val="IndexLink"/>
                <w:rtl w:val="true"/>
              </w:rPr>
              <w:t>تجليه؛</w:t>
            </w:r>
            <w:r>
              <w:rPr>
                <w:rStyle w:val="IndexLink"/>
                <w:rtl w:val="true"/>
              </w:rPr>
              <w:tab/>
            </w:r>
            <w:r>
              <w:rPr>
                <w:rStyle w:val="IndexLink"/>
              </w:rPr>
              <w:t>24</w:t>
            </w:r>
          </w:hyperlink>
        </w:p>
        <w:p>
          <w:pPr>
            <w:pStyle w:val="Contents3"/>
            <w:tabs>
              <w:tab w:val="clear" w:pos="8459"/>
              <w:tab w:val="right" w:pos="9026" w:leader="dot"/>
            </w:tabs>
            <w:rPr/>
          </w:pPr>
          <w:hyperlink w:anchor="__RefHeading___Toc12567103_1280447820">
            <w:r>
              <w:rPr>
                <w:webHidden/>
                <w:rStyle w:val="IndexLink"/>
                <w:rtl w:val="true"/>
              </w:rPr>
              <w:t>منزل دوّم</w:t>
            </w:r>
            <w:r>
              <w:rPr>
                <w:rStyle w:val="IndexLink"/>
                <w:rtl w:val="true"/>
              </w:rPr>
              <w:t xml:space="preserve">: </w:t>
            </w:r>
            <w:r>
              <w:rPr>
                <w:rStyle w:val="IndexLink"/>
                <w:rtl w:val="true"/>
              </w:rPr>
              <w:t>سير من الحقّ فى الحقّ‌</w:t>
            </w:r>
            <w:r>
              <w:rPr>
                <w:rStyle w:val="IndexLink"/>
                <w:rtl w:val="true"/>
              </w:rPr>
              <w:tab/>
            </w:r>
            <w:r>
              <w:rPr>
                <w:rStyle w:val="IndexLink"/>
              </w:rPr>
              <w:t>30</w:t>
            </w:r>
          </w:hyperlink>
        </w:p>
        <w:p>
          <w:pPr>
            <w:pStyle w:val="Contents4"/>
            <w:tabs>
              <w:tab w:val="clear" w:pos="8176"/>
              <w:tab w:val="right" w:pos="9026" w:leader="dot"/>
            </w:tabs>
            <w:rPr/>
          </w:pPr>
          <w:hyperlink w:anchor="__RefHeading___Toc12567105_12804478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2567107_1280447820">
            <w:r>
              <w:rPr>
                <w:webHidden/>
                <w:rStyle w:val="IndexLink"/>
                <w:rtl w:val="true"/>
              </w:rPr>
              <w:t>احرام؛</w:t>
            </w:r>
            <w:r>
              <w:rPr>
                <w:rStyle w:val="IndexLink"/>
                <w:rtl w:val="true"/>
              </w:rPr>
              <w:tab/>
            </w:r>
            <w:r>
              <w:rPr>
                <w:rStyle w:val="IndexLink"/>
              </w:rPr>
              <w:t>30</w:t>
            </w:r>
          </w:hyperlink>
        </w:p>
        <w:p>
          <w:pPr>
            <w:pStyle w:val="Contents4"/>
            <w:tabs>
              <w:tab w:val="clear" w:pos="8176"/>
              <w:tab w:val="right" w:pos="9026" w:leader="dot"/>
            </w:tabs>
            <w:rPr/>
          </w:pPr>
          <w:hyperlink w:anchor="__RefHeading___Toc12567109_1280447820">
            <w:r>
              <w:rPr>
                <w:webHidden/>
                <w:rStyle w:val="IndexLink"/>
                <w:rtl w:val="true"/>
              </w:rPr>
              <w:t xml:space="preserve">* </w:t>
            </w:r>
            <w:r>
              <w:rPr>
                <w:rStyle w:val="IndexLink"/>
                <w:rtl w:val="true"/>
              </w:rPr>
              <w:t>طواف؛</w:t>
            </w:r>
            <w:r>
              <w:rPr>
                <w:rStyle w:val="IndexLink"/>
                <w:rtl w:val="true"/>
              </w:rPr>
              <w:tab/>
            </w:r>
            <w:r>
              <w:rPr>
                <w:rStyle w:val="IndexLink"/>
              </w:rPr>
              <w:t>32</w:t>
            </w:r>
          </w:hyperlink>
        </w:p>
        <w:p>
          <w:pPr>
            <w:pStyle w:val="Contents4"/>
            <w:tabs>
              <w:tab w:val="clear" w:pos="8176"/>
              <w:tab w:val="right" w:pos="9026" w:leader="dot"/>
            </w:tabs>
            <w:rPr/>
          </w:pPr>
          <w:hyperlink w:anchor="__RefHeading___Toc12567111_1280447820">
            <w:r>
              <w:rPr>
                <w:webHidden/>
                <w:rStyle w:val="IndexLink"/>
                <w:rtl w:val="true"/>
              </w:rPr>
              <w:t xml:space="preserve">* </w:t>
            </w:r>
            <w:r>
              <w:rPr>
                <w:rStyle w:val="IndexLink"/>
                <w:rtl w:val="true"/>
              </w:rPr>
              <w:t>نماز طواف؛</w:t>
            </w:r>
            <w:r>
              <w:rPr>
                <w:rStyle w:val="IndexLink"/>
                <w:rtl w:val="true"/>
              </w:rPr>
              <w:tab/>
            </w:r>
            <w:r>
              <w:rPr>
                <w:rStyle w:val="IndexLink"/>
              </w:rPr>
              <w:t>34</w:t>
            </w:r>
          </w:hyperlink>
        </w:p>
        <w:p>
          <w:pPr>
            <w:pStyle w:val="Contents4"/>
            <w:tabs>
              <w:tab w:val="clear" w:pos="8176"/>
              <w:tab w:val="right" w:pos="9026" w:leader="dot"/>
            </w:tabs>
            <w:rPr/>
          </w:pPr>
          <w:hyperlink w:anchor="__RefHeading___Toc12567113_1280447820">
            <w:r>
              <w:rPr>
                <w:webHidden/>
                <w:rStyle w:val="IndexLink"/>
                <w:rtl w:val="true"/>
              </w:rPr>
              <w:t xml:space="preserve">* </w:t>
            </w:r>
            <w:r>
              <w:rPr>
                <w:rStyle w:val="IndexLink"/>
                <w:rtl w:val="true"/>
              </w:rPr>
              <w:t>سعى بين صفا و مروه؛</w:t>
            </w:r>
            <w:r>
              <w:rPr>
                <w:rStyle w:val="IndexLink"/>
                <w:rtl w:val="true"/>
              </w:rPr>
              <w:tab/>
            </w:r>
            <w:r>
              <w:rPr>
                <w:rStyle w:val="IndexLink"/>
              </w:rPr>
              <w:t>36</w:t>
            </w:r>
          </w:hyperlink>
        </w:p>
        <w:p>
          <w:pPr>
            <w:pStyle w:val="Contents4"/>
            <w:tabs>
              <w:tab w:val="clear" w:pos="8176"/>
              <w:tab w:val="right" w:pos="9026" w:leader="dot"/>
            </w:tabs>
            <w:rPr/>
          </w:pPr>
          <w:hyperlink w:anchor="__RefHeading___Toc12567115_1280447820">
            <w:r>
              <w:rPr>
                <w:webHidden/>
                <w:rStyle w:val="IndexLink"/>
                <w:rtl w:val="true"/>
              </w:rPr>
              <w:t xml:space="preserve">* </w:t>
            </w:r>
            <w:r>
              <w:rPr>
                <w:rStyle w:val="IndexLink"/>
                <w:rtl w:val="true"/>
              </w:rPr>
              <w:t>تقصير؛</w:t>
            </w:r>
            <w:r>
              <w:rPr>
                <w:rStyle w:val="IndexLink"/>
                <w:rtl w:val="true"/>
              </w:rPr>
              <w:tab/>
            </w:r>
            <w:r>
              <w:rPr>
                <w:rStyle w:val="IndexLink"/>
              </w:rPr>
              <w:t>39</w:t>
            </w:r>
          </w:hyperlink>
        </w:p>
        <w:p>
          <w:pPr>
            <w:pStyle w:val="Contents4"/>
            <w:tabs>
              <w:tab w:val="clear" w:pos="8176"/>
              <w:tab w:val="right" w:pos="9026" w:leader="dot"/>
            </w:tabs>
            <w:rPr/>
          </w:pPr>
          <w:hyperlink w:anchor="__RefHeading___Toc12567117_1280447820">
            <w:r>
              <w:rPr>
                <w:webHidden/>
                <w:rStyle w:val="IndexLink"/>
                <w:rtl w:val="true"/>
              </w:rPr>
              <w:t xml:space="preserve">* </w:t>
            </w:r>
            <w:r>
              <w:rPr>
                <w:rStyle w:val="IndexLink"/>
                <w:rtl w:val="true"/>
              </w:rPr>
              <w:t>حركت به سوى عرفات؛</w:t>
            </w:r>
            <w:r>
              <w:rPr>
                <w:rStyle w:val="IndexLink"/>
                <w:rtl w:val="true"/>
              </w:rPr>
              <w:tab/>
            </w:r>
            <w:r>
              <w:rPr>
                <w:rStyle w:val="IndexLink"/>
              </w:rPr>
              <w:t>40</w:t>
            </w:r>
          </w:hyperlink>
        </w:p>
        <w:p>
          <w:pPr>
            <w:pStyle w:val="Contents4"/>
            <w:tabs>
              <w:tab w:val="clear" w:pos="8176"/>
              <w:tab w:val="right" w:pos="9026" w:leader="dot"/>
            </w:tabs>
            <w:rPr/>
          </w:pPr>
          <w:hyperlink w:anchor="__RefHeading___Toc12567119_1280447820">
            <w:r>
              <w:rPr>
                <w:webHidden/>
                <w:rStyle w:val="IndexLink"/>
                <w:rtl w:val="true"/>
              </w:rPr>
              <w:t xml:space="preserve">* </w:t>
            </w:r>
            <w:r>
              <w:rPr>
                <w:rStyle w:val="IndexLink"/>
                <w:rtl w:val="true"/>
              </w:rPr>
              <w:t>حركت به جانب مشعر؛</w:t>
            </w:r>
            <w:r>
              <w:rPr>
                <w:rStyle w:val="IndexLink"/>
                <w:rtl w:val="true"/>
              </w:rPr>
              <w:tab/>
            </w:r>
            <w:r>
              <w:rPr>
                <w:rStyle w:val="IndexLink"/>
              </w:rPr>
              <w:t>42</w:t>
            </w:r>
          </w:hyperlink>
        </w:p>
        <w:p>
          <w:pPr>
            <w:pStyle w:val="Contents4"/>
            <w:tabs>
              <w:tab w:val="clear" w:pos="8176"/>
              <w:tab w:val="right" w:pos="9026" w:leader="dot"/>
            </w:tabs>
            <w:rPr/>
          </w:pPr>
          <w:hyperlink w:anchor="__RefHeading___Toc12567121_1280447820">
            <w:r>
              <w:rPr>
                <w:webHidden/>
                <w:rStyle w:val="IndexLink"/>
                <w:rtl w:val="true"/>
              </w:rPr>
              <w:t xml:space="preserve">* </w:t>
            </w:r>
            <w:r>
              <w:rPr>
                <w:rStyle w:val="IndexLink"/>
                <w:rtl w:val="true"/>
              </w:rPr>
              <w:t>حركت به سوى منا؛</w:t>
            </w:r>
            <w:r>
              <w:rPr>
                <w:rStyle w:val="IndexLink"/>
                <w:rtl w:val="true"/>
              </w:rPr>
              <w:tab/>
            </w:r>
            <w:r>
              <w:rPr>
                <w:rStyle w:val="IndexLink"/>
              </w:rPr>
              <w:t>44</w:t>
            </w:r>
          </w:hyperlink>
        </w:p>
        <w:p>
          <w:pPr>
            <w:pStyle w:val="Contents4"/>
            <w:tabs>
              <w:tab w:val="clear" w:pos="8176"/>
              <w:tab w:val="right" w:pos="9026" w:leader="dot"/>
            </w:tabs>
            <w:rPr/>
          </w:pPr>
          <w:hyperlink w:anchor="__RefHeading___Toc12567123_1280447820">
            <w:r>
              <w:rPr>
                <w:webHidden/>
                <w:rStyle w:val="IndexLink"/>
                <w:rtl w:val="true"/>
              </w:rPr>
              <w:t xml:space="preserve">* </w:t>
            </w:r>
            <w:r>
              <w:rPr>
                <w:rStyle w:val="IndexLink"/>
                <w:rtl w:val="true"/>
              </w:rPr>
              <w:t>رمى جمرات؛</w:t>
            </w:r>
            <w:r>
              <w:rPr>
                <w:rStyle w:val="IndexLink"/>
                <w:rtl w:val="true"/>
              </w:rPr>
              <w:tab/>
            </w:r>
            <w:r>
              <w:rPr>
                <w:rStyle w:val="IndexLink"/>
              </w:rPr>
              <w:t>45</w:t>
            </w:r>
          </w:hyperlink>
        </w:p>
        <w:p>
          <w:pPr>
            <w:pStyle w:val="Contents4"/>
            <w:tabs>
              <w:tab w:val="clear" w:pos="8176"/>
              <w:tab w:val="right" w:pos="9026" w:leader="dot"/>
            </w:tabs>
            <w:rPr/>
          </w:pPr>
          <w:hyperlink w:anchor="__RefHeading___Toc12567125_1280447820">
            <w:r>
              <w:rPr>
                <w:webHidden/>
                <w:rStyle w:val="IndexLink"/>
                <w:rtl w:val="true"/>
              </w:rPr>
              <w:t xml:space="preserve">* </w:t>
            </w:r>
            <w:r>
              <w:rPr>
                <w:rStyle w:val="IndexLink"/>
                <w:rtl w:val="true"/>
              </w:rPr>
              <w:t>ذبح قربانى؛</w:t>
            </w:r>
            <w:r>
              <w:rPr>
                <w:rStyle w:val="IndexLink"/>
                <w:rtl w:val="true"/>
              </w:rPr>
              <w:tab/>
            </w:r>
            <w:r>
              <w:rPr>
                <w:rStyle w:val="IndexLink"/>
              </w:rPr>
              <w:t>47</w:t>
            </w:r>
          </w:hyperlink>
        </w:p>
        <w:p>
          <w:pPr>
            <w:pStyle w:val="Contents4"/>
            <w:tabs>
              <w:tab w:val="clear" w:pos="8176"/>
              <w:tab w:val="right" w:pos="9026" w:leader="dot"/>
            </w:tabs>
            <w:rPr/>
          </w:pPr>
          <w:hyperlink w:anchor="__RefHeading___Toc12567127_1280447820">
            <w:r>
              <w:rPr>
                <w:webHidden/>
                <w:rStyle w:val="IndexLink"/>
                <w:rtl w:val="true"/>
              </w:rPr>
              <w:t xml:space="preserve">* </w:t>
            </w:r>
            <w:r>
              <w:rPr>
                <w:rStyle w:val="IndexLink"/>
                <w:rtl w:val="true"/>
              </w:rPr>
              <w:t>حَلْق يا تقصير؛</w:t>
            </w:r>
            <w:r>
              <w:rPr>
                <w:rStyle w:val="IndexLink"/>
                <w:rtl w:val="true"/>
              </w:rPr>
              <w:tab/>
            </w:r>
            <w:r>
              <w:rPr>
                <w:rStyle w:val="IndexLink"/>
              </w:rPr>
              <w:t>48</w:t>
            </w:r>
          </w:hyperlink>
        </w:p>
        <w:p>
          <w:pPr>
            <w:pStyle w:val="Contents4"/>
            <w:tabs>
              <w:tab w:val="clear" w:pos="8176"/>
              <w:tab w:val="right" w:pos="9026" w:leader="dot"/>
            </w:tabs>
            <w:rPr/>
          </w:pPr>
          <w:hyperlink w:anchor="__RefHeading___Toc12567129_1280447820">
            <w:r>
              <w:rPr>
                <w:webHidden/>
                <w:rStyle w:val="IndexLink"/>
                <w:rtl w:val="true"/>
              </w:rPr>
              <w:t xml:space="preserve">* </w:t>
            </w:r>
            <w:r>
              <w:rPr>
                <w:rStyle w:val="IndexLink"/>
                <w:rtl w:val="true"/>
              </w:rPr>
              <w:t>طواف نساء؛</w:t>
            </w:r>
            <w:r>
              <w:rPr>
                <w:rStyle w:val="IndexLink"/>
                <w:rtl w:val="true"/>
              </w:rPr>
              <w:tab/>
            </w:r>
            <w:r>
              <w:rPr>
                <w:rStyle w:val="IndexLink"/>
              </w:rPr>
              <w:t>49</w:t>
            </w:r>
          </w:hyperlink>
        </w:p>
        <w:p>
          <w:pPr>
            <w:pStyle w:val="Contents4"/>
            <w:tabs>
              <w:tab w:val="clear" w:pos="8176"/>
              <w:tab w:val="right" w:pos="9026" w:leader="dot"/>
            </w:tabs>
            <w:rPr/>
          </w:pPr>
          <w:hyperlink w:anchor="__RefHeading___Toc12567131_1280447820">
            <w:r>
              <w:rPr>
                <w:webHidden/>
                <w:rStyle w:val="IndexLink"/>
                <w:rtl w:val="true"/>
              </w:rPr>
              <w:t xml:space="preserve">* </w:t>
            </w:r>
            <w:r>
              <w:rPr>
                <w:rStyle w:val="IndexLink"/>
                <w:rtl w:val="true"/>
              </w:rPr>
              <w:t>زيارت مدينه؛</w:t>
            </w:r>
            <w:r>
              <w:rPr>
                <w:rStyle w:val="IndexLink"/>
                <w:rtl w:val="true"/>
              </w:rPr>
              <w:tab/>
            </w:r>
            <w:r>
              <w:rPr>
                <w:rStyle w:val="IndexLink"/>
              </w:rPr>
              <w:t>51</w:t>
            </w:r>
          </w:hyperlink>
        </w:p>
        <w:p>
          <w:pPr>
            <w:pStyle w:val="Contents4"/>
            <w:tabs>
              <w:tab w:val="clear" w:pos="8176"/>
              <w:tab w:val="right" w:pos="9026" w:leader="dot"/>
            </w:tabs>
            <w:rPr/>
          </w:pPr>
          <w:hyperlink w:anchor="__RefHeading___Toc12567133_1280447820">
            <w:r>
              <w:rPr>
                <w:webHidden/>
                <w:rStyle w:val="IndexLink"/>
                <w:rtl w:val="true"/>
              </w:rPr>
              <w:t xml:space="preserve">* </w:t>
            </w:r>
            <w:r>
              <w:rPr>
                <w:rStyle w:val="IndexLink"/>
                <w:rtl w:val="true"/>
              </w:rPr>
              <w:t>مراعات چند نكته</w:t>
            </w:r>
            <w:r>
              <w:rPr>
                <w:rStyle w:val="IndexLink"/>
                <w:rtl w:val="true"/>
              </w:rPr>
              <w:tab/>
            </w:r>
            <w:r>
              <w:rPr>
                <w:rStyle w:val="IndexLink"/>
              </w:rPr>
              <w:t>54</w:t>
            </w:r>
          </w:hyperlink>
        </w:p>
        <w:p>
          <w:pPr>
            <w:pStyle w:val="Contents3"/>
            <w:tabs>
              <w:tab w:val="clear" w:pos="8459"/>
              <w:tab w:val="right" w:pos="9026" w:leader="dot"/>
            </w:tabs>
            <w:rPr/>
          </w:pPr>
          <w:hyperlink w:anchor="__RefHeading___Toc12567135_1280447820">
            <w:r>
              <w:rPr>
                <w:webHidden/>
                <w:rStyle w:val="IndexLink"/>
                <w:rtl w:val="true"/>
              </w:rPr>
              <w:t>منزل سوّم</w:t>
            </w:r>
            <w:r>
              <w:rPr>
                <w:rStyle w:val="IndexLink"/>
                <w:rtl w:val="true"/>
              </w:rPr>
              <w:t xml:space="preserve">: </w:t>
            </w:r>
            <w:r>
              <w:rPr>
                <w:rStyle w:val="IndexLink"/>
                <w:rtl w:val="true"/>
              </w:rPr>
              <w:t>سير من الحقّ الى الخلق</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70_210469"/>
      <w:bookmarkStart w:id="1" w:name="pg20270_210469"/>
      <w:bookmarkEnd w:id="1"/>
    </w:p>
    <w:p>
      <w:pPr>
        <w:pStyle w:val="Heading2"/>
        <w:numPr>
          <w:ilvl w:val="1"/>
          <w:numId w:val="1"/>
        </w:numPr>
        <w:rPr/>
      </w:pPr>
      <w:bookmarkStart w:id="2" w:name="pg20270_210469"/>
      <w:bookmarkStart w:id="3" w:name="__RefHeading___Toc12567077_12804478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حضرت آیه‌الله‌العظمی مظاهری مدظله؛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1‌0‌9‌4‌0‌8‌0</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6707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اسرار حج</w:t>
      </w:r>
    </w:p>
    <w:p>
      <w:pPr>
        <w:pStyle w:val="BookText"/>
        <w:rPr/>
      </w:pPr>
      <w:r>
        <w:rPr>
          <w:rFonts w:ascii="IRNazanin" w:hAnsi="IRNazanin" w:eastAsia="IRNazanin"/>
          <w:color w:val="111111"/>
          <w:sz w:val="28"/>
          <w:sz w:val="28"/>
          <w:szCs w:val="28"/>
          <w:rtl w:val="true"/>
          <w:lang w:bidi="fa-IR"/>
        </w:rPr>
        <w:t>مظاهری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فرهنگی مطالعاتی‌الزهراء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اسرار حج</w:t>
      </w:r>
    </w:p>
    <w:p>
      <w:pPr>
        <w:pStyle w:val="BookText"/>
        <w:rPr/>
      </w:pPr>
      <w:r>
        <w:rPr>
          <w:rFonts w:ascii="IRNazanin" w:hAnsi="IRNazanin" w:eastAsia="IRNazanin"/>
          <w:color w:val="111111"/>
          <w:sz w:val="28"/>
          <w:sz w:val="28"/>
          <w:szCs w:val="28"/>
          <w:rtl w:val="true"/>
          <w:lang w:bidi="fa-IR"/>
        </w:rPr>
        <w:t>مظاهری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فرهنگی مطالعاتی‌الزهراء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7" w:name="pg20270_210473"/>
    </w:p>
    <w:p>
      <w:pPr>
        <w:pStyle w:val="Heading2"/>
        <w:numPr>
          <w:ilvl w:val="1"/>
          <w:numId w:val="1"/>
        </w:numPr>
        <w:rPr/>
      </w:pPr>
      <w:bookmarkStart w:id="8" w:name="__RefHeading___Toc12567081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منازل حج</w:t>
      </w:r>
      <w:r>
        <w:rPr>
          <w:rFonts w:ascii="IRNazanin" w:hAnsi="IRNazanin" w:eastAsia="IRNazanin"/>
          <w:color w:val="111111"/>
          <w:sz w:val="28"/>
          <w:sz w:val="28"/>
          <w:szCs w:val="28"/>
          <w:lang w:bidi="fa-IR"/>
        </w:rPr>
        <w:t>١٣</w:t>
      </w:r>
    </w:p>
    <w:p>
      <w:pPr>
        <w:pStyle w:val="BookText"/>
        <w:rPr/>
      </w:pPr>
      <w:r>
        <w:rPr>
          <w:rFonts w:ascii="Amiri" w:hAnsi="Amiri" w:eastAsia="Amiri" w:cs="Amiri"/>
          <w:color w:val="111111"/>
          <w:sz w:val="28"/>
          <w:sz w:val="28"/>
          <w:szCs w:val="28"/>
          <w:rtl w:val="true"/>
          <w:lang w:bidi="ar-SA"/>
        </w:rPr>
        <w:t>منزل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من الخلق الى الحق </w:t>
      </w:r>
      <w:r>
        <w:rPr>
          <w:rFonts w:ascii="Amiri" w:hAnsi="Amiri" w:eastAsia="Amiri" w:cs="Amiri"/>
          <w:color w:val="111111"/>
          <w:sz w:val="28"/>
          <w:sz w:val="28"/>
          <w:szCs w:val="28"/>
          <w:lang w:bidi="ar-SA"/>
        </w:rPr>
        <w:t>١٥</w:t>
      </w:r>
    </w:p>
    <w:p>
      <w:pPr>
        <w:pStyle w:val="BookText"/>
        <w:rPr/>
      </w:pPr>
      <w:r>
        <w:rPr>
          <w:rFonts w:ascii="IRNazanin" w:hAnsi="IRNazanin" w:eastAsia="IRNazanin"/>
          <w:color w:val="111111"/>
          <w:sz w:val="28"/>
          <w:sz w:val="28"/>
          <w:szCs w:val="28"/>
          <w:rtl w:val="true"/>
          <w:lang w:bidi="fa-IR"/>
        </w:rPr>
        <w:t>توبه</w:t>
      </w:r>
      <w:r>
        <w:rPr>
          <w:rFonts w:ascii="IRNazanin" w:hAnsi="IRNazanin" w:eastAsia="IRNazanin"/>
          <w:color w:val="111111"/>
          <w:sz w:val="28"/>
          <w:sz w:val="28"/>
          <w:szCs w:val="28"/>
          <w:lang w:bidi="fa-IR"/>
        </w:rPr>
        <w:t>١٥</w:t>
      </w:r>
    </w:p>
    <w:p>
      <w:pPr>
        <w:pStyle w:val="BookText"/>
        <w:rPr/>
      </w:pPr>
      <w:r>
        <w:rPr>
          <w:rFonts w:ascii="Amiri" w:hAnsi="Amiri" w:eastAsia="Amiri" w:cs="Amiri"/>
          <w:color w:val="111111"/>
          <w:sz w:val="28"/>
          <w:sz w:val="28"/>
          <w:szCs w:val="28"/>
          <w:rtl w:val="true"/>
          <w:lang w:bidi="ar-SA"/>
        </w:rPr>
        <w:t>يقظه</w:t>
      </w:r>
      <w:r>
        <w:rPr>
          <w:rFonts w:ascii="Amiri" w:hAnsi="Amiri" w:eastAsia="Amiri" w:cs="Amiri"/>
          <w:color w:val="111111"/>
          <w:sz w:val="28"/>
          <w:sz w:val="28"/>
          <w:szCs w:val="28"/>
          <w:lang w:bidi="ar-SA"/>
        </w:rPr>
        <w:t>١٦</w:t>
      </w:r>
    </w:p>
    <w:p>
      <w:pPr>
        <w:pStyle w:val="BookText"/>
        <w:rPr/>
      </w:pPr>
      <w:r>
        <w:rPr>
          <w:rFonts w:ascii="Amiri" w:hAnsi="Amiri" w:eastAsia="Amiri" w:cs="Amiri"/>
          <w:color w:val="111111"/>
          <w:sz w:val="28"/>
          <w:sz w:val="28"/>
          <w:szCs w:val="28"/>
          <w:rtl w:val="true"/>
          <w:lang w:bidi="ar-SA"/>
        </w:rPr>
        <w:t>تخليه</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تحليه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تجليه</w:t>
      </w:r>
      <w:r>
        <w:rPr>
          <w:rFonts w:ascii="Amiri" w:hAnsi="Amiri" w:eastAsia="Amiri" w:cs="Amiri"/>
          <w:color w:val="111111"/>
          <w:sz w:val="28"/>
          <w:sz w:val="28"/>
          <w:szCs w:val="28"/>
          <w:lang w:bidi="ar-SA"/>
        </w:rPr>
        <w:t>٢١</w:t>
      </w:r>
    </w:p>
    <w:p>
      <w:pPr>
        <w:pStyle w:val="BookText"/>
        <w:rPr/>
      </w:pPr>
      <w:r>
        <w:rPr>
          <w:rFonts w:ascii="Amiri" w:hAnsi="Amiri" w:eastAsia="Amiri" w:cs="Amiri"/>
          <w:color w:val="111111"/>
          <w:sz w:val="28"/>
          <w:sz w:val="28"/>
          <w:szCs w:val="28"/>
          <w:rtl w:val="true"/>
          <w:lang w:bidi="ar-SA"/>
        </w:rPr>
        <w:t>منزل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من الحق فى الحق</w:t>
      </w:r>
      <w:r>
        <w:rPr>
          <w:rFonts w:ascii="Amiri" w:hAnsi="Amiri" w:eastAsia="Amiri" w:cs="Amiri"/>
          <w:color w:val="111111"/>
          <w:sz w:val="28"/>
          <w:sz w:val="28"/>
          <w:szCs w:val="28"/>
          <w:lang w:bidi="ar-SA"/>
        </w:rPr>
        <w:t>٢٧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طواف</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نماز طواف</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سعی بین صفا و مروه</w:t>
      </w:r>
      <w:r>
        <w:rPr>
          <w:rFonts w:ascii="IRNazanin" w:hAnsi="IRNazanin" w:eastAsia="IRNazanin"/>
          <w:color w:val="111111"/>
          <w:sz w:val="28"/>
          <w:sz w:val="28"/>
          <w:szCs w:val="28"/>
          <w:lang w:bidi="fa-IR"/>
        </w:rPr>
        <w:t>٣٣</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تقصیر</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حرکت به سوی عرفات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حرکت به جانب معشر </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 xml:space="preserve">حرکت به سوی منا </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rtl w:val="true"/>
          <w:lang w:bidi="fa-IR"/>
        </w:rPr>
        <w:t>رمى جمرات</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rtl w:val="true"/>
          <w:lang w:bidi="fa-IR"/>
        </w:rPr>
        <w:t>ذبح قربانى</w:t>
      </w:r>
      <w:r>
        <w:rPr>
          <w:rFonts w:ascii="IRNazanin" w:hAnsi="IRNazanin" w:eastAsia="IRNazanin"/>
          <w:color w:val="111111"/>
          <w:sz w:val="28"/>
          <w:sz w:val="28"/>
          <w:szCs w:val="28"/>
          <w:lang w:bidi="fa-IR"/>
        </w:rPr>
        <w:t>٤٤</w:t>
      </w:r>
    </w:p>
    <w:p>
      <w:pPr>
        <w:pStyle w:val="BookText"/>
        <w:rPr/>
      </w:pPr>
      <w:r>
        <w:rPr>
          <w:rFonts w:ascii="Amiri" w:hAnsi="Amiri" w:eastAsia="Amiri" w:cs="Amiri"/>
          <w:color w:val="111111"/>
          <w:sz w:val="28"/>
          <w:sz w:val="28"/>
          <w:szCs w:val="28"/>
          <w:rtl w:val="true"/>
          <w:lang w:bidi="ar-SA"/>
        </w:rPr>
        <w:t>حلق يا نقصير</w:t>
      </w:r>
      <w:r>
        <w:rPr>
          <w:rFonts w:ascii="Amiri" w:hAnsi="Amiri" w:eastAsia="Amiri" w:cs="Amiri"/>
          <w:color w:val="111111"/>
          <w:sz w:val="28"/>
          <w:sz w:val="28"/>
          <w:szCs w:val="28"/>
          <w:lang w:bidi="ar-SA"/>
        </w:rPr>
        <w:t>٤٥</w:t>
      </w:r>
    </w:p>
    <w:p>
      <w:pPr>
        <w:pStyle w:val="BookText"/>
        <w:rPr/>
      </w:pPr>
      <w:r>
        <w:rPr>
          <w:rFonts w:ascii="IRNazanin" w:hAnsi="IRNazanin" w:eastAsia="IRNazanin"/>
          <w:color w:val="111111"/>
          <w:sz w:val="28"/>
          <w:sz w:val="28"/>
          <w:szCs w:val="28"/>
          <w:rtl w:val="true"/>
          <w:lang w:bidi="fa-IR"/>
        </w:rPr>
        <w:t>طواف نساء</w:t>
      </w:r>
      <w:r>
        <w:rPr>
          <w:rFonts w:ascii="IRNazanin" w:hAnsi="IRNazanin" w:eastAsia="IRNazanin"/>
          <w:color w:val="111111"/>
          <w:sz w:val="28"/>
          <w:sz w:val="28"/>
          <w:szCs w:val="28"/>
          <w:lang w:bidi="fa-IR"/>
        </w:rPr>
        <w:t>٤٦</w:t>
      </w:r>
    </w:p>
    <w:p>
      <w:pPr>
        <w:pStyle w:val="BookText"/>
        <w:rPr/>
      </w:pPr>
      <w:r>
        <w:rPr>
          <w:rFonts w:ascii="Amiri" w:hAnsi="Amiri" w:eastAsia="Amiri" w:cs="Amiri"/>
          <w:color w:val="111111"/>
          <w:sz w:val="28"/>
          <w:sz w:val="28"/>
          <w:szCs w:val="28"/>
          <w:rtl w:val="true"/>
          <w:lang w:bidi="ar-SA"/>
        </w:rPr>
        <w:t>زيارت مدينه</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مراعات جند نكته</w:t>
      </w:r>
      <w:r>
        <w:rPr>
          <w:rFonts w:ascii="Amiri" w:hAnsi="Amiri" w:eastAsia="Amiri" w:cs="Amiri"/>
          <w:color w:val="111111"/>
          <w:sz w:val="28"/>
          <w:sz w:val="28"/>
          <w:szCs w:val="28"/>
          <w:lang w:bidi="ar-SA"/>
        </w:rPr>
        <w:t>٥١</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من الحق الى الخلق</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bookmarkStart w:id="10" w:name="pg20270_210475"/>
    </w:p>
    <w:p>
      <w:pPr>
        <w:pStyle w:val="Heading2"/>
        <w:numPr>
          <w:ilvl w:val="1"/>
          <w:numId w:val="1"/>
        </w:numPr>
        <w:rPr/>
      </w:pPr>
      <w:bookmarkStart w:id="11" w:name="__RefHeading___Toc12567083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تمامى اعمال عبادى شريعت مقدس، جدا از صور ظاهرى، داراى اسرار و رازهاى شگفت انگيزى است كه مؤمنان به ميزان سعه ى وجوديشان از آن بهره مند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ى شريفه ى خُذُوا مٰا آتَيْنٰاكُمْ بِقُوَّةٍ</w:t>
      </w:r>
      <w:r>
        <w:rPr>
          <w:rStyle w:val="FootnoteAnchor"/>
          <w:rtl w:val="true"/>
        </w:rPr>
        <w:footnoteReference w:id="2"/>
      </w:r>
      <w:r>
        <w:rPr>
          <w:rFonts w:ascii="IRNazanin" w:hAnsi="IRNazanin" w:eastAsia="IRNazanin"/>
          <w:color w:val="111111"/>
          <w:sz w:val="28"/>
          <w:sz w:val="28"/>
          <w:szCs w:val="28"/>
          <w:rtl w:val="true"/>
          <w:lang w:bidi="fa-IR"/>
        </w:rPr>
        <w:t xml:space="preserve">آمده، چيست؟ آيا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در هر دو قلمرو منظور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آنچه در قلمرو جسم و بدنِ مكلّف است، همان احكام و آداب يك فريضه است كه بيان آن به عهده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قلمرو قلب اوست، همان اسرار و بطون يك فريضه است كه تبيين آن به عهده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اين قلب آدمى است كه به شهودِ عينى يك فريضه و اسرار نهانى يك عبادت مى رسد و به درك آنچه كه چشمان ظاهرى از نظاره ى آن عاجزند، نائل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اعظم و اهمّ عبادات الهى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اصل اصيل مستثنى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بيت اللَّه الحرام، صورت و قشر و ظاهرى دارد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شريف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تبيين نموده است، و سيرت و مغز و باطنى دارد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الى اللَّه و سلوك الى جناب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اللَّه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تشريح كرده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سير به جانب دوست و سفرِ عرفانى الهى، داراى منازلى است كه هر منزل، خود مشتمل بر مقامات و مراتبى است، كه پاره اى از آنها جُز براى اهل معارف الهى و اولياى </w:t>
      </w:r>
    </w:p>
    <w:p>
      <w:pPr>
        <w:pStyle w:val="BookText"/>
        <w:rPr/>
      </w:pPr>
      <w:r>
        <w:rPr>
          <w:rFonts w:ascii="IRNazanin" w:hAnsi="IRNazanin" w:eastAsia="IRNazanin"/>
          <w:color w:val="111111"/>
          <w:sz w:val="28"/>
          <w:sz w:val="28"/>
          <w:szCs w:val="28"/>
          <w:rtl w:val="true"/>
          <w:lang w:bidi="fa-IR"/>
        </w:rPr>
        <w:t>كُمَّل و محبّين و مجذوبين درگاه دوست، ميسّر و حاصل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فطوبى لهم ثمّ طوبى لهم هنيئاً لأرباب النعيم نعيمُهم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آنان، آنگاه باز هم خوشا به حالشان، گوارا باد براى صاحبان نعمت، نعمتهايشان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روست كه عارف كامل باللَّه و محبّ واصل الى اللَّه،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اسرار نماز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اهل سير و سلوك الى اللَّه را نمازى است مختص به خود او و حظّ و نصيبى است از آن، حسب مقام خود، چنانكه ساير مناسك از قبيل روزه و حجّ نيز همين طور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كه به آن مقام نرسيده اند، از براى آنها حظّى از نماز آنان نيست، بلكه صاحب هر نشئه و مقامى، اگر از مَركب عصبيّت و انانيّت فرود نيايد، انكار ساير مراتب كند و غير از آن كه خود به آن متحقّق است مقامات ديگر را باطل و حشو شمارد، چنانچه مراتب و مقامات انسانيّت را نيز كسى كه به آن رسيده و از حجاب انانيّت خارج نشده انكار </w:t>
      </w:r>
    </w:p>
    <w:p>
      <w:pPr>
        <w:pStyle w:val="BookText"/>
        <w:rPr/>
      </w:pPr>
      <w:r>
        <w:rPr>
          <w:rFonts w:ascii="IRNazanin" w:hAnsi="IRNazanin" w:eastAsia="IRNazanin"/>
          <w:color w:val="111111"/>
          <w:sz w:val="28"/>
          <w:sz w:val="28"/>
          <w:szCs w:val="28"/>
          <w:rtl w:val="true"/>
          <w:lang w:bidi="fa-IR"/>
        </w:rPr>
        <w:t>كند و معارج و مدارج اهل معرفت و اولياء را ناچيز شمارد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حبّذا، آن قلوبى كه در سير به سوى إله از مركب عصبيّت و انانيّت فرود آمده، با خضوع در برابر مقامات بالاتر، عزم و همّت خود را بر پيمودن ساير مراتب، تا غاية القصواى عروج كمالى و معراج روحى و معنوى، جزم كرده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خوشا آن دل كه عرصه شهود اسرار فرائض الهى است و آفرين خداى بر آن عبد آزمون شده اى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قَلْبٌ أَوْ أَلْقَى اَلسَّمْعَ وَ هُوَ شَهِيدٌ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با توجّه كامل گوش به كلام حق مى سپارد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آنچه بعد از اين مقدّمه خواهد آمد، بيان مختصرى است از آن اسرار و رازهاى شگفتِ نهفته در فريضه ى انسان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ها پيش به عنوان خاتمه ى مناسك حجّ مرجع </w:t>
      </w:r>
    </w:p>
    <w:p>
      <w:pPr>
        <w:pStyle w:val="BookText"/>
        <w:rPr/>
      </w:pPr>
      <w:r>
        <w:rPr>
          <w:rFonts w:ascii="IRNazanin" w:hAnsi="IRNazanin" w:eastAsia="IRNazanin"/>
          <w:color w:val="111111"/>
          <w:sz w:val="28"/>
          <w:sz w:val="28"/>
          <w:szCs w:val="28"/>
          <w:rtl w:val="true"/>
          <w:lang w:bidi="fa-IR"/>
        </w:rPr>
        <w:t xml:space="preserve">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و پس از آن، اين مجموعه ى نفيس مكرراً به صورت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گرديده و در اختيار حجاج و زائران حرم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دارد اين اثر گرانبها و عرفانى را به شكل حاضر منتشر نمايد تا با سهولت بيشترى، در اختيار علاقمندان و جويندگان اسرار عرفانى حج تمتع و عمره مفرده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خداوند قادر متعال جذوه اى از آتش اين اسرار در دلهامان بيفكند تا از آن رهگذر، جذبه اى حاصل آيد و حجاب هاى ضخيم قلبهامان به كمال انقطاع الى اللَّه، يكسره خرق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ولىّ الهداية و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0270_210481"/>
      <w:bookmarkStart w:id="14" w:name="pg20270_210481"/>
      <w:bookmarkEnd w:id="14"/>
    </w:p>
    <w:p>
      <w:pPr>
        <w:pStyle w:val="Heading2"/>
        <w:numPr>
          <w:ilvl w:val="1"/>
          <w:numId w:val="1"/>
        </w:numPr>
        <w:rPr/>
      </w:pPr>
      <w:bookmarkStart w:id="15" w:name="pg20270_210481"/>
      <w:bookmarkStart w:id="16" w:name="__RefHeading___Toc12567085_1280447820"/>
      <w:bookmarkStart w:id="17" w:name="_Toc5"/>
      <w:bookmarkEnd w:id="15"/>
      <w:bookmarkEnd w:id="16"/>
      <w:r>
        <w:rPr>
          <w:rtl w:val="true"/>
        </w:rPr>
        <w:t>منازل حجّ‌</w:t>
      </w:r>
      <w:bookmarkEnd w:id="17"/>
    </w:p>
    <w:p>
      <w:pPr>
        <w:pStyle w:val="Heading3"/>
        <w:numPr>
          <w:ilvl w:val="2"/>
          <w:numId w:val="1"/>
        </w:numPr>
        <w:rPr/>
      </w:pPr>
      <w:bookmarkStart w:id="18" w:name="__RefHeading___Toc12567087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سفر حج سفرى است عرفانى و داراى سه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اوّل سِير مِنَ الخَلقِ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از ما سوى اللَّه براى پيوند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دوّم 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 استمرار پيوند با خدا و سعى در تحكيم آن پيوند، تا نيل به مقام لقاء و عبوديت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سوّم سِير مِنَ الحَقِّ إلَى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ميان خلق و اجتماع به منظور هدايت، پس از كامل شدن و رسيدن به مقام عبوديت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270_210483"/>
      <w:bookmarkStart w:id="21" w:name="pg20270_210483"/>
      <w:bookmarkEnd w:id="21"/>
    </w:p>
    <w:p>
      <w:pPr>
        <w:pStyle w:val="Heading3"/>
        <w:numPr>
          <w:ilvl w:val="2"/>
          <w:numId w:val="1"/>
        </w:numPr>
        <w:rPr/>
      </w:pPr>
      <w:bookmarkStart w:id="22" w:name="pg20270_210483"/>
      <w:bookmarkStart w:id="23" w:name="__RefHeading___Toc12567089_1280447820"/>
      <w:bookmarkStart w:id="24" w:name="_Toc7"/>
      <w:bookmarkEnd w:id="22"/>
      <w:bookmarkEnd w:id="23"/>
      <w:r>
        <w:rPr>
          <w:rtl w:val="true"/>
        </w:rPr>
        <w:t>منزل اوّل</w:t>
      </w:r>
      <w:r>
        <w:rPr>
          <w:rtl w:val="true"/>
        </w:rPr>
        <w:t xml:space="preserve">: </w:t>
      </w:r>
      <w:r>
        <w:rPr>
          <w:rtl w:val="true"/>
        </w:rPr>
        <w:t>سير من الخلق الى الحقّ‌</w:t>
      </w:r>
      <w:bookmarkEnd w:id="24"/>
    </w:p>
    <w:p>
      <w:pPr>
        <w:pStyle w:val="Heading4"/>
        <w:numPr>
          <w:ilvl w:val="3"/>
          <w:numId w:val="1"/>
        </w:numPr>
        <w:rPr/>
      </w:pPr>
      <w:bookmarkStart w:id="25" w:name="__RefHeading___Toc12567091_1280447820"/>
      <w:bookmarkStart w:id="26" w:name="_Toc8"/>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اين منزل خود داراى مراتب و مقاماتى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2567093_1280447820"/>
      <w:bookmarkStart w:id="28" w:name="_Toc9"/>
      <w:bookmarkEnd w:id="27"/>
      <w:r>
        <w:rPr>
          <w:rtl w:val="true"/>
        </w:rPr>
        <w:t>توبه؛</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از همه ى مراتب،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توبه كه منزلِ اول سلوك است، رجوع از شيطان ها و طاغوت ها به سوى اللَّه، رجوع از خوى انسانى به نفس روحانى، رجوع از طبيعت به سوى روحانيت نفس، رجوع از هوا و هوس و نفس امّاره به معنويت و فضائل و تدارك گذشته ها است كه هيچ حقّى از خدا و از خلق بر ذمّه او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مردم بيرون رود و احدى از او ناراضى نباشد جز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حقيقت بنيادين مقام توبه،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سالك راه خدا، از موانع وصول به محبوب عبور كرده و رو گردان مى شود و روى توجّه به جانب حضرت حق مى آورد و تمام فكر و نظر خويش را به سوى او معطوف مى دارد</w:t>
      </w:r>
      <w:r>
        <w:rPr>
          <w:rFonts w:eastAsia="IRNazanin" w:cs="IRNazanin"/>
          <w:color w:val="111111"/>
          <w:sz w:val="28"/>
          <w:szCs w:val="28"/>
          <w:rtl w:val="true"/>
          <w:lang w:bidi="fa-IR"/>
        </w:rPr>
        <w:t xml:space="preserve">. </w:t>
      </w:r>
      <w:bookmarkStart w:id="29" w:name="pg20270_210484"/>
    </w:p>
    <w:p>
      <w:pPr>
        <w:pStyle w:val="BookText"/>
        <w:rPr/>
      </w:pPr>
      <w:bookmarkEnd w:id="29"/>
      <w:r>
        <w:rPr>
          <w:rFonts w:ascii="IRNazanin" w:hAnsi="IRNazanin" w:eastAsia="IRNazanin"/>
          <w:color w:val="111111"/>
          <w:sz w:val="28"/>
          <w:sz w:val="28"/>
          <w:szCs w:val="28"/>
          <w:rtl w:val="true"/>
          <w:lang w:bidi="fa-IR"/>
        </w:rPr>
        <w:t>نقطه آغاز در اين رجوع، تفكّر در تبعات و آثار وحشت انگيز گناهان و به اين وسيله، روشن كردن آتش ندامت در سينه و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آتش پشيمانى و در پى آن احساس نقص و كاستى و فرو ريختن است كه برانگيزاننده ى سالك براى سلوك و نقطه ى عطف حركت سالكانه او به سوى كمال و مايه تحوّل و دردمندى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توبه را بدون ترديد، بايد آغاز زندگانى جديد، به شمار آورد</w:t>
      </w:r>
      <w:r>
        <w:rPr>
          <w:rFonts w:eastAsia="IRNazanin" w:cs="IRNazanin"/>
          <w:color w:val="111111"/>
          <w:sz w:val="28"/>
          <w:szCs w:val="28"/>
          <w:rtl w:val="true"/>
          <w:lang w:bidi="fa-IR"/>
        </w:rPr>
        <w:t>.</w:t>
      </w:r>
    </w:p>
    <w:p>
      <w:pPr>
        <w:pStyle w:val="Heading4"/>
        <w:numPr>
          <w:ilvl w:val="3"/>
          <w:numId w:val="1"/>
        </w:numPr>
        <w:rPr/>
      </w:pPr>
      <w:bookmarkStart w:id="30" w:name="__RefHeading___Toc12567095_1280447820"/>
      <w:bookmarkStart w:id="31" w:name="_Toc10"/>
      <w:bookmarkEnd w:id="30"/>
      <w:r>
        <w:rPr>
          <w:rtl w:val="true"/>
        </w:rPr>
        <w:t xml:space="preserve">* </w:t>
      </w:r>
      <w:r>
        <w:rPr>
          <w:rtl w:val="true"/>
        </w:rPr>
        <w:t>يقظه؛</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يقظه توجّه، آگاهى و بيدارى است و در اين سفر عرفانى، يقظه به معناى توجّه به قدر و منزلت خانه خدا و حريم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توفيقى كه پروردگار عالم به بنده خويش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كه در اين مسافرت نبايد كسى يا چيزى او را مشغول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اين كه اگر حج مقبولى انجام دهد به هدف و مقصود از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لقا 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واجبات، و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گناهان، و اين كه خداوند عمل</w:t>
      </w:r>
    </w:p>
    <w:p>
      <w:pPr>
        <w:pStyle w:val="BookText"/>
        <w:rPr/>
      </w:pPr>
      <w:r>
        <w:rPr>
          <w:rFonts w:ascii="IRNazanin" w:hAnsi="IRNazanin" w:eastAsia="IRNazanin"/>
          <w:color w:val="111111"/>
          <w:sz w:val="28"/>
          <w:sz w:val="28"/>
          <w:szCs w:val="28"/>
          <w:rtl w:val="true"/>
          <w:lang w:bidi="fa-IR"/>
        </w:rPr>
        <w:t>گنهكاران را نمى پذيرد و قبولى تمامى اعمال وابسته به تقوا است؛</w:t>
      </w:r>
    </w:p>
    <w:p>
      <w:pPr>
        <w:pStyle w:val="BookText"/>
        <w:rPr/>
      </w:pP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فقط و فقط، خداوند از پروا پيشگان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توجّه و اهتمام به مستحبّات؛ بويژه خدمت به همنوعان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آگاهى و توجّه به اين كه در اين مسافرت روحانى، همانند هر حال ديگرى، در محضر خداوند،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قُلِ اِعْمَلُوا فَسَيَرَى اَللّٰهُ عَمَلَكُمْ وَ رَسُولُهُ وَ اَلْمُؤْمِنُونَ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كنيد، خداوند و فرستاده او و مؤمنان اعمال شما را مى بينند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بنياد يقظه، بر محور توجّه و آگاهى است و اين بيدارى حيات آفرين است كه سالك و مسافر كوى دوست را براى مراتب و مقامات پسين آماده مى گرداند</w:t>
      </w:r>
      <w:r>
        <w:rPr>
          <w:rFonts w:eastAsia="IRNazanin" w:cs="IRNazanin"/>
          <w:color w:val="111111"/>
          <w:sz w:val="28"/>
          <w:szCs w:val="28"/>
          <w:rtl w:val="true"/>
          <w:lang w:bidi="fa-IR"/>
        </w:rPr>
        <w:t xml:space="preserve">. </w:t>
      </w:r>
      <w:bookmarkStart w:id="32" w:name="pg20270_210486"/>
    </w:p>
    <w:p>
      <w:pPr>
        <w:pStyle w:val="Heading4"/>
        <w:numPr>
          <w:ilvl w:val="3"/>
          <w:numId w:val="1"/>
        </w:numPr>
        <w:rPr/>
      </w:pPr>
      <w:bookmarkStart w:id="33" w:name="__RefHeading___Toc12567097_1280447820"/>
      <w:bookmarkStart w:id="34" w:name="_Toc11"/>
      <w:bookmarkEnd w:id="32"/>
      <w:bookmarkEnd w:id="33"/>
      <w:r>
        <w:rPr>
          <w:rtl w:val="true"/>
        </w:rPr>
        <w:t xml:space="preserve">* </w:t>
      </w:r>
      <w:r>
        <w:rPr>
          <w:rtl w:val="true"/>
        </w:rPr>
        <w:t>تخليه؛</w:t>
      </w:r>
      <w:bookmarkEnd w:id="34"/>
    </w:p>
    <w:p>
      <w:pPr>
        <w:pStyle w:val="BookText"/>
        <w:rPr/>
      </w:pPr>
      <w:r>
        <w:rPr>
          <w:rFonts w:ascii="IRNazanin" w:hAnsi="IRNazanin" w:eastAsia="IRNazanin"/>
          <w:color w:val="111111"/>
          <w:sz w:val="28"/>
          <w:sz w:val="28"/>
          <w:szCs w:val="28"/>
          <w:rtl w:val="true"/>
          <w:lang w:bidi="fa-IR"/>
        </w:rPr>
        <w:t xml:space="preserve">پس از مقام توبه و يقظه، بايد در منزل اوّل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تخليه آن است كه دل را يكسره از صفات زشت و ناپسند و رذائل اخلاقى، خالى كند و ريشه هاى هرز صفات رذيله نظير؛ حسد، بخل، كبر، ريا، تملّق، شقاوت، جاه طلبى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مايه ى تيره بختى و سيه روزى آدمى است، به آتش اراده و عزم بر تركِ اين رذائل، بسوزاند و زقّوم رذيلت هاى زشت را از سرزمين قلب خود به دستِ همّت بَركَند و آن را عرصه ى كشتِ گُل هاى با طراوت فضيلت هاى انسانى گرداند و بدين ترتيب از اين مرتبه،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بگذارد</w:t>
      </w:r>
      <w:r>
        <w:rPr>
          <w:rFonts w:eastAsia="IRNazanin" w:cs="IRNazanin"/>
          <w:color w:val="111111"/>
          <w:sz w:val="28"/>
          <w:szCs w:val="28"/>
          <w:rtl w:val="true"/>
          <w:lang w:bidi="fa-IR"/>
        </w:rPr>
        <w:t>.</w:t>
      </w:r>
    </w:p>
    <w:p>
      <w:pPr>
        <w:pStyle w:val="Heading4"/>
        <w:numPr>
          <w:ilvl w:val="3"/>
          <w:numId w:val="1"/>
        </w:numPr>
        <w:rPr/>
      </w:pPr>
      <w:bookmarkStart w:id="35" w:name="__RefHeading___Toc12567099_1280447820"/>
      <w:bookmarkStart w:id="36" w:name="_Toc12"/>
      <w:bookmarkEnd w:id="35"/>
      <w:r>
        <w:rPr>
          <w:rtl w:val="true"/>
        </w:rPr>
        <w:t xml:space="preserve">* </w:t>
      </w:r>
      <w:r>
        <w:rPr>
          <w:rtl w:val="true"/>
        </w:rPr>
        <w:t>تحليه؛</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بنيادِ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آراستن دل به خصائص زيبا و فضائل عاليه نظير؛ خير خواهى، سخاوت، گشاده دستى، تواضع، اخلاص، صداقت، رأفت، زهد و آزادگى از همه ى تعلّقات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راه دوست بايد بكوشد تا خويشتن را به فضائل اخلاقى بيارايد و مهم تر از هر فضيلتى، ملكه خلوص و اخلاص در عمل است و در اين صورت </w:t>
      </w:r>
    </w:p>
    <w:p>
      <w:pPr>
        <w:pStyle w:val="BookText"/>
        <w:rPr/>
      </w:pPr>
      <w:r>
        <w:rPr>
          <w:rFonts w:ascii="Amiri" w:hAnsi="Amiri" w:eastAsia="Amiri" w:cs="Amiri"/>
          <w:color w:val="111111"/>
          <w:sz w:val="28"/>
          <w:sz w:val="28"/>
          <w:szCs w:val="28"/>
          <w:rtl w:val="true"/>
          <w:lang w:bidi="ar-SA"/>
        </w:rPr>
        <w:t>است كه حجّ وى، حجّ ابراهيمى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خويشتن به سوى آن كسى كردم كه آسمان ها و زمين را آفريد من در ايمان خود خالصم و از مشركان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حاجيان و سالكان در اين سفر عرفانى، نيّت خويش را خالص گردانند و هيچ يك از اغراض پست مادّى و دنيوى و حتى اغراض اخروى را در اين عمل شريف دخالت ندهند، بلكه توجّه خود را يكسره به جانب ميزبان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دارند و جز رضايت او را در نظر نياورند؛</w:t>
      </w:r>
    </w:p>
    <w:p>
      <w:pPr>
        <w:pStyle w:val="BookText"/>
        <w:rPr/>
      </w:pPr>
      <w:r>
        <w:rPr>
          <w:rFonts w:ascii="Amiri" w:hAnsi="Amiri" w:eastAsia="Amiri" w:cs="Amiri"/>
          <w:color w:val="111111"/>
          <w:sz w:val="28"/>
          <w:sz w:val="28"/>
          <w:szCs w:val="28"/>
          <w:rtl w:val="true"/>
          <w:lang w:bidi="ar-SA"/>
        </w:rPr>
        <w:t xml:space="preserve">إِلاَّ اِبْتِغٰاءَ وَجْهِ رَبِّهِ اَلْأَعْلىٰ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جستن خشنودى پروردگار والاى خويش</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محصول تلاش خود را در خشنودى دوست، نظاره خواهند كرد؛ </w:t>
      </w:r>
    </w:p>
    <w:p>
      <w:pPr>
        <w:pStyle w:val="BookText"/>
        <w:rPr/>
      </w:pPr>
      <w:r>
        <w:rPr>
          <w:rFonts w:ascii="Amiri" w:hAnsi="Amiri" w:eastAsia="Amiri" w:cs="Amiri"/>
          <w:color w:val="111111"/>
          <w:sz w:val="28"/>
          <w:sz w:val="28"/>
          <w:szCs w:val="28"/>
          <w:rtl w:val="true"/>
          <w:lang w:bidi="ar-SA"/>
        </w:rPr>
        <w:t xml:space="preserve">وَ لَسَوْفَ يَرْضىٰ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زود است كه خشنود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به اين خشنودى دست نيابند؟ كه رنگ خدا بهترين رنگ هاست؛</w:t>
      </w:r>
    </w:p>
    <w:p>
      <w:pPr>
        <w:pStyle w:val="BookText"/>
        <w:rPr/>
      </w:pPr>
      <w:r>
        <w:rPr>
          <w:rFonts w:ascii="Amiri" w:hAnsi="Amiri" w:eastAsia="Amiri" w:cs="Amiri"/>
          <w:color w:val="111111"/>
          <w:sz w:val="28"/>
          <w:sz w:val="28"/>
          <w:szCs w:val="28"/>
          <w:rtl w:val="true"/>
          <w:lang w:bidi="ar-SA"/>
        </w:rPr>
        <w:t xml:space="preserve">صِبْغَةَ اَللّٰهِ وَ مَنْ أَحْسَنُ مِنَ اَللّٰهِ صِبْغَةً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 و چه رنگى از رنگ خدا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متاع گرانبها بعد از گذر از ريشه كن نمودن رذيله ى ريا و تظاهر، در مقام تخليه بوسيله ى توجّه به عواقب سوء و نتايج شوم اين رذيله است كه به چنگ حاجيان مى افتد، توجّه به اين نكته ى پر اهميّت كه رنگ ريا و تظاهر، آدمى را تا سر حدّ شرك ساقط مى كند؛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تَكُونُوا كَالَّذِينَ خَرَجُوا مِنْ دِيٰارِهِمْ بَطَراً وَ رِئٰاءَ اَلنّٰاسِ وَ يَصُدُّونَ عَنْ سَبِيلِ اَللّٰهِ وَ اَللّٰهُ بِمٰا يَعْمَلُونَ مُحِيطٌ </w:t>
      </w:r>
      <w:r>
        <w:rPr>
          <w:rStyle w:val="FootnoteAnchor"/>
          <w:rtl w:val="true"/>
        </w:rPr>
        <w:footnoteReference w:id="13"/>
      </w:r>
      <w:bookmarkStart w:id="37" w:name="pg20270_210489"/>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كسان مباشيد كه سرمست غرور و براى خودنمايى از ديار خويش بيرون آمدند، ديگران را از راه خدا باز داشتند و خدا به هر كارى كه مى كنند، احاطه دارد</w:t>
      </w:r>
      <w:r>
        <w:rPr>
          <w:rFonts w:eastAsia="IRNazanin" w:cs="IRNazanin"/>
          <w:color w:val="111111"/>
          <w:sz w:val="28"/>
          <w:szCs w:val="28"/>
          <w:rtl w:val="true"/>
          <w:lang w:bidi="fa-IR"/>
        </w:rPr>
        <w:t>.»</w:t>
      </w:r>
    </w:p>
    <w:p>
      <w:pPr>
        <w:pStyle w:val="Heading4"/>
        <w:numPr>
          <w:ilvl w:val="3"/>
          <w:numId w:val="1"/>
        </w:numPr>
        <w:rPr/>
      </w:pPr>
      <w:bookmarkStart w:id="38" w:name="__RefHeading___Toc12567101_1280447820"/>
      <w:bookmarkStart w:id="39" w:name="_Toc13"/>
      <w:bookmarkEnd w:id="38"/>
      <w:r>
        <w:rPr>
          <w:rtl w:val="true"/>
        </w:rPr>
        <w:t xml:space="preserve">* </w:t>
      </w:r>
      <w:r>
        <w:rPr>
          <w:rtl w:val="true"/>
        </w:rPr>
        <w:t>تجليه؛</w:t>
      </w:r>
      <w:bookmarkEnd w:id="39"/>
    </w:p>
    <w:p>
      <w:pPr>
        <w:pStyle w:val="BookText"/>
        <w:rPr/>
      </w:pPr>
      <w:r>
        <w:rPr>
          <w:rFonts w:ascii="IRNazanin" w:hAnsi="IRNazanin" w:eastAsia="IRNazanin"/>
          <w:color w:val="111111"/>
          <w:sz w:val="28"/>
          <w:sz w:val="28"/>
          <w:szCs w:val="28"/>
          <w:rtl w:val="true"/>
          <w:lang w:bidi="fa-IR"/>
        </w:rPr>
        <w:t xml:space="preserve">سالك، پس از مقام تخليه و تحليه و مداومت و استمرار بر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بايد به وسيله ى رياضات دينيّه بويژه تداوم در تلاوت قرآن همراه با تفكّر در آن، دعا و تضرّع به درگاه خداوند متعال و توسّل و توجّه به پيشگاه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مصداق حاضر ولايت محمّديه، محوريّت عالم امكان، ولىّ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حقيقت اين مقام بالاتر از آن است كه در تصوّر هر كس آيد و اين مرتبتى است كه نصيب اولياى الهى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مقام، قلب سالك به نور خدا منوّر مى شود؛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لَهُ نُوراً يَمْشِي بِهِ فِي اَلنّٰاسِ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نورى بر او قرار داديم كه با آن در ميان مردم راه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اين سفر مبارك در سايه بان الطاف حق بتواند به مقام عبوديت نائل گردد و بدين ترتيب ارزش ها را از ضدّ ارزش ها و ارزشمندان را از دون قيمتان و پاكان را از ناپاكان و خواست هاى تعالى بخش خدا را از خواهش هاى ذلّت آفرين نفس و هوا و هوس، تميز دهد؛</w:t>
      </w:r>
    </w:p>
    <w:p>
      <w:pPr>
        <w:pStyle w:val="BookText"/>
        <w:rPr/>
      </w:pP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براى شما وسيله اى براى جدايى حق از باطل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 انوار الهى با قلب سالك، نه آن مى كند كه در گفت و شنود آوريم، تنها بايد به آن مرتبت رسيد تا طعم شيرين و روح افزاى آن را چشيد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اين مقامات پنج گانه ى منزل اوّل، در كلام بلند و ارجمند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و نمايان است</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الْحَجَّ فَجَرِّدْ قَلْبَكَ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عَزْمِكَ مِنْ كُلِّ شاغِلٍ وَ حَجْبِ كُلِّ حاجِبٍ وَ فَوِّضْ اُمُورَكَ كُلَّها اِلى خالِقِكَ وَ تَوَكَّلْ عَلَيْهِ فى جَميعِ ما يَظْهَرُ مِنْ حَرَكاتِكَ وَ سَكَناتِكَ، وَ سَلِّمْ لِقَضائِهِ وَ حُكْمِهِ وَ قَدَرِهِ وَ دَعِ الدُّنْيا وَ الراحَةَ وَ الْخَلْقَ وَ أخرج مِنْ حُقُوقٍ تَلْزِمُكَ مِنْ جَهَةِ الْمَخْلُوقينَ وَ لاتَعْتَمِدْ عَلى زادِكَ وَ راحَتِكَ وَ اَصْحابِكَ وَ قُوَّتِكَ وَ شَبابِكَ وَ مالِكَ، فَاِنَّ مَنِ ادَّعى رِضَا اللَّهِ وَ اعْتَمَدَ عَلى شَىْ‌ءٍ صَيَّرَهُ عَلَيْهِ عَدُوّاً وَ وَبالاً لِيَعْلَمَ اَنَّهُ لَيْسَ لَهُ قُوَّةٌ وَ لا حيلَةٌ وَ لا لِأَحَدٍ اِلّا بِعِصْمَةِ اللَّهِ تَعالى وَ تَوفيقِهِ، وَ اسْتَعِدَّ اسْتِعْدادَ مَنْ لايَرجُو الرُّجُوعَ وَ اَحْسِنِ الصُّحْبَةَ وَ راعِ اَوقاتِ فَرائِضِ اللَّهِ وَ سُنَنِ نَبِيِّهِ صلى الله وعليه وآله وسلم وَ ما يَجِبُ عَلَيْكَ مِنَ الأَْدَبِ وَ الْاِحْتِمالِ وَ الصَّبْرِ وَ الشُّكْرِ وَ الشَّفَقَةِ وَ السَّخاءِ وَ ايثارِ الزَّادِ عَلى دَوامِ الأَْوقاتِ</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خواستى حجّ به جاى آورى، پس قلب خود را پيش از آغاز عمل از هر گونه مشغول كننده و مانع و حاجب، براى خداى متعال بر كنار كن و جريان امور خويش را به خداوند واگذار و در تمام حركات و سكنات خود، خالق خويش را وكيل قرار ده و در برابر فرمان و حكم و تقدير او، مطيع و تسليم باش و دنيا و آسودگى و مردمان را رها كن و خود را از حقوق مردم خارج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از تو طلبكار و ناراضى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 و توشه و ياران و توانايى و جوانى و ثروت خود اعتماد مكن؛ زيرا آن كس كه دعوى مقام رضا و تسليم الهى كند و با اين حال به چيز ديگرى اعتماد كند، خداوند همان چيز را دشمن و موجب ضرر و وبال او مى گرداند، تا او بفهمد و بداند كه نه او و نه هيچ كس را قدرت و تدبيرى نيست مگر به عصمت و توفيق اعطا شده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خود را آماده و مستعدّ كن كه گويا اميد </w:t>
      </w:r>
    </w:p>
    <w:p>
      <w:pPr>
        <w:pStyle w:val="BookText"/>
        <w:rPr/>
      </w:pPr>
      <w:r>
        <w:rPr>
          <w:rFonts w:ascii="IRNazanin" w:hAnsi="IRNazanin" w:eastAsia="IRNazanin"/>
          <w:color w:val="111111"/>
          <w:sz w:val="28"/>
          <w:sz w:val="28"/>
          <w:szCs w:val="28"/>
          <w:rtl w:val="true"/>
          <w:lang w:bidi="fa-IR"/>
        </w:rPr>
        <w:t xml:space="preserve">مراجعت براى تو نيست و در مصاحبت و رفاقت و همراهى با ديگران، خوشرفتار و نيكو كردار باش و پيوسته ى اوقات، واجبات الهى و سنن رسول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آنچه بر تو واجب است از آداب عرفى و تحمّل و بردبارى در برابر ناراحتي ها و ابتلائات و شكر نعمت هاى خداوندى و گشاده دستى و بخشش، مراعات نما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ى اين روايت، بيانات گهربارى نقل شده است كه در منازل بعدى از آن سود خواهيم جُست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0270_210495"/>
      <w:bookmarkStart w:id="41" w:name="pg20270_210495"/>
      <w:bookmarkEnd w:id="41"/>
    </w:p>
    <w:p>
      <w:pPr>
        <w:pStyle w:val="Heading3"/>
        <w:numPr>
          <w:ilvl w:val="2"/>
          <w:numId w:val="1"/>
        </w:numPr>
        <w:rPr/>
      </w:pPr>
      <w:bookmarkStart w:id="42" w:name="pg20270_210495"/>
      <w:bookmarkStart w:id="43" w:name="__RefHeading___Toc12567103_1280447820"/>
      <w:bookmarkStart w:id="44" w:name="_Toc14"/>
      <w:bookmarkEnd w:id="42"/>
      <w:bookmarkEnd w:id="43"/>
      <w:r>
        <w:rPr>
          <w:rtl w:val="true"/>
        </w:rPr>
        <w:t>منزل دوّم</w:t>
      </w:r>
      <w:r>
        <w:rPr>
          <w:rtl w:val="true"/>
        </w:rPr>
        <w:t xml:space="preserve">: </w:t>
      </w:r>
      <w:r>
        <w:rPr>
          <w:rtl w:val="true"/>
        </w:rPr>
        <w:t>سير من الحقّ فى الحقّ‌</w:t>
      </w:r>
      <w:bookmarkEnd w:id="44"/>
    </w:p>
    <w:p>
      <w:pPr>
        <w:pStyle w:val="Heading4"/>
        <w:numPr>
          <w:ilvl w:val="3"/>
          <w:numId w:val="1"/>
        </w:numPr>
        <w:rPr/>
      </w:pPr>
      <w:bookmarkStart w:id="45" w:name="__RefHeading___Toc12567105_1280447820"/>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مشتمل بر اعمالى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2567107_1280447820"/>
      <w:bookmarkStart w:id="48" w:name="_Toc16"/>
      <w:bookmarkEnd w:id="47"/>
      <w:r>
        <w:rPr>
          <w:rtl w:val="true"/>
        </w:rPr>
        <w:t>احرام؛</w:t>
      </w:r>
      <w:bookmarkEnd w:id="48"/>
    </w:p>
    <w:p>
      <w:pPr>
        <w:pStyle w:val="BookText"/>
        <w:rPr/>
      </w:pPr>
      <w:r>
        <w:rPr>
          <w:rFonts w:ascii="Amiri" w:hAnsi="Amiri" w:eastAsia="Amiri" w:cs="Amiri"/>
          <w:color w:val="111111"/>
          <w:sz w:val="28"/>
          <w:sz w:val="28"/>
          <w:szCs w:val="28"/>
          <w:rtl w:val="true"/>
          <w:lang w:bidi="ar-SA"/>
        </w:rPr>
        <w:t>مقدّمه ى احرام، غسل احرام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غسل، توبه و رجوع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بِماءِ التَّوبَةِ الْخالِصَةِ ذُنُوبَكَ وَ اَلْبِسْ كِسْوَةَ الصِّدْقِ وَ الصَّفاءِ وَ الْخُضُوعِ وَ الْخُشُوعِ</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احرام، معاصى و گناهان سابق را به ياد آريد و آن را با آب توبه شستشو داده و آنگاه لباس صداقت و صفا و خضوع و ترس را به تن كنيد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احرام در حج؛ نظير تكبيرة الاحرام در نماز است، همانگونه كه نمازگزار به واسطه ى گفتن تكبيرة الاحرام بايد تمام توجّهش به جانب معشوق باشد، و از ابتداى نماز تا </w:t>
      </w:r>
    </w:p>
    <w:p>
      <w:pPr>
        <w:pStyle w:val="BookText"/>
        <w:rPr/>
      </w:pPr>
      <w:r>
        <w:rPr>
          <w:rFonts w:ascii="IRNazanin" w:hAnsi="IRNazanin" w:eastAsia="IRNazanin"/>
          <w:color w:val="111111"/>
          <w:sz w:val="28"/>
          <w:sz w:val="28"/>
          <w:szCs w:val="28"/>
          <w:rtl w:val="true"/>
          <w:lang w:bidi="fa-IR"/>
        </w:rPr>
        <w:t>انتهاى آن، چيزى و كسى او را مشغول نكند، همچنين است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يعنى پشت كردن به دنيا و آنچه در دنياست و رو نمودن به خدا و رضايت خدا و اجابت امر خدا، 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مِنْ كُلِّ شَىْ‌ءٍ يَمْنَعُكَ عَنْ ذِكْرِ اللَّهِ وَ يَحْجُبُكَ عَنْ طاعَتِهِ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شو از هر چيزى كه تو را از ياد خدا منع مى كند و از بندگى او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هنگام احرام، مى بايد متذكّر مرگ و كفن و قبر شود كه روزى با اين هيأت، خداى را ملاقات خواهد كرد و در موقع گفتن لبّيك كه تكمله ى مقام احرام است، توجّه به اين كه خداوند او را دعوت كرده است و او با اين الفاظ، حضرتش را اجابت مى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 بِمَعْنى اِجابَة صافِيَة زاكِيَة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bookmarkStart w:id="49" w:name="pg20270_210497"/>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 مُتَمَسِّكاً بِعُرْوَتِهِ الْوُثْقى</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تلبيات خود، قصد كند پاسخ دادن خداوند را با نهايت صفاى خاطر و خلوص نيّت، در حالى كه به عروة الوثقاى حق و به حقيقت ايمان، تمسّك مى جويد</w:t>
      </w:r>
      <w:r>
        <w:rPr>
          <w:rFonts w:eastAsia="IRNazanin" w:cs="IRNazanin"/>
          <w:color w:val="111111"/>
          <w:sz w:val="28"/>
          <w:szCs w:val="28"/>
          <w:rtl w:val="true"/>
          <w:lang w:bidi="fa-IR"/>
        </w:rPr>
        <w:t>.»</w:t>
      </w:r>
    </w:p>
    <w:p>
      <w:pPr>
        <w:pStyle w:val="Heading4"/>
        <w:numPr>
          <w:ilvl w:val="3"/>
          <w:numId w:val="1"/>
        </w:numPr>
        <w:rPr/>
      </w:pPr>
      <w:bookmarkStart w:id="50" w:name="__RefHeading___Toc12567109_1280447820"/>
      <w:bookmarkStart w:id="51" w:name="_Toc17"/>
      <w:bookmarkEnd w:id="50"/>
      <w:r>
        <w:rPr>
          <w:rtl w:val="true"/>
        </w:rPr>
        <w:t xml:space="preserve">* </w:t>
      </w:r>
      <w:r>
        <w:rPr>
          <w:rtl w:val="true"/>
        </w:rPr>
        <w:t>طواف؛</w:t>
      </w:r>
      <w:bookmarkEnd w:id="51"/>
    </w:p>
    <w:p>
      <w:pPr>
        <w:pStyle w:val="BookText"/>
        <w:rPr/>
      </w:pPr>
      <w:r>
        <w:rPr>
          <w:rFonts w:ascii="IRNazanin" w:hAnsi="IRNazanin" w:eastAsia="IRNazanin"/>
          <w:color w:val="111111"/>
          <w:sz w:val="28"/>
          <w:sz w:val="28"/>
          <w:szCs w:val="28"/>
          <w:rtl w:val="true"/>
          <w:lang w:bidi="fa-IR"/>
        </w:rPr>
        <w:t>طواف تشبّهى است به فرشتگانى كه پيرامون عرش خداوند دائم در طوافند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تَرَى اَلْمَلاٰئِكَةَ حَافِّينَ مِنْ حَوْلِ اَلْعَرْشِ يُسَبِّحُونَ بِحَمْدِ رَبِّهِمْ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مى بينى كه بر گرد عرش خدا حلقه زده اند و پروردگار خود را حمد مى 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طواف آن ملائكه در عرش، نشانه ى عشق آنها به خداوند است، طواف بنده نيز نشانه ى عشق بنده به خداست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بِقَلْبِكَ مَعَ الْمَلائِكَةِ حَولَ الْعَرْشِ كَطَوافِكَ مَعَ الْمُسْلِمينَ بِنَفْسِكَ حَولَ الْبَيْتِ</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چنانكه جسمت پيرامون بيت خدا دور مى زند، با قلب خود گرداگرد عرش خداوند طواف كن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تكرار طواف به منظور پيدا شدن مقام تسليم و عبوديت است، و با حصول اين مرتبه، دريده شدن حجاب ها و پس از آن آراسته شدن به زينت ذلّت و مسكنت در مقابل حق، تواضع و حلم در مقابل خلق، زهد، سخاوت و قناعت در برابر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تخليه و 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آن حال است كه نور خدا در دل او جلوه گر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هاى سلامتى يكى پس از ديگرى براى او كشف مى گردد و از ظلمت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صفات رذيله، ظلمت نفس امّاره، ظلمت متابعت از طاغوت هاى انسى و جنّى، ظلمت هوا و هوس، ظلمت غم و اضطراب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مطلق كشانده مى شود و مورد عنايت خاصّ خداوند واقع مى گردد كه خواه ناخواه به مقام لقاء و فناء كه همان انتهاى صراط مستقيم است مى رسد</w:t>
      </w:r>
      <w:r>
        <w:rPr>
          <w:rFonts w:eastAsia="IRNazanin" w:cs="IRNazanin"/>
          <w:color w:val="111111"/>
          <w:sz w:val="28"/>
          <w:szCs w:val="28"/>
          <w:rtl w:val="true"/>
          <w:lang w:bidi="fa-IR"/>
        </w:rPr>
        <w:t xml:space="preserve">: </w:t>
      </w:r>
      <w:bookmarkStart w:id="52" w:name="pg20270_210499"/>
    </w:p>
    <w:p>
      <w:pPr>
        <w:pStyle w:val="BookText"/>
        <w:rPr/>
      </w:pPr>
      <w:bookmarkEnd w:id="52"/>
      <w:r>
        <w:rPr>
          <w:rFonts w:ascii="Amiri" w:hAnsi="Amiri" w:eastAsia="Amiri" w:cs="Amiri"/>
          <w:color w:val="111111"/>
          <w:sz w:val="28"/>
          <w:sz w:val="28"/>
          <w:szCs w:val="28"/>
          <w:rtl w:val="true"/>
          <w:lang w:bidi="ar-SA"/>
        </w:rPr>
        <w:t xml:space="preserve">قَدْ جٰاءَكُمْ مِنَ اَللّٰهِ نُورٌ وَ كِتٰابٌ مُبِينٌ يَهْدِي بِهِ اَللّٰهُ مَنِ اِتَّبَعَ رِضْوٰانَهُ سُبُلَ اَلسَّلاٰمِ وَ يُخْرِجُهُمْ مِنَ اَلظُّلُمٰاتِ إِلَى اَلنُّورِ بِإِذْنِهِ وَ يَهْدِيهِمْ إِلىٰ صِرٰاطٍ مُسْتَقِيمٍ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براى شما از جانب خدا روشنايى و كتابى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هركه را از خشنودى او پيروى كند، به وسيله 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هاى سلامت رهنمون مى شود، و به توفيق خويش، آنان را از تاريكى ها به سوى روشنايى بيرون مى برد و به راهى راست هدايتشان مى كند</w:t>
      </w:r>
      <w:r>
        <w:rPr>
          <w:rFonts w:eastAsia="IRNazanin" w:cs="IRNazanin"/>
          <w:color w:val="111111"/>
          <w:sz w:val="28"/>
          <w:szCs w:val="28"/>
          <w:rtl w:val="true"/>
          <w:lang w:bidi="fa-IR"/>
        </w:rPr>
        <w:t>.»</w:t>
      </w:r>
    </w:p>
    <w:p>
      <w:pPr>
        <w:pStyle w:val="Heading4"/>
        <w:numPr>
          <w:ilvl w:val="3"/>
          <w:numId w:val="1"/>
        </w:numPr>
        <w:rPr/>
      </w:pPr>
      <w:bookmarkStart w:id="53" w:name="__RefHeading___Toc12567111_1280447820"/>
      <w:bookmarkStart w:id="54" w:name="_Toc18"/>
      <w:bookmarkEnd w:id="53"/>
      <w:r>
        <w:rPr>
          <w:rtl w:val="true"/>
        </w:rPr>
        <w:t xml:space="preserve">* </w:t>
      </w:r>
      <w:r>
        <w:rPr>
          <w:rtl w:val="true"/>
        </w:rPr>
        <w:t>نماز طواف؛</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كننده بواسطه ى طواف به مقام عبوديت مى رسد؛ پس بايد نماز شكر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بواسطه ى رسيدن به مقام بندگى و تذلّل، معراج براى او واجب مى شود، بايد به نماز بايستد، زيرا معراج مؤمن همان نماز است؛ چراكه نماز مكالمه بين بنده و خداست و چون </w:t>
      </w:r>
    </w:p>
    <w:p>
      <w:pPr>
        <w:pStyle w:val="BookText"/>
        <w:rPr/>
      </w:pPr>
      <w:r>
        <w:rPr>
          <w:rFonts w:ascii="IRNazanin" w:hAnsi="IRNazanin" w:eastAsia="IRNazanin"/>
          <w:color w:val="111111"/>
          <w:sz w:val="28"/>
          <w:sz w:val="28"/>
          <w:szCs w:val="28"/>
          <w:rtl w:val="true"/>
          <w:lang w:bidi="fa-IR"/>
        </w:rPr>
        <w:t xml:space="preserve">توسّل به اهل بيت در هر حال يك امر ضرورى است، تشهّد و سلام هاى اين نماز، به منزله مكالمه بين عبد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توسّل با بيعتى كه پس از اين نماز به وسيله استلام حجر صورت مى پذيرد، ادامه و استمرار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حجر الاسود و بوسيدن آن به منزله تجديد ميثاق و عهد با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 اند كه در هنگام استلام حجر اين چنين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أَمانَتى أَدَّيْتُها وَ ميثاقى تَعاهَدْتُهُ لِتَشْهَدَ لى بِالْمُوافاة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امانتى را كه به گردن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نمودم و پيمان خود را بر عهده گرفتم، تا تو در روز جزا بر وفادارى من گواه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استلام حجر نيز يك ميثاق قلبى است كه جايگاه آن دل هاى حاجيان است و نيز تجسّم خضوع در برابر عزّت خداوند و نشانه ى رضايت به تقدير اوست؛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اسْتَلِمِ الْحَجَرَ رِضىً بِقِسْمَتِهِ وَ خُضُوعاً لِعِزَّتِه</w:t>
      </w:r>
      <w:r>
        <w:rPr>
          <w:rFonts w:eastAsia="Amiri" w:cs="Amiri" w:ascii="Amiri" w:hAnsi="Amiri"/>
          <w:color w:val="111111"/>
          <w:sz w:val="28"/>
          <w:szCs w:val="28"/>
          <w:rtl w:val="true"/>
          <w:lang w:bidi="ar-SA"/>
        </w:rPr>
        <w:t xml:space="preserve">» </w:t>
      </w:r>
      <w:r>
        <w:rPr>
          <w:rStyle w:val="FootnoteAnchor"/>
          <w:rtl w:val="true"/>
        </w:rPr>
        <w:footnoteReference w:id="24"/>
      </w:r>
      <w:bookmarkStart w:id="55" w:name="pg20270_210501"/>
    </w:p>
    <w:p>
      <w:pPr>
        <w:pStyle w:val="Heading4"/>
        <w:numPr>
          <w:ilvl w:val="3"/>
          <w:numId w:val="1"/>
        </w:numPr>
        <w:rPr/>
      </w:pPr>
      <w:bookmarkStart w:id="56" w:name="__RefHeading___Toc12567113_1280447820"/>
      <w:bookmarkStart w:id="57" w:name="_Toc19"/>
      <w:bookmarkEnd w:id="55"/>
      <w:bookmarkEnd w:id="56"/>
      <w:r>
        <w:rPr>
          <w:rtl w:val="true"/>
        </w:rPr>
        <w:t xml:space="preserve">* </w:t>
      </w:r>
      <w:r>
        <w:rPr>
          <w:rtl w:val="true"/>
        </w:rPr>
        <w:t>سعى بين صفا و مروه؛</w:t>
      </w:r>
      <w:bookmarkEnd w:id="57"/>
    </w:p>
    <w:p>
      <w:pPr>
        <w:pStyle w:val="BookText"/>
        <w:rPr/>
      </w:pPr>
      <w:r>
        <w:rPr>
          <w:rFonts w:ascii="IRNazanin" w:hAnsi="IRNazanin" w:eastAsia="IRNazanin"/>
          <w:color w:val="111111"/>
          <w:sz w:val="28"/>
          <w:sz w:val="28"/>
          <w:szCs w:val="28"/>
          <w:rtl w:val="true"/>
          <w:lang w:bidi="fa-IR"/>
        </w:rPr>
        <w:t>اين عمل خاطره ى شيرينى است از پيامبر بزرگ خداوند كه پروردگار عالم در قرآن او را به خُلَّت پذيرفته است؛</w:t>
      </w:r>
    </w:p>
    <w:p>
      <w:pPr>
        <w:pStyle w:val="BookText"/>
        <w:rPr/>
      </w:pPr>
      <w:r>
        <w:rPr>
          <w:rFonts w:ascii="Amiri" w:hAnsi="Amiri" w:eastAsia="Amiri" w:cs="Amiri"/>
          <w:color w:val="111111"/>
          <w:sz w:val="28"/>
          <w:sz w:val="28"/>
          <w:szCs w:val="28"/>
          <w:rtl w:val="true"/>
          <w:lang w:bidi="ar-SA"/>
        </w:rPr>
        <w:t xml:space="preserve">وَ اِتَّخَذَ اَللّٰهُ إِبْرٰاهِيمَ خَلِيلاً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ابراهيم را به دوستى خود انتخاب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پيامبرى كه مقام عبوديت و تسليم او را پروردگار عالم امضا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بياور هنگامى را كه پروردگار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حق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پروردگار را از جان و دل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بين اين دو كوه، تجسّم اميدوارى زنى است كه با اميد به رحمت خداوند، در بيابان بى آب و علف براى به دست آوردن آبى براى كودكش در تكاپوست، و با تلاطم </w:t>
      </w:r>
    </w:p>
    <w:p>
      <w:pPr>
        <w:pStyle w:val="BookText"/>
        <w:rPr/>
      </w:pPr>
      <w:r>
        <w:rPr>
          <w:rFonts w:ascii="IRNazanin" w:hAnsi="IRNazanin" w:eastAsia="IRNazanin"/>
          <w:color w:val="111111"/>
          <w:sz w:val="28"/>
          <w:sz w:val="28"/>
          <w:szCs w:val="28"/>
          <w:rtl w:val="true"/>
          <w:lang w:bidi="fa-IR"/>
        </w:rPr>
        <w:t>درونى، از صفا به مروه و از مروه به صفا مى رود و به عبارت ديگر از صداقت به مروّت و مردانگى و از مردانگى به صداقت و صفا مى رود و سرانجام با خلوصش از نظر برون به آب زمزم و از جنبه ى درون به آب حيات مى رسد، و در اثر صبر و تحمل و كوشش و استقامت، خانه ى خدا را آباد و نسل خود را به وجاهت مى رساند، اين خاطرات اگر چه تلخ، امّا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اضطراب و تلاطم ممزوج به شيرينى جوشش و نزول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شعف كه مرتبه اى از عشق است، در حالى كه با سوزندگى همراه مى شود، لذّت آور است و در حالى كه لذّت آور باشد، دل و سراپاى عاشق را چون شمع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حاجيان بايد در ميان صفا و مروه درس عشق و ايثار و گذشتن از همه چيز براى خدا را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بياموزند؛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تأسى نيكى در زندگى ابراهيم و كسانى كه با او بودند،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 آن كس كه سعى بين صفا و مروه كند و هنوز روح خوديّت و منيّت، در او زنده باشد، به حقيقت سعى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برابر برخى از روايات در اين مكان شيطان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گشته و حضرتش با سعى خود او را تعقيب كرده تا از ساحت مقدّس بيت اللَّه دور سازد؛</w:t>
      </w:r>
      <w:r>
        <w:rPr>
          <w:rStyle w:val="FootnoteAnchor"/>
          <w:rtl w:val="true"/>
        </w:rPr>
        <w:footnoteReference w:id="28"/>
      </w:r>
      <w:r>
        <w:rPr>
          <w:rFonts w:ascii="IRNazanin" w:hAnsi="IRNazanin" w:eastAsia="IRNazanin"/>
          <w:color w:val="111111"/>
          <w:sz w:val="28"/>
          <w:sz w:val="28"/>
          <w:szCs w:val="28"/>
          <w:rtl w:val="true"/>
          <w:lang w:bidi="fa-IR"/>
        </w:rPr>
        <w:t xml:space="preserve">پس حاجى سالك نيز با اين عمل، حركت ابراهيم خليل را تكرار مى كند و شيطان را از قلب خود كه نه تنها خانه ى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قدس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راند و با هروله كردن، از هوا و هوس خود فرار مى كند و از قدرت و شخصيت خود، تبرّى مى جويد؛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هَرْوِلْ هَرْوَلَةً هَرَباً مِنْ هَواكَ وَ تَبَرِّياً مِنْ جَميعِ حَولِكَ وَ قُوَّتِكَ</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به اين وسيله، روح و درون خود را براى لقاء و ديدار </w:t>
      </w:r>
      <w:bookmarkStart w:id="58" w:name="pg20270_210504"/>
    </w:p>
    <w:p>
      <w:pPr>
        <w:pStyle w:val="BookText"/>
        <w:rPr/>
      </w:pPr>
      <w:bookmarkEnd w:id="58"/>
      <w:r>
        <w:rPr>
          <w:rFonts w:ascii="IRNazanin" w:hAnsi="IRNazanin" w:eastAsia="IRNazanin"/>
          <w:color w:val="111111"/>
          <w:sz w:val="28"/>
          <w:sz w:val="28"/>
          <w:szCs w:val="28"/>
          <w:rtl w:val="true"/>
          <w:lang w:bidi="fa-IR"/>
        </w:rPr>
        <w:t>يار، پاك و پاكيزه و آماده مى گرداند؛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 رُوحَكَ وَ سِرَّكَ لِلِقاءِ اللَّهِ يَومَ تَلْقاهُ بِوُقُوفِكَ عَلَى الصَّفاء</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و با نفى صفات و شخصيّات كاذب و مجازى و ساختگى خويش، مردانه در مقابل صفات جلال و جمال پروردگارش، مقام بندگى و فقر و فنا برقرار مى 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ذا مُرُوَّةٍ مِنَ اللَّهِ تَقِياً أَوصافِكَ عِنْدَ الْمَرْوَة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4"/>
        <w:numPr>
          <w:ilvl w:val="3"/>
          <w:numId w:val="1"/>
        </w:numPr>
        <w:rPr/>
      </w:pPr>
      <w:bookmarkStart w:id="59" w:name="__RefHeading___Toc12567115_1280447820"/>
      <w:bookmarkStart w:id="60" w:name="_Toc20"/>
      <w:bookmarkEnd w:id="59"/>
      <w:r>
        <w:rPr>
          <w:rtl w:val="true"/>
        </w:rPr>
        <w:t xml:space="preserve">* </w:t>
      </w:r>
      <w:r>
        <w:rPr>
          <w:rtl w:val="true"/>
        </w:rPr>
        <w:t>تقصير؛</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 توجّه از عالم ملكوت، به عالم ناسوت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از لذّات روحى به سوى لذّات جسمى و توجّه از وحدت به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تحليل بعد از تحريم است؛ به اين معنا كه آنچه قبل از احرام براى مُحرم حلال نبود، اينك به واسطه احرام، طواف، نماز، سعى بين صفا و مروه و تقصير،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نور خدا، نظر به عالم ملكوت، لياقت نيل به مراتب يقين و ديده ى بصيرت، كه </w:t>
      </w:r>
      <w:bookmarkStart w:id="61" w:name="pg20270_210505"/>
    </w:p>
    <w:p>
      <w:pPr>
        <w:pStyle w:val="BookText"/>
        <w:rPr/>
      </w:pPr>
      <w:bookmarkEnd w:id="61"/>
      <w:r>
        <w:rPr>
          <w:rFonts w:ascii="IRNazanin" w:hAnsi="IRNazanin" w:eastAsia="IRNazanin"/>
          <w:color w:val="111111"/>
          <w:sz w:val="28"/>
          <w:sz w:val="28"/>
          <w:szCs w:val="28"/>
          <w:rtl w:val="true"/>
          <w:lang w:bidi="fa-IR"/>
        </w:rPr>
        <w:t>تماماً براى او حرام بود اينك حلال شده است؛ چرا كه حاجىِ سالك، صفات شيطانى خود را تقصير كرده است و مگر نه اين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الشَّياطينَ يَحُومُونَ عَلى قُلُوبِ بَنى آدَم لَنَظرُوا اِلى مَلَكُوتِ السَّمواتِ وَ الْاَرْض</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آن كه شياطين بر دل هاى فرزندان آدم هجوم مى برند، هر آينه ديده ى آنان به ملكوت آسمان ها و زمين، روشن مى گشت</w:t>
      </w:r>
      <w:r>
        <w:rPr>
          <w:rFonts w:eastAsia="IRNazanin" w:cs="IRNazanin"/>
          <w:color w:val="111111"/>
          <w:sz w:val="28"/>
          <w:szCs w:val="28"/>
          <w:rtl w:val="true"/>
          <w:lang w:bidi="fa-IR"/>
        </w:rPr>
        <w:t>.»</w:t>
      </w:r>
    </w:p>
    <w:p>
      <w:pPr>
        <w:pStyle w:val="Heading4"/>
        <w:numPr>
          <w:ilvl w:val="3"/>
          <w:numId w:val="1"/>
        </w:numPr>
        <w:rPr/>
      </w:pPr>
      <w:bookmarkStart w:id="62" w:name="__RefHeading___Toc12567117_1280447820"/>
      <w:bookmarkStart w:id="63" w:name="_Toc21"/>
      <w:bookmarkEnd w:id="62"/>
      <w:r>
        <w:rPr>
          <w:rtl w:val="true"/>
        </w:rPr>
        <w:t xml:space="preserve">* </w:t>
      </w:r>
      <w:r>
        <w:rPr>
          <w:rtl w:val="true"/>
        </w:rPr>
        <w:t>حركت به سوى عرفات؛</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توجّه به نفس و تمايلات؛ اين بار توجّه به خداوند، توجّه به سرزمينى كه جاذبه ى ملكوتى سراسر آن را فرا گرفته است، شتافتن به سوى جذب، جذب كهربائى يار، از دل هاى بيقرار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واقعى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جذب عاشق معشوق را، و به عبارت رساتر جذب خدا بنده را، و حبّذا بر اين جذبه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لِاَرْبابِ النّعيمِ نَعيمُهُمْ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عرفه؛ يعنى اعتراف بندگان در پيشگاه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اعْتَرِفْ بِالْخَطايا بِعَرَفات</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عرفات به گناهان خويش اعتراف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عرفه؛ يعنى كسب معرفت، معرفت مبدأ و معاد و تجديد عهد با 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جَدِّدْ عَهْدَكَ عِنْدَاللَّهِ بِوَحْدانِيَّتِهِ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عرفات، عهد خود به وحدانيت خداوند را نزد او تجديد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معرفت نبوّت و ولايت، معرفت آفاق و انفس، معرفت ربط آنها با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حادث با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قيّوميّت حقّ و فقر محض خلق، و به عبارت رساتر، معرفت به اين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الدَّارِ غَيْرُهُ دَيَّار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خانه، غير از خداى، خانه نشينى نيست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عرفه؛ يعنى ديارى كه انسان سالك مى تواند با توجّه و تضرّع و دعا و توسّل مخصوصاً به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bookmarkStart w:id="64" w:name="pg20270_210507"/>
    </w:p>
    <w:p>
      <w:pPr>
        <w:pStyle w:val="BookText"/>
        <w:rPr/>
      </w:pPr>
      <w:bookmarkEnd w:id="64"/>
      <w:r>
        <w:rPr>
          <w:rFonts w:ascii="IRNazanin" w:hAnsi="IRNazanin" w:eastAsia="IRNazanin"/>
          <w:color w:val="111111"/>
          <w:sz w:val="28"/>
          <w:sz w:val="28"/>
          <w:szCs w:val="28"/>
          <w:rtl w:val="true"/>
          <w:lang w:bidi="fa-IR"/>
        </w:rPr>
        <w:t>در آن سرزمين حضور دارد و حاجيان همگى در محضر اويند به مرتبه بالاى يقين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عرفه؛ جايگاه صعود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در عرفات نتواند به معرفت آنچه گفته آمد، نائل شود، در حقيقت عرفات نرفته است؛ كسى كه از جاذبه ى خدا و نبوّت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سراسر آن سرزمين پاك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اى نبرد، در حقيقت عرفات او رفع تكليفى بيش نبوده و او از محدوده فقه به سوى قلمرو بيكران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نگشته است</w:t>
      </w:r>
      <w:r>
        <w:rPr>
          <w:rFonts w:eastAsia="IRNazanin" w:cs="IRNazanin"/>
          <w:color w:val="111111"/>
          <w:sz w:val="28"/>
          <w:szCs w:val="28"/>
          <w:rtl w:val="true"/>
          <w:lang w:bidi="fa-IR"/>
        </w:rPr>
        <w:t>.</w:t>
      </w:r>
    </w:p>
    <w:p>
      <w:pPr>
        <w:pStyle w:val="Heading4"/>
        <w:numPr>
          <w:ilvl w:val="3"/>
          <w:numId w:val="1"/>
        </w:numPr>
        <w:rPr/>
      </w:pPr>
      <w:bookmarkStart w:id="65" w:name="__RefHeading___Toc12567119_1280447820"/>
      <w:bookmarkStart w:id="66" w:name="_Toc22"/>
      <w:bookmarkEnd w:id="65"/>
      <w:r>
        <w:rPr>
          <w:rtl w:val="true"/>
        </w:rPr>
        <w:t xml:space="preserve">* </w:t>
      </w:r>
      <w:r>
        <w:rPr>
          <w:rtl w:val="true"/>
        </w:rPr>
        <w:t>حركت به جانب مشعر؛</w:t>
      </w:r>
      <w:bookmarkEnd w:id="66"/>
    </w:p>
    <w:p>
      <w:pPr>
        <w:pStyle w:val="BookText"/>
        <w:rPr/>
      </w:pPr>
      <w:r>
        <w:rPr>
          <w:rFonts w:ascii="Amiri" w:hAnsi="Amiri" w:eastAsia="Amiri" w:cs="Amiri"/>
          <w:color w:val="111111"/>
          <w:sz w:val="28"/>
          <w:sz w:val="28"/>
          <w:szCs w:val="28"/>
          <w:rtl w:val="true"/>
          <w:lang w:bidi="ar-SA"/>
        </w:rPr>
        <w:t>مشعر نزد خداوند متعال، از درجه ى خاصى برخوردار است، از اين جهت در قرآن با صفت حرام و احترام از آن ياد مى شود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از عرفات كوچ كرديد، خدا را نزد </w:t>
      </w:r>
    </w:p>
    <w:p>
      <w:pPr>
        <w:pStyle w:val="BookText"/>
        <w:rPr/>
      </w:pPr>
      <w:r>
        <w:rPr>
          <w:rFonts w:ascii="Amiri" w:hAnsi="Amiri" w:eastAsia="Amiri" w:cs="Amiri"/>
          <w:color w:val="111111"/>
          <w:sz w:val="28"/>
          <w:sz w:val="28"/>
          <w:szCs w:val="28"/>
          <w:rtl w:val="true"/>
          <w:lang w:bidi="ar-SA"/>
        </w:rPr>
        <w:t>مشعر الحرام ياد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گاهِ منزل كردن در آن 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يار، برترين ساعات شبانه روز است و آنچه خداوند در قرآن در اين مكان قدسى و در اين زمان مقدّس خواسته است، ذكر خداست، با ياد خدا كسب شعور و كياست و فطانت و دقّت و ظرافت نمودن، سرايت دادن ايمان از دل به تمام اعضا و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ما مى آموزد آنچه از عرفه برداشت كرده اى در اينجا به واسطه ياد خدا در دل رسوخ ده، و از دل به چشم و گوش و زبان و تمامى اعضا جارى كن تا كليه مشاعر، حيات دوباره اى پيدا كنند و به اين وسيله از نردبان روح به سوى ملأ اعلى صعود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اصْعِدْ بِرُوحِكَ اِلَى الْمَلَإِ الْأعْلَى بِصُعُودِكَ اِلَى الْجَبَل</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صعود بر كوه مشعر، از نردبان روحت به سوى ملأ اعلى صعود كن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 خداى را در اين سرزمين با اطمينان براى نيل </w:t>
      </w:r>
      <w:bookmarkStart w:id="67" w:name="pg20270_210509"/>
    </w:p>
    <w:p>
      <w:pPr>
        <w:pStyle w:val="BookText"/>
        <w:rPr/>
      </w:pPr>
      <w:bookmarkEnd w:id="67"/>
      <w:r>
        <w:rPr>
          <w:rFonts w:ascii="IRNazanin" w:hAnsi="IRNazanin" w:eastAsia="IRNazanin"/>
          <w:color w:val="111111"/>
          <w:sz w:val="28"/>
          <w:sz w:val="28"/>
          <w:szCs w:val="28"/>
          <w:rtl w:val="true"/>
          <w:lang w:bidi="fa-IR"/>
        </w:rPr>
        <w:t>به مقام قرب مى 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 اِلَى اللَّهِ ذا ثِقَةٍ بِمُزْدَلَفَة</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وقوف در مشعر، به خداوند تقرب جو، در</w:t>
      </w:r>
    </w:p>
    <w:p>
      <w:pPr>
        <w:pStyle w:val="BookText"/>
        <w:rPr/>
      </w:pPr>
      <w:r>
        <w:rPr>
          <w:rFonts w:ascii="Amiri" w:hAnsi="Amiri" w:eastAsia="Amiri" w:cs="Amiri"/>
          <w:color w:val="111111"/>
          <w:sz w:val="28"/>
          <w:sz w:val="28"/>
          <w:szCs w:val="28"/>
          <w:rtl w:val="true"/>
          <w:lang w:bidi="ar-SA"/>
        </w:rPr>
        <w:t>حالى كه به او اطمينان مى ورزى</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2567121_1280447820"/>
      <w:bookmarkStart w:id="69" w:name="_Toc23"/>
      <w:bookmarkEnd w:id="68"/>
      <w:r>
        <w:rPr>
          <w:rtl w:val="true"/>
        </w:rPr>
        <w:t xml:space="preserve">* </w:t>
      </w:r>
      <w:r>
        <w:rPr>
          <w:rtl w:val="true"/>
        </w:rPr>
        <w:t>حركت به سوى منا؛</w:t>
      </w:r>
      <w:bookmarkEnd w:id="69"/>
    </w:p>
    <w:p>
      <w:pPr>
        <w:pStyle w:val="BookText"/>
        <w:rPr/>
      </w:pPr>
      <w:r>
        <w:rPr>
          <w:rFonts w:ascii="IRNazanin" w:hAnsi="IRNazanin" w:eastAsia="IRNazanin"/>
          <w:color w:val="111111"/>
          <w:sz w:val="28"/>
          <w:sz w:val="28"/>
          <w:szCs w:val="28"/>
          <w:rtl w:val="true"/>
          <w:lang w:bidi="fa-IR"/>
        </w:rPr>
        <w:t>منا يعنى رجاء، نيكا كه اين نامِ گويا، در هاله اى از نور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يعنى سرزمين اميد، رحمت، مغفرت، فضل، كرامت، استجابت دعا، سعادت و خير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از معشوق پس از وصل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تلطّف و عنايت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پس از گذشتن از عرفات و مشعر و رسيدن به مقام وصل، از مولى چه مى خواهد؟ آنچه را كه او به حق مستحقّ آن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 ما لا يَحِلُّ لَكَ وَ لا تَسْتَحِقُّه</w:t>
      </w:r>
      <w:r>
        <w:rPr>
          <w:rFonts w:eastAsia="Amiri" w:cs="Amiri" w:ascii="Amiri" w:hAnsi="Amiri"/>
          <w:color w:val="111111"/>
          <w:sz w:val="28"/>
          <w:szCs w:val="28"/>
          <w:rtl w:val="true"/>
          <w:lang w:bidi="ar-SA"/>
        </w:rPr>
        <w:t>»</w:t>
      </w:r>
      <w:r>
        <w:rPr>
          <w:rStyle w:val="FootnoteAnchor"/>
          <w:rtl w:val="true"/>
        </w:rPr>
        <w:footnoteReference w:id="38"/>
      </w:r>
      <w:bookmarkStart w:id="70" w:name="pg20270_210510"/>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هنگام وقوف در منا، آرزو مكن آنچه را كه بر تو حلال نيست و تو استحقاق آن 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مى توان گفت بهترين لذّت ها در حجّ، لذّت اميد بنده به خدا در منا است و شايد اين كه منا در ميان همه اعمال مدّتش بيشتر است، براى همين باشد كه اميد و رجاء بنده، نزد خدا، بهترين عبادات و بالاترين مقامات است</w:t>
      </w:r>
      <w:r>
        <w:rPr>
          <w:rFonts w:eastAsia="IRNazanin" w:cs="IRNazanin"/>
          <w:color w:val="111111"/>
          <w:sz w:val="28"/>
          <w:szCs w:val="28"/>
          <w:rtl w:val="true"/>
          <w:lang w:bidi="fa-IR"/>
        </w:rPr>
        <w:t>.</w:t>
      </w:r>
    </w:p>
    <w:p>
      <w:pPr>
        <w:pStyle w:val="Heading4"/>
        <w:numPr>
          <w:ilvl w:val="3"/>
          <w:numId w:val="1"/>
        </w:numPr>
        <w:rPr/>
      </w:pPr>
      <w:bookmarkStart w:id="71" w:name="__RefHeading___Toc12567123_1280447820"/>
      <w:bookmarkStart w:id="72" w:name="_Toc24"/>
      <w:bookmarkEnd w:id="71"/>
      <w:r>
        <w:rPr>
          <w:rtl w:val="true"/>
        </w:rPr>
        <w:t xml:space="preserve">* </w:t>
      </w:r>
      <w:r>
        <w:rPr>
          <w:rtl w:val="true"/>
        </w:rPr>
        <w:t>رمى جمرات؛</w:t>
      </w:r>
      <w:bookmarkEnd w:id="72"/>
    </w:p>
    <w:p>
      <w:pPr>
        <w:pStyle w:val="BookText"/>
        <w:rPr/>
      </w:pPr>
      <w:r>
        <w:rPr>
          <w:rFonts w:ascii="IRNazanin" w:hAnsi="IRNazanin" w:eastAsia="IRNazanin"/>
          <w:color w:val="111111"/>
          <w:sz w:val="28"/>
          <w:sz w:val="28"/>
          <w:szCs w:val="28"/>
          <w:rtl w:val="true"/>
          <w:lang w:bidi="fa-IR"/>
        </w:rPr>
        <w:t>بنده اى كه به مقام قرب رسيده است؛ از آنچه بيمناك است و بايد بيمناك باشد، و آنچه بايد هميشه با آن در ستيز باشد، طاغوت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درون، يعنى نفس امّاره و طاغوت برون، شياطين جنّى و شياطين 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از قرآن آموخته است كه طاغوت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 ترين طاغوت هاست؛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اَلنَّفْسَ لَأَمّٰارَةٌ بِالسُّوءِ إِلاّٰ مٰا رَحِمَ رَبِّي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 بدي ها امر مى كند، مگر آنچه را كه پروردگارم رحم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چون وارد منا مى شود، اوّلين عملى كه بايد انجام دهد، رمى جمره ى عقبه است كه شايد اشاره به طاغوت بزرگ؛ يعنى نفس امّاره باشد، رمى جمره ى عقبه، يعنى طرد نفس امّاره، يعنى پايمال كردن هوا و هوس؛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الشَّهَواتِ وَ الْخَساسَةَ وَ الدِّنائَةَ وَ الذَّميمَةَ عِنْدَ رَمْىِ الْجَمَرات</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رمى جمرات، رمى كن خواهش هاى نفسانى و خست و پستى و ديگر صفات زشت 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اگر با رمى جمره ى عقبه پاى بر نفس امّاره گذارد، قدم بعدى، مقام وصل و لقاء است؛ زيرا ميان بنده و خدا يك قدم بيشتر فاصله نيست؛ اگر بنده از هوا و هوس گذشت و اين گام بلند را طى كرد، گام بعدى گام عزم به سوى مقام لقاست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در آن روزها كه در وادى منا، رحل اقامت افكنده اند بايد كه رمى جمرات سه گانه كنند و اين يعنى طرد طاغوت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 برون از شياطين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و اعوان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شياطين انسى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دين و انسانيّت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3" w:name="pg20270_210512"/>
    </w:p>
    <w:p>
      <w:pPr>
        <w:pStyle w:val="BookText"/>
        <w:rPr/>
      </w:pPr>
      <w:bookmarkEnd w:id="73"/>
      <w:r>
        <w:rPr>
          <w:rFonts w:ascii="IRNazanin" w:hAnsi="IRNazanin" w:eastAsia="IRNazanin"/>
          <w:color w:val="111111"/>
          <w:sz w:val="28"/>
          <w:sz w:val="28"/>
          <w:szCs w:val="28"/>
          <w:rtl w:val="true"/>
          <w:lang w:bidi="fa-IR"/>
        </w:rPr>
        <w:t>از اينرو رمى جمراتِ ثلاث، طرد همه ى طاغوت ها و اعلام جنگ و ستيز بى پايان با آنهاست</w:t>
      </w:r>
      <w:r>
        <w:rPr>
          <w:rFonts w:eastAsia="IRNazanin" w:cs="IRNazanin"/>
          <w:color w:val="111111"/>
          <w:sz w:val="28"/>
          <w:szCs w:val="28"/>
          <w:rtl w:val="true"/>
          <w:lang w:bidi="fa-IR"/>
        </w:rPr>
        <w:t>.</w:t>
      </w:r>
    </w:p>
    <w:p>
      <w:pPr>
        <w:pStyle w:val="Heading4"/>
        <w:numPr>
          <w:ilvl w:val="3"/>
          <w:numId w:val="1"/>
        </w:numPr>
        <w:rPr/>
      </w:pPr>
      <w:bookmarkStart w:id="74" w:name="__RefHeading___Toc12567125_1280447820"/>
      <w:bookmarkStart w:id="75" w:name="_Toc25"/>
      <w:bookmarkEnd w:id="74"/>
      <w:r>
        <w:rPr>
          <w:rtl w:val="true"/>
        </w:rPr>
        <w:t xml:space="preserve">* </w:t>
      </w:r>
      <w:r>
        <w:rPr>
          <w:rtl w:val="true"/>
        </w:rPr>
        <w:t>ذبح قربانى؛</w:t>
      </w:r>
      <w:bookmarkEnd w:id="75"/>
    </w:p>
    <w:p>
      <w:pPr>
        <w:pStyle w:val="BookText"/>
        <w:rPr/>
      </w:pPr>
      <w:r>
        <w:rPr>
          <w:rFonts w:ascii="IRNazanin" w:hAnsi="IRNazanin" w:eastAsia="IRNazanin"/>
          <w:color w:val="111111"/>
          <w:sz w:val="28"/>
          <w:sz w:val="28"/>
          <w:szCs w:val="28"/>
          <w:rtl w:val="true"/>
          <w:lang w:bidi="fa-IR"/>
        </w:rPr>
        <w:t>قربانى سنّتى است كه تنها از تقوا پيشگان پذيرفته مى شود؛</w:t>
      </w:r>
    </w:p>
    <w:p>
      <w:pPr>
        <w:pStyle w:val="BookText"/>
        <w:rPr/>
      </w:pPr>
      <w:r>
        <w:rPr>
          <w:rFonts w:ascii="Amiri" w:hAnsi="Amiri" w:eastAsia="Amiri" w:cs="Amiri"/>
          <w:color w:val="111111"/>
          <w:sz w:val="28"/>
          <w:sz w:val="28"/>
          <w:szCs w:val="28"/>
          <w:rtl w:val="true"/>
          <w:lang w:bidi="ar-SA"/>
        </w:rPr>
        <w:t xml:space="preserve">إِذْ قَرَّبٰا قُرْبٰاناً فَتُقُبِّلَ مِنْ أَحَدِهِمٰا وَ لَمْ يُتَقَبَّلْ مِنَ اَلْآخَرِ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 و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براى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پس از يكى پذيرفته شد و از ديگرى پذيرفته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رمز گذشت و فداكارى در راه محبوب و رمز محبّت و عشق است؛ چرا كه به گاهِ قربانى نمودن، حاجى ِسالك حنجره ى هواى خويش و طمعش به مردمان را پاره مى كند؛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حَنْجَرَتَىِ الْهَوى وَ الطَّمَعِ عِنْدَ الذَّبيحَة</w:t>
      </w:r>
      <w:r>
        <w:rPr>
          <w:rFonts w:eastAsia="Amiri" w:cs="Amiri" w:ascii="Amiri" w:hAnsi="Amiri"/>
          <w:color w:val="111111"/>
          <w:sz w:val="28"/>
          <w:szCs w:val="28"/>
          <w:rtl w:val="true"/>
          <w:lang w:bidi="ar-SA"/>
        </w:rPr>
        <w:t>»</w:t>
      </w:r>
      <w:r>
        <w:rPr>
          <w:rStyle w:val="FootnoteAnchor"/>
          <w:rtl w:val="true"/>
        </w:rPr>
        <w:footnoteReference w:id="42"/>
      </w:r>
      <w:bookmarkStart w:id="76" w:name="pg20270_210513"/>
    </w:p>
    <w:p>
      <w:pPr>
        <w:pStyle w:val="BookText"/>
        <w:rPr/>
      </w:pPr>
      <w:bookmarkEnd w:id="76"/>
      <w:r>
        <w:rPr>
          <w:rFonts w:ascii="IRNazanin" w:hAnsi="IRNazanin" w:eastAsia="IRNazanin"/>
          <w:color w:val="111111"/>
          <w:sz w:val="28"/>
          <w:sz w:val="28"/>
          <w:szCs w:val="28"/>
          <w:rtl w:val="true"/>
          <w:lang w:bidi="fa-IR"/>
        </w:rPr>
        <w:t xml:space="preserve">قربانى در منا زنده كردن خاطره ى بزرگ حضرت ابراهيم و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آنگاه كه از سوى محبوب خطاب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آمد كه جوانت را در منا ذبح كن و آن حضرت امر محبوب را به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كرد و او با كمال رغبت پذيرفت؛</w:t>
      </w:r>
    </w:p>
    <w:p>
      <w:pPr>
        <w:pStyle w:val="BookText"/>
        <w:rPr/>
      </w:pPr>
      <w:r>
        <w:rPr>
          <w:rFonts w:ascii="Amiri" w:hAnsi="Amiri" w:eastAsia="Amiri" w:cs="Amiri"/>
          <w:color w:val="111111"/>
          <w:sz w:val="28"/>
          <w:sz w:val="28"/>
          <w:szCs w:val="28"/>
          <w:rtl w:val="true"/>
          <w:lang w:bidi="ar-SA"/>
        </w:rPr>
        <w:t xml:space="preserve">يٰا أَبَتِ اِفْعَلْ مٰا تُؤْمَرُ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با كمال شوق و عشق، تا سر حدّ ذبح جلو رفتند، و آنگاه از سوى محبوب ندا آمد كه از امتحان پيروز به در آمديد؛</w:t>
      </w:r>
    </w:p>
    <w:p>
      <w:pPr>
        <w:pStyle w:val="BookText"/>
        <w:rPr/>
      </w:pPr>
      <w:r>
        <w:rPr>
          <w:rFonts w:ascii="Amiri" w:hAnsi="Amiri" w:eastAsia="Amiri" w:cs="Amiri"/>
          <w:color w:val="111111"/>
          <w:sz w:val="28"/>
          <w:sz w:val="28"/>
          <w:szCs w:val="28"/>
          <w:rtl w:val="true"/>
          <w:lang w:bidi="ar-SA"/>
        </w:rPr>
        <w:t xml:space="preserve">قَدْ صَدَّقْتَ اَلرُّؤْيٰا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خواب مأموريت يافتى، انجام دادى</w:t>
      </w:r>
      <w:r>
        <w:rPr>
          <w:rFonts w:eastAsia="IRNazanin" w:cs="IRNazanin"/>
          <w:color w:val="111111"/>
          <w:sz w:val="28"/>
          <w:szCs w:val="28"/>
          <w:rtl w:val="true"/>
          <w:lang w:bidi="fa-IR"/>
        </w:rPr>
        <w:t>.»</w:t>
      </w:r>
    </w:p>
    <w:p>
      <w:pPr>
        <w:pStyle w:val="Heading4"/>
        <w:numPr>
          <w:ilvl w:val="3"/>
          <w:numId w:val="1"/>
        </w:numPr>
        <w:rPr/>
      </w:pPr>
      <w:bookmarkStart w:id="77" w:name="__RefHeading___Toc12567127_1280447820"/>
      <w:bookmarkStart w:id="78" w:name="_Toc26"/>
      <w:bookmarkEnd w:id="77"/>
      <w:r>
        <w:rPr>
          <w:rtl w:val="true"/>
        </w:rPr>
        <w:t xml:space="preserve">* </w:t>
      </w:r>
      <w:r>
        <w:rPr>
          <w:rtl w:val="true"/>
        </w:rPr>
        <w:t>حَلْق يا تقصير؛</w:t>
      </w:r>
      <w:bookmarkEnd w:id="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تراشيدن سر يا اصلاح سر و صورت يعنى تراشيدن باقى مانده ى كدورت ها، رذالت ها و </w:t>
      </w:r>
      <w:bookmarkStart w:id="79" w:name="pg20270_210514"/>
    </w:p>
    <w:p>
      <w:pPr>
        <w:pStyle w:val="BookText"/>
        <w:rPr/>
      </w:pPr>
      <w:bookmarkEnd w:id="79"/>
      <w:r>
        <w:rPr>
          <w:rFonts w:ascii="IRNazanin" w:hAnsi="IRNazanin" w:eastAsia="IRNazanin"/>
          <w:color w:val="111111"/>
          <w:sz w:val="28"/>
          <w:sz w:val="28"/>
          <w:szCs w:val="28"/>
          <w:rtl w:val="true"/>
          <w:lang w:bidi="fa-IR"/>
        </w:rPr>
        <w:t>اصلاح دل از زنگار منيّت ها و خوديّت ها؛ زيرا سالك هر چه خود سازى كند، باز بايد بداند كه ريشه هاى رذالت تا عمق جان وى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پس از تراشيدن سر يا اصلاح سر و صورت، كه رمز ريشه كن كردن صفات رذيله است، اگر حاجى سالك از منزل تخليه نگذشته باشد، بايد بداند كه در اين امتحان الهى پيروز نگشته است، گرچه رفع تكليف از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تقصير، پيش از اين سخن گفتيم</w:t>
      </w:r>
      <w:r>
        <w:rPr>
          <w:rFonts w:eastAsia="IRNazanin" w:cs="IRNazanin"/>
          <w:color w:val="111111"/>
          <w:sz w:val="28"/>
          <w:szCs w:val="28"/>
          <w:rtl w:val="true"/>
          <w:lang w:bidi="fa-IR"/>
        </w:rPr>
        <w:t>.</w:t>
      </w:r>
    </w:p>
    <w:p>
      <w:pPr>
        <w:pStyle w:val="Heading4"/>
        <w:numPr>
          <w:ilvl w:val="3"/>
          <w:numId w:val="1"/>
        </w:numPr>
        <w:rPr/>
      </w:pPr>
      <w:bookmarkStart w:id="80" w:name="__RefHeading___Toc12567129_1280447820"/>
      <w:bookmarkStart w:id="81" w:name="_Toc27"/>
      <w:bookmarkEnd w:id="80"/>
      <w:r>
        <w:rPr>
          <w:rtl w:val="true"/>
        </w:rPr>
        <w:t xml:space="preserve">* </w:t>
      </w:r>
      <w:r>
        <w:rPr>
          <w:rtl w:val="true"/>
        </w:rPr>
        <w:t>طواف نساء؛</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ى حلق يا تقصير، آنچه براى حاجى حرام بوده حلال مى شود، جز بوى خوش و تمتّع از غريزه جنسى، و تحليل اين دو متوقّف بر آن است كه از منا به سوى خانه خدا باز گردد و طواف و نماز طواف و سعى بين صفا و مروه و در پايان طوافى به نام طواف نساء بجاى آورد، آنگاه بوى خوش و تمتّع از غريزه جنسى نيز بر او حلال مى شود و شايد رمز آن اين است كه سالك هر چه از نظر مقام و منزلت بالا باشد و به مقام تجليه و لقاء نيز رسيده </w:t>
      </w:r>
    </w:p>
    <w:p>
      <w:pPr>
        <w:pStyle w:val="BookText"/>
        <w:rPr/>
      </w:pPr>
      <w:r>
        <w:rPr>
          <w:rFonts w:ascii="Amiri" w:hAnsi="Amiri" w:eastAsia="Amiri" w:cs="Amiri"/>
          <w:color w:val="111111"/>
          <w:sz w:val="28"/>
          <w:sz w:val="28"/>
          <w:szCs w:val="28"/>
          <w:rtl w:val="true"/>
          <w:lang w:bidi="ar-SA"/>
        </w:rPr>
        <w:t>باشد، تسلّط او بر غريزه جنسى، احتياج به مقام بالاتر و عنايت افزونتر دارد؛</w:t>
      </w:r>
    </w:p>
    <w:p>
      <w:pPr>
        <w:pStyle w:val="BookText"/>
        <w:rPr/>
      </w:pPr>
      <w:r>
        <w:rPr>
          <w:rFonts w:ascii="Amiri" w:hAnsi="Amiri" w:eastAsia="Amiri" w:cs="Amiri"/>
          <w:color w:val="111111"/>
          <w:sz w:val="28"/>
          <w:sz w:val="28"/>
          <w:szCs w:val="28"/>
          <w:rtl w:val="true"/>
          <w:lang w:bidi="ar-SA"/>
        </w:rPr>
        <w:t xml:space="preserve">وَ لَقَدْ هَمَّتْ بِهِ وَ هَمَّ بِهٰا لَوْ لاٰ أَنْ رَأىٰ بُرْهٰانَ رَبِّهِ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قصد يوسف را كرد، و او نيز اگر برهان پروردگار را نمى ديد، قصد وى را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امتحانات الهى يكى پس از ديگرى كسب توفيق نمود، در برابر غريزه ى جنسى، احساس ناتوانى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بود كه مرا نجات داد نه خودم، و اگر او نبود در امتحان باز مانده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إِلاّٰ تَصْرِفْ عَنِّي كَيْدَهُنَّ أَصْبُ إِلَيْهِنَّ وَ أَكُنْ مِنَ اَلْجٰاهِلِينَ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مكر و نيرنگ آنها را از من بازنگردانى، قلب من به آنها متمايل مى گردد و از جاهلان خواهم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طواف نساء درس آموزنده اى است براى همه ى سالكان و به ويژه جوانان</w:t>
      </w:r>
      <w:r>
        <w:rPr>
          <w:rFonts w:eastAsia="IRNazanin" w:cs="IRNazanin"/>
          <w:color w:val="111111"/>
          <w:sz w:val="28"/>
          <w:szCs w:val="28"/>
          <w:rtl w:val="true"/>
          <w:lang w:bidi="fa-IR"/>
        </w:rPr>
        <w:t xml:space="preserve">. </w:t>
      </w:r>
      <w:bookmarkStart w:id="82" w:name="pg20270_210516"/>
    </w:p>
    <w:p>
      <w:pPr>
        <w:pStyle w:val="Heading4"/>
        <w:numPr>
          <w:ilvl w:val="3"/>
          <w:numId w:val="1"/>
        </w:numPr>
        <w:rPr/>
      </w:pPr>
      <w:bookmarkStart w:id="83" w:name="__RefHeading___Toc12567131_1280447820"/>
      <w:bookmarkStart w:id="84" w:name="_Toc28"/>
      <w:bookmarkEnd w:id="82"/>
      <w:bookmarkEnd w:id="83"/>
      <w:r>
        <w:rPr>
          <w:rtl w:val="true"/>
        </w:rPr>
        <w:t xml:space="preserve">* </w:t>
      </w:r>
      <w:r>
        <w:rPr>
          <w:rtl w:val="true"/>
        </w:rPr>
        <w:t>زيارت مدينه؛</w:t>
      </w:r>
      <w:bookmarkEnd w:id="84"/>
    </w:p>
    <w:p>
      <w:pPr>
        <w:pStyle w:val="BookText"/>
        <w:rPr/>
      </w:pPr>
      <w:r>
        <w:rPr>
          <w:rFonts w:ascii="IRNazanin" w:hAnsi="IRNazanin" w:eastAsia="IRNazanin"/>
          <w:color w:val="111111"/>
          <w:sz w:val="28"/>
          <w:sz w:val="28"/>
          <w:szCs w:val="28"/>
          <w:rtl w:val="true"/>
          <w:lang w:bidi="fa-IR"/>
        </w:rPr>
        <w:t xml:space="preserve">پس از اتمام اعمال و مراحل حج، تشرّف به مدينه منوّره و زيارت مرقد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مكمّل اعمال سالكان، است و حجّ بدون زيارت آنان، ناقص و نظير تمسّك به قرآن منهاى ولايت است؛ از اين جهت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زيارت مدينه منوّره، اتمام حجّ است</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 xml:space="preserve">در قرآن شريف از توسّل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الْوَسيلَةِ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پرهيزكارى پيشه كنيد و وسيله اى براى تقرب به خدا انتخاب نماييد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برترين توسّلات، دعا و استغفار در مراقد و مزارات مطهّر آنان است، كه در حقيقت دعا و استغفار در محضر آنهاست و از موارد ويژه استجابت دعا و آمرزش گناهان، عرض و انجام اين اعمال در محضر منوّر آن حضرات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مخالفان هنگامى كه به خود ستم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هاى خدا را زير پا مى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 آمدند و از خدا طلب آمرزش مى كردند و پيامبر هم براى آنها استغفار مى كرد، خدا را توبه پذير و مهربان مى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اين جهت در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سفارش بسيارى بر زيارت قبور اهل بيت شده است؛ از جمله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سه روز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كند، بهشت براى او واجب مى شود</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روايتى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 حضرت رسول، زيارت خداست</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و يا در روايت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هر امام بر ذمّه ى پيروانش،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عهدى است و به تحقيق، زيارت قبور آن امامان، از نهايت وفادارى شيعيان بدان عهد است، پس هر آن كس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راغب در زيارت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كند، آن امامان، در روز جزا شافعان وى خواهند بود</w:t>
      </w:r>
      <w:r>
        <w:rPr>
          <w:rFonts w:eastAsia="IRNazanin" w:cs="IRNazanin"/>
          <w:color w:val="111111"/>
          <w:sz w:val="28"/>
          <w:szCs w:val="28"/>
          <w:rtl w:val="true"/>
          <w:lang w:bidi="fa-IR"/>
        </w:rPr>
        <w:t>.»</w:t>
      </w:r>
      <w:r>
        <w:rPr>
          <w:rStyle w:val="FootnoteAnchor"/>
          <w:rtl w:val="true"/>
        </w:rPr>
        <w:footnoteReference w:id="52"/>
      </w:r>
      <w:bookmarkStart w:id="85" w:name="pg20270_210519"/>
    </w:p>
    <w:p>
      <w:pPr>
        <w:pStyle w:val="Heading4"/>
        <w:numPr>
          <w:ilvl w:val="3"/>
          <w:numId w:val="1"/>
        </w:numPr>
        <w:rPr/>
      </w:pPr>
      <w:bookmarkStart w:id="86" w:name="__RefHeading___Toc12567133_1280447820"/>
      <w:bookmarkStart w:id="87" w:name="_Toc29"/>
      <w:bookmarkEnd w:id="85"/>
      <w:bookmarkEnd w:id="86"/>
      <w:r>
        <w:rPr>
          <w:rtl w:val="true"/>
        </w:rPr>
        <w:t xml:space="preserve">* </w:t>
      </w:r>
      <w:r>
        <w:rPr>
          <w:rtl w:val="true"/>
        </w:rPr>
        <w:t>مراعات چند نكته</w:t>
      </w:r>
      <w:bookmarkEnd w:id="87"/>
    </w:p>
    <w:p>
      <w:pPr>
        <w:pStyle w:val="BookText"/>
        <w:rPr/>
      </w:pPr>
      <w:r>
        <w:rPr>
          <w:rFonts w:ascii="IRNazanin" w:hAnsi="IRNazanin" w:eastAsia="IRNazanin"/>
          <w:color w:val="111111"/>
          <w:sz w:val="28"/>
          <w:sz w:val="28"/>
          <w:szCs w:val="28"/>
          <w:rtl w:val="true"/>
          <w:lang w:bidi="fa-IR"/>
        </w:rPr>
        <w:t>مراعات چند چيز براى زائرانى كه به اين توفيق عظيم رسيده اند، ضرورى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اين نكته كه در مدينه ى منوره، در محضر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گفتار، كردار، افكار و نيّات آنها در محضر آنهاست؛</w:t>
      </w:r>
    </w:p>
    <w:p>
      <w:pPr>
        <w:pStyle w:val="BookText"/>
        <w:rPr/>
      </w:pPr>
      <w:r>
        <w:rPr>
          <w:rFonts w:ascii="Amiri" w:hAnsi="Amiri" w:eastAsia="Amiri" w:cs="Amiri"/>
          <w:color w:val="111111"/>
          <w:sz w:val="28"/>
          <w:sz w:val="28"/>
          <w:szCs w:val="28"/>
          <w:rtl w:val="true"/>
          <w:lang w:bidi="ar-SA"/>
        </w:rPr>
        <w:t xml:space="preserve">قُلِ اِعْمَلُوا فَسَيَرَى اَللّٰهُ عَمَلَكُمْ وَ رَسُولُهُ وَ اَلْمُؤْمِنُونَ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كنيد، خداوند و فرستاده او و مؤمنان اعمال شما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بايد با دلى پاك و ضميرى خالص و با ادب در گفتار و كردار و پس از اجازه خواستن، وارد حرم مطهّر شوند؛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هاى پيامبر نشويد مگر با اجازه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شايد حتّى بلند خواندن زيارت در آنجا سزاوار نباشد چه رسد به گفتگو با ديگران؛</w:t>
      </w:r>
    </w:p>
    <w:p>
      <w:pPr>
        <w:pStyle w:val="BookText"/>
        <w:rPr/>
      </w:pPr>
      <w:r>
        <w:rPr>
          <w:rFonts w:ascii="Amiri" w:hAnsi="Amiri" w:eastAsia="Amiri" w:cs="Amiri"/>
          <w:color w:val="111111"/>
          <w:sz w:val="28"/>
          <w:sz w:val="28"/>
          <w:szCs w:val="28"/>
          <w:rtl w:val="true"/>
          <w:lang w:bidi="ar-SA"/>
        </w:rPr>
        <w:t xml:space="preserve">لاٰ تَرْفَعُوا أَصْوٰاتَكُمْ فَوْقَ صَوْتِ اَلنَّبِيِّ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 فراتر از صداى پيامبر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ادب در ايستادن و نشستن بايد مراعات شود؛ نظير كسى كه در محضر آنها مى نشيند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آداب از آنروست كه رسول اكرم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 مصاديق انسان كاملند و انسان كامل همواره زنده و</w:t>
      </w:r>
    </w:p>
    <w:p>
      <w:pPr>
        <w:pStyle w:val="BookText"/>
        <w:rPr/>
      </w:pPr>
      <w:r>
        <w:rPr>
          <w:rFonts w:ascii="IRNazanin" w:hAnsi="IRNazanin" w:eastAsia="IRNazanin"/>
          <w:color w:val="111111"/>
          <w:sz w:val="28"/>
          <w:sz w:val="28"/>
          <w:szCs w:val="28"/>
          <w:rtl w:val="true"/>
          <w:lang w:bidi="fa-IR"/>
        </w:rPr>
        <w:t>شاهد است و از اينرو در محضر انور آنان به هنگام اذن دخول مى خوانيم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رَسُولَكَ وَ خُلَفائَكَ عليهم السلام اَحْياءٌ عِنْدَكَ يُرْزَقُونَ، يَرَونَ مَقامى وَ يَسْمَعُونَ كَلامى وَ يَرُدُّونَ سَلامى وَ اَنَّكَ حَجَبْتَ عَنْ سَمْعى كَلامَهُمْ وَ فَتَحْتَ بابَ فَهْمى بِلَذيذِ مُناجاتِهمْ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يقين دارم كه رسول و خلفاى تو در نزد تو </w:t>
      </w:r>
    </w:p>
    <w:p>
      <w:pPr>
        <w:pStyle w:val="BookText"/>
        <w:rPr/>
      </w:pPr>
      <w:r>
        <w:rPr>
          <w:rFonts w:ascii="IRNazanin" w:hAnsi="IRNazanin" w:eastAsia="IRNazanin"/>
          <w:color w:val="111111"/>
          <w:sz w:val="28"/>
          <w:sz w:val="28"/>
          <w:szCs w:val="28"/>
          <w:rtl w:val="true"/>
          <w:lang w:bidi="fa-IR"/>
        </w:rPr>
        <w:t>زنده اند و روزى داده مى شوند، مقام مرا مى نگرند و كلام مرا مى شنوند و سلام مرا پاسخ مى دهند و اينك تو بر گوش من از كلام آنان پرده افكنده اى ولى باب التذاذ از مناجات با آنان را بر رويم گشوده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آمادگى براى رفتن به حرم، براى گرفتن فيض؛ به عبارت ديگر آمادگى براى وصل، چنانكه از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پس از تشرّف به نجف اشرف، پيش از زيارت قبر مطهّر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آمادگى، روزها را در وادى السلام نجف در مقام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ها را در رواق مطهّر</w:t>
      </w:r>
    </w:p>
    <w:p>
      <w:pPr>
        <w:pStyle w:val="BookText"/>
        <w:rPr/>
      </w:pPr>
      <w:r>
        <w:rPr>
          <w:rFonts w:ascii="IRNazanin" w:hAnsi="IRNazanin" w:eastAsia="IRNazanin"/>
          <w:color w:val="111111"/>
          <w:sz w:val="28"/>
          <w:sz w:val="28"/>
          <w:szCs w:val="28"/>
          <w:rtl w:val="true"/>
          <w:lang w:bidi="fa-IR"/>
        </w:rPr>
        <w:t>حرم، به رياضت مشغول شده و پس از مدّتى با آمادگى به زيارت قبر مطهّر نائل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اين كه گناه مخصوصاً حقّ الناس موجب دل آزردگى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مضمون كه هر گونه ستم به شيعيان ما در حكم ظلم به ماست، به صورت متواتر در روايات وارد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خشنود ساختن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ى تصميم جدّى بر اين كه تا بتواند كمك و اعانت به همنوعان و بويژه </w:t>
      </w:r>
    </w:p>
    <w:p>
      <w:pPr>
        <w:pStyle w:val="BookText"/>
        <w:rPr/>
      </w:pPr>
      <w:r>
        <w:rPr>
          <w:rFonts w:ascii="Amiri" w:hAnsi="Amiri" w:eastAsia="Amiri" w:cs="Amiri"/>
          <w:color w:val="111111"/>
          <w:sz w:val="28"/>
          <w:sz w:val="28"/>
          <w:szCs w:val="28"/>
          <w:rtl w:val="true"/>
          <w:lang w:bidi="ar-SA"/>
        </w:rPr>
        <w:t>شيعيان را ترك نكند و تصميم جدّى بر اين كه ظلم و اجحاف به دوستان آنها نداشته باشد و با اين توبه و تصميم وارد حرم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او در زيارات بلند باشد، فقط به خواستن حوائج دنيوى يا اخروى اكتفا نكند، بلكه اينگونه حوائج را به خود آنها واگذارد،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 بِحالِنا حَسْبُنا مِنْ سُؤالِنا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همّت او اين باشد كه از نور آنها منوّر شود، از ولايت تكوينى آنها در جهت عروج استفاده كند؛ زيرا كسى مى تواند به مقام فنا و لقاء برسد كه داراى چند چيز باشد؛ بُراق براى</w:t>
      </w:r>
    </w:p>
    <w:p>
      <w:pPr>
        <w:pStyle w:val="BookText"/>
        <w:rPr/>
      </w:pPr>
      <w:r>
        <w:rPr>
          <w:rFonts w:ascii="IRNazanin" w:hAnsi="IRNazanin" w:eastAsia="IRNazanin"/>
          <w:color w:val="111111"/>
          <w:sz w:val="28"/>
          <w:sz w:val="28"/>
          <w:szCs w:val="28"/>
          <w:rtl w:val="true"/>
          <w:lang w:bidi="fa-IR"/>
        </w:rPr>
        <w:t>عروج، زاد و راحله براى راه، راهنما براى گم نشدن و رسيدن به مطلوب، و نور براى استفاده كردن از آن در ظلمت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 اين راه براى انسان، بُعد ناسوتى اوست كه به آن جسم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براى تقويت اين براق سفارش كرده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ابْتَغِ فيما آتاكَ اللَّهُ الدَّارَ الآخِرَةَ وَ لا تَنْسَ </w:t>
      </w:r>
    </w:p>
    <w:p>
      <w:pPr>
        <w:pStyle w:val="BookText"/>
        <w:rPr/>
      </w:pPr>
      <w:r>
        <w:rPr>
          <w:rFonts w:ascii="Amiri" w:hAnsi="Amiri" w:eastAsia="Amiri" w:cs="Amiri"/>
          <w:color w:val="111111"/>
          <w:sz w:val="28"/>
          <w:sz w:val="28"/>
          <w:szCs w:val="28"/>
          <w:rtl w:val="true"/>
          <w:lang w:bidi="ar-SA"/>
        </w:rPr>
        <w:t xml:space="preserve">نَصِيبَكَ مِنَ اَلدُّنْيٰا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 به تو داده، سراى آخرت را جستجو كن و بهره ات را از دنيا فراموش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و راحله؛ تقوا و روح خدا ترسى است كه از ديدگاه قرآن بهترين توشه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تَزَوَّدُوا فَإِنَّ خَيْرَ اَلزّٰادِ اَلتَّقْوىٰ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و توشه تهيه كنيد كه بهترين زاد و توشه،</w:t>
      </w:r>
    </w:p>
    <w:p>
      <w:pPr>
        <w:pStyle w:val="BookText"/>
        <w:rPr/>
      </w:pPr>
      <w:r>
        <w:rPr>
          <w:rFonts w:ascii="IRNazanin" w:hAnsi="IRNazanin" w:eastAsia="IRNazanin"/>
          <w:color w:val="111111"/>
          <w:sz w:val="28"/>
          <w:sz w:val="28"/>
          <w:szCs w:val="28"/>
          <w:rtl w:val="true"/>
          <w:lang w:bidi="fa-IR"/>
        </w:rPr>
        <w:t>پرهيزكارى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نور اين راه، كه انسان را از ظلمت ها نجات مى دهد،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جٰاءَكُمْ مِنَ اَللّٰهِ نُورٌ وَ كِتٰابٌ مُبِينٌ</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 خدا نور و كتاب آشكارى به سوى شما آمد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راهنما،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بدون آنها هيچ موجودى </w:t>
      </w:r>
    </w:p>
    <w:p>
      <w:pPr>
        <w:pStyle w:val="BookText"/>
        <w:rPr/>
      </w:pPr>
      <w:r>
        <w:rPr>
          <w:rFonts w:ascii="IRNazanin" w:hAnsi="IRNazanin" w:eastAsia="IRNazanin"/>
          <w:color w:val="111111"/>
          <w:sz w:val="28"/>
          <w:sz w:val="28"/>
          <w:szCs w:val="28"/>
          <w:rtl w:val="true"/>
          <w:lang w:bidi="fa-IR"/>
        </w:rPr>
        <w:t>به كمال نخواهد رسيد و هيچ انسانى به مقام وصل نائل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طريق سير و سلوك نيز افرادى كه از اين راهنما استفاده نكردند، يا به آن اهميت ندادند، و به آن متوسل نشدند، به جاى وصل، براى آنها قطع حاصل شد و به جاى هدايت، در ظلماتِ ضلالت گرفتار شدند و از نظر قرآن شريف،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قطب عالم امكان و محور عالم وجود و واسطه ى بين غيب و شهود حضرت حجّة بن الحسن المهدى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اين راه را به عهده دارند؛</w:t>
      </w:r>
    </w:p>
    <w:p>
      <w:pPr>
        <w:pStyle w:val="BookText"/>
        <w:rPr/>
      </w:pP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پيشوايانى قرار داديم كه به فرمان ما مردم را هدايت مى كردند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توسّل هم يك امر لازم است و بهترين توسّلات زيارت قبور مطهّر آنهاست</w:t>
      </w:r>
      <w:r>
        <w:rPr>
          <w:rFonts w:eastAsia="Amiri" w:cs="Amiri" w:ascii="Amiri" w:hAnsi="Amiri"/>
          <w:color w:val="111111"/>
          <w:sz w:val="28"/>
          <w:szCs w:val="28"/>
          <w:rtl w:val="true"/>
          <w:lang w:bidi="ar-SA"/>
        </w:rPr>
        <w:t xml:space="preserve">. </w:t>
      </w:r>
      <w:bookmarkStart w:id="88" w:name="pg20270_210525"/>
    </w:p>
    <w:p>
      <w:pPr>
        <w:pStyle w:val="Heading3"/>
        <w:numPr>
          <w:ilvl w:val="2"/>
          <w:numId w:val="1"/>
        </w:numPr>
        <w:rPr/>
      </w:pPr>
      <w:bookmarkStart w:id="89" w:name="__RefHeading___Toc12567135_1280447820"/>
      <w:bookmarkStart w:id="90" w:name="_Toc30"/>
      <w:bookmarkEnd w:id="88"/>
      <w:bookmarkEnd w:id="89"/>
      <w:r>
        <w:rPr>
          <w:rtl w:val="true"/>
        </w:rPr>
        <w:t>منزل سوّم</w:t>
      </w:r>
      <w:r>
        <w:rPr>
          <w:rtl w:val="true"/>
        </w:rPr>
        <w:t xml:space="preserve">: </w:t>
      </w:r>
      <w:r>
        <w:rPr>
          <w:rtl w:val="true"/>
        </w:rPr>
        <w:t>سير من الحقّ الى الخلق</w:t>
      </w:r>
      <w:bookmarkEnd w:id="90"/>
    </w:p>
    <w:p>
      <w:pPr>
        <w:pStyle w:val="BookText"/>
        <w:rPr/>
      </w:pPr>
      <w:r>
        <w:rPr>
          <w:rFonts w:ascii="IRNazanin" w:hAnsi="IRNazanin" w:eastAsia="IRNazanin"/>
          <w:color w:val="111111"/>
          <w:sz w:val="28"/>
          <w:sz w:val="28"/>
          <w:szCs w:val="28"/>
          <w:rtl w:val="true"/>
          <w:lang w:bidi="fa-IR"/>
        </w:rPr>
        <w:t>اين منزل با بازگشت از مكّه و مدينه به وطن آغاز مى گردد و در اين منزل مسئوليت، مشكل تر از منزل اوّل و دوّم است؛ زيرا در اين منزل وظيفه ى سالك، وظيفه ى پيامبران الهى است؛ چرا كه حاجيان سالك، اينك بايد به تبليغ رسالت هاى الهى در ميان ديگر مردمان بپردازند و اين، عين وظيفه ى انبياء است؛</w:t>
      </w:r>
    </w:p>
    <w:p>
      <w:pPr>
        <w:pStyle w:val="BookText"/>
        <w:rPr/>
      </w:pPr>
      <w:r>
        <w:rPr>
          <w:rFonts w:ascii="Amiri" w:hAnsi="Amiri" w:eastAsia="Amiri" w:cs="Amiri"/>
          <w:color w:val="111111"/>
          <w:sz w:val="28"/>
          <w:sz w:val="28"/>
          <w:szCs w:val="28"/>
          <w:rtl w:val="true"/>
          <w:lang w:bidi="ar-SA"/>
        </w:rPr>
        <w:t xml:space="preserve">اَلَّذِينَ يُبَلِّغُونَ رِسٰالاٰتِ اَللّٰهِ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تبليغ رسالت هاى الهى مى كردند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ديگرسازى گرچه متوقف بر خودسازى </w:t>
      </w:r>
    </w:p>
    <w:p>
      <w:pPr>
        <w:pStyle w:val="BookText"/>
        <w:rPr/>
      </w:pPr>
      <w:r>
        <w:rPr>
          <w:rFonts w:ascii="IRNazanin" w:hAnsi="IRNazanin" w:eastAsia="IRNazanin"/>
          <w:color w:val="111111"/>
          <w:sz w:val="28"/>
          <w:sz w:val="28"/>
          <w:szCs w:val="28"/>
          <w:rtl w:val="true"/>
          <w:lang w:bidi="fa-IR"/>
        </w:rPr>
        <w:t xml:space="preserve">است، امّا به اندازه اى مشكل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شَيَّبَتْنى سُورَةُ هُود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مرا پير كرد چرا كه در اين سوره آمده است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استقامت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خودسازى فَاسْتَقِمْ كَمٰا أُمِرْتَ</w:t>
      </w:r>
      <w:r>
        <w:rPr>
          <w:rStyle w:val="FootnoteAnchor"/>
          <w:rtl w:val="true"/>
        </w:rPr>
        <w:footnoteReference w:id="63"/>
      </w:r>
      <w:r>
        <w:rPr>
          <w:rFonts w:ascii="IRNazanin" w:hAnsi="IRNazanin" w:eastAsia="IRNazanin"/>
          <w:color w:val="111111"/>
          <w:sz w:val="28"/>
          <w:sz w:val="28"/>
          <w:szCs w:val="28"/>
          <w:rtl w:val="true"/>
          <w:lang w:bidi="fa-IR"/>
        </w:rPr>
        <w:t xml:space="preserve">در سوره شورى نيز آمده است، ولى آنچه ريش و محاسن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سفيد كرد، ديگرسازى وَ مَنْ تٰابَ مَعَكَ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سالك پس از بازگشت از مكّه و مدينه، بايد آنچه از آنجا به سوغات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ديگران تزريق كند، گفتار و كردار و روش و منش او سرمشق براى ديگران باشد و اين بهترين هديه ى او براى ديگران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سالك بايد با اهتمامش به فرائض دينى و به ويژه نماز، آن هم در مسجد با جماعت، اهميت اين عبادت بزرگ </w:t>
      </w:r>
    </w:p>
    <w:p>
      <w:pPr>
        <w:pStyle w:val="BookText"/>
        <w:rPr/>
      </w:pPr>
      <w:r>
        <w:rPr>
          <w:rFonts w:ascii="IRNazanin" w:hAnsi="IRNazanin" w:eastAsia="IRNazanin"/>
          <w:color w:val="111111"/>
          <w:sz w:val="28"/>
          <w:sz w:val="28"/>
          <w:szCs w:val="28"/>
          <w:rtl w:val="true"/>
          <w:lang w:bidi="fa-IR"/>
        </w:rPr>
        <w:t>را به ديگران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حاجى كه در وقت نماز غفلت از نماز دارد و مشغول امور دنيا است، قطعاً از حجّ بهره اى نبرده است و قرآن با وى به خطاب عتاب آميز، سخن مى گويد؛</w:t>
      </w:r>
    </w:p>
    <w:p>
      <w:pPr>
        <w:pStyle w:val="BookText"/>
        <w:rPr/>
      </w:pPr>
      <w:r>
        <w:rPr>
          <w:rFonts w:ascii="Amiri" w:hAnsi="Amiri" w:eastAsia="Amiri" w:cs="Amiri"/>
          <w:color w:val="111111"/>
          <w:sz w:val="28"/>
          <w:sz w:val="28"/>
          <w:szCs w:val="28"/>
          <w:rtl w:val="true"/>
          <w:lang w:bidi="ar-SA"/>
        </w:rPr>
        <w:t xml:space="preserve">فَوَيْلٌ لِلْمُصَلِّينَ اَلَّذِينَ هُمْ عَنْ صَلاٰتِهِمْ سٰاهُونَ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نمازگزارانى كه نماز خود را به دست فراموشى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حاجى كه پس از حجّ، تارك خمس و زكات باشد، نه فقط حاجى نيست، بلكه از نظر قرآن، هم مشرك است و هم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وَيْلٌ لِلْمُشْرِكِينَ اَلَّذِينَ لاٰ يُؤْتُونَ اَلزَّكٰاةَ وَ هُمْ بِالْآخِرَةِ هُمْ كٰافِرُونَ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مشركان، همانها كه زكات را ادا نمى كنند و آخرت را منكرند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بانوان حجّ گزارنده، پس از بازگشت از حج، بايد در حجاب، اسوه و الگوى ديگران واقع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و زن حاجى بايد اخلاق اسلامى را در خانه و در ميان مردم عملاً تبليغ كنند و عفو و گذشت و ايثار و فداكارى، شعار آنها باشد و به ديگران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بدان سفارش اكيد شده است، بياموزند؛</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امكانات وسيعى دارند، بايد از امكانات وسيع خود انفاق كنند و آنها كه تنگدستند از آنچه كه خدا به آنها داده انفاق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راستى كه اين منزل سوّم، بسيار مشكل است، ولى پاداش آن نيز به همان اندازه بالاست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أَحْيٰاهٰا فَكَأَنَّمٰا أَحْيَا اَلنّٰاسَ جَمِيعاً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انسانى را از مرگ رهايى بخشد، چنان است كه گويى همه ى مردم را زنده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رو، سالك پس از طى منزل اوّل و دوّم، نكته اى را كه بايد در منزل سوّم در نظر داشته باشد، آن است كه اينك حساب وى در نزد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مردمان، غير از حساب عموم مردم است و با چشم ديگرى نگريسته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اولائى بيش نكرد، ولى چون از خواص بود و چون آن ترك اولى سزاوار روح مقدّس وى نبود، با خطاب عتاب آميزى سقوط كرد؛</w:t>
      </w:r>
    </w:p>
    <w:p>
      <w:pPr>
        <w:pStyle w:val="BookText"/>
        <w:rPr/>
      </w:pPr>
      <w:r>
        <w:rPr>
          <w:rFonts w:ascii="Amiri" w:hAnsi="Amiri" w:eastAsia="Amiri" w:cs="Amiri"/>
          <w:color w:val="111111"/>
          <w:sz w:val="28"/>
          <w:sz w:val="28"/>
          <w:szCs w:val="28"/>
          <w:rtl w:val="true"/>
          <w:lang w:bidi="ar-SA"/>
        </w:rPr>
        <w:t xml:space="preserve">اِهْبِطُوا بَعْضُكُمْ لِبَعْضٍ عَدُوٌّ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مقام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مقام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آئيد در حالى كه بعضى دشمن ديگرى خواهيد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حضرت يوسف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مقام و منزلت، براى آن كه در زندان متوسّل به غير از خدا شد، قريب ده سال زندان او ادامه يافت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فَلَبِثَ فِي اَلسِّجْنِ بِضْعَ سِنِينَ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در زندان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سالك حجّ گزارده به وسيله ى عمل ناروايش، ابّهت حجّ را در ميان مردم بى رنگ يا كم رنگ كند، گناه او به اندازه اى بزرگ است كه معلوم نيست موفّق به توبه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چنين حاجى و زائرى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نظير كسى است كه همه ى مردم جهان را كشته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انسانى را بدون ارتكاب قتل يا فساد در روى زمين بكشد، چنان است كه گويى همه ى انسان ها را كشته و هر كس انسانى را از مرگ رهايى بخشد، چنان است كه گويى همه ى مردم را زنده كرده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آزمونى بزرگ و امتحانى سخت و آزمايشى روشنگر و پاكسازى رسا و خالص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پس از برشمردن اسرار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در ضمن مطالب گذشته از آن استفاده جستيم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اسْتَقِمْ عَلى شُرُوطِ حَجِّكَ هذا وَ وَفاءِ عَهْدِكَ الَّذى عاهَدْتَ بِهِ مَعَ رَبِّكَ وَ اَوجَبْتَهُ اِلى يَومِ الْقيامَة</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حج گزاردن، بر اسرار و مراتب و منازل آن كه در سفر سلوكى ات، به چنگ آورده اى، و نيز بر وفاى عهدى كه در آن سفر روحانى و عرفانى با خداى خود، برقرار كرده اى، استقامت پيشه كن و تا روز قيامت بر آنها پايدار باش</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على عباداللَّه الصالحين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را به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دستورات و فرامين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ايم، با اطمينان و قوّت بگيريد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كتاب مصابيح الظلم،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اسحاق بن عمّار و يونس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سألنا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أَقُوَّةٌ فِى الْاَبْدانِ أَو قُوَّةٌ فِى الْقَلْبِ؟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جَميعاً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ص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دخول حرم هاى شريف، كتب ادعيه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7918</Words>
  <Characters>28378</Characters>
  <CharactersWithSpaces>35974</CharactersWithSpaces>
  <Paragraphs>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2026-08-25T17:08:02Z</dcterms:created>
  <dc:creator>ghaemiyeh.com</dc:creator>
  <dc:description/>
  <dc:language>en-US</dc:language>
  <cp:lastModifiedBy/>
  <dcterms:modified xsi:type="dcterms:W3CDTF">2026-08-25T20:38:04Z</dcterms:modified>
  <cp:revision>1</cp:revision>
  <dc:subject/>
  <dc:title>اسرار حج</dc:title>
</cp:coreProperties>
</file>

<file path=docProps/custom.xml><?xml version="1.0" encoding="utf-8"?>
<Properties xmlns="http://schemas.openxmlformats.org/officeDocument/2006/custom-properties" xmlns:vt="http://schemas.openxmlformats.org/officeDocument/2006/docPropsVTypes"/>
</file>