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الکفایة من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25313_1280447820">
            <w:r>
              <w:rPr>
                <w:webHidden/>
                <w:rStyle w:val="IndexLink"/>
                <w:rtl w:val="true"/>
              </w:rPr>
              <w:t>هویة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1725315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725317_1280447820">
            <w:r>
              <w:rPr>
                <w:webHidden/>
                <w:rStyle w:val="IndexLink"/>
                <w:rtl w:val="true"/>
              </w:rPr>
              <w:t>الأصل الثالث</w:t>
            </w:r>
            <w:r>
              <w:rPr>
                <w:rStyle w:val="IndexLink"/>
                <w:rtl w:val="true"/>
              </w:rPr>
              <w:t xml:space="preserve">: </w:t>
            </w:r>
            <w:r>
              <w:rPr>
                <w:rStyle w:val="IndexLink"/>
                <w:rtl w:val="true"/>
              </w:rPr>
              <w:t>الاشتغال</w:t>
            </w:r>
            <w:r>
              <w:rPr>
                <w:rStyle w:val="IndexLink"/>
                <w:rtl w:val="true"/>
              </w:rPr>
              <w:tab/>
            </w:r>
            <w:r>
              <w:rPr>
                <w:rStyle w:val="IndexLink"/>
              </w:rPr>
              <w:t>11</w:t>
            </w:r>
          </w:hyperlink>
        </w:p>
        <w:p>
          <w:pPr>
            <w:pStyle w:val="Contents2"/>
            <w:tabs>
              <w:tab w:val="clear" w:pos="8743"/>
              <w:tab w:val="right" w:pos="9026" w:leader="dot"/>
            </w:tabs>
            <w:rPr/>
          </w:pPr>
          <w:hyperlink w:anchor="__RefHeading___Toc11725319_1280447820">
            <w:r>
              <w:rPr>
                <w:webHidden/>
                <w:rStyle w:val="IndexLink"/>
                <w:rtl w:val="true"/>
              </w:rPr>
              <w:t>الكلام في الشبهة التحريمية من الشكّ في المكلّف به</w:t>
            </w:r>
            <w:r>
              <w:rPr>
                <w:rStyle w:val="IndexLink"/>
                <w:rtl w:val="true"/>
              </w:rPr>
              <w:tab/>
            </w:r>
            <w:r>
              <w:rPr>
                <w:rStyle w:val="IndexLink"/>
              </w:rPr>
              <w:t>13</w:t>
            </w:r>
          </w:hyperlink>
        </w:p>
        <w:p>
          <w:pPr>
            <w:pStyle w:val="Contents2"/>
            <w:tabs>
              <w:tab w:val="clear" w:pos="8743"/>
              <w:tab w:val="right" w:pos="9026" w:leader="dot"/>
            </w:tabs>
            <w:rPr/>
          </w:pPr>
          <w:hyperlink w:anchor="__RefHeading___Toc11725321_1280447820">
            <w:r>
              <w:rPr>
                <w:webHidden/>
                <w:rStyle w:val="IndexLink"/>
                <w:rtl w:val="true"/>
              </w:rPr>
              <w:t>حكم الشبهة التحريمية المحصورة</w:t>
            </w:r>
            <w:r>
              <w:rPr>
                <w:rStyle w:val="IndexLink"/>
                <w:rtl w:val="true"/>
              </w:rPr>
              <w:tab/>
            </w:r>
            <w:r>
              <w:rPr>
                <w:rStyle w:val="IndexLink"/>
              </w:rPr>
              <w:t>13</w:t>
            </w:r>
          </w:hyperlink>
        </w:p>
        <w:p>
          <w:pPr>
            <w:pStyle w:val="Contents2"/>
            <w:tabs>
              <w:tab w:val="clear" w:pos="8743"/>
              <w:tab w:val="right" w:pos="9026" w:leader="dot"/>
            </w:tabs>
            <w:rPr/>
          </w:pPr>
          <w:hyperlink w:anchor="__RefHeading___Toc11725323_1280447820">
            <w:r>
              <w:rPr>
                <w:webHidden/>
                <w:rStyle w:val="IndexLink"/>
                <w:rtl w:val="true"/>
              </w:rPr>
              <w:t>بيان الشهيد الصدر في منجزية العلم الاجمالي</w:t>
            </w:r>
            <w:r>
              <w:rPr>
                <w:rStyle w:val="IndexLink"/>
                <w:rtl w:val="true"/>
              </w:rPr>
              <w:tab/>
            </w:r>
            <w:r>
              <w:rPr>
                <w:rStyle w:val="IndexLink"/>
              </w:rPr>
              <w:t>14</w:t>
            </w:r>
          </w:hyperlink>
        </w:p>
        <w:p>
          <w:pPr>
            <w:pStyle w:val="Contents2"/>
            <w:tabs>
              <w:tab w:val="clear" w:pos="8743"/>
              <w:tab w:val="right" w:pos="9026" w:leader="dot"/>
            </w:tabs>
            <w:rPr/>
          </w:pPr>
          <w:hyperlink w:anchor="__RefHeading___Toc11725325_1280447820">
            <w:r>
              <w:rPr>
                <w:webHidden/>
                <w:rStyle w:val="IndexLink"/>
                <w:rtl w:val="true"/>
              </w:rPr>
              <w:t>تفصيل المحقق الخراساني في المقام</w:t>
            </w:r>
            <w:r>
              <w:rPr>
                <w:rStyle w:val="IndexLink"/>
                <w:rtl w:val="true"/>
              </w:rPr>
              <w:tab/>
            </w:r>
            <w:r>
              <w:rPr>
                <w:rStyle w:val="IndexLink"/>
              </w:rPr>
              <w:t>28</w:t>
            </w:r>
          </w:hyperlink>
        </w:p>
        <w:p>
          <w:pPr>
            <w:pStyle w:val="Contents2"/>
            <w:tabs>
              <w:tab w:val="clear" w:pos="8743"/>
              <w:tab w:val="right" w:pos="9026" w:leader="dot"/>
            </w:tabs>
            <w:rPr/>
          </w:pPr>
          <w:hyperlink w:anchor="__RefHeading___Toc11725327_1280447820">
            <w:r>
              <w:rPr>
                <w:webHidden/>
                <w:rStyle w:val="IndexLink"/>
                <w:rtl w:val="true"/>
              </w:rPr>
              <w:t>اشکالات جعل البدل</w:t>
            </w:r>
            <w:r>
              <w:rPr>
                <w:rStyle w:val="IndexLink"/>
                <w:rtl w:val="true"/>
              </w:rPr>
              <w:tab/>
            </w:r>
            <w:r>
              <w:rPr>
                <w:rStyle w:val="IndexLink"/>
              </w:rPr>
              <w:t>31</w:t>
            </w:r>
          </w:hyperlink>
        </w:p>
        <w:p>
          <w:pPr>
            <w:pStyle w:val="Contents2"/>
            <w:tabs>
              <w:tab w:val="clear" w:pos="8743"/>
              <w:tab w:val="right" w:pos="9026" w:leader="dot"/>
            </w:tabs>
            <w:rPr/>
          </w:pPr>
          <w:hyperlink w:anchor="__RefHeading___Toc11725329_1280447820">
            <w:r>
              <w:rPr>
                <w:webHidden/>
                <w:rStyle w:val="IndexLink"/>
                <w:rtl w:val="true"/>
              </w:rPr>
              <w:t>ايراد المحقق العراقي علی جعل البدل</w:t>
            </w:r>
            <w:r>
              <w:rPr>
                <w:rStyle w:val="IndexLink"/>
                <w:rtl w:val="true"/>
              </w:rPr>
              <w:tab/>
            </w:r>
            <w:r>
              <w:rPr>
                <w:rStyle w:val="IndexLink"/>
              </w:rPr>
              <w:t>32</w:t>
            </w:r>
          </w:hyperlink>
        </w:p>
        <w:p>
          <w:pPr>
            <w:pStyle w:val="Contents2"/>
            <w:tabs>
              <w:tab w:val="clear" w:pos="8743"/>
              <w:tab w:val="right" w:pos="9026" w:leader="dot"/>
            </w:tabs>
            <w:rPr/>
          </w:pPr>
          <w:hyperlink w:anchor="__RefHeading___Toc11725331_1280447820">
            <w:r>
              <w:rPr>
                <w:webHidden/>
                <w:rStyle w:val="IndexLink"/>
                <w:rtl w:val="true"/>
              </w:rPr>
              <w:t>تنبيهات</w:t>
            </w:r>
            <w:r>
              <w:rPr>
                <w:rStyle w:val="IndexLink"/>
                <w:rtl w:val="true"/>
              </w:rPr>
              <w:tab/>
            </w:r>
            <w:r>
              <w:rPr>
                <w:rStyle w:val="IndexLink"/>
              </w:rPr>
              <w:t>36</w:t>
            </w:r>
          </w:hyperlink>
        </w:p>
        <w:p>
          <w:pPr>
            <w:pStyle w:val="Contents2"/>
            <w:tabs>
              <w:tab w:val="clear" w:pos="8743"/>
              <w:tab w:val="right" w:pos="9026" w:leader="dot"/>
            </w:tabs>
            <w:rPr/>
          </w:pPr>
          <w:hyperlink w:anchor="__RefHeading___Toc11725333_1280447820">
            <w:r>
              <w:rPr>
                <w:webHidden/>
                <w:rStyle w:val="IndexLink"/>
                <w:rtl w:val="true"/>
              </w:rPr>
              <w:t>التنبيه الأوّل</w:t>
            </w:r>
            <w:r>
              <w:rPr>
                <w:rStyle w:val="IndexLink"/>
                <w:rtl w:val="true"/>
              </w:rPr>
              <w:t xml:space="preserve">: </w:t>
            </w:r>
            <w:r>
              <w:rPr>
                <w:rStyle w:val="IndexLink"/>
                <w:rtl w:val="true"/>
              </w:rPr>
              <w:t>في الاضطرار إلى أحد الأطراف</w:t>
            </w:r>
            <w:r>
              <w:rPr>
                <w:rStyle w:val="IndexLink"/>
                <w:rtl w:val="true"/>
              </w:rPr>
              <w:tab/>
            </w:r>
            <w:r>
              <w:rPr>
                <w:rStyle w:val="IndexLink"/>
              </w:rPr>
              <w:t>36</w:t>
            </w:r>
          </w:hyperlink>
        </w:p>
        <w:p>
          <w:pPr>
            <w:pStyle w:val="Contents2"/>
            <w:tabs>
              <w:tab w:val="clear" w:pos="8743"/>
              <w:tab w:val="right" w:pos="9026" w:leader="dot"/>
            </w:tabs>
            <w:rPr/>
          </w:pPr>
          <w:hyperlink w:anchor="__RefHeading___Toc11725335_1280447820">
            <w:r>
              <w:rPr>
                <w:webHidden/>
                <w:rStyle w:val="IndexLink"/>
                <w:rtl w:val="true"/>
              </w:rPr>
              <w:t>التنبيه الثاني</w:t>
            </w:r>
            <w:r>
              <w:rPr>
                <w:rStyle w:val="IndexLink"/>
                <w:rtl w:val="true"/>
              </w:rPr>
              <w:t xml:space="preserve">: </w:t>
            </w:r>
            <w:r>
              <w:rPr>
                <w:rStyle w:val="IndexLink"/>
                <w:rtl w:val="true"/>
              </w:rPr>
              <w:t>في خروج بعض الأطراف عن محلّ الابتلاء</w:t>
            </w:r>
            <w:r>
              <w:rPr>
                <w:rStyle w:val="IndexLink"/>
                <w:rtl w:val="true"/>
              </w:rPr>
              <w:tab/>
            </w:r>
            <w:r>
              <w:rPr>
                <w:rStyle w:val="IndexLink"/>
              </w:rPr>
              <w:t>43</w:t>
            </w:r>
          </w:hyperlink>
        </w:p>
        <w:p>
          <w:pPr>
            <w:pStyle w:val="Contents2"/>
            <w:tabs>
              <w:tab w:val="clear" w:pos="8743"/>
              <w:tab w:val="right" w:pos="9026" w:leader="dot"/>
            </w:tabs>
            <w:rPr/>
          </w:pPr>
          <w:hyperlink w:anchor="__RefHeading___Toc11725337_1280447820">
            <w:r>
              <w:rPr>
                <w:webHidden/>
                <w:rStyle w:val="IndexLink"/>
                <w:rtl w:val="true"/>
              </w:rPr>
              <w:t>استدلال آخر</w:t>
            </w:r>
            <w:r>
              <w:rPr>
                <w:rStyle w:val="IndexLink"/>
                <w:rtl w:val="true"/>
              </w:rPr>
              <w:tab/>
            </w:r>
            <w:r>
              <w:rPr>
                <w:rStyle w:val="IndexLink"/>
              </w:rPr>
              <w:t>48</w:t>
            </w:r>
          </w:hyperlink>
        </w:p>
        <w:p>
          <w:pPr>
            <w:pStyle w:val="Contents2"/>
            <w:tabs>
              <w:tab w:val="clear" w:pos="8743"/>
              <w:tab w:val="right" w:pos="9026" w:leader="dot"/>
            </w:tabs>
            <w:rPr/>
          </w:pPr>
          <w:hyperlink w:anchor="__RefHeading___Toc11725339_1280447820">
            <w:r>
              <w:rPr>
                <w:webHidden/>
                <w:rStyle w:val="IndexLink"/>
                <w:rtl w:val="true"/>
              </w:rPr>
              <w:t>إذا شكّ في الابتلاء و عدمه</w:t>
            </w:r>
            <w:r>
              <w:rPr>
                <w:rStyle w:val="IndexLink"/>
                <w:rtl w:val="true"/>
              </w:rPr>
              <w:tab/>
            </w:r>
            <w:r>
              <w:rPr>
                <w:rStyle w:val="IndexLink"/>
              </w:rPr>
              <w:t>49</w:t>
            </w:r>
          </w:hyperlink>
        </w:p>
        <w:p>
          <w:pPr>
            <w:pStyle w:val="Contents2"/>
            <w:tabs>
              <w:tab w:val="clear" w:pos="8743"/>
              <w:tab w:val="right" w:pos="9026" w:leader="dot"/>
            </w:tabs>
            <w:rPr/>
          </w:pPr>
          <w:hyperlink w:anchor="__RefHeading___Toc11725341_1280447820">
            <w:r>
              <w:rPr>
                <w:webHidden/>
                <w:rStyle w:val="IndexLink"/>
                <w:rtl w:val="true"/>
              </w:rPr>
              <w:t>التنبيه الثالث</w:t>
            </w:r>
            <w:r>
              <w:rPr>
                <w:rStyle w:val="IndexLink"/>
                <w:rtl w:val="true"/>
              </w:rPr>
              <w:t xml:space="preserve">: </w:t>
            </w:r>
            <w:r>
              <w:rPr>
                <w:rStyle w:val="IndexLink"/>
                <w:rtl w:val="true"/>
              </w:rPr>
              <w:t>في الشبهة غير المحصورة</w:t>
            </w:r>
            <w:r>
              <w:rPr>
                <w:rStyle w:val="IndexLink"/>
                <w:rtl w:val="true"/>
              </w:rPr>
              <w:tab/>
            </w:r>
            <w:r>
              <w:rPr>
                <w:rStyle w:val="IndexLink"/>
              </w:rPr>
              <w:t>50</w:t>
            </w:r>
          </w:hyperlink>
        </w:p>
        <w:p>
          <w:pPr>
            <w:pStyle w:val="Contents2"/>
            <w:tabs>
              <w:tab w:val="clear" w:pos="8743"/>
              <w:tab w:val="right" w:pos="9026" w:leader="dot"/>
            </w:tabs>
            <w:rPr/>
          </w:pPr>
          <w:hyperlink w:anchor="__RefHeading___Toc11725343_1280447820">
            <w:r>
              <w:rPr>
                <w:webHidden/>
                <w:rStyle w:val="IndexLink"/>
                <w:rtl w:val="true"/>
              </w:rPr>
              <w:t>ما هو المعيار لكون الشبهة غير محصورة؟</w:t>
            </w:r>
            <w:r>
              <w:rPr>
                <w:rStyle w:val="IndexLink"/>
                <w:rtl w:val="true"/>
              </w:rPr>
              <w:tab/>
            </w:r>
            <w:r>
              <w:rPr>
                <w:rStyle w:val="IndexLink"/>
              </w:rPr>
              <w:t>52</w:t>
            </w:r>
          </w:hyperlink>
        </w:p>
        <w:p>
          <w:pPr>
            <w:pStyle w:val="Contents2"/>
            <w:tabs>
              <w:tab w:val="clear" w:pos="8743"/>
              <w:tab w:val="right" w:pos="9026" w:leader="dot"/>
            </w:tabs>
            <w:rPr/>
          </w:pPr>
          <w:hyperlink w:anchor="__RefHeading___Toc11725345_1280447820">
            <w:r>
              <w:rPr>
                <w:webHidden/>
                <w:rStyle w:val="IndexLink"/>
                <w:rtl w:val="true"/>
              </w:rPr>
              <w:t>الادلة على سقوط العلم الإجمالي في غير المحصورة</w:t>
            </w:r>
            <w:r>
              <w:rPr>
                <w:rStyle w:val="IndexLink"/>
                <w:rtl w:val="true"/>
              </w:rPr>
              <w:tab/>
            </w:r>
            <w:r>
              <w:rPr>
                <w:rStyle w:val="IndexLink"/>
              </w:rPr>
              <w:t>55</w:t>
            </w:r>
          </w:hyperlink>
        </w:p>
        <w:p>
          <w:pPr>
            <w:pStyle w:val="Contents2"/>
            <w:tabs>
              <w:tab w:val="clear" w:pos="8743"/>
              <w:tab w:val="right" w:pos="9026" w:leader="dot"/>
            </w:tabs>
            <w:rPr/>
          </w:pPr>
          <w:hyperlink w:anchor="__RefHeading___Toc11725347_1280447820">
            <w:r>
              <w:rPr>
                <w:webHidden/>
                <w:rStyle w:val="IndexLink"/>
                <w:rtl w:val="true"/>
              </w:rPr>
              <w:t>روايات الجبن</w:t>
            </w:r>
            <w:r>
              <w:rPr>
                <w:rStyle w:val="IndexLink"/>
                <w:rtl w:val="true"/>
              </w:rPr>
              <w:t>:</w:t>
              <w:tab/>
            </w:r>
            <w:r>
              <w:rPr>
                <w:rStyle w:val="IndexLink"/>
              </w:rPr>
              <w:t>59</w:t>
            </w:r>
          </w:hyperlink>
        </w:p>
        <w:p>
          <w:pPr>
            <w:pStyle w:val="Contents2"/>
            <w:tabs>
              <w:tab w:val="clear" w:pos="8743"/>
              <w:tab w:val="right" w:pos="9026" w:leader="dot"/>
            </w:tabs>
            <w:rPr/>
          </w:pPr>
          <w:hyperlink w:anchor="__RefHeading___Toc11725349_1280447820">
            <w:r>
              <w:rPr>
                <w:webHidden/>
                <w:rStyle w:val="IndexLink"/>
                <w:rtl w:val="true"/>
              </w:rPr>
              <w:t>جواز شراء الطعام و الأنعام من العامل الظالم</w:t>
            </w:r>
            <w:r>
              <w:rPr>
                <w:rStyle w:val="IndexLink"/>
                <w:rtl w:val="true"/>
              </w:rPr>
              <w:tab/>
            </w:r>
            <w:r>
              <w:rPr>
                <w:rStyle w:val="IndexLink"/>
              </w:rPr>
              <w:t>62</w:t>
            </w:r>
          </w:hyperlink>
        </w:p>
        <w:p>
          <w:pPr>
            <w:pStyle w:val="Contents2"/>
            <w:tabs>
              <w:tab w:val="clear" w:pos="8743"/>
              <w:tab w:val="right" w:pos="9026" w:leader="dot"/>
            </w:tabs>
            <w:rPr/>
          </w:pPr>
          <w:hyperlink w:anchor="__RefHeading___Toc11725351_1280447820">
            <w:r>
              <w:rPr>
                <w:webHidden/>
                <w:rStyle w:val="IndexLink"/>
                <w:rtl w:val="true"/>
              </w:rPr>
              <w:t>ما يدل على أخذ جوائز العامل للظالم</w:t>
            </w:r>
            <w:r>
              <w:rPr>
                <w:rStyle w:val="IndexLink"/>
                <w:rtl w:val="true"/>
              </w:rPr>
              <w:tab/>
            </w:r>
            <w:r>
              <w:rPr>
                <w:rStyle w:val="IndexLink"/>
              </w:rPr>
              <w:t>63</w:t>
            </w:r>
          </w:hyperlink>
        </w:p>
        <w:p>
          <w:pPr>
            <w:pStyle w:val="Contents2"/>
            <w:tabs>
              <w:tab w:val="clear" w:pos="8743"/>
              <w:tab w:val="right" w:pos="9026" w:leader="dot"/>
            </w:tabs>
            <w:rPr/>
          </w:pPr>
          <w:hyperlink w:anchor="__RefHeading___Toc11725353_1280447820">
            <w:r>
              <w:rPr>
                <w:webHidden/>
                <w:rStyle w:val="IndexLink"/>
                <w:rtl w:val="true"/>
              </w:rPr>
              <w:t>التصرف في المال المختلط بالربا</w:t>
            </w:r>
            <w:r>
              <w:rPr>
                <w:rStyle w:val="IndexLink"/>
                <w:rtl w:val="true"/>
              </w:rPr>
              <w:tab/>
            </w:r>
            <w:r>
              <w:rPr>
                <w:rStyle w:val="IndexLink"/>
              </w:rPr>
              <w:t>63</w:t>
            </w:r>
          </w:hyperlink>
        </w:p>
        <w:p>
          <w:pPr>
            <w:pStyle w:val="Contents2"/>
            <w:tabs>
              <w:tab w:val="clear" w:pos="8743"/>
              <w:tab w:val="right" w:pos="9026" w:leader="dot"/>
            </w:tabs>
            <w:rPr/>
          </w:pPr>
          <w:hyperlink w:anchor="__RefHeading___Toc11725355_1280447820">
            <w:r>
              <w:rPr>
                <w:webHidden/>
                <w:rStyle w:val="IndexLink"/>
                <w:rtl w:val="true"/>
              </w:rPr>
              <w:t>الاول</w:t>
            </w:r>
            <w:r>
              <w:rPr>
                <w:rStyle w:val="IndexLink"/>
                <w:rtl w:val="true"/>
              </w:rPr>
              <w:t xml:space="preserve">: </w:t>
            </w:r>
            <w:r>
              <w:rPr>
                <w:rStyle w:val="IndexLink"/>
                <w:rtl w:val="true"/>
              </w:rPr>
              <w:t>هل يجوز ارتكاب جميع المشتبهات في غير المحصور؟</w:t>
            </w:r>
            <w:r>
              <w:rPr>
                <w:rStyle w:val="IndexLink"/>
                <w:rtl w:val="true"/>
              </w:rPr>
              <w:tab/>
            </w:r>
            <w:r>
              <w:rPr>
                <w:rStyle w:val="IndexLink"/>
              </w:rPr>
              <w:t>64</w:t>
            </w:r>
          </w:hyperlink>
        </w:p>
        <w:p>
          <w:pPr>
            <w:pStyle w:val="Contents2"/>
            <w:tabs>
              <w:tab w:val="clear" w:pos="8743"/>
              <w:tab w:val="right" w:pos="9026" w:leader="dot"/>
            </w:tabs>
            <w:rPr/>
          </w:pPr>
          <w:hyperlink w:anchor="__RefHeading___Toc11725357_1280447820">
            <w:r>
              <w:rPr>
                <w:webHidden/>
                <w:rStyle w:val="IndexLink"/>
                <w:rtl w:val="true"/>
              </w:rPr>
              <w:t>الثاني</w:t>
            </w:r>
            <w:r>
              <w:rPr>
                <w:rStyle w:val="IndexLink"/>
                <w:rtl w:val="true"/>
              </w:rPr>
              <w:t xml:space="preserve">: </w:t>
            </w:r>
            <w:r>
              <w:rPr>
                <w:rStyle w:val="IndexLink"/>
                <w:rtl w:val="true"/>
              </w:rPr>
              <w:t>حکم الکثير في الکثير</w:t>
            </w:r>
            <w:r>
              <w:rPr>
                <w:rStyle w:val="IndexLink"/>
                <w:rtl w:val="true"/>
              </w:rPr>
              <w:tab/>
            </w:r>
            <w:r>
              <w:rPr>
                <w:rStyle w:val="IndexLink"/>
              </w:rPr>
              <w:t>66</w:t>
            </w:r>
          </w:hyperlink>
        </w:p>
        <w:p>
          <w:pPr>
            <w:pStyle w:val="Contents2"/>
            <w:tabs>
              <w:tab w:val="clear" w:pos="8743"/>
              <w:tab w:val="right" w:pos="9026" w:leader="dot"/>
            </w:tabs>
            <w:rPr/>
          </w:pPr>
          <w:hyperlink w:anchor="__RefHeading___Toc11725359_1280447820">
            <w:r>
              <w:rPr>
                <w:webHidden/>
                <w:rStyle w:val="IndexLink"/>
                <w:rtl w:val="true"/>
              </w:rPr>
              <w:t>الثالث</w:t>
            </w:r>
            <w:r>
              <w:rPr>
                <w:rStyle w:val="IndexLink"/>
                <w:rtl w:val="true"/>
              </w:rPr>
              <w:t xml:space="preserve">: </w:t>
            </w:r>
            <w:r>
              <w:rPr>
                <w:rStyle w:val="IndexLink"/>
                <w:rtl w:val="true"/>
              </w:rPr>
              <w:t>في كون الساقط هو العلم أو هو مع الشكّ</w:t>
            </w:r>
            <w:r>
              <w:rPr>
                <w:rStyle w:val="IndexLink"/>
                <w:rtl w:val="true"/>
              </w:rPr>
              <w:tab/>
            </w:r>
            <w:r>
              <w:rPr>
                <w:rStyle w:val="IndexLink"/>
              </w:rPr>
              <w:t>68</w:t>
            </w:r>
          </w:hyperlink>
        </w:p>
        <w:p>
          <w:pPr>
            <w:pStyle w:val="Contents2"/>
            <w:tabs>
              <w:tab w:val="clear" w:pos="8743"/>
              <w:tab w:val="right" w:pos="9026" w:leader="dot"/>
            </w:tabs>
            <w:rPr/>
          </w:pPr>
          <w:hyperlink w:anchor="__RefHeading___Toc11725361_1280447820">
            <w:r>
              <w:rPr>
                <w:webHidden/>
                <w:rStyle w:val="IndexLink"/>
                <w:rtl w:val="true"/>
              </w:rPr>
              <w:t>الرابع</w:t>
            </w:r>
            <w:r>
              <w:rPr>
                <w:rStyle w:val="IndexLink"/>
                <w:rtl w:val="true"/>
              </w:rPr>
              <w:t xml:space="preserve">: </w:t>
            </w:r>
            <w:r>
              <w:rPr>
                <w:rStyle w:val="IndexLink"/>
                <w:rtl w:val="true"/>
              </w:rPr>
              <w:t>لزوم كون العلم الإجمالي محدثاً للتكليف على كلّ تقدير</w:t>
            </w:r>
            <w:r>
              <w:rPr>
                <w:rStyle w:val="IndexLink"/>
                <w:rtl w:val="true"/>
              </w:rPr>
              <w:tab/>
            </w:r>
            <w:r>
              <w:rPr>
                <w:rStyle w:val="IndexLink"/>
              </w:rPr>
              <w:t>70</w:t>
            </w:r>
          </w:hyperlink>
        </w:p>
        <w:p>
          <w:pPr>
            <w:pStyle w:val="Contents2"/>
            <w:tabs>
              <w:tab w:val="clear" w:pos="8743"/>
              <w:tab w:val="right" w:pos="9026" w:leader="dot"/>
            </w:tabs>
            <w:rPr/>
          </w:pPr>
          <w:hyperlink w:anchor="__RefHeading___Toc11725363_1280447820">
            <w:r>
              <w:rPr>
                <w:webHidden/>
                <w:rStyle w:val="IndexLink"/>
                <w:rtl w:val="true"/>
              </w:rPr>
              <w:t>الخامس</w:t>
            </w:r>
            <w:r>
              <w:rPr>
                <w:rStyle w:val="IndexLink"/>
                <w:rtl w:val="true"/>
              </w:rPr>
              <w:t xml:space="preserve">: </w:t>
            </w:r>
            <w:r>
              <w:rPr>
                <w:rStyle w:val="IndexLink"/>
                <w:rtl w:val="true"/>
              </w:rPr>
              <w:t>كفاية اندراج الطرفين تحت عنوانين</w:t>
            </w:r>
            <w:r>
              <w:rPr>
                <w:rStyle w:val="IndexLink"/>
                <w:rtl w:val="true"/>
              </w:rPr>
              <w:tab/>
            </w:r>
            <w:r>
              <w:rPr>
                <w:rStyle w:val="IndexLink"/>
              </w:rPr>
              <w:t>71</w:t>
            </w:r>
          </w:hyperlink>
        </w:p>
        <w:p>
          <w:pPr>
            <w:pStyle w:val="Contents2"/>
            <w:tabs>
              <w:tab w:val="clear" w:pos="8743"/>
              <w:tab w:val="right" w:pos="9026" w:leader="dot"/>
            </w:tabs>
            <w:rPr/>
          </w:pPr>
          <w:hyperlink w:anchor="__RefHeading___Toc11725365_1280447820">
            <w:r>
              <w:rPr>
                <w:webHidden/>
                <w:rStyle w:val="IndexLink"/>
                <w:rtl w:val="true"/>
              </w:rPr>
              <w:t>التنبيه الرابع</w:t>
            </w:r>
            <w:r>
              <w:rPr>
                <w:rStyle w:val="IndexLink"/>
                <w:rtl w:val="true"/>
              </w:rPr>
              <w:t xml:space="preserve">: </w:t>
            </w:r>
            <w:r>
              <w:rPr>
                <w:rStyle w:val="IndexLink"/>
                <w:rtl w:val="true"/>
              </w:rPr>
              <w:t>حكم ملاقي بعض أطراف المعلوم بالإجمال</w:t>
            </w:r>
            <w:r>
              <w:rPr>
                <w:rStyle w:val="IndexLink"/>
                <w:rtl w:val="true"/>
              </w:rPr>
              <w:tab/>
            </w:r>
            <w:r>
              <w:rPr>
                <w:rStyle w:val="IndexLink"/>
              </w:rPr>
              <w:t>72</w:t>
            </w:r>
          </w:hyperlink>
        </w:p>
        <w:p>
          <w:pPr>
            <w:pStyle w:val="Contents2"/>
            <w:tabs>
              <w:tab w:val="clear" w:pos="8743"/>
              <w:tab w:val="right" w:pos="9026" w:leader="dot"/>
            </w:tabs>
            <w:rPr/>
          </w:pPr>
          <w:hyperlink w:anchor="__RefHeading___Toc11725367_1280447820">
            <w:r>
              <w:rPr>
                <w:webHidden/>
                <w:rStyle w:val="IndexLink"/>
                <w:rtl w:val="true"/>
              </w:rPr>
              <w:t>الاقوال في المسألة</w:t>
            </w:r>
            <w:r>
              <w:rPr>
                <w:rStyle w:val="IndexLink"/>
                <w:rtl w:val="true"/>
              </w:rPr>
              <w:tab/>
            </w:r>
            <w:r>
              <w:rPr>
                <w:rStyle w:val="IndexLink"/>
              </w:rPr>
              <w:t>73</w:t>
            </w:r>
          </w:hyperlink>
        </w:p>
        <w:p>
          <w:pPr>
            <w:pStyle w:val="Contents2"/>
            <w:tabs>
              <w:tab w:val="clear" w:pos="8743"/>
              <w:tab w:val="right" w:pos="9026" w:leader="dot"/>
            </w:tabs>
            <w:rPr/>
          </w:pPr>
          <w:hyperlink w:anchor="__RefHeading___Toc11725369_1280447820">
            <w:r>
              <w:rPr>
                <w:webHidden/>
                <w:rStyle w:val="IndexLink"/>
                <w:rtl w:val="true"/>
              </w:rPr>
              <w:t>مناقشة القول الثاني</w:t>
            </w:r>
            <w:r>
              <w:rPr>
                <w:rStyle w:val="IndexLink"/>
                <w:rtl w:val="true"/>
              </w:rPr>
              <w:tab/>
            </w:r>
            <w:r>
              <w:rPr>
                <w:rStyle w:val="IndexLink"/>
              </w:rPr>
              <w:t>74</w:t>
            </w:r>
          </w:hyperlink>
        </w:p>
        <w:p>
          <w:pPr>
            <w:pStyle w:val="Contents2"/>
            <w:tabs>
              <w:tab w:val="clear" w:pos="8743"/>
              <w:tab w:val="right" w:pos="9026" w:leader="dot"/>
            </w:tabs>
            <w:rPr/>
          </w:pPr>
          <w:hyperlink w:anchor="__RefHeading___Toc11725371_1280447820">
            <w:r>
              <w:rPr>
                <w:webHidden/>
                <w:rStyle w:val="IndexLink"/>
                <w:rtl w:val="true"/>
              </w:rPr>
              <w:t>الاستدلال بالعلم الاجمالي</w:t>
            </w:r>
            <w:r>
              <w:rPr>
                <w:rStyle w:val="IndexLink"/>
                <w:rtl w:val="true"/>
              </w:rPr>
              <w:tab/>
            </w:r>
            <w:r>
              <w:rPr>
                <w:rStyle w:val="IndexLink"/>
              </w:rPr>
              <w:t>77</w:t>
            </w:r>
          </w:hyperlink>
        </w:p>
        <w:p>
          <w:pPr>
            <w:pStyle w:val="Contents2"/>
            <w:tabs>
              <w:tab w:val="clear" w:pos="8743"/>
              <w:tab w:val="right" w:pos="9026" w:leader="dot"/>
            </w:tabs>
            <w:rPr/>
          </w:pPr>
          <w:hyperlink w:anchor="__RefHeading___Toc11725373_1280447820">
            <w:r>
              <w:rPr>
                <w:webHidden/>
                <w:rStyle w:val="IndexLink"/>
                <w:rtl w:val="true"/>
              </w:rPr>
              <w:t>استدلال الشيخ الأعظم و المحقق النائيني</w:t>
            </w:r>
            <w:r>
              <w:rPr>
                <w:rStyle w:val="IndexLink"/>
                <w:rtl w:val="true"/>
              </w:rPr>
              <w:tab/>
            </w:r>
            <w:r>
              <w:rPr>
                <w:rStyle w:val="IndexLink"/>
              </w:rPr>
              <w:t>79</w:t>
            </w:r>
          </w:hyperlink>
        </w:p>
        <w:p>
          <w:pPr>
            <w:pStyle w:val="Contents2"/>
            <w:tabs>
              <w:tab w:val="clear" w:pos="8743"/>
              <w:tab w:val="right" w:pos="9026" w:leader="dot"/>
            </w:tabs>
            <w:rPr/>
          </w:pPr>
          <w:hyperlink w:anchor="__RefHeading___Toc11725375_1280447820">
            <w:r>
              <w:rPr>
                <w:webHidden/>
                <w:rStyle w:val="IndexLink"/>
                <w:rtl w:val="true"/>
              </w:rPr>
              <w:t>الجواب عن الشبهة الحيدرية</w:t>
            </w:r>
            <w:r>
              <w:rPr>
                <w:rStyle w:val="IndexLink"/>
                <w:rtl w:val="true"/>
              </w:rPr>
              <w:tab/>
            </w:r>
            <w:r>
              <w:rPr>
                <w:rStyle w:val="IndexLink"/>
              </w:rPr>
              <w:t>80</w:t>
            </w:r>
          </w:hyperlink>
        </w:p>
        <w:p>
          <w:pPr>
            <w:pStyle w:val="Contents2"/>
            <w:tabs>
              <w:tab w:val="clear" w:pos="8743"/>
              <w:tab w:val="right" w:pos="9026" w:leader="dot"/>
            </w:tabs>
            <w:rPr/>
          </w:pPr>
          <w:hyperlink w:anchor="__RefHeading___Toc11725377_1280447820">
            <w:r>
              <w:rPr>
                <w:webHidden/>
                <w:rStyle w:val="IndexLink"/>
                <w:rtl w:val="true"/>
              </w:rPr>
              <w:t>مناقشة القول الثالث</w:t>
            </w:r>
            <w:r>
              <w:rPr>
                <w:rStyle w:val="IndexLink"/>
                <w:rtl w:val="true"/>
              </w:rPr>
              <w:tab/>
            </w:r>
            <w:r>
              <w:rPr>
                <w:rStyle w:val="IndexLink"/>
              </w:rPr>
              <w:t>81</w:t>
            </w:r>
          </w:hyperlink>
        </w:p>
        <w:p>
          <w:pPr>
            <w:pStyle w:val="Contents2"/>
            <w:tabs>
              <w:tab w:val="clear" w:pos="8743"/>
              <w:tab w:val="right" w:pos="9026" w:leader="dot"/>
            </w:tabs>
            <w:rPr/>
          </w:pPr>
          <w:hyperlink w:anchor="__RefHeading___Toc11725379_1280447820">
            <w:r>
              <w:rPr>
                <w:webHidden/>
                <w:rStyle w:val="IndexLink"/>
                <w:rtl w:val="true"/>
              </w:rPr>
              <w:t>ايراد المحققين العراقيّ و الخوئي</w:t>
            </w:r>
            <w:r>
              <w:rPr>
                <w:rStyle w:val="IndexLink"/>
                <w:rtl w:val="true"/>
              </w:rPr>
              <w:tab/>
            </w:r>
            <w:r>
              <w:rPr>
                <w:rStyle w:val="IndexLink"/>
              </w:rPr>
              <w:t>84</w:t>
            </w:r>
          </w:hyperlink>
        </w:p>
        <w:p>
          <w:pPr>
            <w:pStyle w:val="Contents2"/>
            <w:tabs>
              <w:tab w:val="clear" w:pos="8743"/>
              <w:tab w:val="right" w:pos="9026" w:leader="dot"/>
            </w:tabs>
            <w:rPr/>
          </w:pPr>
          <w:hyperlink w:anchor="__RefHeading___Toc11725381_1280447820">
            <w:r>
              <w:rPr>
                <w:webHidden/>
                <w:rStyle w:val="IndexLink"/>
                <w:rtl w:val="true"/>
              </w:rPr>
              <w:t>بقيت هنا أُمور</w:t>
            </w:r>
            <w:r>
              <w:rPr>
                <w:rStyle w:val="IndexLink"/>
                <w:rtl w:val="true"/>
              </w:rPr>
              <w:t>:</w:t>
              <w:tab/>
            </w:r>
            <w:r>
              <w:rPr>
                <w:rStyle w:val="IndexLink"/>
              </w:rPr>
              <w:t>85</w:t>
            </w:r>
          </w:hyperlink>
        </w:p>
        <w:p>
          <w:pPr>
            <w:pStyle w:val="Contents2"/>
            <w:tabs>
              <w:tab w:val="clear" w:pos="8743"/>
              <w:tab w:val="right" w:pos="9026" w:leader="dot"/>
            </w:tabs>
            <w:rPr/>
          </w:pPr>
          <w:hyperlink w:anchor="__RefHeading___Toc11725383_1280447820">
            <w:r>
              <w:rPr>
                <w:webHidden/>
                <w:rStyle w:val="IndexLink"/>
                <w:rtl w:val="true"/>
              </w:rPr>
              <w:t>الاول</w:t>
            </w:r>
            <w:r>
              <w:rPr>
                <w:rStyle w:val="IndexLink"/>
                <w:rtl w:val="true"/>
              </w:rPr>
              <w:t xml:space="preserve">: </w:t>
            </w:r>
            <w:r>
              <w:rPr>
                <w:rStyle w:val="IndexLink"/>
                <w:rtl w:val="true"/>
              </w:rPr>
              <w:t>في شرطية العزم على الإتيان بالجميع في صدق الامتثال</w:t>
            </w:r>
            <w:r>
              <w:rPr>
                <w:rStyle w:val="IndexLink"/>
                <w:rtl w:val="true"/>
              </w:rPr>
              <w:tab/>
            </w:r>
            <w:r>
              <w:rPr>
                <w:rStyle w:val="IndexLink"/>
              </w:rPr>
              <w:t>85</w:t>
            </w:r>
          </w:hyperlink>
        </w:p>
        <w:p>
          <w:pPr>
            <w:pStyle w:val="Contents2"/>
            <w:tabs>
              <w:tab w:val="clear" w:pos="8743"/>
              <w:tab w:val="right" w:pos="9026" w:leader="dot"/>
            </w:tabs>
            <w:rPr/>
          </w:pPr>
          <w:hyperlink w:anchor="__RefHeading___Toc11725385_1280447820">
            <w:r>
              <w:rPr>
                <w:webHidden/>
                <w:rStyle w:val="IndexLink"/>
                <w:rtl w:val="true"/>
              </w:rPr>
              <w:t>الثاني</w:t>
            </w:r>
            <w:r>
              <w:rPr>
                <w:rStyle w:val="IndexLink"/>
                <w:rtl w:val="true"/>
              </w:rPr>
              <w:t xml:space="preserve">: </w:t>
            </w:r>
            <w:r>
              <w:rPr>
                <w:rStyle w:val="IndexLink"/>
                <w:rtl w:val="true"/>
              </w:rPr>
              <w:t>هل يتقدّم الامتثال القطعي على التعليقي؟</w:t>
            </w:r>
            <w:r>
              <w:rPr>
                <w:rStyle w:val="IndexLink"/>
                <w:rtl w:val="true"/>
              </w:rPr>
              <w:tab/>
            </w:r>
            <w:r>
              <w:rPr>
                <w:rStyle w:val="IndexLink"/>
              </w:rPr>
              <w:t>87</w:t>
            </w:r>
          </w:hyperlink>
        </w:p>
        <w:p>
          <w:pPr>
            <w:pStyle w:val="Contents2"/>
            <w:tabs>
              <w:tab w:val="clear" w:pos="8743"/>
              <w:tab w:val="right" w:pos="9026" w:leader="dot"/>
            </w:tabs>
            <w:rPr/>
          </w:pPr>
          <w:hyperlink w:anchor="__RefHeading___Toc11725387_1280447820">
            <w:r>
              <w:rPr>
                <w:webHidden/>
                <w:rStyle w:val="IndexLink"/>
                <w:rtl w:val="true"/>
              </w:rPr>
              <w:t>الثالث</w:t>
            </w:r>
            <w:r>
              <w:rPr>
                <w:rStyle w:val="IndexLink"/>
                <w:rtl w:val="true"/>
              </w:rPr>
              <w:t xml:space="preserve">: </w:t>
            </w:r>
            <w:r>
              <w:rPr>
                <w:rStyle w:val="IndexLink"/>
                <w:rtl w:val="true"/>
              </w:rPr>
              <w:t>إذا كان المعلوم بالإجمال جزء الموضوع</w:t>
            </w:r>
            <w:r>
              <w:rPr>
                <w:rStyle w:val="IndexLink"/>
                <w:rtl w:val="true"/>
              </w:rPr>
              <w:tab/>
            </w:r>
            <w:r>
              <w:rPr>
                <w:rStyle w:val="IndexLink"/>
              </w:rPr>
              <w:t>88</w:t>
            </w:r>
          </w:hyperlink>
        </w:p>
        <w:p>
          <w:pPr>
            <w:pStyle w:val="Contents2"/>
            <w:tabs>
              <w:tab w:val="clear" w:pos="8743"/>
              <w:tab w:val="right" w:pos="9026" w:leader="dot"/>
            </w:tabs>
            <w:rPr/>
          </w:pPr>
          <w:hyperlink w:anchor="__RefHeading___Toc11725389_1280447820">
            <w:r>
              <w:rPr>
                <w:webHidden/>
                <w:rStyle w:val="IndexLink"/>
                <w:rtl w:val="true"/>
              </w:rPr>
              <w:t>في دوران الأمر بين الأقل و الأكثر</w:t>
            </w:r>
            <w:r>
              <w:rPr>
                <w:rStyle w:val="IndexLink"/>
                <w:rtl w:val="true"/>
              </w:rPr>
              <w:tab/>
            </w:r>
            <w:r>
              <w:rPr>
                <w:rStyle w:val="IndexLink"/>
              </w:rPr>
              <w:t>88</w:t>
            </w:r>
          </w:hyperlink>
        </w:p>
        <w:p>
          <w:pPr>
            <w:pStyle w:val="Contents2"/>
            <w:tabs>
              <w:tab w:val="clear" w:pos="8743"/>
              <w:tab w:val="right" w:pos="9026" w:leader="dot"/>
            </w:tabs>
            <w:rPr/>
          </w:pPr>
          <w:hyperlink w:anchor="__RefHeading___Toc11725391_1280447820">
            <w:r>
              <w:rPr>
                <w:webHidden/>
                <w:rStyle w:val="IndexLink"/>
                <w:rtl w:val="true"/>
              </w:rPr>
              <w:t>حکم دوران الأمر بين الأقل و الأكثر الارتباطيين</w:t>
            </w:r>
            <w:r>
              <w:rPr>
                <w:rStyle w:val="IndexLink"/>
                <w:rtl w:val="true"/>
              </w:rPr>
              <w:tab/>
            </w:r>
            <w:r>
              <w:rPr>
                <w:rStyle w:val="IndexLink"/>
              </w:rPr>
              <w:t>89</w:t>
            </w:r>
          </w:hyperlink>
        </w:p>
        <w:p>
          <w:pPr>
            <w:pStyle w:val="Contents2"/>
            <w:tabs>
              <w:tab w:val="clear" w:pos="8743"/>
              <w:tab w:val="right" w:pos="9026" w:leader="dot"/>
            </w:tabs>
            <w:rPr/>
          </w:pPr>
          <w:hyperlink w:anchor="__RefHeading___Toc11725393_1280447820">
            <w:r>
              <w:rPr>
                <w:webHidden/>
                <w:rStyle w:val="IndexLink"/>
                <w:rtl w:val="true"/>
              </w:rPr>
              <w:t>المقام الاول</w:t>
            </w:r>
            <w:r>
              <w:rPr>
                <w:rStyle w:val="IndexLink"/>
                <w:rtl w:val="true"/>
              </w:rPr>
              <w:t xml:space="preserve">: </w:t>
            </w:r>
            <w:r>
              <w:rPr>
                <w:rStyle w:val="IndexLink"/>
                <w:rtl w:val="true"/>
              </w:rPr>
              <w:t>في الشكّ في الأجزاء الخارجية</w:t>
            </w:r>
            <w:r>
              <w:rPr>
                <w:rStyle w:val="IndexLink"/>
                <w:rtl w:val="true"/>
              </w:rPr>
              <w:tab/>
            </w:r>
            <w:r>
              <w:rPr>
                <w:rStyle w:val="IndexLink"/>
              </w:rPr>
              <w:t>89</w:t>
            </w:r>
          </w:hyperlink>
        </w:p>
        <w:p>
          <w:pPr>
            <w:pStyle w:val="Contents2"/>
            <w:tabs>
              <w:tab w:val="clear" w:pos="8743"/>
              <w:tab w:val="right" w:pos="9026" w:leader="dot"/>
            </w:tabs>
            <w:rPr/>
          </w:pPr>
          <w:hyperlink w:anchor="__RefHeading___Toc11725395_1280447820">
            <w:r>
              <w:rPr>
                <w:webHidden/>
                <w:rStyle w:val="IndexLink"/>
                <w:rtl w:val="true"/>
              </w:rPr>
              <w:t>القول الاول</w:t>
            </w:r>
            <w:r>
              <w:rPr>
                <w:rStyle w:val="IndexLink"/>
                <w:rtl w:val="true"/>
              </w:rPr>
              <w:t xml:space="preserve">: </w:t>
            </w:r>
            <w:r>
              <w:rPr>
                <w:rStyle w:val="IndexLink"/>
                <w:rtl w:val="true"/>
              </w:rPr>
              <w:t>جريان البراءة العقلية و الشرعية</w:t>
            </w:r>
            <w:r>
              <w:rPr>
                <w:rStyle w:val="IndexLink"/>
                <w:rtl w:val="true"/>
              </w:rPr>
              <w:tab/>
            </w:r>
            <w:r>
              <w:rPr>
                <w:rStyle w:val="IndexLink"/>
              </w:rPr>
              <w:t>89</w:t>
            </w:r>
          </w:hyperlink>
        </w:p>
        <w:p>
          <w:pPr>
            <w:pStyle w:val="Contents2"/>
            <w:tabs>
              <w:tab w:val="clear" w:pos="8743"/>
              <w:tab w:val="right" w:pos="9026" w:leader="dot"/>
            </w:tabs>
            <w:rPr/>
          </w:pPr>
          <w:hyperlink w:anchor="__RefHeading___Toc11725397_1280447820">
            <w:r>
              <w:rPr>
                <w:webHidden/>
                <w:rStyle w:val="IndexLink"/>
                <w:rtl w:val="true"/>
              </w:rPr>
              <w:t>القول الثاني</w:t>
            </w:r>
            <w:r>
              <w:rPr>
                <w:rStyle w:val="IndexLink"/>
                <w:rtl w:val="true"/>
              </w:rPr>
              <w:t xml:space="preserve">: </w:t>
            </w:r>
            <w:r>
              <w:rPr>
                <w:rStyle w:val="IndexLink"/>
                <w:rtl w:val="true"/>
              </w:rPr>
              <w:t>القول بالاحتياط و عدم جريان البرائتين</w:t>
            </w:r>
            <w:r>
              <w:rPr>
                <w:rStyle w:val="IndexLink"/>
                <w:rtl w:val="true"/>
              </w:rPr>
              <w:tab/>
            </w:r>
            <w:r>
              <w:rPr>
                <w:rStyle w:val="IndexLink"/>
              </w:rPr>
              <w:t>92</w:t>
            </w:r>
          </w:hyperlink>
        </w:p>
        <w:p>
          <w:pPr>
            <w:pStyle w:val="Contents2"/>
            <w:tabs>
              <w:tab w:val="clear" w:pos="8743"/>
              <w:tab w:val="right" w:pos="9026" w:leader="dot"/>
            </w:tabs>
            <w:rPr/>
          </w:pPr>
          <w:hyperlink w:anchor="__RefHeading___Toc11725399_1280447820">
            <w:r>
              <w:rPr>
                <w:webHidden/>
                <w:rStyle w:val="IndexLink"/>
                <w:rtl w:val="true"/>
              </w:rPr>
              <w:t>التقريب الأوّل لمنع البراءة العقلية</w:t>
            </w:r>
            <w:r>
              <w:rPr>
                <w:rStyle w:val="IndexLink"/>
                <w:rtl w:val="true"/>
              </w:rPr>
              <w:tab/>
            </w:r>
            <w:r>
              <w:rPr>
                <w:rStyle w:val="IndexLink"/>
              </w:rPr>
              <w:t>93</w:t>
            </w:r>
          </w:hyperlink>
        </w:p>
        <w:p>
          <w:pPr>
            <w:pStyle w:val="Contents2"/>
            <w:tabs>
              <w:tab w:val="clear" w:pos="8743"/>
              <w:tab w:val="right" w:pos="9026" w:leader="dot"/>
            </w:tabs>
            <w:rPr/>
          </w:pPr>
          <w:hyperlink w:anchor="__RefHeading___Toc11725401_1280447820">
            <w:r>
              <w:rPr>
                <w:webHidden/>
                <w:rStyle w:val="IndexLink"/>
                <w:rtl w:val="true"/>
              </w:rPr>
              <w:t>التقريب الثاني لمنع البراءة العقلية</w:t>
            </w:r>
            <w:r>
              <w:rPr>
                <w:rStyle w:val="IndexLink"/>
                <w:rtl w:val="true"/>
              </w:rPr>
              <w:tab/>
            </w:r>
            <w:r>
              <w:rPr>
                <w:rStyle w:val="IndexLink"/>
              </w:rPr>
              <w:t>96</w:t>
            </w:r>
          </w:hyperlink>
        </w:p>
        <w:p>
          <w:pPr>
            <w:pStyle w:val="Contents2"/>
            <w:tabs>
              <w:tab w:val="clear" w:pos="8743"/>
              <w:tab w:val="right" w:pos="9026" w:leader="dot"/>
            </w:tabs>
            <w:rPr/>
          </w:pPr>
          <w:hyperlink w:anchor="__RefHeading___Toc11725403_1280447820">
            <w:r>
              <w:rPr>
                <w:webHidden/>
                <w:rStyle w:val="IndexLink"/>
                <w:rtl w:val="true"/>
              </w:rPr>
              <w:t>التقريب الثالث لمنع البراءة العقلية</w:t>
            </w:r>
            <w:r>
              <w:rPr>
                <w:rStyle w:val="IndexLink"/>
                <w:rtl w:val="true"/>
              </w:rPr>
              <w:tab/>
            </w:r>
            <w:r>
              <w:rPr>
                <w:rStyle w:val="IndexLink"/>
              </w:rPr>
              <w:t>98</w:t>
            </w:r>
          </w:hyperlink>
        </w:p>
        <w:p>
          <w:pPr>
            <w:pStyle w:val="Contents2"/>
            <w:tabs>
              <w:tab w:val="clear" w:pos="8743"/>
              <w:tab w:val="right" w:pos="9026" w:leader="dot"/>
            </w:tabs>
            <w:rPr/>
          </w:pPr>
          <w:hyperlink w:anchor="__RefHeading___Toc11725405_1280447820">
            <w:r>
              <w:rPr>
                <w:webHidden/>
                <w:rStyle w:val="IndexLink"/>
                <w:rtl w:val="true"/>
              </w:rPr>
              <w:t>التقريب الرابع لمنع البراءة العقلية</w:t>
            </w:r>
            <w:r>
              <w:rPr>
                <w:rStyle w:val="IndexLink"/>
                <w:rtl w:val="true"/>
              </w:rPr>
              <w:tab/>
            </w:r>
            <w:r>
              <w:rPr>
                <w:rStyle w:val="IndexLink"/>
              </w:rPr>
              <w:t>100</w:t>
            </w:r>
          </w:hyperlink>
        </w:p>
        <w:p>
          <w:pPr>
            <w:pStyle w:val="Contents2"/>
            <w:tabs>
              <w:tab w:val="clear" w:pos="8743"/>
              <w:tab w:val="right" w:pos="9026" w:leader="dot"/>
            </w:tabs>
            <w:rPr/>
          </w:pPr>
          <w:hyperlink w:anchor="__RefHeading___Toc11725407_1280447820">
            <w:r>
              <w:rPr>
                <w:webHidden/>
                <w:rStyle w:val="IndexLink"/>
                <w:rtl w:val="true"/>
              </w:rPr>
              <w:t>التقريب الخامس لمنع البراءة العقلية</w:t>
            </w:r>
            <w:r>
              <w:rPr>
                <w:rStyle w:val="IndexLink"/>
                <w:rtl w:val="true"/>
              </w:rPr>
              <w:tab/>
            </w:r>
            <w:r>
              <w:rPr>
                <w:rStyle w:val="IndexLink"/>
              </w:rPr>
              <w:t>100</w:t>
            </w:r>
          </w:hyperlink>
        </w:p>
        <w:p>
          <w:pPr>
            <w:pStyle w:val="Contents2"/>
            <w:tabs>
              <w:tab w:val="clear" w:pos="8743"/>
              <w:tab w:val="right" w:pos="9026" w:leader="dot"/>
            </w:tabs>
            <w:rPr/>
          </w:pPr>
          <w:hyperlink w:anchor="__RefHeading___Toc11725409_1280447820">
            <w:r>
              <w:rPr>
                <w:webHidden/>
                <w:rStyle w:val="IndexLink"/>
                <w:rtl w:val="true"/>
              </w:rPr>
              <w:t>القول الثالث</w:t>
            </w:r>
            <w:r>
              <w:rPr>
                <w:rStyle w:val="IndexLink"/>
                <w:rtl w:val="true"/>
              </w:rPr>
              <w:t xml:space="preserve">: </w:t>
            </w:r>
            <w:r>
              <w:rPr>
                <w:rStyle w:val="IndexLink"/>
                <w:rtl w:val="true"/>
              </w:rPr>
              <w:t>التفصيل بين العقلية و الشرعية</w:t>
            </w:r>
            <w:r>
              <w:rPr>
                <w:rStyle w:val="IndexLink"/>
                <w:rtl w:val="true"/>
              </w:rPr>
              <w:tab/>
            </w:r>
            <w:r>
              <w:rPr>
                <w:rStyle w:val="IndexLink"/>
              </w:rPr>
              <w:t>100</w:t>
            </w:r>
          </w:hyperlink>
        </w:p>
        <w:p>
          <w:pPr>
            <w:pStyle w:val="Contents2"/>
            <w:tabs>
              <w:tab w:val="clear" w:pos="8743"/>
              <w:tab w:val="right" w:pos="9026" w:leader="dot"/>
            </w:tabs>
            <w:rPr/>
          </w:pPr>
          <w:hyperlink w:anchor="__RefHeading___Toc11725411_1280447820">
            <w:r>
              <w:rPr>
                <w:webHidden/>
                <w:rStyle w:val="IndexLink"/>
                <w:rtl w:val="true"/>
              </w:rPr>
              <w:t>أدلّة القائلين بجريان البراءة الشرعية</w:t>
            </w:r>
            <w:r>
              <w:rPr>
                <w:rStyle w:val="IndexLink"/>
                <w:rtl w:val="true"/>
              </w:rPr>
              <w:tab/>
            </w:r>
            <w:r>
              <w:rPr>
                <w:rStyle w:val="IndexLink"/>
              </w:rPr>
              <w:t>101</w:t>
            </w:r>
          </w:hyperlink>
        </w:p>
        <w:p>
          <w:pPr>
            <w:pStyle w:val="Contents2"/>
            <w:tabs>
              <w:tab w:val="clear" w:pos="8743"/>
              <w:tab w:val="right" w:pos="9026" w:leader="dot"/>
            </w:tabs>
            <w:rPr/>
          </w:pPr>
          <w:hyperlink w:anchor="__RefHeading___Toc11725413_1280447820">
            <w:r>
              <w:rPr>
                <w:webHidden/>
                <w:rStyle w:val="IndexLink"/>
                <w:rtl w:val="true"/>
              </w:rPr>
              <w:t>المقام الثاني</w:t>
            </w:r>
            <w:r>
              <w:rPr>
                <w:rStyle w:val="IndexLink"/>
                <w:rtl w:val="true"/>
              </w:rPr>
              <w:t xml:space="preserve">: </w:t>
            </w:r>
            <w:r>
              <w:rPr>
                <w:rStyle w:val="IndexLink"/>
                <w:rtl w:val="true"/>
              </w:rPr>
              <w:t>في الشكّ في الأجزاء التحليلية</w:t>
            </w:r>
            <w:r>
              <w:rPr>
                <w:rStyle w:val="IndexLink"/>
                <w:rtl w:val="true"/>
              </w:rPr>
              <w:tab/>
            </w:r>
            <w:r>
              <w:rPr>
                <w:rStyle w:val="IndexLink"/>
              </w:rPr>
              <w:t>104</w:t>
            </w:r>
          </w:hyperlink>
        </w:p>
        <w:p>
          <w:pPr>
            <w:pStyle w:val="Contents2"/>
            <w:tabs>
              <w:tab w:val="clear" w:pos="8743"/>
              <w:tab w:val="right" w:pos="9026" w:leader="dot"/>
            </w:tabs>
            <w:rPr/>
          </w:pPr>
          <w:hyperlink w:anchor="__RefHeading___Toc11725415_1280447820">
            <w:r>
              <w:rPr>
                <w:webHidden/>
                <w:rStyle w:val="IndexLink"/>
                <w:rtl w:val="true"/>
              </w:rPr>
              <w:t>في جريان البراءة النقلية</w:t>
            </w:r>
            <w:r>
              <w:rPr>
                <w:rStyle w:val="IndexLink"/>
                <w:rtl w:val="true"/>
              </w:rPr>
              <w:tab/>
            </w:r>
            <w:r>
              <w:rPr>
                <w:rStyle w:val="IndexLink"/>
              </w:rPr>
              <w:t>107</w:t>
            </w:r>
          </w:hyperlink>
        </w:p>
        <w:p>
          <w:pPr>
            <w:pStyle w:val="Contents2"/>
            <w:tabs>
              <w:tab w:val="clear" w:pos="8743"/>
              <w:tab w:val="right" w:pos="9026" w:leader="dot"/>
            </w:tabs>
            <w:rPr/>
          </w:pPr>
          <w:hyperlink w:anchor="__RefHeading___Toc11725417_1280447820">
            <w:r>
              <w:rPr>
                <w:webHidden/>
                <w:rStyle w:val="IndexLink"/>
                <w:rtl w:val="true"/>
              </w:rPr>
              <w:t>في دوران الأمر بين التعيين و التخيير</w:t>
            </w:r>
            <w:r>
              <w:rPr>
                <w:rStyle w:val="IndexLink"/>
                <w:rtl w:val="true"/>
              </w:rPr>
              <w:tab/>
            </w:r>
            <w:r>
              <w:rPr>
                <w:rStyle w:val="IndexLink"/>
              </w:rPr>
              <w:t>109</w:t>
            </w:r>
          </w:hyperlink>
        </w:p>
        <w:p>
          <w:pPr>
            <w:pStyle w:val="Contents2"/>
            <w:tabs>
              <w:tab w:val="clear" w:pos="8743"/>
              <w:tab w:val="right" w:pos="9026" w:leader="dot"/>
            </w:tabs>
            <w:rPr/>
          </w:pPr>
          <w:hyperlink w:anchor="__RefHeading___Toc11725419_1280447820">
            <w:r>
              <w:rPr>
                <w:webHidden/>
                <w:rStyle w:val="IndexLink"/>
                <w:rtl w:val="true"/>
              </w:rPr>
              <w:t>القول بالتفصيل</w:t>
            </w:r>
            <w:r>
              <w:rPr>
                <w:rStyle w:val="IndexLink"/>
                <w:rtl w:val="true"/>
              </w:rPr>
              <w:tab/>
            </w:r>
            <w:r>
              <w:rPr>
                <w:rStyle w:val="IndexLink"/>
              </w:rPr>
              <w:t>110</w:t>
            </w:r>
          </w:hyperlink>
        </w:p>
        <w:p>
          <w:pPr>
            <w:pStyle w:val="Contents2"/>
            <w:tabs>
              <w:tab w:val="clear" w:pos="8743"/>
              <w:tab w:val="right" w:pos="9026" w:leader="dot"/>
            </w:tabs>
            <w:rPr/>
          </w:pPr>
          <w:hyperlink w:anchor="__RefHeading___Toc11725421_1280447820">
            <w:r>
              <w:rPr>
                <w:webHidden/>
                <w:rStyle w:val="IndexLink"/>
                <w:rtl w:val="true"/>
              </w:rPr>
              <w:t>الشكّ في المحصل</w:t>
            </w:r>
            <w:r>
              <w:rPr>
                <w:rStyle w:val="IndexLink"/>
                <w:rtl w:val="true"/>
              </w:rPr>
              <w:tab/>
            </w:r>
            <w:r>
              <w:rPr>
                <w:rStyle w:val="IndexLink"/>
              </w:rPr>
              <w:t>111</w:t>
            </w:r>
          </w:hyperlink>
        </w:p>
        <w:p>
          <w:pPr>
            <w:pStyle w:val="Contents2"/>
            <w:tabs>
              <w:tab w:val="clear" w:pos="8743"/>
              <w:tab w:val="right" w:pos="9026" w:leader="dot"/>
            </w:tabs>
            <w:rPr/>
          </w:pPr>
          <w:hyperlink w:anchor="__RefHeading___Toc11725423_1280447820">
            <w:r>
              <w:rPr>
                <w:webHidden/>
                <w:rStyle w:val="IndexLink"/>
                <w:rtl w:val="true"/>
              </w:rPr>
              <w:t>الشبهة الموضوعية في الأقل و الأكثر الارتباطيين</w:t>
            </w:r>
            <w:r>
              <w:rPr>
                <w:rStyle w:val="IndexLink"/>
                <w:rtl w:val="true"/>
              </w:rPr>
              <w:tab/>
            </w:r>
            <w:r>
              <w:rPr>
                <w:rStyle w:val="IndexLink"/>
              </w:rPr>
              <w:t>113</w:t>
            </w:r>
          </w:hyperlink>
        </w:p>
        <w:p>
          <w:pPr>
            <w:pStyle w:val="Contents2"/>
            <w:tabs>
              <w:tab w:val="clear" w:pos="8743"/>
              <w:tab w:val="right" w:pos="9026" w:leader="dot"/>
            </w:tabs>
            <w:rPr/>
          </w:pPr>
          <w:hyperlink w:anchor="__RefHeading___Toc11725425_1280447820">
            <w:r>
              <w:rPr>
                <w:webHidden/>
                <w:rStyle w:val="IndexLink"/>
                <w:rtl w:val="true"/>
              </w:rPr>
              <w:t>تنبيهات</w:t>
            </w:r>
            <w:r>
              <w:rPr>
                <w:rStyle w:val="IndexLink"/>
                <w:rtl w:val="true"/>
              </w:rPr>
              <w:t>:</w:t>
              <w:tab/>
            </w:r>
            <w:r>
              <w:rPr>
                <w:rStyle w:val="IndexLink"/>
              </w:rPr>
              <w:t>114</w:t>
            </w:r>
          </w:hyperlink>
        </w:p>
        <w:p>
          <w:pPr>
            <w:pStyle w:val="Contents2"/>
            <w:tabs>
              <w:tab w:val="clear" w:pos="8743"/>
              <w:tab w:val="right" w:pos="9026" w:leader="dot"/>
            </w:tabs>
            <w:rPr/>
          </w:pPr>
          <w:hyperlink w:anchor="__RefHeading___Toc11725427_1280447820">
            <w:r>
              <w:rPr>
                <w:webHidden/>
                <w:rStyle w:val="IndexLink"/>
                <w:rtl w:val="true"/>
              </w:rPr>
              <w:t>التنبيه الأوّل</w:t>
            </w:r>
            <w:r>
              <w:rPr>
                <w:rStyle w:val="IndexLink"/>
                <w:rtl w:val="true"/>
              </w:rPr>
              <w:t xml:space="preserve">: </w:t>
            </w:r>
            <w:r>
              <w:rPr>
                <w:rStyle w:val="IndexLink"/>
                <w:rtl w:val="true"/>
              </w:rPr>
              <w:t>في النقيصة السهوية</w:t>
            </w:r>
            <w:r>
              <w:rPr>
                <w:rStyle w:val="IndexLink"/>
                <w:rtl w:val="true"/>
              </w:rPr>
              <w:tab/>
            </w:r>
            <w:r>
              <w:rPr>
                <w:rStyle w:val="IndexLink"/>
              </w:rPr>
              <w:t>114</w:t>
            </w:r>
          </w:hyperlink>
        </w:p>
        <w:p>
          <w:pPr>
            <w:pStyle w:val="Contents2"/>
            <w:tabs>
              <w:tab w:val="clear" w:pos="8743"/>
              <w:tab w:val="right" w:pos="9026" w:leader="dot"/>
            </w:tabs>
            <w:rPr/>
          </w:pPr>
          <w:hyperlink w:anchor="__RefHeading___Toc11725429_1280447820">
            <w:r>
              <w:rPr>
                <w:webHidden/>
                <w:rStyle w:val="IndexLink"/>
                <w:rtl w:val="true"/>
              </w:rPr>
              <w:t>جواب المحقق السيد المروج</w:t>
            </w:r>
            <w:r>
              <w:rPr>
                <w:rStyle w:val="IndexLink"/>
                <w:rtl w:val="true"/>
              </w:rPr>
              <w:tab/>
            </w:r>
            <w:r>
              <w:rPr>
                <w:rStyle w:val="IndexLink"/>
              </w:rPr>
              <w:t>117</w:t>
            </w:r>
          </w:hyperlink>
        </w:p>
        <w:p>
          <w:pPr>
            <w:pStyle w:val="Contents2"/>
            <w:tabs>
              <w:tab w:val="clear" w:pos="8743"/>
              <w:tab w:val="right" w:pos="9026" w:leader="dot"/>
            </w:tabs>
            <w:rPr/>
          </w:pPr>
          <w:hyperlink w:anchor="__RefHeading___Toc11725431_1280447820">
            <w:r>
              <w:rPr>
                <w:webHidden/>
                <w:rStyle w:val="IndexLink"/>
                <w:rtl w:val="true"/>
              </w:rPr>
              <w:t>مقتضى الأُصل العملي</w:t>
            </w:r>
            <w:r>
              <w:rPr>
                <w:rStyle w:val="IndexLink"/>
                <w:rtl w:val="true"/>
              </w:rPr>
              <w:tab/>
            </w:r>
            <w:r>
              <w:rPr>
                <w:rStyle w:val="IndexLink"/>
              </w:rPr>
              <w:t>120</w:t>
            </w:r>
          </w:hyperlink>
        </w:p>
        <w:p>
          <w:pPr>
            <w:pStyle w:val="Contents2"/>
            <w:tabs>
              <w:tab w:val="clear" w:pos="8743"/>
              <w:tab w:val="right" w:pos="9026" w:leader="dot"/>
            </w:tabs>
            <w:rPr/>
          </w:pPr>
          <w:hyperlink w:anchor="__RefHeading___Toc11725433_1280447820">
            <w:r>
              <w:rPr>
                <w:webHidden/>
                <w:rStyle w:val="IndexLink"/>
                <w:rtl w:val="true"/>
              </w:rPr>
              <w:t>التنبيه الثاني</w:t>
            </w:r>
            <w:r>
              <w:rPr>
                <w:rStyle w:val="IndexLink"/>
                <w:rtl w:val="true"/>
              </w:rPr>
              <w:t xml:space="preserve">: </w:t>
            </w:r>
            <w:r>
              <w:rPr>
                <w:rStyle w:val="IndexLink"/>
                <w:rtl w:val="true"/>
              </w:rPr>
              <w:t>في حكم الزيادة عمداً أو سهواً</w:t>
            </w:r>
            <w:r>
              <w:rPr>
                <w:rStyle w:val="IndexLink"/>
                <w:rtl w:val="true"/>
              </w:rPr>
              <w:tab/>
            </w:r>
            <w:r>
              <w:rPr>
                <w:rStyle w:val="IndexLink"/>
              </w:rPr>
              <w:t>120</w:t>
            </w:r>
          </w:hyperlink>
        </w:p>
        <w:p>
          <w:pPr>
            <w:pStyle w:val="Contents2"/>
            <w:tabs>
              <w:tab w:val="clear" w:pos="8743"/>
              <w:tab w:val="right" w:pos="9026" w:leader="dot"/>
            </w:tabs>
            <w:rPr/>
          </w:pPr>
          <w:hyperlink w:anchor="__RefHeading___Toc11725435_1280447820">
            <w:r>
              <w:rPr>
                <w:webHidden/>
                <w:rStyle w:val="IndexLink"/>
                <w:rtl w:val="true"/>
              </w:rPr>
              <w:t>في حقيقة الزيادة</w:t>
            </w:r>
            <w:r>
              <w:rPr>
                <w:rStyle w:val="IndexLink"/>
                <w:rtl w:val="true"/>
              </w:rPr>
              <w:tab/>
            </w:r>
            <w:r>
              <w:rPr>
                <w:rStyle w:val="IndexLink"/>
              </w:rPr>
              <w:t>121</w:t>
            </w:r>
          </w:hyperlink>
        </w:p>
        <w:p>
          <w:pPr>
            <w:pStyle w:val="Contents2"/>
            <w:tabs>
              <w:tab w:val="clear" w:pos="8743"/>
              <w:tab w:val="right" w:pos="9026" w:leader="dot"/>
            </w:tabs>
            <w:rPr/>
          </w:pPr>
          <w:hyperlink w:anchor="__RefHeading___Toc11725437_1280447820">
            <w:r>
              <w:rPr>
                <w:webHidden/>
                <w:rStyle w:val="IndexLink"/>
                <w:rtl w:val="true"/>
              </w:rPr>
              <w:t>في حکم الزيادة</w:t>
            </w:r>
            <w:r>
              <w:rPr>
                <w:rStyle w:val="IndexLink"/>
                <w:rtl w:val="true"/>
              </w:rPr>
              <w:tab/>
            </w:r>
            <w:r>
              <w:rPr>
                <w:rStyle w:val="IndexLink"/>
              </w:rPr>
              <w:t>124</w:t>
            </w:r>
          </w:hyperlink>
        </w:p>
        <w:p>
          <w:pPr>
            <w:pStyle w:val="Contents2"/>
            <w:tabs>
              <w:tab w:val="clear" w:pos="8743"/>
              <w:tab w:val="right" w:pos="9026" w:leader="dot"/>
            </w:tabs>
            <w:rPr/>
          </w:pPr>
          <w:hyperlink w:anchor="__RefHeading___Toc11725439_1280447820">
            <w:r>
              <w:rPr>
                <w:webHidden/>
                <w:rStyle w:val="IndexLink"/>
                <w:rtl w:val="true"/>
              </w:rPr>
              <w:t>حكم الزيادة حسب القواعد الثانوية</w:t>
            </w:r>
            <w:r>
              <w:rPr>
                <w:rStyle w:val="IndexLink"/>
                <w:rtl w:val="true"/>
              </w:rPr>
              <w:tab/>
            </w:r>
            <w:r>
              <w:rPr>
                <w:rStyle w:val="IndexLink"/>
              </w:rPr>
              <w:t>127</w:t>
            </w:r>
          </w:hyperlink>
        </w:p>
        <w:p>
          <w:pPr>
            <w:pStyle w:val="Contents2"/>
            <w:tabs>
              <w:tab w:val="clear" w:pos="8743"/>
              <w:tab w:val="right" w:pos="9026" w:leader="dot"/>
            </w:tabs>
            <w:rPr/>
          </w:pPr>
          <w:hyperlink w:anchor="__RefHeading___Toc11725441_1280447820">
            <w:r>
              <w:rPr>
                <w:webHidden/>
                <w:rStyle w:val="IndexLink"/>
                <w:rtl w:val="true"/>
              </w:rPr>
              <w:t>الأوّلی</w:t>
            </w:r>
            <w:r>
              <w:rPr>
                <w:rStyle w:val="IndexLink"/>
                <w:rtl w:val="true"/>
              </w:rPr>
              <w:t xml:space="preserve">: </w:t>
            </w:r>
            <w:r>
              <w:rPr>
                <w:rStyle w:val="IndexLink"/>
                <w:rtl w:val="true"/>
              </w:rPr>
              <w:t>قاعدة من زاد في صلاته فعليه الاعادة</w:t>
            </w:r>
            <w:r>
              <w:rPr>
                <w:rStyle w:val="IndexLink"/>
                <w:rtl w:val="true"/>
              </w:rPr>
              <w:tab/>
            </w:r>
            <w:r>
              <w:rPr>
                <w:rStyle w:val="IndexLink"/>
              </w:rPr>
              <w:t>127</w:t>
            </w:r>
          </w:hyperlink>
        </w:p>
        <w:p>
          <w:pPr>
            <w:pStyle w:val="Contents2"/>
            <w:tabs>
              <w:tab w:val="clear" w:pos="8743"/>
              <w:tab w:val="right" w:pos="9026" w:leader="dot"/>
            </w:tabs>
            <w:rPr/>
          </w:pPr>
          <w:hyperlink w:anchor="__RefHeading___Toc11725443_1280447820">
            <w:r>
              <w:rPr>
                <w:webHidden/>
                <w:rStyle w:val="IndexLink"/>
                <w:rtl w:val="true"/>
              </w:rPr>
              <w:t>الثانية</w:t>
            </w:r>
            <w:r>
              <w:rPr>
                <w:rStyle w:val="IndexLink"/>
                <w:rtl w:val="true"/>
              </w:rPr>
              <w:t xml:space="preserve">: </w:t>
            </w:r>
            <w:r>
              <w:rPr>
                <w:rStyle w:val="IndexLink"/>
                <w:rtl w:val="true"/>
              </w:rPr>
              <w:t>قاعدة لا تعاد الصلاة</w:t>
            </w:r>
            <w:r>
              <w:rPr>
                <w:rStyle w:val="IndexLink"/>
                <w:rtl w:val="true"/>
              </w:rPr>
              <w:tab/>
            </w:r>
            <w:r>
              <w:rPr>
                <w:rStyle w:val="IndexLink"/>
              </w:rPr>
              <w:t>129</w:t>
            </w:r>
          </w:hyperlink>
        </w:p>
        <w:p>
          <w:pPr>
            <w:pStyle w:val="Contents2"/>
            <w:tabs>
              <w:tab w:val="clear" w:pos="8743"/>
              <w:tab w:val="right" w:pos="9026" w:leader="dot"/>
            </w:tabs>
            <w:rPr/>
          </w:pPr>
          <w:hyperlink w:anchor="__RefHeading___Toc11725445_1280447820">
            <w:r>
              <w:rPr>
                <w:webHidden/>
                <w:rStyle w:val="IndexLink"/>
                <w:rtl w:val="true"/>
              </w:rPr>
              <w:t>التنبيه الثالث</w:t>
            </w:r>
            <w:r>
              <w:rPr>
                <w:rStyle w:val="IndexLink"/>
                <w:rtl w:val="true"/>
              </w:rPr>
              <w:t xml:space="preserve">: </w:t>
            </w:r>
            <w:r>
              <w:rPr>
                <w:rStyle w:val="IndexLink"/>
                <w:rtl w:val="true"/>
              </w:rPr>
              <w:t>في تعذر الجزء أو الشرط</w:t>
            </w:r>
            <w:r>
              <w:rPr>
                <w:rStyle w:val="IndexLink"/>
                <w:rtl w:val="true"/>
              </w:rPr>
              <w:tab/>
            </w:r>
            <w:r>
              <w:rPr>
                <w:rStyle w:val="IndexLink"/>
              </w:rPr>
              <w:t>134</w:t>
            </w:r>
          </w:hyperlink>
        </w:p>
        <w:p>
          <w:pPr>
            <w:pStyle w:val="Contents2"/>
            <w:tabs>
              <w:tab w:val="clear" w:pos="8743"/>
              <w:tab w:val="right" w:pos="9026" w:leader="dot"/>
            </w:tabs>
            <w:rPr/>
          </w:pPr>
          <w:hyperlink w:anchor="__RefHeading___Toc11725447_1280447820">
            <w:r>
              <w:rPr>
                <w:webHidden/>
                <w:rStyle w:val="IndexLink"/>
                <w:rtl w:val="true"/>
              </w:rPr>
              <w:t>الاستدلال بالاستصحاب علی وجوب الباقي</w:t>
            </w:r>
            <w:r>
              <w:rPr>
                <w:rStyle w:val="IndexLink"/>
                <w:rtl w:val="true"/>
              </w:rPr>
              <w:tab/>
            </w:r>
            <w:r>
              <w:rPr>
                <w:rStyle w:val="IndexLink"/>
              </w:rPr>
              <w:t>136</w:t>
            </w:r>
          </w:hyperlink>
        </w:p>
        <w:p>
          <w:pPr>
            <w:pStyle w:val="Contents2"/>
            <w:tabs>
              <w:tab w:val="clear" w:pos="8743"/>
              <w:tab w:val="right" w:pos="9026" w:leader="dot"/>
            </w:tabs>
            <w:rPr/>
          </w:pPr>
          <w:hyperlink w:anchor="__RefHeading___Toc11725449_1280447820">
            <w:r>
              <w:rPr>
                <w:webHidden/>
                <w:rStyle w:val="IndexLink"/>
                <w:rtl w:val="true"/>
              </w:rPr>
              <w:t>حكم القواعد الثانوية</w:t>
            </w:r>
            <w:r>
              <w:rPr>
                <w:rStyle w:val="IndexLink"/>
                <w:rtl w:val="true"/>
              </w:rPr>
              <w:tab/>
            </w:r>
            <w:r>
              <w:rPr>
                <w:rStyle w:val="IndexLink"/>
              </w:rPr>
              <w:t>139</w:t>
            </w:r>
          </w:hyperlink>
        </w:p>
        <w:p>
          <w:pPr>
            <w:pStyle w:val="Contents2"/>
            <w:tabs>
              <w:tab w:val="clear" w:pos="8743"/>
              <w:tab w:val="right" w:pos="9026" w:leader="dot"/>
            </w:tabs>
            <w:rPr/>
          </w:pPr>
          <w:hyperlink w:anchor="__RefHeading___Toc11725451_1280447820">
            <w:r>
              <w:rPr>
                <w:webHidden/>
                <w:rStyle w:val="IndexLink"/>
                <w:rtl w:val="true"/>
              </w:rPr>
              <w:t>الحديث النبوي</w:t>
            </w:r>
            <w:r>
              <w:rPr>
                <w:rStyle w:val="IndexLink"/>
                <w:rtl w:val="true"/>
              </w:rPr>
              <w:t xml:space="preserve">: </w:t>
            </w:r>
            <w:r>
              <w:rPr>
                <w:rStyle w:val="IndexLink"/>
                <w:rtl w:val="true"/>
              </w:rPr>
              <w:t>فإذا أمرتكم بشي‌ء فأتوا منه ما استطعتم</w:t>
            </w:r>
            <w:r>
              <w:rPr>
                <w:rStyle w:val="IndexLink"/>
                <w:rtl w:val="true"/>
              </w:rPr>
              <w:tab/>
            </w:r>
            <w:r>
              <w:rPr>
                <w:rStyle w:val="IndexLink"/>
              </w:rPr>
              <w:t>139</w:t>
            </w:r>
          </w:hyperlink>
        </w:p>
        <w:p>
          <w:pPr>
            <w:pStyle w:val="Contents2"/>
            <w:tabs>
              <w:tab w:val="clear" w:pos="8743"/>
              <w:tab w:val="right" w:pos="9026" w:leader="dot"/>
            </w:tabs>
            <w:rPr/>
          </w:pPr>
          <w:hyperlink w:anchor="__RefHeading___Toc11725453_1280447820">
            <w:r>
              <w:rPr>
                <w:webHidden/>
                <w:rStyle w:val="IndexLink"/>
                <w:rtl w:val="true"/>
              </w:rPr>
              <w:t>خبرا غوالي اللآلي</w:t>
            </w:r>
            <w:r>
              <w:rPr>
                <w:rStyle w:val="IndexLink"/>
                <w:rtl w:val="true"/>
              </w:rPr>
              <w:tab/>
            </w:r>
            <w:r>
              <w:rPr>
                <w:rStyle w:val="IndexLink"/>
              </w:rPr>
              <w:t>144</w:t>
            </w:r>
          </w:hyperlink>
        </w:p>
        <w:p>
          <w:pPr>
            <w:pStyle w:val="Contents2"/>
            <w:tabs>
              <w:tab w:val="clear" w:pos="8743"/>
              <w:tab w:val="right" w:pos="9026" w:leader="dot"/>
            </w:tabs>
            <w:rPr/>
          </w:pPr>
          <w:hyperlink w:anchor="__RefHeading___Toc11725455_1280447820">
            <w:r>
              <w:rPr>
                <w:webHidden/>
                <w:rStyle w:val="IndexLink"/>
                <w:rtl w:val="true"/>
              </w:rPr>
              <w:t>التنبيه الرابع</w:t>
            </w:r>
            <w:r>
              <w:rPr>
                <w:rStyle w:val="IndexLink"/>
                <w:rtl w:val="true"/>
              </w:rPr>
              <w:t xml:space="preserve">: </w:t>
            </w:r>
            <w:r>
              <w:rPr>
                <w:rStyle w:val="IndexLink"/>
                <w:rtl w:val="true"/>
              </w:rPr>
              <w:t>في دوران الأمر بين الجزئيّة و المانعيّة و نحوهما</w:t>
            </w:r>
            <w:r>
              <w:rPr>
                <w:rStyle w:val="IndexLink"/>
                <w:rtl w:val="true"/>
              </w:rPr>
              <w:tab/>
            </w:r>
            <w:r>
              <w:rPr>
                <w:rStyle w:val="IndexLink"/>
              </w:rPr>
              <w:t>148</w:t>
            </w:r>
          </w:hyperlink>
        </w:p>
        <w:p>
          <w:pPr>
            <w:pStyle w:val="Contents2"/>
            <w:tabs>
              <w:tab w:val="clear" w:pos="8743"/>
              <w:tab w:val="right" w:pos="9026" w:leader="dot"/>
            </w:tabs>
            <w:rPr/>
          </w:pPr>
          <w:hyperlink w:anchor="__RefHeading___Toc11725457_1280447820">
            <w:r>
              <w:rPr>
                <w:webHidden/>
                <w:rStyle w:val="IndexLink"/>
                <w:rtl w:val="true"/>
              </w:rPr>
              <w:t>خاتمة</w:t>
            </w:r>
            <w:r>
              <w:rPr>
                <w:rStyle w:val="IndexLink"/>
                <w:rtl w:val="true"/>
              </w:rPr>
              <w:tab/>
            </w:r>
            <w:r>
              <w:rPr>
                <w:rStyle w:val="IndexLink"/>
              </w:rPr>
              <w:t>151</w:t>
            </w:r>
          </w:hyperlink>
        </w:p>
        <w:p>
          <w:pPr>
            <w:pStyle w:val="Contents2"/>
            <w:tabs>
              <w:tab w:val="clear" w:pos="8743"/>
              <w:tab w:val="right" w:pos="9026" w:leader="dot"/>
            </w:tabs>
            <w:rPr/>
          </w:pPr>
          <w:hyperlink w:anchor="__RefHeading___Toc11725459_1280447820">
            <w:r>
              <w:rPr>
                <w:webHidden/>
                <w:rStyle w:val="IndexLink"/>
                <w:rtl w:val="true"/>
              </w:rPr>
              <w:t>الاول</w:t>
            </w:r>
            <w:r>
              <w:rPr>
                <w:rStyle w:val="IndexLink"/>
                <w:rtl w:val="true"/>
              </w:rPr>
              <w:t xml:space="preserve">: </w:t>
            </w:r>
            <w:r>
              <w:rPr>
                <w:rStyle w:val="IndexLink"/>
                <w:rtl w:val="true"/>
              </w:rPr>
              <w:t>في شرائط جريان الأُصول</w:t>
            </w:r>
            <w:r>
              <w:rPr>
                <w:rStyle w:val="IndexLink"/>
                <w:rtl w:val="true"/>
              </w:rPr>
              <w:tab/>
            </w:r>
            <w:r>
              <w:rPr>
                <w:rStyle w:val="IndexLink"/>
              </w:rPr>
              <w:t>151</w:t>
            </w:r>
          </w:hyperlink>
        </w:p>
        <w:p>
          <w:pPr>
            <w:pStyle w:val="Contents2"/>
            <w:tabs>
              <w:tab w:val="clear" w:pos="8743"/>
              <w:tab w:val="right" w:pos="9026" w:leader="dot"/>
            </w:tabs>
            <w:rPr/>
          </w:pPr>
          <w:hyperlink w:anchor="__RefHeading___Toc11725461_1280447820">
            <w:r>
              <w:rPr>
                <w:webHidden/>
                <w:rStyle w:val="IndexLink"/>
                <w:rtl w:val="true"/>
              </w:rPr>
              <w:t>في شروط جريان البراءة</w:t>
            </w:r>
            <w:r>
              <w:rPr>
                <w:rStyle w:val="IndexLink"/>
                <w:rtl w:val="true"/>
              </w:rPr>
              <w:tab/>
            </w:r>
            <w:r>
              <w:rPr>
                <w:rStyle w:val="IndexLink"/>
              </w:rPr>
              <w:t>151</w:t>
            </w:r>
          </w:hyperlink>
        </w:p>
        <w:p>
          <w:pPr>
            <w:pStyle w:val="Contents2"/>
            <w:tabs>
              <w:tab w:val="clear" w:pos="8743"/>
              <w:tab w:val="right" w:pos="9026" w:leader="dot"/>
            </w:tabs>
            <w:rPr/>
          </w:pPr>
          <w:hyperlink w:anchor="__RefHeading___Toc11725463_1280447820">
            <w:r>
              <w:rPr>
                <w:webHidden/>
                <w:rStyle w:val="IndexLink"/>
                <w:rtl w:val="true"/>
              </w:rPr>
              <w:t>الثاني</w:t>
            </w:r>
            <w:r>
              <w:rPr>
                <w:rStyle w:val="IndexLink"/>
                <w:rtl w:val="true"/>
              </w:rPr>
              <w:t xml:space="preserve">: </w:t>
            </w:r>
            <w:r>
              <w:rPr>
                <w:rStyle w:val="IndexLink"/>
                <w:rtl w:val="true"/>
              </w:rPr>
              <w:t>في حکم الشبهات الموضوعية</w:t>
            </w:r>
            <w:r>
              <w:rPr>
                <w:rStyle w:val="IndexLink"/>
                <w:rtl w:val="true"/>
              </w:rPr>
              <w:tab/>
            </w:r>
            <w:r>
              <w:rPr>
                <w:rStyle w:val="IndexLink"/>
              </w:rPr>
              <w:t>154</w:t>
            </w:r>
          </w:hyperlink>
        </w:p>
        <w:p>
          <w:pPr>
            <w:pStyle w:val="Contents2"/>
            <w:tabs>
              <w:tab w:val="clear" w:pos="8743"/>
              <w:tab w:val="right" w:pos="9026" w:leader="dot"/>
            </w:tabs>
            <w:rPr/>
          </w:pPr>
          <w:hyperlink w:anchor="__RefHeading___Toc11725465_1280447820">
            <w:r>
              <w:rPr>
                <w:webHidden/>
                <w:rStyle w:val="IndexLink"/>
                <w:rtl w:val="true"/>
              </w:rPr>
              <w:t>الثالث</w:t>
            </w:r>
            <w:r>
              <w:rPr>
                <w:rStyle w:val="IndexLink"/>
                <w:rtl w:val="true"/>
              </w:rPr>
              <w:t xml:space="preserve">: </w:t>
            </w:r>
            <w:r>
              <w:rPr>
                <w:rStyle w:val="IndexLink"/>
                <w:rtl w:val="true"/>
              </w:rPr>
              <w:t>في وجوب الفحص في التخيير و الاستصحاب</w:t>
            </w:r>
            <w:r>
              <w:rPr>
                <w:rStyle w:val="IndexLink"/>
                <w:rtl w:val="true"/>
              </w:rPr>
              <w:tab/>
            </w:r>
            <w:r>
              <w:rPr>
                <w:rStyle w:val="IndexLink"/>
              </w:rPr>
              <w:t>158</w:t>
            </w:r>
          </w:hyperlink>
        </w:p>
        <w:p>
          <w:pPr>
            <w:pStyle w:val="Contents2"/>
            <w:tabs>
              <w:tab w:val="clear" w:pos="8743"/>
              <w:tab w:val="right" w:pos="9026" w:leader="dot"/>
            </w:tabs>
            <w:rPr/>
          </w:pPr>
          <w:hyperlink w:anchor="__RefHeading___Toc11725467_1280447820">
            <w:r>
              <w:rPr>
                <w:webHidden/>
                <w:rStyle w:val="IndexLink"/>
                <w:rtl w:val="true"/>
              </w:rPr>
              <w:t>الرابع</w:t>
            </w:r>
            <w:r>
              <w:rPr>
                <w:rStyle w:val="IndexLink"/>
                <w:rtl w:val="true"/>
              </w:rPr>
              <w:t xml:space="preserve">: </w:t>
            </w:r>
            <w:r>
              <w:rPr>
                <w:rStyle w:val="IndexLink"/>
                <w:rtl w:val="true"/>
              </w:rPr>
              <w:t>في مقدار الفحص</w:t>
            </w:r>
            <w:r>
              <w:rPr>
                <w:rStyle w:val="IndexLink"/>
                <w:rtl w:val="true"/>
              </w:rPr>
              <w:tab/>
            </w:r>
            <w:r>
              <w:rPr>
                <w:rStyle w:val="IndexLink"/>
              </w:rPr>
              <w:t>159</w:t>
            </w:r>
          </w:hyperlink>
        </w:p>
        <w:p>
          <w:pPr>
            <w:pStyle w:val="Contents2"/>
            <w:tabs>
              <w:tab w:val="clear" w:pos="8743"/>
              <w:tab w:val="right" w:pos="9026" w:leader="dot"/>
            </w:tabs>
            <w:rPr/>
          </w:pPr>
          <w:hyperlink w:anchor="__RefHeading___Toc11725469_1280447820">
            <w:r>
              <w:rPr>
                <w:webHidden/>
                <w:rStyle w:val="IndexLink"/>
                <w:rtl w:val="true"/>
              </w:rPr>
              <w:t>الخامس</w:t>
            </w:r>
            <w:r>
              <w:rPr>
                <w:rStyle w:val="IndexLink"/>
                <w:rtl w:val="true"/>
              </w:rPr>
              <w:t xml:space="preserve">: </w:t>
            </w:r>
            <w:r>
              <w:rPr>
                <w:rStyle w:val="IndexLink"/>
                <w:rtl w:val="true"/>
              </w:rPr>
              <w:t>في عقوبة تارك الفحص</w:t>
            </w:r>
            <w:r>
              <w:rPr>
                <w:rStyle w:val="IndexLink"/>
                <w:rtl w:val="true"/>
              </w:rPr>
              <w:tab/>
            </w:r>
            <w:r>
              <w:rPr>
                <w:rStyle w:val="IndexLink"/>
              </w:rPr>
              <w:t>159</w:t>
            </w:r>
          </w:hyperlink>
        </w:p>
        <w:p>
          <w:pPr>
            <w:pStyle w:val="Contents2"/>
            <w:tabs>
              <w:tab w:val="clear" w:pos="8743"/>
              <w:tab w:val="right" w:pos="9026" w:leader="dot"/>
            </w:tabs>
            <w:rPr/>
          </w:pPr>
          <w:hyperlink w:anchor="__RefHeading___Toc11725471_1280447820">
            <w:r>
              <w:rPr>
                <w:webHidden/>
                <w:rStyle w:val="IndexLink"/>
                <w:rtl w:val="true"/>
              </w:rPr>
              <w:t>السادس</w:t>
            </w:r>
            <w:r>
              <w:rPr>
                <w:rStyle w:val="IndexLink"/>
                <w:rtl w:val="true"/>
              </w:rPr>
              <w:t xml:space="preserve">: </w:t>
            </w:r>
            <w:r>
              <w:rPr>
                <w:rStyle w:val="IndexLink"/>
                <w:rtl w:val="true"/>
              </w:rPr>
              <w:t>في المقدمات المفوِّتة</w:t>
            </w:r>
            <w:r>
              <w:rPr>
                <w:rStyle w:val="IndexLink"/>
                <w:rtl w:val="true"/>
              </w:rPr>
              <w:tab/>
            </w:r>
            <w:r>
              <w:rPr>
                <w:rStyle w:val="IndexLink"/>
              </w:rPr>
              <w:t>159</w:t>
            </w:r>
          </w:hyperlink>
        </w:p>
        <w:p>
          <w:pPr>
            <w:pStyle w:val="Contents2"/>
            <w:tabs>
              <w:tab w:val="clear" w:pos="8743"/>
              <w:tab w:val="right" w:pos="9026" w:leader="dot"/>
            </w:tabs>
            <w:rPr/>
          </w:pPr>
          <w:hyperlink w:anchor="__RefHeading___Toc11725473_1280447820">
            <w:r>
              <w:rPr>
                <w:webHidden/>
                <w:rStyle w:val="IndexLink"/>
                <w:rtl w:val="true"/>
              </w:rPr>
              <w:t>السابع</w:t>
            </w:r>
            <w:r>
              <w:rPr>
                <w:rStyle w:val="IndexLink"/>
                <w:rtl w:val="true"/>
              </w:rPr>
              <w:t xml:space="preserve">: </w:t>
            </w:r>
            <w:r>
              <w:rPr>
                <w:rStyle w:val="IndexLink"/>
                <w:rtl w:val="true"/>
              </w:rPr>
              <w:t>في صحّة عمل تارك الفحص</w:t>
            </w:r>
            <w:r>
              <w:rPr>
                <w:rStyle w:val="IndexLink"/>
                <w:rtl w:val="true"/>
              </w:rPr>
              <w:tab/>
            </w:r>
            <w:r>
              <w:rPr>
                <w:rStyle w:val="IndexLink"/>
              </w:rPr>
              <w:t>163</w:t>
            </w:r>
          </w:hyperlink>
        </w:p>
        <w:p>
          <w:pPr>
            <w:pStyle w:val="Contents2"/>
            <w:tabs>
              <w:tab w:val="clear" w:pos="8743"/>
              <w:tab w:val="right" w:pos="9026" w:leader="dot"/>
            </w:tabs>
            <w:rPr/>
          </w:pPr>
          <w:hyperlink w:anchor="__RefHeading___Toc11725475_1280447820">
            <w:r>
              <w:rPr>
                <w:webHidden/>
                <w:rStyle w:val="IndexLink"/>
                <w:rtl w:val="true"/>
              </w:rPr>
              <w:t>الثامن</w:t>
            </w:r>
            <w:r>
              <w:rPr>
                <w:rStyle w:val="IndexLink"/>
                <w:rtl w:val="true"/>
              </w:rPr>
              <w:t xml:space="preserve">: </w:t>
            </w:r>
            <w:r>
              <w:rPr>
                <w:rStyle w:val="IndexLink"/>
                <w:rtl w:val="true"/>
              </w:rPr>
              <w:t>في ما ورد من عدم الاعادة علی الجاهل</w:t>
            </w:r>
            <w:r>
              <w:rPr>
                <w:rStyle w:val="IndexLink"/>
                <w:rtl w:val="true"/>
              </w:rPr>
              <w:tab/>
            </w:r>
            <w:r>
              <w:rPr>
                <w:rStyle w:val="IndexLink"/>
              </w:rPr>
              <w:t>164</w:t>
            </w:r>
          </w:hyperlink>
        </w:p>
        <w:p>
          <w:pPr>
            <w:pStyle w:val="Contents2"/>
            <w:tabs>
              <w:tab w:val="clear" w:pos="8743"/>
              <w:tab w:val="right" w:pos="9026" w:leader="dot"/>
            </w:tabs>
            <w:rPr/>
          </w:pPr>
          <w:hyperlink w:anchor="__RefHeading___Toc11725477_1280447820">
            <w:r>
              <w:rPr>
                <w:webHidden/>
                <w:rStyle w:val="IndexLink"/>
                <w:rtl w:val="true"/>
              </w:rPr>
              <w:t>التاسع</w:t>
            </w:r>
            <w:r>
              <w:rPr>
                <w:rStyle w:val="IndexLink"/>
                <w:rtl w:val="true"/>
              </w:rPr>
              <w:t xml:space="preserve">: </w:t>
            </w:r>
            <w:r>
              <w:rPr>
                <w:rStyle w:val="IndexLink"/>
                <w:rtl w:val="true"/>
              </w:rPr>
              <w:t>من شرائط جريان البراءة</w:t>
            </w:r>
            <w:r>
              <w:rPr>
                <w:rStyle w:val="IndexLink"/>
                <w:rtl w:val="true"/>
              </w:rPr>
              <w:tab/>
            </w:r>
            <w:r>
              <w:rPr>
                <w:rStyle w:val="IndexLink"/>
              </w:rPr>
              <w:t>166</w:t>
            </w:r>
          </w:hyperlink>
        </w:p>
        <w:p>
          <w:pPr>
            <w:pStyle w:val="Contents2"/>
            <w:tabs>
              <w:tab w:val="clear" w:pos="8743"/>
              <w:tab w:val="right" w:pos="9026" w:leader="dot"/>
            </w:tabs>
            <w:rPr/>
          </w:pPr>
          <w:hyperlink w:anchor="__RefHeading___Toc11725479_1280447820">
            <w:r>
              <w:rPr>
                <w:webHidden/>
                <w:rStyle w:val="IndexLink"/>
                <w:rtl w:val="true"/>
              </w:rPr>
              <w:t>الأصل الرابع</w:t>
            </w:r>
            <w:r>
              <w:rPr>
                <w:rStyle w:val="IndexLink"/>
                <w:rtl w:val="true"/>
              </w:rPr>
              <w:t xml:space="preserve">: </w:t>
            </w:r>
            <w:r>
              <w:rPr>
                <w:rStyle w:val="IndexLink"/>
                <w:rtl w:val="true"/>
              </w:rPr>
              <w:t>الاستصحاب</w:t>
            </w:r>
            <w:r>
              <w:rPr>
                <w:rStyle w:val="IndexLink"/>
                <w:rtl w:val="true"/>
              </w:rPr>
              <w:tab/>
            </w:r>
            <w:r>
              <w:rPr>
                <w:rStyle w:val="IndexLink"/>
              </w:rPr>
              <w:t>168</w:t>
            </w:r>
          </w:hyperlink>
        </w:p>
        <w:p>
          <w:pPr>
            <w:pStyle w:val="Contents2"/>
            <w:tabs>
              <w:tab w:val="clear" w:pos="8743"/>
              <w:tab w:val="right" w:pos="9026" w:leader="dot"/>
            </w:tabs>
            <w:rPr/>
          </w:pPr>
          <w:hyperlink w:anchor="__RefHeading___Toc11725481_1280447820">
            <w:r>
              <w:rPr>
                <w:webHidden/>
                <w:rStyle w:val="IndexLink"/>
                <w:rtl w:val="true"/>
              </w:rPr>
              <w:t>و قبل الخوض في البحث لابد من ذكر أُمور</w:t>
            </w:r>
            <w:r>
              <w:rPr>
                <w:rStyle w:val="IndexLink"/>
                <w:rtl w:val="true"/>
              </w:rPr>
              <w:t>:</w:t>
              <w:tab/>
            </w:r>
            <w:r>
              <w:rPr>
                <w:rStyle w:val="IndexLink"/>
              </w:rPr>
              <w:t>169</w:t>
            </w:r>
          </w:hyperlink>
        </w:p>
        <w:p>
          <w:pPr>
            <w:pStyle w:val="Contents2"/>
            <w:tabs>
              <w:tab w:val="clear" w:pos="8743"/>
              <w:tab w:val="right" w:pos="9026" w:leader="dot"/>
            </w:tabs>
            <w:rPr/>
          </w:pPr>
          <w:hyperlink w:anchor="__RefHeading___Toc11725483_1280447820">
            <w:r>
              <w:rPr>
                <w:webHidden/>
                <w:rStyle w:val="IndexLink"/>
                <w:rtl w:val="true"/>
              </w:rPr>
              <w:t>الأمر الأوّل</w:t>
            </w:r>
            <w:r>
              <w:rPr>
                <w:rStyle w:val="IndexLink"/>
                <w:rtl w:val="true"/>
              </w:rPr>
              <w:t xml:space="preserve">: </w:t>
            </w:r>
            <w:r>
              <w:rPr>
                <w:rStyle w:val="IndexLink"/>
                <w:rtl w:val="true"/>
              </w:rPr>
              <w:t>في تعريف الاستصحاب</w:t>
            </w:r>
            <w:r>
              <w:rPr>
                <w:rStyle w:val="IndexLink"/>
                <w:rtl w:val="true"/>
              </w:rPr>
              <w:tab/>
            </w:r>
            <w:r>
              <w:rPr>
                <w:rStyle w:val="IndexLink"/>
              </w:rPr>
              <w:t>169</w:t>
            </w:r>
          </w:hyperlink>
        </w:p>
        <w:p>
          <w:pPr>
            <w:pStyle w:val="Contents2"/>
            <w:tabs>
              <w:tab w:val="clear" w:pos="8743"/>
              <w:tab w:val="right" w:pos="9026" w:leader="dot"/>
            </w:tabs>
            <w:rPr/>
          </w:pPr>
          <w:hyperlink w:anchor="__RefHeading___Toc11725485_1280447820">
            <w:r>
              <w:rPr>
                <w:webHidden/>
                <w:rStyle w:val="IndexLink"/>
                <w:rtl w:val="true"/>
              </w:rPr>
              <w:t>الأمر الثاني</w:t>
            </w:r>
            <w:r>
              <w:rPr>
                <w:rStyle w:val="IndexLink"/>
                <w:rtl w:val="true"/>
              </w:rPr>
              <w:t xml:space="preserve">: </w:t>
            </w:r>
            <w:r>
              <w:rPr>
                <w:rStyle w:val="IndexLink"/>
                <w:rtl w:val="true"/>
              </w:rPr>
              <w:t>الاستصحاب مسألة أُصولية لا قاعدة فقهية</w:t>
            </w:r>
            <w:r>
              <w:rPr>
                <w:rStyle w:val="IndexLink"/>
                <w:rtl w:val="true"/>
              </w:rPr>
              <w:tab/>
            </w:r>
            <w:r>
              <w:rPr>
                <w:rStyle w:val="IndexLink"/>
              </w:rPr>
              <w:t>170</w:t>
            </w:r>
          </w:hyperlink>
        </w:p>
        <w:p>
          <w:pPr>
            <w:pStyle w:val="Contents2"/>
            <w:tabs>
              <w:tab w:val="clear" w:pos="8743"/>
              <w:tab w:val="right" w:pos="9026" w:leader="dot"/>
            </w:tabs>
            <w:rPr/>
          </w:pPr>
          <w:hyperlink w:anchor="__RefHeading___Toc11725487_1280447820">
            <w:r>
              <w:rPr>
                <w:webHidden/>
                <w:rStyle w:val="IndexLink"/>
                <w:rtl w:val="true"/>
              </w:rPr>
              <w:t>الأمر الثالث</w:t>
            </w:r>
            <w:r>
              <w:rPr>
                <w:rStyle w:val="IndexLink"/>
                <w:rtl w:val="true"/>
              </w:rPr>
              <w:t xml:space="preserve">: </w:t>
            </w:r>
            <w:r>
              <w:rPr>
                <w:rStyle w:val="IndexLink"/>
                <w:rtl w:val="true"/>
              </w:rPr>
              <w:t>أركان الاستصحاب</w:t>
            </w:r>
            <w:r>
              <w:rPr>
                <w:rStyle w:val="IndexLink"/>
                <w:rtl w:val="true"/>
              </w:rPr>
              <w:tab/>
            </w:r>
            <w:r>
              <w:rPr>
                <w:rStyle w:val="IndexLink"/>
              </w:rPr>
              <w:t>171</w:t>
            </w:r>
          </w:hyperlink>
        </w:p>
        <w:p>
          <w:pPr>
            <w:pStyle w:val="Contents2"/>
            <w:tabs>
              <w:tab w:val="clear" w:pos="8743"/>
              <w:tab w:val="right" w:pos="9026" w:leader="dot"/>
            </w:tabs>
            <w:rPr/>
          </w:pPr>
          <w:hyperlink w:anchor="__RefHeading___Toc11725489_1280447820">
            <w:r>
              <w:rPr>
                <w:webHidden/>
                <w:rStyle w:val="IndexLink"/>
                <w:rtl w:val="true"/>
              </w:rPr>
              <w:t>الأمر الرابع</w:t>
            </w:r>
            <w:r>
              <w:rPr>
                <w:rStyle w:val="IndexLink"/>
                <w:rtl w:val="true"/>
              </w:rPr>
              <w:t xml:space="preserve">: </w:t>
            </w:r>
            <w:r>
              <w:rPr>
                <w:rStyle w:val="IndexLink"/>
                <w:rtl w:val="true"/>
              </w:rPr>
              <w:t>في بيان القواعد الثلاثة</w:t>
            </w:r>
            <w:r>
              <w:rPr>
                <w:rStyle w:val="IndexLink"/>
                <w:rtl w:val="true"/>
              </w:rPr>
              <w:tab/>
            </w:r>
            <w:r>
              <w:rPr>
                <w:rStyle w:val="IndexLink"/>
              </w:rPr>
              <w:t>172</w:t>
            </w:r>
          </w:hyperlink>
        </w:p>
        <w:p>
          <w:pPr>
            <w:pStyle w:val="Contents2"/>
            <w:tabs>
              <w:tab w:val="clear" w:pos="8743"/>
              <w:tab w:val="right" w:pos="9026" w:leader="dot"/>
            </w:tabs>
            <w:rPr/>
          </w:pPr>
          <w:hyperlink w:anchor="__RefHeading___Toc11725491_1280447820">
            <w:r>
              <w:rPr>
                <w:webHidden/>
                <w:rStyle w:val="IndexLink"/>
                <w:rtl w:val="true"/>
              </w:rPr>
              <w:t>ألاولی</w:t>
            </w:r>
            <w:r>
              <w:rPr>
                <w:rStyle w:val="IndexLink"/>
                <w:rtl w:val="true"/>
              </w:rPr>
              <w:t xml:space="preserve">: </w:t>
            </w:r>
            <w:r>
              <w:rPr>
                <w:rStyle w:val="IndexLink"/>
                <w:rtl w:val="true"/>
              </w:rPr>
              <w:t>قاعدة اليقين أو الشكّ الساري</w:t>
            </w:r>
            <w:r>
              <w:rPr>
                <w:rStyle w:val="IndexLink"/>
                <w:rtl w:val="true"/>
              </w:rPr>
              <w:tab/>
            </w:r>
            <w:r>
              <w:rPr>
                <w:rStyle w:val="IndexLink"/>
              </w:rPr>
              <w:t>172</w:t>
            </w:r>
          </w:hyperlink>
        </w:p>
        <w:p>
          <w:pPr>
            <w:pStyle w:val="Contents2"/>
            <w:tabs>
              <w:tab w:val="clear" w:pos="8743"/>
              <w:tab w:val="right" w:pos="9026" w:leader="dot"/>
            </w:tabs>
            <w:rPr/>
          </w:pPr>
          <w:hyperlink w:anchor="__RefHeading___Toc11725493_1280447820">
            <w:r>
              <w:rPr>
                <w:webHidden/>
                <w:rStyle w:val="IndexLink"/>
                <w:rtl w:val="true"/>
              </w:rPr>
              <w:t>الثانية</w:t>
            </w:r>
            <w:r>
              <w:rPr>
                <w:rStyle w:val="IndexLink"/>
                <w:rtl w:val="true"/>
              </w:rPr>
              <w:t xml:space="preserve">: </w:t>
            </w:r>
            <w:r>
              <w:rPr>
                <w:rStyle w:val="IndexLink"/>
                <w:rtl w:val="true"/>
              </w:rPr>
              <w:t>قاعدة المقتضي و المانع</w:t>
            </w:r>
            <w:r>
              <w:rPr>
                <w:rStyle w:val="IndexLink"/>
                <w:rtl w:val="true"/>
              </w:rPr>
              <w:tab/>
            </w:r>
            <w:r>
              <w:rPr>
                <w:rStyle w:val="IndexLink"/>
              </w:rPr>
              <w:t>173</w:t>
            </w:r>
          </w:hyperlink>
        </w:p>
        <w:p>
          <w:pPr>
            <w:pStyle w:val="Contents2"/>
            <w:tabs>
              <w:tab w:val="clear" w:pos="8743"/>
              <w:tab w:val="right" w:pos="9026" w:leader="dot"/>
            </w:tabs>
            <w:rPr/>
          </w:pPr>
          <w:hyperlink w:anchor="__RefHeading___Toc11725495_1280447820">
            <w:r>
              <w:rPr>
                <w:webHidden/>
                <w:rStyle w:val="IndexLink"/>
                <w:rtl w:val="true"/>
              </w:rPr>
              <w:t>الثالثة</w:t>
            </w:r>
            <w:r>
              <w:rPr>
                <w:rStyle w:val="IndexLink"/>
                <w:rtl w:val="true"/>
              </w:rPr>
              <w:t xml:space="preserve">: </w:t>
            </w:r>
            <w:r>
              <w:rPr>
                <w:rStyle w:val="IndexLink"/>
                <w:rtl w:val="true"/>
              </w:rPr>
              <w:t>الاستصحاب القهقري</w:t>
            </w:r>
            <w:r>
              <w:rPr>
                <w:rStyle w:val="IndexLink"/>
                <w:rtl w:val="true"/>
              </w:rPr>
              <w:tab/>
            </w:r>
            <w:r>
              <w:rPr>
                <w:rStyle w:val="IndexLink"/>
              </w:rPr>
              <w:t>176</w:t>
            </w:r>
          </w:hyperlink>
        </w:p>
        <w:p>
          <w:pPr>
            <w:pStyle w:val="Contents2"/>
            <w:tabs>
              <w:tab w:val="clear" w:pos="8743"/>
              <w:tab w:val="right" w:pos="9026" w:leader="dot"/>
            </w:tabs>
            <w:rPr/>
          </w:pPr>
          <w:hyperlink w:anchor="__RefHeading___Toc11725497_1280447820">
            <w:r>
              <w:rPr>
                <w:webHidden/>
                <w:rStyle w:val="IndexLink"/>
                <w:rtl w:val="true"/>
              </w:rPr>
              <w:t>الأمر الخامس</w:t>
            </w:r>
            <w:r>
              <w:rPr>
                <w:rStyle w:val="IndexLink"/>
                <w:rtl w:val="true"/>
              </w:rPr>
              <w:t xml:space="preserve">: </w:t>
            </w:r>
            <w:r>
              <w:rPr>
                <w:rStyle w:val="IndexLink"/>
                <w:rtl w:val="true"/>
              </w:rPr>
              <w:t>في تقسيمات الاستصحاب</w:t>
            </w:r>
            <w:r>
              <w:rPr>
                <w:rStyle w:val="IndexLink"/>
                <w:rtl w:val="true"/>
              </w:rPr>
              <w:tab/>
            </w:r>
            <w:r>
              <w:rPr>
                <w:rStyle w:val="IndexLink"/>
              </w:rPr>
              <w:t>176</w:t>
            </w:r>
          </w:hyperlink>
        </w:p>
        <w:p>
          <w:pPr>
            <w:pStyle w:val="Contents2"/>
            <w:tabs>
              <w:tab w:val="clear" w:pos="8743"/>
              <w:tab w:val="right" w:pos="9026" w:leader="dot"/>
            </w:tabs>
            <w:rPr/>
          </w:pPr>
          <w:hyperlink w:anchor="__RefHeading___Toc11725499_1280447820">
            <w:r>
              <w:rPr>
                <w:webHidden/>
                <w:rStyle w:val="IndexLink"/>
                <w:rtl w:val="true"/>
              </w:rPr>
              <w:t>في حجّية الاستصحاب</w:t>
            </w:r>
            <w:r>
              <w:rPr>
                <w:rStyle w:val="IndexLink"/>
                <w:rtl w:val="true"/>
              </w:rPr>
              <w:tab/>
            </w:r>
            <w:r>
              <w:rPr>
                <w:rStyle w:val="IndexLink"/>
              </w:rPr>
              <w:t>178</w:t>
            </w:r>
          </w:hyperlink>
        </w:p>
        <w:p>
          <w:pPr>
            <w:pStyle w:val="Contents2"/>
            <w:tabs>
              <w:tab w:val="clear" w:pos="8743"/>
              <w:tab w:val="right" w:pos="9026" w:leader="dot"/>
            </w:tabs>
            <w:rPr/>
          </w:pPr>
          <w:hyperlink w:anchor="__RefHeading___Toc11725501_1280447820">
            <w:r>
              <w:rPr>
                <w:webHidden/>
                <w:rStyle w:val="IndexLink"/>
                <w:rtl w:val="true"/>
              </w:rPr>
              <w:t>الأوّل</w:t>
            </w:r>
            <w:r>
              <w:rPr>
                <w:rStyle w:val="IndexLink"/>
                <w:rtl w:val="true"/>
              </w:rPr>
              <w:t xml:space="preserve">: </w:t>
            </w:r>
            <w:r>
              <w:rPr>
                <w:rStyle w:val="IndexLink"/>
                <w:rtl w:val="true"/>
              </w:rPr>
              <w:t>بناء العقلاء</w:t>
            </w:r>
            <w:r>
              <w:rPr>
                <w:rStyle w:val="IndexLink"/>
                <w:rtl w:val="true"/>
              </w:rPr>
              <w:tab/>
            </w:r>
            <w:r>
              <w:rPr>
                <w:rStyle w:val="IndexLink"/>
              </w:rPr>
              <w:t>179</w:t>
            </w:r>
          </w:hyperlink>
        </w:p>
        <w:p>
          <w:pPr>
            <w:pStyle w:val="Contents2"/>
            <w:tabs>
              <w:tab w:val="clear" w:pos="8743"/>
              <w:tab w:val="right" w:pos="9026" w:leader="dot"/>
            </w:tabs>
            <w:rPr/>
          </w:pPr>
          <w:hyperlink w:anchor="__RefHeading___Toc11725503_1280447820">
            <w:r>
              <w:rPr>
                <w:webHidden/>
                <w:rStyle w:val="IndexLink"/>
                <w:rtl w:val="true"/>
              </w:rPr>
              <w:t>الثاني</w:t>
            </w:r>
            <w:r>
              <w:rPr>
                <w:rStyle w:val="IndexLink"/>
                <w:rtl w:val="true"/>
              </w:rPr>
              <w:t xml:space="preserve">: </w:t>
            </w:r>
            <w:r>
              <w:rPr>
                <w:rStyle w:val="IndexLink"/>
                <w:rtl w:val="true"/>
              </w:rPr>
              <w:t>الاستقراء</w:t>
            </w:r>
            <w:r>
              <w:rPr>
                <w:rStyle w:val="IndexLink"/>
                <w:rtl w:val="true"/>
              </w:rPr>
              <w:tab/>
            </w:r>
            <w:r>
              <w:rPr>
                <w:rStyle w:val="IndexLink"/>
              </w:rPr>
              <w:t>181</w:t>
            </w:r>
          </w:hyperlink>
        </w:p>
        <w:p>
          <w:pPr>
            <w:pStyle w:val="Contents2"/>
            <w:tabs>
              <w:tab w:val="clear" w:pos="8743"/>
              <w:tab w:val="right" w:pos="9026" w:leader="dot"/>
            </w:tabs>
            <w:rPr/>
          </w:pPr>
          <w:hyperlink w:anchor="__RefHeading___Toc11725505_1280447820">
            <w:r>
              <w:rPr>
                <w:webHidden/>
                <w:rStyle w:val="IndexLink"/>
                <w:rtl w:val="true"/>
              </w:rPr>
              <w:t>الثالث</w:t>
            </w:r>
            <w:r>
              <w:rPr>
                <w:rStyle w:val="IndexLink"/>
                <w:rtl w:val="true"/>
              </w:rPr>
              <w:t xml:space="preserve">: </w:t>
            </w:r>
            <w:r>
              <w:rPr>
                <w:rStyle w:val="IndexLink"/>
                <w:rtl w:val="true"/>
              </w:rPr>
              <w:t>الاستصحاب مفيد للظن</w:t>
            </w:r>
            <w:r>
              <w:rPr>
                <w:rStyle w:val="IndexLink"/>
                <w:rtl w:val="true"/>
              </w:rPr>
              <w:tab/>
            </w:r>
            <w:r>
              <w:rPr>
                <w:rStyle w:val="IndexLink"/>
              </w:rPr>
              <w:t>182</w:t>
            </w:r>
          </w:hyperlink>
        </w:p>
        <w:p>
          <w:pPr>
            <w:pStyle w:val="Contents2"/>
            <w:tabs>
              <w:tab w:val="clear" w:pos="8743"/>
              <w:tab w:val="right" w:pos="9026" w:leader="dot"/>
            </w:tabs>
            <w:rPr/>
          </w:pPr>
          <w:hyperlink w:anchor="__RefHeading___Toc11725507_1280447820">
            <w:r>
              <w:rPr>
                <w:webHidden/>
                <w:rStyle w:val="IndexLink"/>
                <w:rtl w:val="true"/>
              </w:rPr>
              <w:t>الرابع</w:t>
            </w:r>
            <w:r>
              <w:rPr>
                <w:rStyle w:val="IndexLink"/>
                <w:rtl w:val="true"/>
              </w:rPr>
              <w:t xml:space="preserve">: </w:t>
            </w:r>
            <w:r>
              <w:rPr>
                <w:rStyle w:val="IndexLink"/>
                <w:rtl w:val="true"/>
              </w:rPr>
              <w:t>الإجماع المنقول</w:t>
            </w:r>
            <w:r>
              <w:rPr>
                <w:rStyle w:val="IndexLink"/>
                <w:rtl w:val="true"/>
              </w:rPr>
              <w:tab/>
            </w:r>
            <w:r>
              <w:rPr>
                <w:rStyle w:val="IndexLink"/>
              </w:rPr>
              <w:t>182</w:t>
            </w:r>
          </w:hyperlink>
        </w:p>
        <w:p>
          <w:pPr>
            <w:pStyle w:val="Contents2"/>
            <w:tabs>
              <w:tab w:val="clear" w:pos="8743"/>
              <w:tab w:val="right" w:pos="9026" w:leader="dot"/>
            </w:tabs>
            <w:rPr/>
          </w:pPr>
          <w:hyperlink w:anchor="__RefHeading___Toc11725509_1280447820">
            <w:r>
              <w:rPr>
                <w:webHidden/>
                <w:rStyle w:val="IndexLink"/>
                <w:rtl w:val="true"/>
              </w:rPr>
              <w:t>الخامس</w:t>
            </w:r>
            <w:r>
              <w:rPr>
                <w:rStyle w:val="IndexLink"/>
                <w:rtl w:val="true"/>
              </w:rPr>
              <w:t xml:space="preserve">: </w:t>
            </w:r>
            <w:r>
              <w:rPr>
                <w:rStyle w:val="IndexLink"/>
                <w:rtl w:val="true"/>
              </w:rPr>
              <w:t>الأخبار المستفيضة</w:t>
            </w:r>
            <w:r>
              <w:rPr>
                <w:rStyle w:val="IndexLink"/>
                <w:rtl w:val="true"/>
              </w:rPr>
              <w:tab/>
            </w:r>
            <w:r>
              <w:rPr>
                <w:rStyle w:val="IndexLink"/>
              </w:rPr>
              <w:t>182</w:t>
            </w:r>
          </w:hyperlink>
        </w:p>
        <w:p>
          <w:pPr>
            <w:pStyle w:val="Contents2"/>
            <w:tabs>
              <w:tab w:val="clear" w:pos="8743"/>
              <w:tab w:val="right" w:pos="9026" w:leader="dot"/>
            </w:tabs>
            <w:rPr/>
          </w:pPr>
          <w:hyperlink w:anchor="__RefHeading___Toc11725511_1280447820">
            <w:r>
              <w:rPr>
                <w:webHidden/>
                <w:rStyle w:val="IndexLink"/>
              </w:rPr>
              <w:t>1</w:t>
            </w:r>
            <w:r>
              <w:rPr>
                <w:rStyle w:val="IndexLink"/>
                <w:rtl w:val="true"/>
              </w:rPr>
              <w:t xml:space="preserve"> </w:t>
            </w:r>
            <w:r>
              <w:rPr>
                <w:rStyle w:val="IndexLink"/>
                <w:rtl w:val="true"/>
              </w:rPr>
              <w:t>صحيحة زرارة الأُولى</w:t>
            </w:r>
            <w:r>
              <w:rPr>
                <w:rStyle w:val="IndexLink"/>
                <w:rtl w:val="true"/>
              </w:rPr>
              <w:tab/>
            </w:r>
            <w:r>
              <w:rPr>
                <w:rStyle w:val="IndexLink"/>
              </w:rPr>
              <w:t>183</w:t>
            </w:r>
          </w:hyperlink>
        </w:p>
        <w:p>
          <w:pPr>
            <w:pStyle w:val="Contents2"/>
            <w:tabs>
              <w:tab w:val="clear" w:pos="8743"/>
              <w:tab w:val="right" w:pos="9026" w:leader="dot"/>
            </w:tabs>
            <w:rPr/>
          </w:pPr>
          <w:hyperlink w:anchor="__RefHeading___Toc11725513_1280447820">
            <w:r>
              <w:rPr>
                <w:webHidden/>
                <w:rStyle w:val="IndexLink"/>
                <w:rtl w:val="true"/>
              </w:rPr>
              <w:t>دلالة الرواية على حرمة النقض في جميع الأبواب</w:t>
            </w:r>
            <w:r>
              <w:rPr>
                <w:rStyle w:val="IndexLink"/>
                <w:rtl w:val="true"/>
              </w:rPr>
              <w:tab/>
            </w:r>
            <w:r>
              <w:rPr>
                <w:rStyle w:val="IndexLink"/>
              </w:rPr>
              <w:t>185</w:t>
            </w:r>
          </w:hyperlink>
        </w:p>
        <w:p>
          <w:pPr>
            <w:pStyle w:val="Contents2"/>
            <w:tabs>
              <w:tab w:val="clear" w:pos="8743"/>
              <w:tab w:val="right" w:pos="9026" w:leader="dot"/>
            </w:tabs>
            <w:rPr/>
          </w:pPr>
          <w:hyperlink w:anchor="__RefHeading___Toc11725515_1280447820">
            <w:r>
              <w:rPr>
                <w:webHidden/>
                <w:rStyle w:val="IndexLink"/>
              </w:rPr>
              <w:t>2</w:t>
            </w:r>
            <w:r>
              <w:rPr>
                <w:rStyle w:val="IndexLink"/>
                <w:rtl w:val="true"/>
              </w:rPr>
              <w:t xml:space="preserve">. </w:t>
            </w:r>
            <w:r>
              <w:rPr>
                <w:rStyle w:val="IndexLink"/>
                <w:rtl w:val="true"/>
              </w:rPr>
              <w:t>صحيحة زرارة الثانية</w:t>
            </w:r>
            <w:r>
              <w:rPr>
                <w:rStyle w:val="IndexLink"/>
                <w:rtl w:val="true"/>
              </w:rPr>
              <w:tab/>
            </w:r>
            <w:r>
              <w:rPr>
                <w:rStyle w:val="IndexLink"/>
              </w:rPr>
              <w:t>186</w:t>
            </w:r>
          </w:hyperlink>
        </w:p>
        <w:p>
          <w:pPr>
            <w:pStyle w:val="Contents2"/>
            <w:tabs>
              <w:tab w:val="clear" w:pos="8743"/>
              <w:tab w:val="right" w:pos="9026" w:leader="dot"/>
            </w:tabs>
            <w:rPr/>
          </w:pPr>
          <w:hyperlink w:anchor="__RefHeading___Toc11725517_1280447820">
            <w:r>
              <w:rPr>
                <w:webHidden/>
                <w:rStyle w:val="IndexLink"/>
              </w:rPr>
              <w:t>3</w:t>
            </w:r>
            <w:r>
              <w:rPr>
                <w:rStyle w:val="IndexLink"/>
                <w:rtl w:val="true"/>
              </w:rPr>
              <w:t xml:space="preserve">. </w:t>
            </w:r>
            <w:r>
              <w:rPr>
                <w:rStyle w:val="IndexLink"/>
                <w:rtl w:val="true"/>
              </w:rPr>
              <w:t>صحيحة زرارة الثالثة</w:t>
            </w:r>
            <w:r>
              <w:rPr>
                <w:rStyle w:val="IndexLink"/>
                <w:rtl w:val="true"/>
              </w:rPr>
              <w:tab/>
            </w:r>
            <w:r>
              <w:rPr>
                <w:rStyle w:val="IndexLink"/>
              </w:rPr>
              <w:t>187</w:t>
            </w:r>
          </w:hyperlink>
        </w:p>
        <w:p>
          <w:pPr>
            <w:pStyle w:val="Contents2"/>
            <w:tabs>
              <w:tab w:val="clear" w:pos="8743"/>
              <w:tab w:val="right" w:pos="9026" w:leader="dot"/>
            </w:tabs>
            <w:rPr/>
          </w:pPr>
          <w:hyperlink w:anchor="__RefHeading___Toc11725519_1280447820">
            <w:r>
              <w:rPr>
                <w:webHidden/>
                <w:rStyle w:val="IndexLink"/>
                <w:rtl w:val="true"/>
              </w:rPr>
              <w:t>وجه الاستدلال</w:t>
            </w:r>
            <w:r>
              <w:rPr>
                <w:rStyle w:val="IndexLink"/>
                <w:rtl w:val="true"/>
              </w:rPr>
              <w:t>:</w:t>
              <w:tab/>
            </w:r>
            <w:r>
              <w:rPr>
                <w:rStyle w:val="IndexLink"/>
              </w:rPr>
              <w:t>187</w:t>
            </w:r>
          </w:hyperlink>
        </w:p>
        <w:p>
          <w:pPr>
            <w:pStyle w:val="Contents2"/>
            <w:tabs>
              <w:tab w:val="clear" w:pos="8743"/>
              <w:tab w:val="right" w:pos="9026" w:leader="dot"/>
            </w:tabs>
            <w:rPr/>
          </w:pPr>
          <w:hyperlink w:anchor="__RefHeading___Toc11725521_1280447820">
            <w:r>
              <w:rPr>
                <w:webHidden/>
                <w:rStyle w:val="IndexLink"/>
                <w:rtl w:val="true"/>
              </w:rPr>
              <w:t>احتمال الرواية لمعنی اخر</w:t>
            </w:r>
            <w:r>
              <w:rPr>
                <w:rStyle w:val="IndexLink"/>
                <w:rtl w:val="true"/>
              </w:rPr>
              <w:tab/>
            </w:r>
            <w:r>
              <w:rPr>
                <w:rStyle w:val="IndexLink"/>
              </w:rPr>
              <w:t>193</w:t>
            </w:r>
          </w:hyperlink>
        </w:p>
        <w:p>
          <w:pPr>
            <w:pStyle w:val="Contents2"/>
            <w:tabs>
              <w:tab w:val="clear" w:pos="8743"/>
              <w:tab w:val="right" w:pos="9026" w:leader="dot"/>
            </w:tabs>
            <w:rPr/>
          </w:pPr>
          <w:hyperlink w:anchor="__RefHeading___Toc11725523_1280447820">
            <w:r>
              <w:rPr>
                <w:webHidden/>
                <w:rStyle w:val="IndexLink"/>
              </w:rPr>
              <w:t>4</w:t>
            </w:r>
            <w:r>
              <w:rPr>
                <w:rStyle w:val="IndexLink"/>
                <w:rtl w:val="true"/>
              </w:rPr>
              <w:t xml:space="preserve">. </w:t>
            </w:r>
            <w:r>
              <w:rPr>
                <w:rStyle w:val="IndexLink"/>
                <w:rtl w:val="true"/>
              </w:rPr>
              <w:t>حديث الأربعمائة</w:t>
            </w:r>
            <w:r>
              <w:rPr>
                <w:rStyle w:val="IndexLink"/>
                <w:rtl w:val="true"/>
              </w:rPr>
              <w:tab/>
            </w:r>
            <w:r>
              <w:rPr>
                <w:rStyle w:val="IndexLink"/>
              </w:rPr>
              <w:t>194</w:t>
            </w:r>
          </w:hyperlink>
        </w:p>
        <w:p>
          <w:pPr>
            <w:pStyle w:val="Contents2"/>
            <w:tabs>
              <w:tab w:val="clear" w:pos="8743"/>
              <w:tab w:val="right" w:pos="9026" w:leader="dot"/>
            </w:tabs>
            <w:rPr/>
          </w:pPr>
          <w:hyperlink w:anchor="__RefHeading___Toc11725525_1280447820">
            <w:r>
              <w:rPr>
                <w:webHidden/>
                <w:rStyle w:val="IndexLink"/>
                <w:rtl w:val="true"/>
              </w:rPr>
              <w:t>وجه الاستدلال</w:t>
            </w:r>
            <w:r>
              <w:rPr>
                <w:rStyle w:val="IndexLink"/>
                <w:rtl w:val="true"/>
              </w:rPr>
              <w:t>:</w:t>
              <w:tab/>
            </w:r>
            <w:r>
              <w:rPr>
                <w:rStyle w:val="IndexLink"/>
              </w:rPr>
              <w:t>196</w:t>
            </w:r>
          </w:hyperlink>
        </w:p>
        <w:p>
          <w:pPr>
            <w:pStyle w:val="Contents2"/>
            <w:tabs>
              <w:tab w:val="clear" w:pos="8743"/>
              <w:tab w:val="right" w:pos="9026" w:leader="dot"/>
            </w:tabs>
            <w:rPr/>
          </w:pPr>
          <w:hyperlink w:anchor="__RefHeading___Toc11725527_1280447820">
            <w:r>
              <w:rPr>
                <w:webHidden/>
                <w:rStyle w:val="IndexLink"/>
              </w:rPr>
              <w:t>5</w:t>
            </w:r>
            <w:r>
              <w:rPr>
                <w:rStyle w:val="IndexLink"/>
                <w:rtl w:val="true"/>
              </w:rPr>
              <w:t xml:space="preserve">. </w:t>
            </w:r>
            <w:r>
              <w:rPr>
                <w:rStyle w:val="IndexLink"/>
                <w:rtl w:val="true"/>
              </w:rPr>
              <w:t>مكاتبة القاساني</w:t>
            </w:r>
            <w:r>
              <w:rPr>
                <w:rStyle w:val="IndexLink"/>
                <w:rtl w:val="true"/>
              </w:rPr>
              <w:tab/>
            </w:r>
            <w:r>
              <w:rPr>
                <w:rStyle w:val="IndexLink"/>
              </w:rPr>
              <w:t>200</w:t>
            </w:r>
          </w:hyperlink>
        </w:p>
        <w:p>
          <w:pPr>
            <w:pStyle w:val="Contents2"/>
            <w:tabs>
              <w:tab w:val="clear" w:pos="8743"/>
              <w:tab w:val="right" w:pos="9026" w:leader="dot"/>
            </w:tabs>
            <w:rPr/>
          </w:pPr>
          <w:hyperlink w:anchor="__RefHeading___Toc11725529_1280447820">
            <w:r>
              <w:rPr>
                <w:webHidden/>
                <w:rStyle w:val="IndexLink"/>
                <w:rtl w:val="true"/>
              </w:rPr>
              <w:t>وهم و دفع</w:t>
            </w:r>
            <w:r>
              <w:rPr>
                <w:rStyle w:val="IndexLink"/>
                <w:rtl w:val="true"/>
              </w:rPr>
              <w:t>:</w:t>
              <w:tab/>
            </w:r>
            <w:r>
              <w:rPr>
                <w:rStyle w:val="IndexLink"/>
              </w:rPr>
              <w:t>203</w:t>
            </w:r>
          </w:hyperlink>
        </w:p>
        <w:p>
          <w:pPr>
            <w:pStyle w:val="Contents2"/>
            <w:tabs>
              <w:tab w:val="clear" w:pos="8743"/>
              <w:tab w:val="right" w:pos="9026" w:leader="dot"/>
            </w:tabs>
            <w:rPr/>
          </w:pPr>
          <w:hyperlink w:anchor="__RefHeading___Toc11725531_1280447820">
            <w:r>
              <w:rPr>
                <w:webHidden/>
                <w:rStyle w:val="IndexLink"/>
                <w:rtl w:val="true"/>
              </w:rPr>
              <w:t>الاستدلال بالروايات الخاصة</w:t>
            </w:r>
            <w:r>
              <w:rPr>
                <w:rStyle w:val="IndexLink"/>
                <w:rtl w:val="true"/>
              </w:rPr>
              <w:tab/>
            </w:r>
            <w:r>
              <w:rPr>
                <w:rStyle w:val="IndexLink"/>
              </w:rPr>
              <w:t>203</w:t>
            </w:r>
          </w:hyperlink>
        </w:p>
        <w:p>
          <w:pPr>
            <w:pStyle w:val="Contents2"/>
            <w:tabs>
              <w:tab w:val="clear" w:pos="8743"/>
              <w:tab w:val="right" w:pos="9026" w:leader="dot"/>
            </w:tabs>
            <w:rPr/>
          </w:pPr>
          <w:hyperlink w:anchor="__RefHeading___Toc11725533_1280447820">
            <w:r>
              <w:rPr>
                <w:webHidden/>
                <w:rStyle w:val="IndexLink"/>
                <w:rtl w:val="true"/>
              </w:rPr>
              <w:t>روايات اخر</w:t>
            </w:r>
            <w:r>
              <w:rPr>
                <w:rStyle w:val="IndexLink"/>
                <w:rtl w:val="true"/>
              </w:rPr>
              <w:tab/>
            </w:r>
            <w:r>
              <w:rPr>
                <w:rStyle w:val="IndexLink"/>
              </w:rPr>
              <w:t>204</w:t>
            </w:r>
          </w:hyperlink>
        </w:p>
        <w:p>
          <w:pPr>
            <w:pStyle w:val="Contents2"/>
            <w:tabs>
              <w:tab w:val="clear" w:pos="8743"/>
              <w:tab w:val="right" w:pos="9026" w:leader="dot"/>
            </w:tabs>
            <w:rPr/>
          </w:pPr>
          <w:hyperlink w:anchor="__RefHeading___Toc11725535_1280447820">
            <w:r>
              <w:rPr>
                <w:webHidden/>
                <w:rStyle w:val="IndexLink"/>
              </w:rPr>
              <w:t>1</w:t>
            </w:r>
            <w:r>
              <w:rPr>
                <w:rStyle w:val="IndexLink"/>
                <w:rtl w:val="true"/>
              </w:rPr>
              <w:t xml:space="preserve">. </w:t>
            </w:r>
            <w:r>
              <w:rPr>
                <w:rStyle w:val="IndexLink"/>
                <w:rtl w:val="true"/>
              </w:rPr>
              <w:t>موثّقة عمّار</w:t>
            </w:r>
            <w:r>
              <w:rPr>
                <w:rStyle w:val="IndexLink"/>
                <w:rtl w:val="true"/>
              </w:rPr>
              <w:tab/>
            </w:r>
            <w:r>
              <w:rPr>
                <w:rStyle w:val="IndexLink"/>
              </w:rPr>
              <w:t>204</w:t>
            </w:r>
          </w:hyperlink>
        </w:p>
        <w:p>
          <w:pPr>
            <w:pStyle w:val="Contents2"/>
            <w:tabs>
              <w:tab w:val="clear" w:pos="8743"/>
              <w:tab w:val="right" w:pos="9026" w:leader="dot"/>
            </w:tabs>
            <w:rPr/>
          </w:pPr>
          <w:hyperlink w:anchor="__RefHeading___Toc11725537_1280447820">
            <w:r>
              <w:rPr>
                <w:webHidden/>
                <w:rStyle w:val="IndexLink"/>
              </w:rPr>
              <w:t>2</w:t>
            </w:r>
            <w:r>
              <w:rPr>
                <w:rStyle w:val="IndexLink"/>
                <w:rtl w:val="true"/>
              </w:rPr>
              <w:t xml:space="preserve">. </w:t>
            </w:r>
            <w:r>
              <w:rPr>
                <w:rStyle w:val="IndexLink"/>
                <w:rtl w:val="true"/>
              </w:rPr>
              <w:t>معتبرة حمّاد بن عثمان</w:t>
            </w:r>
            <w:r>
              <w:rPr>
                <w:rStyle w:val="IndexLink"/>
                <w:rtl w:val="true"/>
              </w:rPr>
              <w:tab/>
            </w:r>
            <w:r>
              <w:rPr>
                <w:rStyle w:val="IndexLink"/>
              </w:rPr>
              <w:t>205</w:t>
            </w:r>
          </w:hyperlink>
        </w:p>
        <w:p>
          <w:pPr>
            <w:pStyle w:val="Contents2"/>
            <w:tabs>
              <w:tab w:val="clear" w:pos="8743"/>
              <w:tab w:val="right" w:pos="9026" w:leader="dot"/>
            </w:tabs>
            <w:rPr/>
          </w:pPr>
          <w:hyperlink w:anchor="__RefHeading___Toc11725539_1280447820">
            <w:r>
              <w:rPr>
                <w:webHidden/>
                <w:rStyle w:val="IndexLink"/>
                <w:rtl w:val="true"/>
              </w:rPr>
              <w:t>النظرية الأُولى</w:t>
            </w:r>
            <w:r>
              <w:rPr>
                <w:rStyle w:val="IndexLink"/>
                <w:rtl w:val="true"/>
              </w:rPr>
              <w:t xml:space="preserve">: </w:t>
            </w:r>
            <w:r>
              <w:rPr>
                <w:rStyle w:val="IndexLink"/>
                <w:rtl w:val="true"/>
              </w:rPr>
              <w:t xml:space="preserve">جعل الطهارة الظاهرية و </w:t>
            </w:r>
            <w:r>
              <w:rPr>
                <w:rStyle w:val="IndexLink"/>
                <w:rtl w:val="true"/>
              </w:rPr>
              <w:t>...</w:t>
              <w:tab/>
            </w:r>
            <w:r>
              <w:rPr>
                <w:rStyle w:val="IndexLink"/>
              </w:rPr>
              <w:t>206</w:t>
            </w:r>
          </w:hyperlink>
        </w:p>
        <w:p>
          <w:pPr>
            <w:pStyle w:val="Contents2"/>
            <w:tabs>
              <w:tab w:val="clear" w:pos="8743"/>
              <w:tab w:val="right" w:pos="9026" w:leader="dot"/>
            </w:tabs>
            <w:rPr/>
          </w:pPr>
          <w:hyperlink w:anchor="__RefHeading___Toc11725541_1280447820">
            <w:r>
              <w:rPr>
                <w:webHidden/>
                <w:rStyle w:val="IndexLink"/>
                <w:rtl w:val="true"/>
              </w:rPr>
              <w:t>النظرية الثانية</w:t>
            </w:r>
            <w:r>
              <w:rPr>
                <w:rStyle w:val="IndexLink"/>
                <w:rtl w:val="true"/>
              </w:rPr>
              <w:t xml:space="preserve">: </w:t>
            </w:r>
            <w:r>
              <w:rPr>
                <w:rStyle w:val="IndexLink"/>
                <w:rtl w:val="true"/>
              </w:rPr>
              <w:t>جعل الطهارة الظاهرية و استصحابها</w:t>
            </w:r>
            <w:r>
              <w:rPr>
                <w:rStyle w:val="IndexLink"/>
                <w:rtl w:val="true"/>
              </w:rPr>
              <w:tab/>
            </w:r>
            <w:r>
              <w:rPr>
                <w:rStyle w:val="IndexLink"/>
              </w:rPr>
              <w:t>207</w:t>
            </w:r>
          </w:hyperlink>
        </w:p>
        <w:p>
          <w:pPr>
            <w:pStyle w:val="Contents2"/>
            <w:tabs>
              <w:tab w:val="clear" w:pos="8743"/>
              <w:tab w:val="right" w:pos="9026" w:leader="dot"/>
            </w:tabs>
            <w:rPr/>
          </w:pPr>
          <w:hyperlink w:anchor="__RefHeading___Toc11725543_1280447820">
            <w:r>
              <w:rPr>
                <w:webHidden/>
                <w:rStyle w:val="IndexLink"/>
                <w:rtl w:val="true"/>
              </w:rPr>
              <w:t>النظرية الثالثة</w:t>
            </w:r>
            <w:r>
              <w:rPr>
                <w:rStyle w:val="IndexLink"/>
                <w:rtl w:val="true"/>
              </w:rPr>
              <w:tab/>
            </w:r>
            <w:r>
              <w:rPr>
                <w:rStyle w:val="IndexLink"/>
              </w:rPr>
              <w:t>209</w:t>
            </w:r>
          </w:hyperlink>
        </w:p>
        <w:p>
          <w:pPr>
            <w:pStyle w:val="Contents2"/>
            <w:tabs>
              <w:tab w:val="clear" w:pos="8743"/>
              <w:tab w:val="right" w:pos="9026" w:leader="dot"/>
            </w:tabs>
            <w:rPr/>
          </w:pPr>
          <w:hyperlink w:anchor="__RefHeading___Toc11725545_1280447820">
            <w:r>
              <w:rPr>
                <w:webHidden/>
                <w:rStyle w:val="IndexLink"/>
                <w:rtl w:val="true"/>
              </w:rPr>
              <w:t>النظرية الرابعة</w:t>
            </w:r>
            <w:r>
              <w:rPr>
                <w:rStyle w:val="IndexLink"/>
                <w:rtl w:val="true"/>
              </w:rPr>
              <w:tab/>
            </w:r>
            <w:r>
              <w:rPr>
                <w:rStyle w:val="IndexLink"/>
              </w:rPr>
              <w:t>210</w:t>
            </w:r>
          </w:hyperlink>
        </w:p>
        <w:p>
          <w:pPr>
            <w:pStyle w:val="Contents2"/>
            <w:tabs>
              <w:tab w:val="clear" w:pos="8743"/>
              <w:tab w:val="right" w:pos="9026" w:leader="dot"/>
            </w:tabs>
            <w:rPr/>
          </w:pPr>
          <w:hyperlink w:anchor="__RefHeading___Toc11725547_1280447820">
            <w:r>
              <w:rPr>
                <w:webHidden/>
                <w:rStyle w:val="IndexLink"/>
                <w:rtl w:val="true"/>
              </w:rPr>
              <w:t>النظرية الخامسة</w:t>
            </w:r>
            <w:r>
              <w:rPr>
                <w:rStyle w:val="IndexLink"/>
                <w:rtl w:val="true"/>
              </w:rPr>
              <w:t>:</w:t>
              <w:tab/>
            </w:r>
            <w:r>
              <w:rPr>
                <w:rStyle w:val="IndexLink"/>
              </w:rPr>
              <w:t>213</w:t>
            </w:r>
          </w:hyperlink>
        </w:p>
        <w:p>
          <w:pPr>
            <w:pStyle w:val="Contents2"/>
            <w:tabs>
              <w:tab w:val="clear" w:pos="8743"/>
              <w:tab w:val="right" w:pos="9026" w:leader="dot"/>
            </w:tabs>
            <w:rPr/>
          </w:pPr>
          <w:hyperlink w:anchor="__RefHeading___Toc11725549_1280447820">
            <w:r>
              <w:rPr>
                <w:webHidden/>
                <w:rStyle w:val="IndexLink"/>
                <w:rtl w:val="true"/>
              </w:rPr>
              <w:t>النظرية السادسة</w:t>
            </w:r>
            <w:r>
              <w:rPr>
                <w:rStyle w:val="IndexLink"/>
                <w:rtl w:val="true"/>
              </w:rPr>
              <w:t>:</w:t>
              <w:tab/>
            </w:r>
            <w:r>
              <w:rPr>
                <w:rStyle w:val="IndexLink"/>
              </w:rPr>
              <w:t>214</w:t>
            </w:r>
          </w:hyperlink>
        </w:p>
        <w:p>
          <w:pPr>
            <w:pStyle w:val="Contents2"/>
            <w:tabs>
              <w:tab w:val="clear" w:pos="8743"/>
              <w:tab w:val="right" w:pos="9026" w:leader="dot"/>
            </w:tabs>
            <w:rPr/>
          </w:pPr>
          <w:hyperlink w:anchor="__RefHeading___Toc11725551_1280447820">
            <w:r>
              <w:rPr>
                <w:webHidden/>
                <w:rStyle w:val="IndexLink"/>
                <w:rtl w:val="true"/>
              </w:rPr>
              <w:t>تفاصيل في حجّية الاستصحاب</w:t>
            </w:r>
            <w:r>
              <w:rPr>
                <w:rStyle w:val="IndexLink"/>
                <w:rtl w:val="true"/>
              </w:rPr>
              <w:tab/>
            </w:r>
            <w:r>
              <w:rPr>
                <w:rStyle w:val="IndexLink"/>
              </w:rPr>
              <w:t>214</w:t>
            </w:r>
          </w:hyperlink>
        </w:p>
        <w:p>
          <w:pPr>
            <w:pStyle w:val="Contents2"/>
            <w:tabs>
              <w:tab w:val="clear" w:pos="8743"/>
              <w:tab w:val="right" w:pos="9026" w:leader="dot"/>
            </w:tabs>
            <w:rPr/>
          </w:pPr>
          <w:hyperlink w:anchor="__RefHeading___Toc11725553_1280447820">
            <w:r>
              <w:rPr>
                <w:webHidden/>
                <w:rStyle w:val="IndexLink"/>
                <w:rtl w:val="true"/>
              </w:rPr>
              <w:t>الأوّل</w:t>
            </w:r>
            <w:r>
              <w:rPr>
                <w:rStyle w:val="IndexLink"/>
                <w:rtl w:val="true"/>
              </w:rPr>
              <w:t xml:space="preserve">: </w:t>
            </w:r>
            <w:r>
              <w:rPr>
                <w:rStyle w:val="IndexLink"/>
                <w:rtl w:val="true"/>
              </w:rPr>
              <w:t>التفصيل بين الشكّ في المقتضي و الرافع</w:t>
            </w:r>
            <w:r>
              <w:rPr>
                <w:rStyle w:val="IndexLink"/>
                <w:rtl w:val="true"/>
              </w:rPr>
              <w:tab/>
            </w:r>
            <w:r>
              <w:rPr>
                <w:rStyle w:val="IndexLink"/>
              </w:rPr>
              <w:t>216</w:t>
            </w:r>
          </w:hyperlink>
        </w:p>
        <w:p>
          <w:pPr>
            <w:pStyle w:val="Contents2"/>
            <w:tabs>
              <w:tab w:val="clear" w:pos="8743"/>
              <w:tab w:val="right" w:pos="9026" w:leader="dot"/>
            </w:tabs>
            <w:rPr/>
          </w:pPr>
          <w:hyperlink w:anchor="__RefHeading___Toc11725555_1280447820">
            <w:r>
              <w:rPr>
                <w:webHidden/>
                <w:rStyle w:val="IndexLink"/>
                <w:rtl w:val="true"/>
              </w:rPr>
              <w:t>الثاني</w:t>
            </w:r>
            <w:r>
              <w:rPr>
                <w:rStyle w:val="IndexLink"/>
                <w:rtl w:val="true"/>
              </w:rPr>
              <w:t xml:space="preserve">: </w:t>
            </w:r>
            <w:r>
              <w:rPr>
                <w:rStyle w:val="IndexLink"/>
                <w:rtl w:val="true"/>
              </w:rPr>
              <w:t>التفصيل بين الشكّ في الرافع و الرافعية</w:t>
            </w:r>
            <w:r>
              <w:rPr>
                <w:rStyle w:val="IndexLink"/>
                <w:rtl w:val="true"/>
              </w:rPr>
              <w:tab/>
            </w:r>
            <w:r>
              <w:rPr>
                <w:rStyle w:val="IndexLink"/>
              </w:rPr>
              <w:t>223</w:t>
            </w:r>
          </w:hyperlink>
        </w:p>
        <w:p>
          <w:pPr>
            <w:pStyle w:val="Contents2"/>
            <w:tabs>
              <w:tab w:val="clear" w:pos="8743"/>
              <w:tab w:val="right" w:pos="9026" w:leader="dot"/>
            </w:tabs>
            <w:rPr/>
          </w:pPr>
          <w:hyperlink w:anchor="__RefHeading___Toc11725557_1280447820">
            <w:r>
              <w:rPr>
                <w:webHidden/>
                <w:rStyle w:val="IndexLink"/>
                <w:rtl w:val="true"/>
              </w:rPr>
              <w:t>الثالث</w:t>
            </w:r>
            <w:r>
              <w:rPr>
                <w:rStyle w:val="IndexLink"/>
                <w:rtl w:val="true"/>
              </w:rPr>
              <w:t xml:space="preserve">: </w:t>
            </w:r>
            <w:r>
              <w:rPr>
                <w:rStyle w:val="IndexLink"/>
                <w:rtl w:val="true"/>
              </w:rPr>
              <w:t>عدم الحجّية إذا كان منشأ الشكّ إجمال الغاية</w:t>
            </w:r>
            <w:r>
              <w:rPr>
                <w:rStyle w:val="IndexLink"/>
                <w:rtl w:val="true"/>
              </w:rPr>
              <w:tab/>
            </w:r>
            <w:r>
              <w:rPr>
                <w:rStyle w:val="IndexLink"/>
              </w:rPr>
              <w:t>224</w:t>
            </w:r>
          </w:hyperlink>
        </w:p>
        <w:p>
          <w:pPr>
            <w:pStyle w:val="Contents2"/>
            <w:tabs>
              <w:tab w:val="clear" w:pos="8743"/>
              <w:tab w:val="right" w:pos="9026" w:leader="dot"/>
            </w:tabs>
            <w:rPr/>
          </w:pPr>
          <w:hyperlink w:anchor="__RefHeading___Toc11725559_1280447820">
            <w:r>
              <w:rPr>
                <w:webHidden/>
                <w:rStyle w:val="IndexLink"/>
                <w:rtl w:val="true"/>
              </w:rPr>
              <w:t>الرابع</w:t>
            </w:r>
            <w:r>
              <w:rPr>
                <w:rStyle w:val="IndexLink"/>
                <w:rtl w:val="true"/>
              </w:rPr>
              <w:t xml:space="preserve">: </w:t>
            </w:r>
            <w:r>
              <w:rPr>
                <w:rStyle w:val="IndexLink"/>
                <w:rtl w:val="true"/>
              </w:rPr>
              <w:t>بين الأحكام التكليفية و الوضعية</w:t>
            </w:r>
            <w:r>
              <w:rPr>
                <w:rStyle w:val="IndexLink"/>
                <w:rtl w:val="true"/>
              </w:rPr>
              <w:tab/>
            </w:r>
            <w:r>
              <w:rPr>
                <w:rStyle w:val="IndexLink"/>
              </w:rPr>
              <w:t>226</w:t>
            </w:r>
          </w:hyperlink>
        </w:p>
        <w:p>
          <w:pPr>
            <w:pStyle w:val="Contents2"/>
            <w:tabs>
              <w:tab w:val="clear" w:pos="8743"/>
              <w:tab w:val="right" w:pos="9026" w:leader="dot"/>
            </w:tabs>
            <w:rPr/>
          </w:pPr>
          <w:hyperlink w:anchor="__RefHeading___Toc11725561_1280447820">
            <w:r>
              <w:rPr>
                <w:webHidden/>
                <w:rStyle w:val="IndexLink"/>
                <w:rtl w:val="true"/>
              </w:rPr>
              <w:t>تفصيل الفاضل التوني</w:t>
            </w:r>
            <w:r>
              <w:rPr>
                <w:rStyle w:val="IndexLink"/>
                <w:rtl w:val="true"/>
              </w:rPr>
              <w:tab/>
            </w:r>
            <w:r>
              <w:rPr>
                <w:rStyle w:val="IndexLink"/>
              </w:rPr>
              <w:t>227</w:t>
            </w:r>
          </w:hyperlink>
        </w:p>
        <w:p>
          <w:pPr>
            <w:pStyle w:val="Contents2"/>
            <w:tabs>
              <w:tab w:val="clear" w:pos="8743"/>
              <w:tab w:val="right" w:pos="9026" w:leader="dot"/>
            </w:tabs>
            <w:rPr/>
          </w:pPr>
          <w:hyperlink w:anchor="__RefHeading___Toc11725563_1280447820">
            <w:r>
              <w:rPr>
                <w:webHidden/>
                <w:rStyle w:val="IndexLink"/>
                <w:rtl w:val="true"/>
              </w:rPr>
              <w:t>هل الحكم الوضعي يناله الجعل؟</w:t>
            </w:r>
            <w:r>
              <w:rPr>
                <w:rStyle w:val="IndexLink"/>
                <w:rtl w:val="true"/>
              </w:rPr>
              <w:tab/>
            </w:r>
            <w:r>
              <w:rPr>
                <w:rStyle w:val="IndexLink"/>
              </w:rPr>
              <w:t>230</w:t>
            </w:r>
          </w:hyperlink>
        </w:p>
        <w:p>
          <w:pPr>
            <w:pStyle w:val="Contents2"/>
            <w:tabs>
              <w:tab w:val="clear" w:pos="8743"/>
              <w:tab w:val="right" w:pos="9026" w:leader="dot"/>
            </w:tabs>
            <w:rPr/>
          </w:pPr>
          <w:hyperlink w:anchor="__RefHeading___Toc11725565_1280447820">
            <w:r>
              <w:rPr>
                <w:webHidden/>
                <w:rStyle w:val="IndexLink"/>
                <w:rtl w:val="true"/>
              </w:rPr>
              <w:t>نظرية الشيخ الانصاري</w:t>
            </w:r>
            <w:r>
              <w:rPr>
                <w:rStyle w:val="IndexLink"/>
                <w:rtl w:val="true"/>
              </w:rPr>
              <w:tab/>
            </w:r>
            <w:r>
              <w:rPr>
                <w:rStyle w:val="IndexLink"/>
              </w:rPr>
              <w:t>230</w:t>
            </w:r>
          </w:hyperlink>
        </w:p>
        <w:p>
          <w:pPr>
            <w:pStyle w:val="Contents2"/>
            <w:tabs>
              <w:tab w:val="clear" w:pos="8743"/>
              <w:tab w:val="right" w:pos="9026" w:leader="dot"/>
            </w:tabs>
            <w:rPr/>
          </w:pPr>
          <w:hyperlink w:anchor="__RefHeading___Toc11725567_1280447820">
            <w:r>
              <w:rPr>
                <w:webHidden/>
                <w:rStyle w:val="IndexLink"/>
                <w:rtl w:val="true"/>
              </w:rPr>
              <w:t>النظرية الثانية</w:t>
            </w:r>
            <w:r>
              <w:rPr>
                <w:rStyle w:val="IndexLink"/>
                <w:rtl w:val="true"/>
              </w:rPr>
              <w:t>:</w:t>
              <w:tab/>
            </w:r>
            <w:r>
              <w:rPr>
                <w:rStyle w:val="IndexLink"/>
              </w:rPr>
              <w:t>231</w:t>
            </w:r>
          </w:hyperlink>
        </w:p>
        <w:p>
          <w:pPr>
            <w:pStyle w:val="Contents2"/>
            <w:tabs>
              <w:tab w:val="clear" w:pos="8743"/>
              <w:tab w:val="right" w:pos="9026" w:leader="dot"/>
            </w:tabs>
            <w:rPr/>
          </w:pPr>
          <w:hyperlink w:anchor="__RefHeading___Toc11725569_1280447820">
            <w:r>
              <w:rPr>
                <w:webHidden/>
                <w:rStyle w:val="IndexLink"/>
                <w:rtl w:val="true"/>
              </w:rPr>
              <w:t>النظرية الثالثة</w:t>
            </w:r>
            <w:r>
              <w:rPr>
                <w:rStyle w:val="IndexLink"/>
                <w:rtl w:val="true"/>
              </w:rPr>
              <w:t>:</w:t>
              <w:tab/>
            </w:r>
            <w:r>
              <w:rPr>
                <w:rStyle w:val="IndexLink"/>
              </w:rPr>
              <w:t>232</w:t>
            </w:r>
          </w:hyperlink>
        </w:p>
        <w:p>
          <w:pPr>
            <w:pStyle w:val="Contents2"/>
            <w:tabs>
              <w:tab w:val="clear" w:pos="8743"/>
              <w:tab w:val="right" w:pos="9026" w:leader="dot"/>
            </w:tabs>
            <w:rPr/>
          </w:pPr>
          <w:hyperlink w:anchor="__RefHeading___Toc11725571_1280447820">
            <w:r>
              <w:rPr>
                <w:webHidden/>
                <w:rStyle w:val="IndexLink"/>
                <w:rtl w:val="true"/>
              </w:rPr>
              <w:t>تنبيهات الاستصحاب</w:t>
            </w:r>
            <w:r>
              <w:rPr>
                <w:rStyle w:val="IndexLink"/>
                <w:rtl w:val="true"/>
              </w:rPr>
              <w:tab/>
            </w:r>
            <w:r>
              <w:rPr>
                <w:rStyle w:val="IndexLink"/>
              </w:rPr>
              <w:t>240</w:t>
            </w:r>
          </w:hyperlink>
        </w:p>
        <w:p>
          <w:pPr>
            <w:pStyle w:val="Contents2"/>
            <w:tabs>
              <w:tab w:val="clear" w:pos="8743"/>
              <w:tab w:val="right" w:pos="9026" w:leader="dot"/>
            </w:tabs>
            <w:rPr/>
          </w:pPr>
          <w:hyperlink w:anchor="__RefHeading___Toc11725573_1280447820">
            <w:r>
              <w:rPr>
                <w:webHidden/>
                <w:rStyle w:val="IndexLink"/>
                <w:rtl w:val="true"/>
              </w:rPr>
              <w:t>التنبيه الاول</w:t>
            </w:r>
            <w:r>
              <w:rPr>
                <w:rStyle w:val="IndexLink"/>
                <w:rtl w:val="true"/>
              </w:rPr>
              <w:t xml:space="preserve">: </w:t>
            </w:r>
            <w:r>
              <w:rPr>
                <w:rStyle w:val="IndexLink"/>
                <w:rtl w:val="true"/>
              </w:rPr>
              <w:t>استصحاب الکلي</w:t>
            </w:r>
            <w:r>
              <w:rPr>
                <w:rStyle w:val="IndexLink"/>
                <w:rtl w:val="true"/>
              </w:rPr>
              <w:tab/>
            </w:r>
            <w:r>
              <w:rPr>
                <w:rStyle w:val="IndexLink"/>
              </w:rPr>
              <w:t>240</w:t>
            </w:r>
          </w:hyperlink>
        </w:p>
        <w:p>
          <w:pPr>
            <w:pStyle w:val="Contents2"/>
            <w:tabs>
              <w:tab w:val="clear" w:pos="8743"/>
              <w:tab w:val="right" w:pos="9026" w:leader="dot"/>
            </w:tabs>
            <w:rPr/>
          </w:pPr>
          <w:hyperlink w:anchor="__RefHeading___Toc11725575_1280447820">
            <w:r>
              <w:rPr>
                <w:webHidden/>
                <w:rStyle w:val="IndexLink"/>
                <w:rtl w:val="true"/>
              </w:rPr>
              <w:t>الجواب علی استصحاب الکلي</w:t>
            </w:r>
            <w:r>
              <w:rPr>
                <w:rStyle w:val="IndexLink"/>
                <w:rtl w:val="true"/>
              </w:rPr>
              <w:tab/>
            </w:r>
            <w:r>
              <w:rPr>
                <w:rStyle w:val="IndexLink"/>
              </w:rPr>
              <w:t>244</w:t>
            </w:r>
          </w:hyperlink>
        </w:p>
        <w:p>
          <w:pPr>
            <w:pStyle w:val="Contents2"/>
            <w:tabs>
              <w:tab w:val="clear" w:pos="8743"/>
              <w:tab w:val="right" w:pos="9026" w:leader="dot"/>
            </w:tabs>
            <w:rPr/>
          </w:pPr>
          <w:hyperlink w:anchor="__RefHeading___Toc11725577_1280447820">
            <w:r>
              <w:rPr>
                <w:webHidden/>
                <w:rStyle w:val="IndexLink"/>
                <w:rtl w:val="true"/>
              </w:rPr>
              <w:t>حکم سائر الاقسام</w:t>
            </w:r>
            <w:r>
              <w:rPr>
                <w:rStyle w:val="IndexLink"/>
                <w:rtl w:val="true"/>
              </w:rPr>
              <w:tab/>
            </w:r>
            <w:r>
              <w:rPr>
                <w:rStyle w:val="IndexLink"/>
              </w:rPr>
              <w:t>245</w:t>
            </w:r>
          </w:hyperlink>
        </w:p>
        <w:p>
          <w:pPr>
            <w:pStyle w:val="Contents2"/>
            <w:tabs>
              <w:tab w:val="clear" w:pos="8743"/>
              <w:tab w:val="right" w:pos="9026" w:leader="dot"/>
            </w:tabs>
            <w:rPr/>
          </w:pPr>
          <w:hyperlink w:anchor="__RefHeading___Toc11725579_1280447820">
            <w:r>
              <w:rPr>
                <w:webHidden/>
                <w:rStyle w:val="IndexLink"/>
                <w:rtl w:val="true"/>
              </w:rPr>
              <w:t>الشبهة العبائية</w:t>
            </w:r>
            <w:r>
              <w:rPr>
                <w:rStyle w:val="IndexLink"/>
                <w:rtl w:val="true"/>
              </w:rPr>
              <w:tab/>
            </w:r>
            <w:r>
              <w:rPr>
                <w:rStyle w:val="IndexLink"/>
              </w:rPr>
              <w:t>247</w:t>
            </w:r>
          </w:hyperlink>
        </w:p>
        <w:p>
          <w:pPr>
            <w:pStyle w:val="Contents2"/>
            <w:tabs>
              <w:tab w:val="clear" w:pos="8743"/>
              <w:tab w:val="right" w:pos="9026" w:leader="dot"/>
            </w:tabs>
            <w:rPr/>
          </w:pPr>
          <w:hyperlink w:anchor="__RefHeading___Toc11725581_1280447820">
            <w:r>
              <w:rPr>
                <w:webHidden/>
                <w:rStyle w:val="IndexLink"/>
                <w:rtl w:val="true"/>
              </w:rPr>
              <w:t>جواب الشهيد الصدر</w:t>
            </w:r>
            <w:r>
              <w:rPr>
                <w:rStyle w:val="IndexLink"/>
                <w:rtl w:val="true"/>
              </w:rPr>
              <w:tab/>
            </w:r>
            <w:r>
              <w:rPr>
                <w:rStyle w:val="IndexLink"/>
              </w:rPr>
              <w:t>248</w:t>
            </w:r>
          </w:hyperlink>
        </w:p>
        <w:p>
          <w:pPr>
            <w:pStyle w:val="Contents2"/>
            <w:tabs>
              <w:tab w:val="clear" w:pos="8743"/>
              <w:tab w:val="right" w:pos="9026" w:leader="dot"/>
            </w:tabs>
            <w:rPr/>
          </w:pPr>
          <w:hyperlink w:anchor="__RefHeading___Toc11725583_1280447820">
            <w:r>
              <w:rPr>
                <w:webHidden/>
                <w:rStyle w:val="IndexLink"/>
                <w:rtl w:val="true"/>
              </w:rPr>
              <w:t>التنبيه الثاني</w:t>
            </w:r>
            <w:r>
              <w:rPr>
                <w:rStyle w:val="IndexLink"/>
                <w:rtl w:val="true"/>
              </w:rPr>
              <w:t xml:space="preserve">: </w:t>
            </w:r>
            <w:r>
              <w:rPr>
                <w:rStyle w:val="IndexLink"/>
                <w:rtl w:val="true"/>
              </w:rPr>
              <w:t>جريان الاستصحاب في الأُمور الاستقبالية</w:t>
            </w:r>
            <w:r>
              <w:rPr>
                <w:rStyle w:val="IndexLink"/>
                <w:rtl w:val="true"/>
              </w:rPr>
              <w:tab/>
            </w:r>
            <w:r>
              <w:rPr>
                <w:rStyle w:val="IndexLink"/>
              </w:rPr>
              <w:t>249</w:t>
            </w:r>
          </w:hyperlink>
        </w:p>
        <w:p>
          <w:pPr>
            <w:pStyle w:val="Contents2"/>
            <w:tabs>
              <w:tab w:val="clear" w:pos="8743"/>
              <w:tab w:val="right" w:pos="9026" w:leader="dot"/>
            </w:tabs>
            <w:rPr/>
          </w:pPr>
          <w:hyperlink w:anchor="__RefHeading___Toc11725585_1280447820">
            <w:r>
              <w:rPr>
                <w:webHidden/>
                <w:rStyle w:val="IndexLink"/>
                <w:rtl w:val="true"/>
              </w:rPr>
              <w:t>التنبيه الثالث</w:t>
            </w:r>
            <w:r>
              <w:rPr>
                <w:rStyle w:val="IndexLink"/>
                <w:rtl w:val="true"/>
              </w:rPr>
              <w:t xml:space="preserve">: </w:t>
            </w:r>
            <w:r>
              <w:rPr>
                <w:rStyle w:val="IndexLink"/>
                <w:rtl w:val="true"/>
              </w:rPr>
              <w:t>في اشتراط فعلية اليقين و الشكّ</w:t>
            </w:r>
            <w:r>
              <w:rPr>
                <w:rStyle w:val="IndexLink"/>
                <w:rtl w:val="true"/>
              </w:rPr>
              <w:tab/>
            </w:r>
            <w:r>
              <w:rPr>
                <w:rStyle w:val="IndexLink"/>
              </w:rPr>
              <w:t>250</w:t>
            </w:r>
          </w:hyperlink>
        </w:p>
        <w:p>
          <w:pPr>
            <w:pStyle w:val="Contents2"/>
            <w:tabs>
              <w:tab w:val="clear" w:pos="8743"/>
              <w:tab w:val="right" w:pos="9026" w:leader="dot"/>
            </w:tabs>
            <w:rPr/>
          </w:pPr>
          <w:hyperlink w:anchor="__RefHeading___Toc11725587_1280447820">
            <w:r>
              <w:rPr>
                <w:webHidden/>
                <w:rStyle w:val="IndexLink"/>
                <w:rtl w:val="true"/>
              </w:rPr>
              <w:t>تطبيقات</w:t>
            </w:r>
            <w:r>
              <w:rPr>
                <w:rStyle w:val="IndexLink"/>
                <w:rtl w:val="true"/>
              </w:rPr>
              <w:tab/>
            </w:r>
            <w:r>
              <w:rPr>
                <w:rStyle w:val="IndexLink"/>
              </w:rPr>
              <w:t>252</w:t>
            </w:r>
          </w:hyperlink>
        </w:p>
        <w:p>
          <w:pPr>
            <w:pStyle w:val="Contents2"/>
            <w:tabs>
              <w:tab w:val="clear" w:pos="8743"/>
              <w:tab w:val="right" w:pos="9026" w:leader="dot"/>
            </w:tabs>
            <w:rPr/>
          </w:pPr>
          <w:hyperlink w:anchor="__RefHeading___Toc11725589_1280447820">
            <w:r>
              <w:rPr>
                <w:webHidden/>
                <w:rStyle w:val="IndexLink"/>
                <w:rtl w:val="true"/>
              </w:rPr>
              <w:t>التنبيه الرابع</w:t>
            </w:r>
            <w:r>
              <w:rPr>
                <w:rStyle w:val="IndexLink"/>
                <w:rtl w:val="true"/>
              </w:rPr>
              <w:t xml:space="preserve">: </w:t>
            </w:r>
            <w:r>
              <w:rPr>
                <w:rStyle w:val="IndexLink"/>
                <w:rtl w:val="true"/>
              </w:rPr>
              <w:t>جريان الاستصحاب في مؤدّى الأمارات</w:t>
            </w:r>
            <w:r>
              <w:rPr>
                <w:rStyle w:val="IndexLink"/>
                <w:rtl w:val="true"/>
              </w:rPr>
              <w:tab/>
            </w:r>
            <w:r>
              <w:rPr>
                <w:rStyle w:val="IndexLink"/>
              </w:rPr>
              <w:t>255</w:t>
            </w:r>
          </w:hyperlink>
        </w:p>
        <w:p>
          <w:pPr>
            <w:pStyle w:val="Contents2"/>
            <w:tabs>
              <w:tab w:val="clear" w:pos="8743"/>
              <w:tab w:val="right" w:pos="9026" w:leader="dot"/>
            </w:tabs>
            <w:rPr/>
          </w:pPr>
          <w:hyperlink w:anchor="__RefHeading___Toc11725591_1280447820">
            <w:r>
              <w:rPr>
                <w:webHidden/>
                <w:rStyle w:val="IndexLink"/>
                <w:rtl w:val="true"/>
              </w:rPr>
              <w:t>التنبيه الخامس</w:t>
            </w:r>
            <w:r>
              <w:rPr>
                <w:rStyle w:val="IndexLink"/>
                <w:rtl w:val="true"/>
              </w:rPr>
              <w:t xml:space="preserve">: </w:t>
            </w:r>
            <w:r>
              <w:rPr>
                <w:rStyle w:val="IndexLink"/>
                <w:rtl w:val="true"/>
              </w:rPr>
              <w:t>استصحاب الزمان و الزمانيات و الأُمور المقيّدة بالزمان</w:t>
            </w:r>
            <w:r>
              <w:rPr>
                <w:rStyle w:val="IndexLink"/>
                <w:rtl w:val="true"/>
              </w:rPr>
              <w:tab/>
            </w:r>
            <w:r>
              <w:rPr>
                <w:rStyle w:val="IndexLink"/>
              </w:rPr>
              <w:t>260</w:t>
            </w:r>
          </w:hyperlink>
        </w:p>
        <w:p>
          <w:pPr>
            <w:pStyle w:val="Contents2"/>
            <w:tabs>
              <w:tab w:val="clear" w:pos="8743"/>
              <w:tab w:val="right" w:pos="9026" w:leader="dot"/>
            </w:tabs>
            <w:rPr/>
          </w:pPr>
          <w:hyperlink w:anchor="__RefHeading___Toc11725593_1280447820">
            <w:r>
              <w:rPr>
                <w:webHidden/>
                <w:rStyle w:val="IndexLink"/>
                <w:rtl w:val="true"/>
              </w:rPr>
              <w:t>حقيقة الزمان</w:t>
            </w:r>
            <w:r>
              <w:rPr>
                <w:rStyle w:val="IndexLink"/>
                <w:rtl w:val="true"/>
              </w:rPr>
              <w:tab/>
            </w:r>
            <w:r>
              <w:rPr>
                <w:rStyle w:val="IndexLink"/>
              </w:rPr>
              <w:t>260</w:t>
            </w:r>
          </w:hyperlink>
        </w:p>
        <w:p>
          <w:pPr>
            <w:pStyle w:val="Contents2"/>
            <w:tabs>
              <w:tab w:val="clear" w:pos="8743"/>
              <w:tab w:val="right" w:pos="9026" w:leader="dot"/>
            </w:tabs>
            <w:rPr/>
          </w:pPr>
          <w:hyperlink w:anchor="__RefHeading___Toc11725595_1280447820">
            <w:r>
              <w:rPr>
                <w:webHidden/>
                <w:rStyle w:val="IndexLink"/>
                <w:rtl w:val="true"/>
              </w:rPr>
              <w:t>الموضع الأوّل</w:t>
            </w:r>
            <w:r>
              <w:rPr>
                <w:rStyle w:val="IndexLink"/>
                <w:rtl w:val="true"/>
              </w:rPr>
              <w:t xml:space="preserve">: </w:t>
            </w:r>
            <w:r>
              <w:rPr>
                <w:rStyle w:val="IndexLink"/>
                <w:rtl w:val="true"/>
              </w:rPr>
              <w:t>استصحاب نفس الزمان المعنون بعنوان وجودي</w:t>
            </w:r>
            <w:r>
              <w:rPr>
                <w:rStyle w:val="IndexLink"/>
                <w:rtl w:val="true"/>
              </w:rPr>
              <w:tab/>
            </w:r>
            <w:r>
              <w:rPr>
                <w:rStyle w:val="IndexLink"/>
              </w:rPr>
              <w:t>262</w:t>
            </w:r>
          </w:hyperlink>
        </w:p>
        <w:p>
          <w:pPr>
            <w:pStyle w:val="Contents2"/>
            <w:tabs>
              <w:tab w:val="clear" w:pos="8743"/>
              <w:tab w:val="right" w:pos="9026" w:leader="dot"/>
            </w:tabs>
            <w:rPr/>
          </w:pPr>
          <w:hyperlink w:anchor="__RefHeading___Toc11725597_1280447820">
            <w:r>
              <w:rPr>
                <w:webHidden/>
                <w:rStyle w:val="IndexLink"/>
                <w:rtl w:val="true"/>
              </w:rPr>
              <w:t>الموضع الثاني</w:t>
            </w:r>
            <w:r>
              <w:rPr>
                <w:rStyle w:val="IndexLink"/>
                <w:rtl w:val="true"/>
              </w:rPr>
              <w:t xml:space="preserve">: </w:t>
            </w:r>
            <w:r>
              <w:rPr>
                <w:rStyle w:val="IndexLink"/>
                <w:rtl w:val="true"/>
              </w:rPr>
              <w:t>جريان الاستصحاب في الأُمور التدريجية غير الزمان</w:t>
            </w:r>
            <w:r>
              <w:rPr>
                <w:rStyle w:val="IndexLink"/>
                <w:rtl w:val="true"/>
              </w:rPr>
              <w:tab/>
            </w:r>
            <w:r>
              <w:rPr>
                <w:rStyle w:val="IndexLink"/>
              </w:rPr>
              <w:t>267</w:t>
            </w:r>
          </w:hyperlink>
        </w:p>
        <w:p>
          <w:pPr>
            <w:pStyle w:val="Contents2"/>
            <w:tabs>
              <w:tab w:val="clear" w:pos="8743"/>
              <w:tab w:val="right" w:pos="9026" w:leader="dot"/>
            </w:tabs>
            <w:rPr/>
          </w:pPr>
          <w:hyperlink w:anchor="__RefHeading___Toc11725599_1280447820">
            <w:r>
              <w:rPr>
                <w:webHidden/>
                <w:rStyle w:val="IndexLink"/>
                <w:rtl w:val="true"/>
              </w:rPr>
              <w:t>الموضع الثالث</w:t>
            </w:r>
            <w:r>
              <w:rPr>
                <w:rStyle w:val="IndexLink"/>
                <w:rtl w:val="true"/>
              </w:rPr>
              <w:t xml:space="preserve">: </w:t>
            </w:r>
            <w:r>
              <w:rPr>
                <w:rStyle w:val="IndexLink"/>
                <w:rtl w:val="true"/>
              </w:rPr>
              <w:t>الفعل القارّ المقيّد بالزمان</w:t>
            </w:r>
            <w:r>
              <w:rPr>
                <w:rStyle w:val="IndexLink"/>
                <w:rtl w:val="true"/>
              </w:rPr>
              <w:tab/>
            </w:r>
            <w:r>
              <w:rPr>
                <w:rStyle w:val="IndexLink"/>
              </w:rPr>
              <w:t>269</w:t>
            </w:r>
          </w:hyperlink>
        </w:p>
        <w:p>
          <w:pPr>
            <w:pStyle w:val="Contents2"/>
            <w:tabs>
              <w:tab w:val="clear" w:pos="8743"/>
              <w:tab w:val="right" w:pos="9026" w:leader="dot"/>
            </w:tabs>
            <w:rPr/>
          </w:pPr>
          <w:hyperlink w:anchor="__RefHeading___Toc11725601_1280447820">
            <w:r>
              <w:rPr>
                <w:webHidden/>
                <w:rStyle w:val="IndexLink"/>
                <w:rtl w:val="true"/>
              </w:rPr>
              <w:t>التنبيه السادس</w:t>
            </w:r>
            <w:r>
              <w:rPr>
                <w:rStyle w:val="IndexLink"/>
                <w:rtl w:val="true"/>
              </w:rPr>
              <w:t xml:space="preserve">: </w:t>
            </w:r>
            <w:r>
              <w:rPr>
                <w:rStyle w:val="IndexLink"/>
                <w:rtl w:val="true"/>
              </w:rPr>
              <w:t>في جريان الاستصحاب في الشبهات الحكمية</w:t>
            </w:r>
            <w:r>
              <w:rPr>
                <w:rStyle w:val="IndexLink"/>
                <w:rtl w:val="true"/>
              </w:rPr>
              <w:tab/>
            </w:r>
            <w:r>
              <w:rPr>
                <w:rStyle w:val="IndexLink"/>
              </w:rPr>
              <w:t>273</w:t>
            </w:r>
          </w:hyperlink>
        </w:p>
        <w:p>
          <w:pPr>
            <w:pStyle w:val="Contents2"/>
            <w:tabs>
              <w:tab w:val="clear" w:pos="8743"/>
              <w:tab w:val="right" w:pos="9026" w:leader="dot"/>
            </w:tabs>
            <w:rPr/>
          </w:pPr>
          <w:hyperlink w:anchor="__RefHeading___Toc11725603_1280447820">
            <w:r>
              <w:rPr>
                <w:webHidden/>
                <w:rStyle w:val="IndexLink"/>
                <w:rtl w:val="true"/>
              </w:rPr>
              <w:t>القول الأوّل</w:t>
            </w:r>
            <w:r>
              <w:rPr>
                <w:rStyle w:val="IndexLink"/>
                <w:rtl w:val="true"/>
              </w:rPr>
              <w:t xml:space="preserve">: </w:t>
            </w:r>
            <w:r>
              <w:rPr>
                <w:rStyle w:val="IndexLink"/>
                <w:rtl w:val="true"/>
              </w:rPr>
              <w:t>جريان الاستصحابين و تعارضهما</w:t>
            </w:r>
            <w:r>
              <w:rPr>
                <w:rStyle w:val="IndexLink"/>
                <w:rtl w:val="true"/>
              </w:rPr>
              <w:tab/>
            </w:r>
            <w:r>
              <w:rPr>
                <w:rStyle w:val="IndexLink"/>
              </w:rPr>
              <w:t>274</w:t>
            </w:r>
          </w:hyperlink>
        </w:p>
        <w:p>
          <w:pPr>
            <w:pStyle w:val="Contents2"/>
            <w:tabs>
              <w:tab w:val="clear" w:pos="8743"/>
              <w:tab w:val="right" w:pos="9026" w:leader="dot"/>
            </w:tabs>
            <w:rPr/>
          </w:pPr>
          <w:hyperlink w:anchor="__RefHeading___Toc11725605_1280447820">
            <w:r>
              <w:rPr>
                <w:webHidden/>
                <w:rStyle w:val="IndexLink"/>
                <w:rtl w:val="true"/>
              </w:rPr>
              <w:t>القول الثاني</w:t>
            </w:r>
            <w:r>
              <w:rPr>
                <w:rStyle w:val="IndexLink"/>
                <w:rtl w:val="true"/>
              </w:rPr>
              <w:t xml:space="preserve">: </w:t>
            </w:r>
            <w:r>
              <w:rPr>
                <w:rStyle w:val="IndexLink"/>
                <w:rtl w:val="true"/>
              </w:rPr>
              <w:t>التفصيل بين كون الزمان ظرفاً و قيداً</w:t>
            </w:r>
            <w:r>
              <w:rPr>
                <w:rStyle w:val="IndexLink"/>
                <w:rtl w:val="true"/>
              </w:rPr>
              <w:tab/>
            </w:r>
            <w:r>
              <w:rPr>
                <w:rStyle w:val="IndexLink"/>
              </w:rPr>
              <w:t>275</w:t>
            </w:r>
          </w:hyperlink>
        </w:p>
        <w:p>
          <w:pPr>
            <w:pStyle w:val="Contents2"/>
            <w:tabs>
              <w:tab w:val="clear" w:pos="8743"/>
              <w:tab w:val="right" w:pos="9026" w:leader="dot"/>
            </w:tabs>
            <w:rPr/>
          </w:pPr>
          <w:hyperlink w:anchor="__RefHeading___Toc11725607_1280447820">
            <w:r>
              <w:rPr>
                <w:webHidden/>
                <w:rStyle w:val="IndexLink"/>
                <w:rtl w:val="true"/>
              </w:rPr>
              <w:t>القول الثالث</w:t>
            </w:r>
            <w:r>
              <w:rPr>
                <w:rStyle w:val="IndexLink"/>
                <w:rtl w:val="true"/>
              </w:rPr>
              <w:t xml:space="preserve">: </w:t>
            </w:r>
            <w:r>
              <w:rPr>
                <w:rStyle w:val="IndexLink"/>
                <w:rtl w:val="true"/>
              </w:rPr>
              <w:t>جريان خصوص الاستصحاب الوجودي</w:t>
            </w:r>
            <w:r>
              <w:rPr>
                <w:rStyle w:val="IndexLink"/>
                <w:rtl w:val="true"/>
              </w:rPr>
              <w:tab/>
            </w:r>
            <w:r>
              <w:rPr>
                <w:rStyle w:val="IndexLink"/>
              </w:rPr>
              <w:t>276</w:t>
            </w:r>
          </w:hyperlink>
        </w:p>
        <w:p>
          <w:pPr>
            <w:pStyle w:val="Contents2"/>
            <w:tabs>
              <w:tab w:val="clear" w:pos="8743"/>
              <w:tab w:val="right" w:pos="9026" w:leader="dot"/>
            </w:tabs>
            <w:rPr/>
          </w:pPr>
          <w:hyperlink w:anchor="__RefHeading___Toc11725609_1280447820">
            <w:r>
              <w:rPr>
                <w:webHidden/>
                <w:rStyle w:val="IndexLink"/>
                <w:rtl w:val="true"/>
              </w:rPr>
              <w:t>استدلال المحقق الخوئي في ردّ تفصيل الشيخ</w:t>
            </w:r>
            <w:r>
              <w:rPr>
                <w:rStyle w:val="IndexLink"/>
                <w:rtl w:val="true"/>
              </w:rPr>
              <w:tab/>
            </w:r>
            <w:r>
              <w:rPr>
                <w:rStyle w:val="IndexLink"/>
              </w:rPr>
              <w:t>278</w:t>
            </w:r>
          </w:hyperlink>
        </w:p>
        <w:p>
          <w:pPr>
            <w:pStyle w:val="Contents2"/>
            <w:tabs>
              <w:tab w:val="clear" w:pos="8743"/>
              <w:tab w:val="right" w:pos="9026" w:leader="dot"/>
            </w:tabs>
            <w:rPr/>
          </w:pPr>
          <w:hyperlink w:anchor="__RefHeading___Toc11725611_1280447820">
            <w:r>
              <w:rPr>
                <w:webHidden/>
                <w:rStyle w:val="IndexLink"/>
                <w:rtl w:val="true"/>
              </w:rPr>
              <w:t>دفاع المحقق الخوئي عن نظرية النراقي</w:t>
            </w:r>
            <w:r>
              <w:rPr>
                <w:rStyle w:val="IndexLink"/>
                <w:rtl w:val="true"/>
              </w:rPr>
              <w:tab/>
            </w:r>
            <w:r>
              <w:rPr>
                <w:rStyle w:val="IndexLink"/>
              </w:rPr>
              <w:t>280</w:t>
            </w:r>
          </w:hyperlink>
        </w:p>
        <w:p>
          <w:pPr>
            <w:pStyle w:val="Contents2"/>
            <w:tabs>
              <w:tab w:val="clear" w:pos="8743"/>
              <w:tab w:val="right" w:pos="9026" w:leader="dot"/>
            </w:tabs>
            <w:rPr/>
          </w:pPr>
          <w:hyperlink w:anchor="__RefHeading___Toc11725613_1280447820">
            <w:r>
              <w:rPr>
                <w:webHidden/>
                <w:rStyle w:val="IndexLink"/>
                <w:rtl w:val="true"/>
              </w:rPr>
              <w:t>القول الرابع</w:t>
            </w:r>
            <w:r>
              <w:rPr>
                <w:rStyle w:val="IndexLink"/>
                <w:rtl w:val="true"/>
              </w:rPr>
              <w:t xml:space="preserve">: </w:t>
            </w:r>
            <w:r>
              <w:rPr>
                <w:rStyle w:val="IndexLink"/>
                <w:rtl w:val="true"/>
              </w:rPr>
              <w:t>لا تعارض بين الاستصحابين</w:t>
            </w:r>
            <w:r>
              <w:rPr>
                <w:rStyle w:val="IndexLink"/>
                <w:rtl w:val="true"/>
              </w:rPr>
              <w:tab/>
            </w:r>
            <w:r>
              <w:rPr>
                <w:rStyle w:val="IndexLink"/>
              </w:rPr>
              <w:t>283</w:t>
            </w:r>
          </w:hyperlink>
        </w:p>
        <w:p>
          <w:pPr>
            <w:pStyle w:val="Contents2"/>
            <w:tabs>
              <w:tab w:val="clear" w:pos="8743"/>
              <w:tab w:val="right" w:pos="9026" w:leader="dot"/>
            </w:tabs>
            <w:rPr/>
          </w:pPr>
          <w:hyperlink w:anchor="__RefHeading___Toc11725615_1280447820">
            <w:r>
              <w:rPr>
                <w:webHidden/>
                <w:rStyle w:val="IndexLink"/>
                <w:rtl w:val="true"/>
              </w:rPr>
              <w:t>القول الخامس</w:t>
            </w:r>
            <w:r>
              <w:rPr>
                <w:rStyle w:val="IndexLink"/>
                <w:rtl w:val="true"/>
              </w:rPr>
              <w:t xml:space="preserve">: </w:t>
            </w:r>
            <w:r>
              <w:rPr>
                <w:rStyle w:val="IndexLink"/>
                <w:rtl w:val="true"/>
              </w:rPr>
              <w:t>عدم الحجية في الحكم الشرعي الكلّي</w:t>
            </w:r>
            <w:r>
              <w:rPr>
                <w:rStyle w:val="IndexLink"/>
                <w:rtl w:val="true"/>
              </w:rPr>
              <w:tab/>
            </w:r>
            <w:r>
              <w:rPr>
                <w:rStyle w:val="IndexLink"/>
              </w:rPr>
              <w:t>283</w:t>
            </w:r>
          </w:hyperlink>
        </w:p>
        <w:p>
          <w:pPr>
            <w:pStyle w:val="Contents2"/>
            <w:tabs>
              <w:tab w:val="clear" w:pos="8743"/>
              <w:tab w:val="right" w:pos="9026" w:leader="dot"/>
            </w:tabs>
            <w:rPr/>
          </w:pPr>
          <w:hyperlink w:anchor="__RefHeading___Toc11725617_1280447820">
            <w:r>
              <w:rPr>
                <w:webHidden/>
                <w:rStyle w:val="IndexLink"/>
                <w:rtl w:val="true"/>
              </w:rPr>
              <w:t>التنبيه السابع</w:t>
            </w:r>
            <w:r>
              <w:rPr>
                <w:rStyle w:val="IndexLink"/>
                <w:rtl w:val="true"/>
              </w:rPr>
              <w:t xml:space="preserve">: </w:t>
            </w:r>
            <w:r>
              <w:rPr>
                <w:rStyle w:val="IndexLink"/>
                <w:rtl w:val="true"/>
              </w:rPr>
              <w:t>في الاستصحاب التعليقي</w:t>
            </w:r>
            <w:r>
              <w:rPr>
                <w:rStyle w:val="IndexLink"/>
                <w:rtl w:val="true"/>
              </w:rPr>
              <w:tab/>
            </w:r>
            <w:r>
              <w:rPr>
                <w:rStyle w:val="IndexLink"/>
              </w:rPr>
              <w:t>285</w:t>
            </w:r>
          </w:hyperlink>
        </w:p>
        <w:p>
          <w:pPr>
            <w:pStyle w:val="Contents2"/>
            <w:tabs>
              <w:tab w:val="clear" w:pos="8743"/>
              <w:tab w:val="right" w:pos="9026" w:leader="dot"/>
            </w:tabs>
            <w:rPr/>
          </w:pPr>
          <w:hyperlink w:anchor="__RefHeading___Toc11725619_1280447820">
            <w:r>
              <w:rPr>
                <w:webHidden/>
                <w:rStyle w:val="IndexLink"/>
                <w:rtl w:val="true"/>
              </w:rPr>
              <w:t>تحرير محل النزاع</w:t>
            </w:r>
            <w:r>
              <w:rPr>
                <w:rStyle w:val="IndexLink"/>
                <w:rtl w:val="true"/>
              </w:rPr>
              <w:tab/>
            </w:r>
            <w:r>
              <w:rPr>
                <w:rStyle w:val="IndexLink"/>
              </w:rPr>
              <w:t>286</w:t>
            </w:r>
          </w:hyperlink>
        </w:p>
        <w:p>
          <w:pPr>
            <w:pStyle w:val="Contents2"/>
            <w:tabs>
              <w:tab w:val="clear" w:pos="8743"/>
              <w:tab w:val="right" w:pos="9026" w:leader="dot"/>
            </w:tabs>
            <w:rPr/>
          </w:pPr>
          <w:hyperlink w:anchor="__RefHeading___Toc11725621_1280447820">
            <w:r>
              <w:rPr>
                <w:webHidden/>
                <w:rStyle w:val="IndexLink"/>
                <w:rtl w:val="true"/>
              </w:rPr>
              <w:t>نظرية المحقق النائيني</w:t>
            </w:r>
            <w:r>
              <w:rPr>
                <w:rStyle w:val="IndexLink"/>
                <w:rtl w:val="true"/>
              </w:rPr>
              <w:tab/>
            </w:r>
            <w:r>
              <w:rPr>
                <w:rStyle w:val="IndexLink"/>
              </w:rPr>
              <w:t>291</w:t>
            </w:r>
          </w:hyperlink>
        </w:p>
        <w:p>
          <w:pPr>
            <w:pStyle w:val="Contents2"/>
            <w:tabs>
              <w:tab w:val="clear" w:pos="8743"/>
              <w:tab w:val="right" w:pos="9026" w:leader="dot"/>
            </w:tabs>
            <w:rPr/>
          </w:pPr>
          <w:hyperlink w:anchor="__RefHeading___Toc11725623_1280447820">
            <w:r>
              <w:rPr>
                <w:webHidden/>
                <w:rStyle w:val="IndexLink"/>
                <w:rtl w:val="true"/>
              </w:rPr>
              <w:t>التنبيه الثامن</w:t>
            </w:r>
            <w:r>
              <w:rPr>
                <w:rStyle w:val="IndexLink"/>
                <w:rtl w:val="true"/>
              </w:rPr>
              <w:t xml:space="preserve">: </w:t>
            </w:r>
            <w:r>
              <w:rPr>
                <w:rStyle w:val="IndexLink"/>
                <w:rtl w:val="true"/>
              </w:rPr>
              <w:t>استصحاب عدم النسخ</w:t>
            </w:r>
            <w:r>
              <w:rPr>
                <w:rStyle w:val="IndexLink"/>
                <w:rtl w:val="true"/>
              </w:rPr>
              <w:tab/>
            </w:r>
            <w:r>
              <w:rPr>
                <w:rStyle w:val="IndexLink"/>
              </w:rPr>
              <w:t>297</w:t>
            </w:r>
          </w:hyperlink>
        </w:p>
        <w:p>
          <w:pPr>
            <w:pStyle w:val="Contents2"/>
            <w:tabs>
              <w:tab w:val="clear" w:pos="8743"/>
              <w:tab w:val="right" w:pos="9026" w:leader="dot"/>
            </w:tabs>
            <w:rPr/>
          </w:pPr>
          <w:hyperlink w:anchor="__RefHeading___Toc11725625_1280447820">
            <w:r>
              <w:rPr>
                <w:webHidden/>
                <w:rStyle w:val="IndexLink"/>
                <w:rtl w:val="true"/>
              </w:rPr>
              <w:t>ادلة المثبتين</w:t>
            </w:r>
            <w:r>
              <w:rPr>
                <w:rStyle w:val="IndexLink"/>
                <w:rtl w:val="true"/>
              </w:rPr>
              <w:tab/>
            </w:r>
            <w:r>
              <w:rPr>
                <w:rStyle w:val="IndexLink"/>
              </w:rPr>
              <w:t>299</w:t>
            </w:r>
          </w:hyperlink>
        </w:p>
        <w:p>
          <w:pPr>
            <w:pStyle w:val="Contents2"/>
            <w:tabs>
              <w:tab w:val="clear" w:pos="8743"/>
              <w:tab w:val="right" w:pos="9026" w:leader="dot"/>
            </w:tabs>
            <w:rPr/>
          </w:pPr>
          <w:hyperlink w:anchor="__RefHeading___Toc11725627_1280447820">
            <w:r>
              <w:rPr>
                <w:webHidden/>
                <w:rStyle w:val="IndexLink"/>
                <w:rtl w:val="true"/>
              </w:rPr>
              <w:t>استصحاب أحكام الشرائع السابقة</w:t>
            </w:r>
            <w:r>
              <w:rPr>
                <w:rStyle w:val="IndexLink"/>
                <w:rtl w:val="true"/>
              </w:rPr>
              <w:tab/>
            </w:r>
            <w:r>
              <w:rPr>
                <w:rStyle w:val="IndexLink"/>
              </w:rPr>
              <w:t>302</w:t>
            </w:r>
          </w:hyperlink>
        </w:p>
        <w:p>
          <w:pPr>
            <w:pStyle w:val="Contents2"/>
            <w:tabs>
              <w:tab w:val="clear" w:pos="8743"/>
              <w:tab w:val="right" w:pos="9026" w:leader="dot"/>
            </w:tabs>
            <w:rPr/>
          </w:pPr>
          <w:hyperlink w:anchor="__RefHeading___Toc11725629_1280447820">
            <w:r>
              <w:rPr>
                <w:webHidden/>
                <w:rStyle w:val="IndexLink"/>
                <w:rtl w:val="true"/>
              </w:rPr>
              <w:t>تطبيقات</w:t>
            </w:r>
            <w:r>
              <w:rPr>
                <w:rStyle w:val="IndexLink"/>
                <w:rtl w:val="true"/>
              </w:rPr>
              <w:tab/>
            </w:r>
            <w:r>
              <w:rPr>
                <w:rStyle w:val="IndexLink"/>
              </w:rPr>
              <w:t>305</w:t>
            </w:r>
          </w:hyperlink>
        </w:p>
        <w:p>
          <w:pPr>
            <w:pStyle w:val="Contents2"/>
            <w:tabs>
              <w:tab w:val="clear" w:pos="8743"/>
              <w:tab w:val="right" w:pos="9026" w:leader="dot"/>
            </w:tabs>
            <w:rPr/>
          </w:pPr>
          <w:hyperlink w:anchor="__RefHeading___Toc11725631_1280447820">
            <w:r>
              <w:rPr>
                <w:webHidden/>
                <w:rStyle w:val="IndexLink"/>
                <w:rtl w:val="true"/>
              </w:rPr>
              <w:t>التنبيه التاسع</w:t>
            </w:r>
            <w:r>
              <w:rPr>
                <w:rStyle w:val="IndexLink"/>
                <w:rtl w:val="true"/>
              </w:rPr>
              <w:t xml:space="preserve">: </w:t>
            </w:r>
            <w:r>
              <w:rPr>
                <w:rStyle w:val="IndexLink"/>
                <w:rtl w:val="true"/>
              </w:rPr>
              <w:t>الأصل المثبت</w:t>
            </w:r>
            <w:r>
              <w:rPr>
                <w:rStyle w:val="IndexLink"/>
                <w:rtl w:val="true"/>
              </w:rPr>
              <w:tab/>
            </w:r>
            <w:r>
              <w:rPr>
                <w:rStyle w:val="IndexLink"/>
              </w:rPr>
              <w:t>311</w:t>
            </w:r>
          </w:hyperlink>
        </w:p>
        <w:p>
          <w:pPr>
            <w:pStyle w:val="Contents2"/>
            <w:tabs>
              <w:tab w:val="clear" w:pos="8743"/>
              <w:tab w:val="right" w:pos="9026" w:leader="dot"/>
            </w:tabs>
            <w:rPr/>
          </w:pPr>
          <w:hyperlink w:anchor="__RefHeading___Toc11725633_1280447820">
            <w:r>
              <w:rPr>
                <w:webHidden/>
                <w:rStyle w:val="IndexLink"/>
                <w:rtl w:val="true"/>
              </w:rPr>
              <w:t>ادلة عدم حجّية الأُصول المثبتة</w:t>
            </w:r>
            <w:r>
              <w:rPr>
                <w:rStyle w:val="IndexLink"/>
                <w:rtl w:val="true"/>
              </w:rPr>
              <w:tab/>
            </w:r>
            <w:r>
              <w:rPr>
                <w:rStyle w:val="IndexLink"/>
              </w:rPr>
              <w:t>312</w:t>
            </w:r>
          </w:hyperlink>
        </w:p>
        <w:p>
          <w:pPr>
            <w:pStyle w:val="Contents2"/>
            <w:tabs>
              <w:tab w:val="clear" w:pos="8743"/>
              <w:tab w:val="right" w:pos="9026" w:leader="dot"/>
            </w:tabs>
            <w:rPr/>
          </w:pPr>
          <w:hyperlink w:anchor="__RefHeading___Toc11725635_1280447820">
            <w:r>
              <w:rPr>
                <w:webHidden/>
                <w:rStyle w:val="IndexLink"/>
                <w:rtl w:val="true"/>
              </w:rPr>
              <w:t>الفرق بين الأمارات و الأُصول</w:t>
            </w:r>
            <w:r>
              <w:rPr>
                <w:rStyle w:val="IndexLink"/>
                <w:rtl w:val="true"/>
              </w:rPr>
              <w:tab/>
            </w:r>
            <w:r>
              <w:rPr>
                <w:rStyle w:val="IndexLink"/>
              </w:rPr>
              <w:t>316</w:t>
            </w:r>
          </w:hyperlink>
        </w:p>
        <w:p>
          <w:pPr>
            <w:pStyle w:val="Contents2"/>
            <w:tabs>
              <w:tab w:val="clear" w:pos="8743"/>
              <w:tab w:val="right" w:pos="9026" w:leader="dot"/>
            </w:tabs>
            <w:rPr/>
          </w:pPr>
          <w:hyperlink w:anchor="__RefHeading___Toc11725637_1280447820">
            <w:r>
              <w:rPr>
                <w:webHidden/>
                <w:rStyle w:val="IndexLink"/>
                <w:rtl w:val="true"/>
              </w:rPr>
              <w:t>دعوی المحقق الخوئي عدم حجية مثبتات الامارات</w:t>
            </w:r>
            <w:r>
              <w:rPr>
                <w:rStyle w:val="IndexLink"/>
                <w:rtl w:val="true"/>
              </w:rPr>
              <w:tab/>
            </w:r>
            <w:r>
              <w:rPr>
                <w:rStyle w:val="IndexLink"/>
              </w:rPr>
              <w:t>319</w:t>
            </w:r>
          </w:hyperlink>
        </w:p>
        <w:p>
          <w:pPr>
            <w:pStyle w:val="Contents2"/>
            <w:tabs>
              <w:tab w:val="clear" w:pos="8743"/>
              <w:tab w:val="right" w:pos="9026" w:leader="dot"/>
            </w:tabs>
            <w:rPr/>
          </w:pPr>
          <w:hyperlink w:anchor="__RefHeading___Toc11725639_1280447820">
            <w:r>
              <w:rPr>
                <w:webHidden/>
                <w:rStyle w:val="IndexLink"/>
                <w:rtl w:val="true"/>
              </w:rPr>
              <w:t>تتمة</w:t>
            </w:r>
            <w:r>
              <w:rPr>
                <w:rStyle w:val="IndexLink"/>
                <w:rtl w:val="true"/>
              </w:rPr>
              <w:tab/>
            </w:r>
            <w:r>
              <w:rPr>
                <w:rStyle w:val="IndexLink"/>
              </w:rPr>
              <w:t>321</w:t>
            </w:r>
          </w:hyperlink>
        </w:p>
        <w:p>
          <w:pPr>
            <w:pStyle w:val="Contents2"/>
            <w:tabs>
              <w:tab w:val="clear" w:pos="8743"/>
              <w:tab w:val="right" w:pos="9026" w:leader="dot"/>
            </w:tabs>
            <w:rPr/>
          </w:pPr>
          <w:hyperlink w:anchor="__RefHeading___Toc11725641_1280447820">
            <w:r>
              <w:rPr>
                <w:webHidden/>
                <w:rStyle w:val="IndexLink"/>
                <w:rtl w:val="true"/>
              </w:rPr>
              <w:t>اشکال المحقق الآشتياني</w:t>
            </w:r>
            <w:r>
              <w:rPr>
                <w:rStyle w:val="IndexLink"/>
                <w:rtl w:val="true"/>
              </w:rPr>
              <w:tab/>
            </w:r>
            <w:r>
              <w:rPr>
                <w:rStyle w:val="IndexLink"/>
              </w:rPr>
              <w:t>322</w:t>
            </w:r>
          </w:hyperlink>
        </w:p>
        <w:p>
          <w:pPr>
            <w:pStyle w:val="Contents2"/>
            <w:tabs>
              <w:tab w:val="clear" w:pos="8743"/>
              <w:tab w:val="right" w:pos="9026" w:leader="dot"/>
            </w:tabs>
            <w:rPr/>
          </w:pPr>
          <w:hyperlink w:anchor="__RefHeading___Toc11725643_1280447820">
            <w:r>
              <w:rPr>
                <w:webHidden/>
                <w:rStyle w:val="IndexLink"/>
                <w:rtl w:val="true"/>
              </w:rPr>
              <w:t>التنبيه العاشر</w:t>
            </w:r>
            <w:r>
              <w:rPr>
                <w:rStyle w:val="IndexLink"/>
                <w:rtl w:val="true"/>
              </w:rPr>
              <w:t xml:space="preserve">: </w:t>
            </w:r>
            <w:r>
              <w:rPr>
                <w:rStyle w:val="IndexLink"/>
                <w:rtl w:val="true"/>
              </w:rPr>
              <w:t>فيما خرج عن الأصل المثبت موضوعاً</w:t>
            </w:r>
            <w:r>
              <w:rPr>
                <w:rStyle w:val="IndexLink"/>
                <w:rtl w:val="true"/>
              </w:rPr>
              <w:tab/>
            </w:r>
            <w:r>
              <w:rPr>
                <w:rStyle w:val="IndexLink"/>
              </w:rPr>
              <w:t>324</w:t>
            </w:r>
          </w:hyperlink>
        </w:p>
        <w:p>
          <w:pPr>
            <w:pStyle w:val="Contents2"/>
            <w:tabs>
              <w:tab w:val="clear" w:pos="8743"/>
              <w:tab w:val="right" w:pos="9026" w:leader="dot"/>
            </w:tabs>
            <w:rPr/>
          </w:pPr>
          <w:hyperlink w:anchor="__RefHeading___Toc11725645_1280447820">
            <w:r>
              <w:rPr>
                <w:webHidden/>
                <w:rStyle w:val="IndexLink"/>
                <w:rtl w:val="true"/>
              </w:rPr>
              <w:t>التنبيه الحادي عشر</w:t>
            </w:r>
            <w:r>
              <w:rPr>
                <w:rStyle w:val="IndexLink"/>
                <w:rtl w:val="true"/>
              </w:rPr>
              <w:t xml:space="preserve">: </w:t>
            </w:r>
            <w:r>
              <w:rPr>
                <w:rStyle w:val="IndexLink"/>
                <w:rtl w:val="true"/>
              </w:rPr>
              <w:t>في كفاية ترتب الأثر بقاءً</w:t>
            </w:r>
            <w:r>
              <w:rPr>
                <w:rStyle w:val="IndexLink"/>
                <w:rtl w:val="true"/>
              </w:rPr>
              <w:tab/>
            </w:r>
            <w:r>
              <w:rPr>
                <w:rStyle w:val="IndexLink"/>
              </w:rPr>
              <w:t>327</w:t>
            </w:r>
          </w:hyperlink>
        </w:p>
        <w:p>
          <w:pPr>
            <w:pStyle w:val="Contents2"/>
            <w:tabs>
              <w:tab w:val="clear" w:pos="8743"/>
              <w:tab w:val="right" w:pos="9026" w:leader="dot"/>
            </w:tabs>
            <w:rPr/>
          </w:pPr>
          <w:hyperlink w:anchor="__RefHeading___Toc11725647_1280447820">
            <w:r>
              <w:rPr>
                <w:webHidden/>
                <w:rStyle w:val="IndexLink"/>
                <w:rtl w:val="true"/>
              </w:rPr>
              <w:t>التنبيه الثاني عشر</w:t>
            </w:r>
            <w:r>
              <w:rPr>
                <w:rStyle w:val="IndexLink"/>
                <w:rtl w:val="true"/>
              </w:rPr>
              <w:t xml:space="preserve">: </w:t>
            </w:r>
            <w:r>
              <w:rPr>
                <w:rStyle w:val="IndexLink"/>
                <w:rtl w:val="true"/>
              </w:rPr>
              <w:t>اصالة تأخّر الحادث</w:t>
            </w:r>
            <w:r>
              <w:rPr>
                <w:rStyle w:val="IndexLink"/>
                <w:rtl w:val="true"/>
              </w:rPr>
              <w:tab/>
            </w:r>
            <w:r>
              <w:rPr>
                <w:rStyle w:val="IndexLink"/>
              </w:rPr>
              <w:t>328</w:t>
            </w:r>
          </w:hyperlink>
        </w:p>
        <w:p>
          <w:pPr>
            <w:pStyle w:val="Contents2"/>
            <w:tabs>
              <w:tab w:val="clear" w:pos="8743"/>
              <w:tab w:val="right" w:pos="9026" w:leader="dot"/>
            </w:tabs>
            <w:rPr/>
          </w:pPr>
          <w:hyperlink w:anchor="__RefHeading___Toc11725649_1280447820">
            <w:r>
              <w:rPr>
                <w:webHidden/>
                <w:rStyle w:val="IndexLink"/>
                <w:rtl w:val="true"/>
              </w:rPr>
              <w:t>الموضع الأوّل</w:t>
            </w:r>
            <w:r>
              <w:rPr>
                <w:rStyle w:val="IndexLink"/>
                <w:rtl w:val="true"/>
              </w:rPr>
              <w:t xml:space="preserve">: </w:t>
            </w:r>
            <w:r>
              <w:rPr>
                <w:rStyle w:val="IndexLink"/>
                <w:rtl w:val="true"/>
              </w:rPr>
              <w:t>في القياس إلى أجزاء الزمان</w:t>
            </w:r>
            <w:r>
              <w:rPr>
                <w:rStyle w:val="IndexLink"/>
                <w:rtl w:val="true"/>
              </w:rPr>
              <w:tab/>
            </w:r>
            <w:r>
              <w:rPr>
                <w:rStyle w:val="IndexLink"/>
              </w:rPr>
              <w:t>328</w:t>
            </w:r>
          </w:hyperlink>
        </w:p>
        <w:p>
          <w:pPr>
            <w:pStyle w:val="Contents2"/>
            <w:tabs>
              <w:tab w:val="clear" w:pos="8743"/>
              <w:tab w:val="right" w:pos="9026" w:leader="dot"/>
            </w:tabs>
            <w:rPr/>
          </w:pPr>
          <w:hyperlink w:anchor="__RefHeading___Toc11725651_1280447820">
            <w:r>
              <w:rPr>
                <w:webHidden/>
                <w:rStyle w:val="IndexLink"/>
                <w:rtl w:val="true"/>
              </w:rPr>
              <w:t>الموضع الثاني</w:t>
            </w:r>
            <w:r>
              <w:rPr>
                <w:rStyle w:val="IndexLink"/>
                <w:rtl w:val="true"/>
              </w:rPr>
              <w:t xml:space="preserve">: </w:t>
            </w:r>
            <w:r>
              <w:rPr>
                <w:rStyle w:val="IndexLink"/>
                <w:rtl w:val="true"/>
              </w:rPr>
              <w:t>في القياس إلى حادث آخر</w:t>
            </w:r>
            <w:r>
              <w:rPr>
                <w:rStyle w:val="IndexLink"/>
                <w:rtl w:val="true"/>
              </w:rPr>
              <w:tab/>
            </w:r>
            <w:r>
              <w:rPr>
                <w:rStyle w:val="IndexLink"/>
              </w:rPr>
              <w:t>329</w:t>
            </w:r>
          </w:hyperlink>
        </w:p>
        <w:p>
          <w:pPr>
            <w:pStyle w:val="Contents2"/>
            <w:tabs>
              <w:tab w:val="clear" w:pos="8743"/>
              <w:tab w:val="right" w:pos="9026" w:leader="dot"/>
            </w:tabs>
            <w:rPr/>
          </w:pPr>
          <w:hyperlink w:anchor="__RefHeading___Toc11725653_1280447820">
            <w:r>
              <w:rPr>
                <w:webHidden/>
                <w:rStyle w:val="IndexLink"/>
                <w:rtl w:val="true"/>
              </w:rPr>
              <w:t>المقام الأول</w:t>
            </w:r>
            <w:r>
              <w:rPr>
                <w:rStyle w:val="IndexLink"/>
                <w:rtl w:val="true"/>
              </w:rPr>
              <w:t xml:space="preserve">: </w:t>
            </w:r>
            <w:r>
              <w:rPr>
                <w:rStyle w:val="IndexLink"/>
                <w:rtl w:val="true"/>
              </w:rPr>
              <w:t>في مجهولي التاريخ</w:t>
            </w:r>
            <w:r>
              <w:rPr>
                <w:rStyle w:val="IndexLink"/>
                <w:rtl w:val="true"/>
              </w:rPr>
              <w:tab/>
            </w:r>
            <w:r>
              <w:rPr>
                <w:rStyle w:val="IndexLink"/>
              </w:rPr>
              <w:t>329</w:t>
            </w:r>
          </w:hyperlink>
        </w:p>
        <w:p>
          <w:pPr>
            <w:pStyle w:val="Contents2"/>
            <w:tabs>
              <w:tab w:val="clear" w:pos="8743"/>
              <w:tab w:val="right" w:pos="9026" w:leader="dot"/>
            </w:tabs>
            <w:rPr/>
          </w:pPr>
          <w:hyperlink w:anchor="__RefHeading___Toc11725655_1280447820">
            <w:r>
              <w:rPr>
                <w:webHidden/>
                <w:rStyle w:val="IndexLink"/>
                <w:rtl w:val="true"/>
              </w:rPr>
              <w:t>القسم الأول هو ترتب الأثر على الوجود المحمولي، و له صور</w:t>
            </w:r>
            <w:r>
              <w:rPr>
                <w:rStyle w:val="IndexLink"/>
                <w:rtl w:val="true"/>
              </w:rPr>
              <w:t>:</w:t>
              <w:tab/>
            </w:r>
            <w:r>
              <w:rPr>
                <w:rStyle w:val="IndexLink"/>
              </w:rPr>
              <w:t>331</w:t>
            </w:r>
          </w:hyperlink>
        </w:p>
        <w:p>
          <w:pPr>
            <w:pStyle w:val="Contents2"/>
            <w:tabs>
              <w:tab w:val="clear" w:pos="8743"/>
              <w:tab w:val="right" w:pos="9026" w:leader="dot"/>
            </w:tabs>
            <w:rPr/>
          </w:pPr>
          <w:hyperlink w:anchor="__RefHeading___Toc11725657_1280447820">
            <w:r>
              <w:rPr>
                <w:webHidden/>
                <w:rStyle w:val="IndexLink"/>
                <w:rtl w:val="true"/>
              </w:rPr>
              <w:t>الصورة الأولى</w:t>
            </w:r>
            <w:r>
              <w:rPr>
                <w:rStyle w:val="IndexLink"/>
                <w:rtl w:val="true"/>
              </w:rPr>
              <w:t>:</w:t>
              <w:tab/>
            </w:r>
            <w:r>
              <w:rPr>
                <w:rStyle w:val="IndexLink"/>
              </w:rPr>
              <w:t>331</w:t>
            </w:r>
          </w:hyperlink>
        </w:p>
        <w:p>
          <w:pPr>
            <w:pStyle w:val="Contents2"/>
            <w:tabs>
              <w:tab w:val="clear" w:pos="8743"/>
              <w:tab w:val="right" w:pos="9026" w:leader="dot"/>
            </w:tabs>
            <w:rPr/>
          </w:pPr>
          <w:hyperlink w:anchor="__RefHeading___Toc11725659_1280447820">
            <w:r>
              <w:rPr>
                <w:webHidden/>
                <w:rStyle w:val="IndexLink"/>
                <w:rtl w:val="true"/>
              </w:rPr>
              <w:t>الصورة الثانية</w:t>
            </w:r>
            <w:r>
              <w:rPr>
                <w:rStyle w:val="IndexLink"/>
                <w:rtl w:val="true"/>
              </w:rPr>
              <w:t>:</w:t>
              <w:tab/>
            </w:r>
            <w:r>
              <w:rPr>
                <w:rStyle w:val="IndexLink"/>
              </w:rPr>
              <w:t>332</w:t>
            </w:r>
          </w:hyperlink>
        </w:p>
        <w:p>
          <w:pPr>
            <w:pStyle w:val="Contents2"/>
            <w:tabs>
              <w:tab w:val="clear" w:pos="8743"/>
              <w:tab w:val="right" w:pos="9026" w:leader="dot"/>
            </w:tabs>
            <w:rPr/>
          </w:pPr>
          <w:hyperlink w:anchor="__RefHeading___Toc11725661_1280447820">
            <w:r>
              <w:rPr>
                <w:webHidden/>
                <w:rStyle w:val="IndexLink"/>
                <w:rtl w:val="true"/>
              </w:rPr>
              <w:t>الصورة الثالثة</w:t>
            </w:r>
            <w:r>
              <w:rPr>
                <w:rStyle w:val="IndexLink"/>
                <w:rtl w:val="true"/>
              </w:rPr>
              <w:t>:</w:t>
              <w:tab/>
            </w:r>
            <w:r>
              <w:rPr>
                <w:rStyle w:val="IndexLink"/>
              </w:rPr>
              <w:t>333</w:t>
            </w:r>
          </w:hyperlink>
        </w:p>
        <w:p>
          <w:pPr>
            <w:pStyle w:val="Contents2"/>
            <w:tabs>
              <w:tab w:val="clear" w:pos="8743"/>
              <w:tab w:val="right" w:pos="9026" w:leader="dot"/>
            </w:tabs>
            <w:rPr/>
          </w:pPr>
          <w:hyperlink w:anchor="__RefHeading___Toc11725663_1280447820">
            <w:r>
              <w:rPr>
                <w:webHidden/>
                <w:rStyle w:val="IndexLink"/>
                <w:rtl w:val="true"/>
              </w:rPr>
              <w:t>القسم الثاني</w:t>
            </w:r>
            <w:r>
              <w:rPr>
                <w:rStyle w:val="IndexLink"/>
                <w:rtl w:val="true"/>
              </w:rPr>
              <w:t xml:space="preserve">: </w:t>
            </w:r>
            <w:r>
              <w:rPr>
                <w:rStyle w:val="IndexLink"/>
                <w:rtl w:val="true"/>
              </w:rPr>
              <w:t xml:space="preserve">و هو ما إن كان الاثر مترتبا على </w:t>
            </w:r>
            <w:r>
              <w:rPr>
                <w:rStyle w:val="IndexLink"/>
                <w:rtl w:val="true"/>
              </w:rPr>
              <w:t>...</w:t>
              <w:tab/>
            </w:r>
            <w:r>
              <w:rPr>
                <w:rStyle w:val="IndexLink"/>
              </w:rPr>
              <w:t>334</w:t>
            </w:r>
          </w:hyperlink>
        </w:p>
        <w:p>
          <w:pPr>
            <w:pStyle w:val="Contents2"/>
            <w:tabs>
              <w:tab w:val="clear" w:pos="8743"/>
              <w:tab w:val="right" w:pos="9026" w:leader="dot"/>
            </w:tabs>
            <w:rPr/>
          </w:pPr>
          <w:hyperlink w:anchor="__RefHeading___Toc11725665_1280447820">
            <w:r>
              <w:rPr>
                <w:webHidden/>
                <w:rStyle w:val="IndexLink"/>
                <w:rtl w:val="true"/>
              </w:rPr>
              <w:t>القسم الثالث</w:t>
            </w:r>
            <w:r>
              <w:rPr>
                <w:rStyle w:val="IndexLink"/>
                <w:rtl w:val="true"/>
              </w:rPr>
              <w:t xml:space="preserve">: </w:t>
            </w:r>
            <w:r>
              <w:rPr>
                <w:rStyle w:val="IndexLink"/>
                <w:rtl w:val="true"/>
              </w:rPr>
              <w:t xml:space="preserve">إذا ترتب الأثر على عدم أحدهما في </w:t>
            </w:r>
            <w:r>
              <w:rPr>
                <w:rStyle w:val="IndexLink"/>
                <w:rtl w:val="true"/>
              </w:rPr>
              <w:t>...</w:t>
              <w:tab/>
            </w:r>
            <w:r>
              <w:rPr>
                <w:rStyle w:val="IndexLink"/>
              </w:rPr>
              <w:t>335</w:t>
            </w:r>
          </w:hyperlink>
        </w:p>
        <w:p>
          <w:pPr>
            <w:pStyle w:val="Contents2"/>
            <w:tabs>
              <w:tab w:val="clear" w:pos="8743"/>
              <w:tab w:val="right" w:pos="9026" w:leader="dot"/>
            </w:tabs>
            <w:rPr/>
          </w:pPr>
          <w:hyperlink w:anchor="__RefHeading___Toc11725667_1280447820">
            <w:r>
              <w:rPr>
                <w:webHidden/>
                <w:rStyle w:val="IndexLink"/>
                <w:rtl w:val="true"/>
              </w:rPr>
              <w:t>القسم الرابع</w:t>
            </w:r>
            <w:r>
              <w:rPr>
                <w:rStyle w:val="IndexLink"/>
                <w:rtl w:val="true"/>
              </w:rPr>
              <w:t xml:space="preserve">: </w:t>
            </w:r>
            <w:r>
              <w:rPr>
                <w:rStyle w:val="IndexLink"/>
                <w:rtl w:val="true"/>
              </w:rPr>
              <w:t xml:space="preserve">و هو ما إذا كان الأثر مترتّبا علی </w:t>
            </w:r>
            <w:r>
              <w:rPr>
                <w:rStyle w:val="IndexLink"/>
                <w:rtl w:val="true"/>
              </w:rPr>
              <w:t>...</w:t>
              <w:tab/>
            </w:r>
            <w:r>
              <w:rPr>
                <w:rStyle w:val="IndexLink"/>
              </w:rPr>
              <w:t>336</w:t>
            </w:r>
          </w:hyperlink>
        </w:p>
        <w:p>
          <w:pPr>
            <w:pStyle w:val="Contents2"/>
            <w:tabs>
              <w:tab w:val="clear" w:pos="8743"/>
              <w:tab w:val="right" w:pos="9026" w:leader="dot"/>
            </w:tabs>
            <w:rPr/>
          </w:pPr>
          <w:hyperlink w:anchor="__RefHeading___Toc11725669_1280447820">
            <w:r>
              <w:rPr>
                <w:webHidden/>
                <w:rStyle w:val="IndexLink"/>
                <w:rtl w:val="true"/>
              </w:rPr>
              <w:t>تقرير المحقّق النائيني</w:t>
            </w:r>
            <w:r>
              <w:rPr>
                <w:rStyle w:val="IndexLink"/>
                <w:rtl w:val="true"/>
              </w:rPr>
              <w:tab/>
            </w:r>
            <w:r>
              <w:rPr>
                <w:rStyle w:val="IndexLink"/>
              </w:rPr>
              <w:t>339</w:t>
            </w:r>
          </w:hyperlink>
        </w:p>
        <w:p>
          <w:pPr>
            <w:pStyle w:val="Contents2"/>
            <w:tabs>
              <w:tab w:val="clear" w:pos="8743"/>
              <w:tab w:val="right" w:pos="9026" w:leader="dot"/>
            </w:tabs>
            <w:rPr/>
          </w:pPr>
          <w:hyperlink w:anchor="__RefHeading___Toc11725671_1280447820">
            <w:r>
              <w:rPr>
                <w:webHidden/>
                <w:rStyle w:val="IndexLink"/>
                <w:rtl w:val="true"/>
              </w:rPr>
              <w:t>تقرير المحقّق الاصفهاني</w:t>
            </w:r>
            <w:r>
              <w:rPr>
                <w:rStyle w:val="IndexLink"/>
                <w:rtl w:val="true"/>
              </w:rPr>
              <w:tab/>
            </w:r>
            <w:r>
              <w:rPr>
                <w:rStyle w:val="IndexLink"/>
              </w:rPr>
              <w:t>339</w:t>
            </w:r>
          </w:hyperlink>
        </w:p>
        <w:p>
          <w:pPr>
            <w:pStyle w:val="Contents2"/>
            <w:tabs>
              <w:tab w:val="clear" w:pos="8743"/>
              <w:tab w:val="right" w:pos="9026" w:leader="dot"/>
            </w:tabs>
            <w:rPr/>
          </w:pPr>
          <w:hyperlink w:anchor="__RefHeading___Toc11725673_1280447820">
            <w:r>
              <w:rPr>
                <w:webHidden/>
                <w:rStyle w:val="IndexLink"/>
                <w:rtl w:val="true"/>
              </w:rPr>
              <w:t>تقرير المحقّق العراقيّ</w:t>
            </w:r>
            <w:r>
              <w:rPr>
                <w:rStyle w:val="IndexLink"/>
                <w:rtl w:val="true"/>
              </w:rPr>
              <w:tab/>
            </w:r>
            <w:r>
              <w:rPr>
                <w:rStyle w:val="IndexLink"/>
              </w:rPr>
              <w:t>341</w:t>
            </w:r>
          </w:hyperlink>
        </w:p>
        <w:p>
          <w:pPr>
            <w:pStyle w:val="Contents2"/>
            <w:tabs>
              <w:tab w:val="clear" w:pos="8743"/>
              <w:tab w:val="right" w:pos="9026" w:leader="dot"/>
            </w:tabs>
            <w:rPr/>
          </w:pPr>
          <w:hyperlink w:anchor="__RefHeading___Toc11725675_1280447820">
            <w:r>
              <w:rPr>
                <w:webHidden/>
                <w:rStyle w:val="IndexLink"/>
                <w:rtl w:val="true"/>
              </w:rPr>
              <w:t>الموضع الثاني</w:t>
            </w:r>
            <w:r>
              <w:rPr>
                <w:rStyle w:val="IndexLink"/>
                <w:rtl w:val="true"/>
              </w:rPr>
              <w:t xml:space="preserve">: </w:t>
            </w:r>
            <w:r>
              <w:rPr>
                <w:rStyle w:val="IndexLink"/>
                <w:rtl w:val="true"/>
              </w:rPr>
              <w:t>فيما إذا علم تاريخ أحدهما</w:t>
            </w:r>
            <w:r>
              <w:rPr>
                <w:rStyle w:val="IndexLink"/>
                <w:rtl w:val="true"/>
              </w:rPr>
              <w:tab/>
            </w:r>
            <w:r>
              <w:rPr>
                <w:rStyle w:val="IndexLink"/>
              </w:rPr>
              <w:t>344</w:t>
            </w:r>
          </w:hyperlink>
        </w:p>
        <w:p>
          <w:pPr>
            <w:pStyle w:val="Contents2"/>
            <w:tabs>
              <w:tab w:val="clear" w:pos="8743"/>
              <w:tab w:val="right" w:pos="9026" w:leader="dot"/>
            </w:tabs>
            <w:rPr/>
          </w:pPr>
          <w:hyperlink w:anchor="__RefHeading___Toc11725677_1280447820">
            <w:r>
              <w:rPr>
                <w:webHidden/>
                <w:rStyle w:val="IndexLink"/>
                <w:rtl w:val="true"/>
              </w:rPr>
              <w:t>الصورة الاولی</w:t>
            </w:r>
            <w:r>
              <w:rPr>
                <w:rStyle w:val="IndexLink"/>
                <w:rtl w:val="true"/>
              </w:rPr>
              <w:t>:</w:t>
              <w:tab/>
            </w:r>
            <w:r>
              <w:rPr>
                <w:rStyle w:val="IndexLink"/>
              </w:rPr>
              <w:t>344</w:t>
            </w:r>
          </w:hyperlink>
        </w:p>
        <w:p>
          <w:pPr>
            <w:pStyle w:val="Contents2"/>
            <w:tabs>
              <w:tab w:val="clear" w:pos="8743"/>
              <w:tab w:val="right" w:pos="9026" w:leader="dot"/>
            </w:tabs>
            <w:rPr/>
          </w:pPr>
          <w:hyperlink w:anchor="__RefHeading___Toc11725679_1280447820">
            <w:r>
              <w:rPr>
                <w:webHidden/>
                <w:rStyle w:val="IndexLink"/>
                <w:rtl w:val="true"/>
              </w:rPr>
              <w:t>الصورة الثانية</w:t>
            </w:r>
            <w:r>
              <w:rPr>
                <w:rStyle w:val="IndexLink"/>
                <w:rtl w:val="true"/>
              </w:rPr>
              <w:t>:</w:t>
              <w:tab/>
            </w:r>
            <w:r>
              <w:rPr>
                <w:rStyle w:val="IndexLink"/>
              </w:rPr>
              <w:t>345</w:t>
            </w:r>
          </w:hyperlink>
        </w:p>
        <w:p>
          <w:pPr>
            <w:pStyle w:val="Contents2"/>
            <w:tabs>
              <w:tab w:val="clear" w:pos="8743"/>
              <w:tab w:val="right" w:pos="9026" w:leader="dot"/>
            </w:tabs>
            <w:rPr/>
          </w:pPr>
          <w:hyperlink w:anchor="__RefHeading___Toc11725681_1280447820">
            <w:r>
              <w:rPr>
                <w:webHidden/>
                <w:rStyle w:val="IndexLink"/>
                <w:rtl w:val="true"/>
              </w:rPr>
              <w:t>الصورة الثالثة</w:t>
            </w:r>
            <w:r>
              <w:rPr>
                <w:rStyle w:val="IndexLink"/>
                <w:rtl w:val="true"/>
              </w:rPr>
              <w:t>:</w:t>
              <w:tab/>
            </w:r>
            <w:r>
              <w:rPr>
                <w:rStyle w:val="IndexLink"/>
              </w:rPr>
              <w:t>346</w:t>
            </w:r>
          </w:hyperlink>
        </w:p>
        <w:p>
          <w:pPr>
            <w:pStyle w:val="Contents2"/>
            <w:tabs>
              <w:tab w:val="clear" w:pos="8743"/>
              <w:tab w:val="right" w:pos="9026" w:leader="dot"/>
            </w:tabs>
            <w:rPr/>
          </w:pPr>
          <w:hyperlink w:anchor="__RefHeading___Toc11725683_1280447820">
            <w:r>
              <w:rPr>
                <w:webHidden/>
                <w:rStyle w:val="IndexLink"/>
                <w:rtl w:val="true"/>
              </w:rPr>
              <w:t>الصورة الرابعة</w:t>
            </w:r>
            <w:r>
              <w:rPr>
                <w:rStyle w:val="IndexLink"/>
                <w:rtl w:val="true"/>
              </w:rPr>
              <w:t>:</w:t>
              <w:tab/>
            </w:r>
            <w:r>
              <w:rPr>
                <w:rStyle w:val="IndexLink"/>
              </w:rPr>
              <w:t>346</w:t>
            </w:r>
          </w:hyperlink>
        </w:p>
        <w:p>
          <w:pPr>
            <w:pStyle w:val="Contents2"/>
            <w:tabs>
              <w:tab w:val="clear" w:pos="8743"/>
              <w:tab w:val="right" w:pos="9026" w:leader="dot"/>
            </w:tabs>
            <w:rPr/>
          </w:pPr>
          <w:hyperlink w:anchor="__RefHeading___Toc11725685_1280447820">
            <w:r>
              <w:rPr>
                <w:webHidden/>
                <w:rStyle w:val="IndexLink"/>
                <w:rtl w:val="true"/>
              </w:rPr>
              <w:t>التنبيه الثالث عشر</w:t>
            </w:r>
            <w:r>
              <w:rPr>
                <w:rStyle w:val="IndexLink"/>
                <w:rtl w:val="true"/>
              </w:rPr>
              <w:t xml:space="preserve">: </w:t>
            </w:r>
            <w:r>
              <w:rPr>
                <w:rStyle w:val="IndexLink"/>
                <w:rtl w:val="true"/>
              </w:rPr>
              <w:t>في استصحاب حكم المخصص</w:t>
            </w:r>
            <w:r>
              <w:rPr>
                <w:rStyle w:val="IndexLink"/>
                <w:rtl w:val="true"/>
              </w:rPr>
              <w:tab/>
            </w:r>
            <w:r>
              <w:rPr>
                <w:rStyle w:val="IndexLink"/>
              </w:rPr>
              <w:t>347</w:t>
            </w:r>
          </w:hyperlink>
        </w:p>
        <w:p>
          <w:pPr>
            <w:pStyle w:val="Contents2"/>
            <w:tabs>
              <w:tab w:val="clear" w:pos="8743"/>
              <w:tab w:val="right" w:pos="9026" w:leader="dot"/>
            </w:tabs>
            <w:rPr/>
          </w:pPr>
          <w:hyperlink w:anchor="__RefHeading___Toc11725687_1280447820">
            <w:r>
              <w:rPr>
                <w:webHidden/>
                <w:rStyle w:val="IndexLink"/>
                <w:rtl w:val="true"/>
              </w:rPr>
              <w:t>الفرق بين كون الزمان قيداً أو ظرفاً</w:t>
            </w:r>
            <w:r>
              <w:rPr>
                <w:rStyle w:val="IndexLink"/>
                <w:rtl w:val="true"/>
              </w:rPr>
              <w:tab/>
            </w:r>
            <w:r>
              <w:rPr>
                <w:rStyle w:val="IndexLink"/>
              </w:rPr>
              <w:t>348</w:t>
            </w:r>
          </w:hyperlink>
        </w:p>
        <w:p>
          <w:pPr>
            <w:pStyle w:val="Contents2"/>
            <w:tabs>
              <w:tab w:val="clear" w:pos="8743"/>
              <w:tab w:val="right" w:pos="9026" w:leader="dot"/>
            </w:tabs>
            <w:rPr/>
          </w:pPr>
          <w:hyperlink w:anchor="__RefHeading___Toc11725689_1280447820">
            <w:r>
              <w:rPr>
                <w:webHidden/>
                <w:rStyle w:val="IndexLink"/>
                <w:rtl w:val="true"/>
              </w:rPr>
              <w:t>رأي المحقق الخراساني</w:t>
            </w:r>
            <w:r>
              <w:rPr>
                <w:rStyle w:val="IndexLink"/>
                <w:rtl w:val="true"/>
              </w:rPr>
              <w:tab/>
            </w:r>
            <w:r>
              <w:rPr>
                <w:rStyle w:val="IndexLink"/>
              </w:rPr>
              <w:t>349</w:t>
            </w:r>
          </w:hyperlink>
        </w:p>
        <w:p>
          <w:pPr>
            <w:pStyle w:val="Contents2"/>
            <w:tabs>
              <w:tab w:val="clear" w:pos="8743"/>
              <w:tab w:val="right" w:pos="9026" w:leader="dot"/>
            </w:tabs>
            <w:rPr/>
          </w:pPr>
          <w:hyperlink w:anchor="__RefHeading___Toc11725691_1280447820">
            <w:r>
              <w:rPr>
                <w:webHidden/>
                <w:rStyle w:val="IndexLink"/>
                <w:rtl w:val="true"/>
              </w:rPr>
              <w:t>الصورة الأُولى</w:t>
            </w:r>
            <w:r>
              <w:rPr>
                <w:rStyle w:val="IndexLink"/>
                <w:rtl w:val="true"/>
              </w:rPr>
              <w:t xml:space="preserve">: </w:t>
            </w:r>
            <w:r>
              <w:rPr>
                <w:rStyle w:val="IndexLink"/>
                <w:rtl w:val="true"/>
              </w:rPr>
              <w:t>أخذ الزمان ظرفاً في العام و الخاص</w:t>
            </w:r>
            <w:r>
              <w:rPr>
                <w:rStyle w:val="IndexLink"/>
                <w:rtl w:val="true"/>
              </w:rPr>
              <w:tab/>
            </w:r>
            <w:r>
              <w:rPr>
                <w:rStyle w:val="IndexLink"/>
              </w:rPr>
              <w:t>350</w:t>
            </w:r>
          </w:hyperlink>
        </w:p>
        <w:p>
          <w:pPr>
            <w:pStyle w:val="Contents2"/>
            <w:tabs>
              <w:tab w:val="clear" w:pos="8743"/>
              <w:tab w:val="right" w:pos="9026" w:leader="dot"/>
            </w:tabs>
            <w:rPr/>
          </w:pPr>
          <w:hyperlink w:anchor="__RefHeading___Toc11725693_1280447820">
            <w:r>
              <w:rPr>
                <w:webHidden/>
                <w:rStyle w:val="IndexLink"/>
                <w:rtl w:val="true"/>
              </w:rPr>
              <w:t>الصورة الثانية</w:t>
            </w:r>
            <w:r>
              <w:rPr>
                <w:rStyle w:val="IndexLink"/>
                <w:rtl w:val="true"/>
              </w:rPr>
              <w:t xml:space="preserve">: </w:t>
            </w:r>
            <w:r>
              <w:rPr>
                <w:rStyle w:val="IndexLink"/>
                <w:rtl w:val="true"/>
              </w:rPr>
              <w:t>أخذ الزمان قيداً في العام و الخاص</w:t>
            </w:r>
            <w:r>
              <w:rPr>
                <w:rStyle w:val="IndexLink"/>
                <w:rtl w:val="true"/>
              </w:rPr>
              <w:tab/>
            </w:r>
            <w:r>
              <w:rPr>
                <w:rStyle w:val="IndexLink"/>
              </w:rPr>
              <w:t>350</w:t>
            </w:r>
          </w:hyperlink>
        </w:p>
        <w:p>
          <w:pPr>
            <w:pStyle w:val="Contents2"/>
            <w:tabs>
              <w:tab w:val="clear" w:pos="8743"/>
              <w:tab w:val="right" w:pos="9026" w:leader="dot"/>
            </w:tabs>
            <w:rPr/>
          </w:pPr>
          <w:hyperlink w:anchor="__RefHeading___Toc11725695_1280447820">
            <w:r>
              <w:rPr>
                <w:webHidden/>
                <w:rStyle w:val="IndexLink"/>
                <w:rtl w:val="true"/>
              </w:rPr>
              <w:t>الصورة الثالثة</w:t>
            </w:r>
            <w:r>
              <w:rPr>
                <w:rStyle w:val="IndexLink"/>
                <w:rtl w:val="true"/>
              </w:rPr>
              <w:t xml:space="preserve">: </w:t>
            </w:r>
            <w:r>
              <w:rPr>
                <w:rStyle w:val="IndexLink"/>
                <w:rtl w:val="true"/>
              </w:rPr>
              <w:t>أخذ الزمان ظرفاً في العام دون الخاص</w:t>
            </w:r>
            <w:r>
              <w:rPr>
                <w:rStyle w:val="IndexLink"/>
                <w:rtl w:val="true"/>
              </w:rPr>
              <w:tab/>
            </w:r>
            <w:r>
              <w:rPr>
                <w:rStyle w:val="IndexLink"/>
              </w:rPr>
              <w:t>350</w:t>
            </w:r>
          </w:hyperlink>
        </w:p>
        <w:p>
          <w:pPr>
            <w:pStyle w:val="Contents2"/>
            <w:tabs>
              <w:tab w:val="clear" w:pos="8743"/>
              <w:tab w:val="right" w:pos="9026" w:leader="dot"/>
            </w:tabs>
            <w:rPr/>
          </w:pPr>
          <w:hyperlink w:anchor="__RefHeading___Toc11725697_1280447820">
            <w:r>
              <w:rPr>
                <w:webHidden/>
                <w:rStyle w:val="IndexLink"/>
                <w:rtl w:val="true"/>
              </w:rPr>
              <w:t>الصورة الرابعة</w:t>
            </w:r>
            <w:r>
              <w:rPr>
                <w:rStyle w:val="IndexLink"/>
                <w:rtl w:val="true"/>
              </w:rPr>
              <w:t xml:space="preserve">: </w:t>
            </w:r>
            <w:r>
              <w:rPr>
                <w:rStyle w:val="IndexLink"/>
                <w:rtl w:val="true"/>
              </w:rPr>
              <w:t>أخذ الزمان قيداً في العام دون الخاص</w:t>
            </w:r>
            <w:r>
              <w:rPr>
                <w:rStyle w:val="IndexLink"/>
                <w:rtl w:val="true"/>
              </w:rPr>
              <w:tab/>
            </w:r>
            <w:r>
              <w:rPr>
                <w:rStyle w:val="IndexLink"/>
              </w:rPr>
              <w:t>351</w:t>
            </w:r>
          </w:hyperlink>
        </w:p>
        <w:p>
          <w:pPr>
            <w:pStyle w:val="Contents2"/>
            <w:tabs>
              <w:tab w:val="clear" w:pos="8743"/>
              <w:tab w:val="right" w:pos="9026" w:leader="dot"/>
            </w:tabs>
            <w:rPr/>
          </w:pPr>
          <w:hyperlink w:anchor="__RefHeading___Toc11725699_1280447820">
            <w:r>
              <w:rPr>
                <w:webHidden/>
                <w:rStyle w:val="IndexLink"/>
                <w:rtl w:val="true"/>
              </w:rPr>
              <w:t>آرآء سائر الاعلام</w:t>
            </w:r>
            <w:r>
              <w:rPr>
                <w:rStyle w:val="IndexLink"/>
                <w:rtl w:val="true"/>
              </w:rPr>
              <w:tab/>
            </w:r>
            <w:r>
              <w:rPr>
                <w:rStyle w:val="IndexLink"/>
              </w:rPr>
              <w:t>352</w:t>
            </w:r>
          </w:hyperlink>
        </w:p>
        <w:p>
          <w:pPr>
            <w:pStyle w:val="Contents2"/>
            <w:tabs>
              <w:tab w:val="clear" w:pos="8743"/>
              <w:tab w:val="right" w:pos="9026" w:leader="dot"/>
            </w:tabs>
            <w:rPr/>
          </w:pPr>
          <w:hyperlink w:anchor="__RefHeading___Toc11725701_1280447820">
            <w:r>
              <w:rPr>
                <w:webHidden/>
                <w:rStyle w:val="IndexLink"/>
                <w:rtl w:val="true"/>
              </w:rPr>
              <w:t>المرجع هو العام مطلقاً</w:t>
            </w:r>
            <w:r>
              <w:rPr>
                <w:rStyle w:val="IndexLink"/>
                <w:rtl w:val="true"/>
              </w:rPr>
              <w:tab/>
            </w:r>
            <w:r>
              <w:rPr>
                <w:rStyle w:val="IndexLink"/>
              </w:rPr>
              <w:t>353</w:t>
            </w:r>
          </w:hyperlink>
        </w:p>
        <w:p>
          <w:pPr>
            <w:pStyle w:val="Contents2"/>
            <w:tabs>
              <w:tab w:val="clear" w:pos="8743"/>
              <w:tab w:val="right" w:pos="9026" w:leader="dot"/>
            </w:tabs>
            <w:rPr/>
          </w:pPr>
          <w:hyperlink w:anchor="__RefHeading___Toc11725703_1280447820">
            <w:r>
              <w:rPr>
                <w:webHidden/>
                <w:rStyle w:val="IndexLink"/>
                <w:rtl w:val="true"/>
              </w:rPr>
              <w:t>التنبيه الرابع عشر</w:t>
            </w:r>
            <w:r>
              <w:rPr>
                <w:rStyle w:val="IndexLink"/>
                <w:rtl w:val="true"/>
              </w:rPr>
              <w:t xml:space="preserve">: </w:t>
            </w:r>
            <w:r>
              <w:rPr>
                <w:rStyle w:val="IndexLink"/>
                <w:rtl w:val="true"/>
              </w:rPr>
              <w:t>ما المراد من الشكّ في الاستصحاب؟</w:t>
            </w:r>
            <w:r>
              <w:rPr>
                <w:rStyle w:val="IndexLink"/>
                <w:rtl w:val="true"/>
              </w:rPr>
              <w:tab/>
            </w:r>
            <w:r>
              <w:rPr>
                <w:rStyle w:val="IndexLink"/>
              </w:rPr>
              <w:t>357</w:t>
            </w:r>
          </w:hyperlink>
        </w:p>
        <w:p>
          <w:pPr>
            <w:pStyle w:val="Contents2"/>
            <w:tabs>
              <w:tab w:val="clear" w:pos="8743"/>
              <w:tab w:val="right" w:pos="9026" w:leader="dot"/>
            </w:tabs>
            <w:rPr/>
          </w:pPr>
          <w:hyperlink w:anchor="__RefHeading___Toc11725705_1280447820">
            <w:r>
              <w:rPr>
                <w:webHidden/>
                <w:rStyle w:val="IndexLink"/>
                <w:rtl w:val="true"/>
              </w:rPr>
              <w:t>خاتمة</w:t>
            </w:r>
            <w:r>
              <w:rPr>
                <w:rStyle w:val="IndexLink"/>
                <w:rtl w:val="true"/>
              </w:rPr>
              <w:t xml:space="preserve">: </w:t>
            </w:r>
            <w:r>
              <w:rPr>
                <w:rStyle w:val="IndexLink"/>
                <w:rtl w:val="true"/>
              </w:rPr>
              <w:t>في شرائط جريان الاستصحاب أو العمل به</w:t>
            </w:r>
            <w:r>
              <w:rPr>
                <w:rStyle w:val="IndexLink"/>
                <w:rtl w:val="true"/>
              </w:rPr>
              <w:tab/>
            </w:r>
            <w:r>
              <w:rPr>
                <w:rStyle w:val="IndexLink"/>
              </w:rPr>
              <w:t>359</w:t>
            </w:r>
          </w:hyperlink>
        </w:p>
        <w:p>
          <w:pPr>
            <w:pStyle w:val="Contents2"/>
            <w:tabs>
              <w:tab w:val="clear" w:pos="8743"/>
              <w:tab w:val="right" w:pos="9026" w:leader="dot"/>
            </w:tabs>
            <w:rPr/>
          </w:pPr>
          <w:hyperlink w:anchor="__RefHeading___Toc11725707_1280447820">
            <w:r>
              <w:rPr>
                <w:webHidden/>
                <w:rStyle w:val="IndexLink"/>
                <w:rtl w:val="true"/>
              </w:rPr>
              <w:t>الشرط الأوّل</w:t>
            </w:r>
            <w:r>
              <w:rPr>
                <w:rStyle w:val="IndexLink"/>
                <w:rtl w:val="true"/>
              </w:rPr>
              <w:t xml:space="preserve">: </w:t>
            </w:r>
            <w:r>
              <w:rPr>
                <w:rStyle w:val="IndexLink"/>
                <w:rtl w:val="true"/>
              </w:rPr>
              <w:t>وحدة القضيّتين</w:t>
            </w:r>
            <w:r>
              <w:rPr>
                <w:rStyle w:val="IndexLink"/>
                <w:rtl w:val="true"/>
              </w:rPr>
              <w:tab/>
            </w:r>
            <w:r>
              <w:rPr>
                <w:rStyle w:val="IndexLink"/>
              </w:rPr>
              <w:t>359</w:t>
            </w:r>
          </w:hyperlink>
        </w:p>
        <w:p>
          <w:pPr>
            <w:pStyle w:val="Contents2"/>
            <w:tabs>
              <w:tab w:val="clear" w:pos="8743"/>
              <w:tab w:val="right" w:pos="9026" w:leader="dot"/>
            </w:tabs>
            <w:rPr/>
          </w:pPr>
          <w:hyperlink w:anchor="__RefHeading___Toc11725709_1280447820">
            <w:r>
              <w:rPr>
                <w:webHidden/>
                <w:rStyle w:val="IndexLink"/>
                <w:rtl w:val="true"/>
              </w:rPr>
              <w:t>ما هو الميزان لوحدة القضيتين؟</w:t>
            </w:r>
            <w:r>
              <w:rPr>
                <w:rStyle w:val="IndexLink"/>
                <w:rtl w:val="true"/>
              </w:rPr>
              <w:tab/>
            </w:r>
            <w:r>
              <w:rPr>
                <w:rStyle w:val="IndexLink"/>
              </w:rPr>
              <w:t>361</w:t>
            </w:r>
          </w:hyperlink>
        </w:p>
        <w:p>
          <w:pPr>
            <w:pStyle w:val="Contents2"/>
            <w:tabs>
              <w:tab w:val="clear" w:pos="8743"/>
              <w:tab w:val="right" w:pos="9026" w:leader="dot"/>
            </w:tabs>
            <w:rPr/>
          </w:pPr>
          <w:hyperlink w:anchor="__RefHeading___Toc11725711_1280447820">
            <w:r>
              <w:rPr>
                <w:webHidden/>
                <w:rStyle w:val="IndexLink"/>
                <w:rtl w:val="true"/>
              </w:rPr>
              <w:t>الشرط الثاني</w:t>
            </w:r>
            <w:r>
              <w:rPr>
                <w:rStyle w:val="IndexLink"/>
                <w:rtl w:val="true"/>
              </w:rPr>
              <w:t xml:space="preserve">: </w:t>
            </w:r>
            <w:r>
              <w:rPr>
                <w:rStyle w:val="IndexLink"/>
                <w:rtl w:val="true"/>
              </w:rPr>
              <w:t>وحدة متعلّق الشك و اليقين</w:t>
            </w:r>
            <w:r>
              <w:rPr>
                <w:rStyle w:val="IndexLink"/>
                <w:rtl w:val="true"/>
              </w:rPr>
              <w:tab/>
            </w:r>
            <w:r>
              <w:rPr>
                <w:rStyle w:val="IndexLink"/>
              </w:rPr>
              <w:t>365</w:t>
            </w:r>
          </w:hyperlink>
        </w:p>
        <w:p>
          <w:pPr>
            <w:pStyle w:val="Contents2"/>
            <w:tabs>
              <w:tab w:val="clear" w:pos="8743"/>
              <w:tab w:val="right" w:pos="9026" w:leader="dot"/>
            </w:tabs>
            <w:rPr/>
          </w:pPr>
          <w:hyperlink w:anchor="__RefHeading___Toc11725713_1280447820">
            <w:r>
              <w:rPr>
                <w:webHidden/>
                <w:rStyle w:val="IndexLink"/>
                <w:rtl w:val="true"/>
              </w:rPr>
              <w:t>الشرط الثالث</w:t>
            </w:r>
            <w:r>
              <w:rPr>
                <w:rStyle w:val="IndexLink"/>
                <w:rtl w:val="true"/>
              </w:rPr>
              <w:t xml:space="preserve">: </w:t>
            </w:r>
            <w:r>
              <w:rPr>
                <w:rStyle w:val="IndexLink"/>
                <w:rtl w:val="true"/>
              </w:rPr>
              <w:t>بقاء اليقين في ظرف الشك</w:t>
            </w:r>
            <w:r>
              <w:rPr>
                <w:rStyle w:val="IndexLink"/>
                <w:rtl w:val="true"/>
              </w:rPr>
              <w:tab/>
            </w:r>
            <w:r>
              <w:rPr>
                <w:rStyle w:val="IndexLink"/>
              </w:rPr>
              <w:t>365</w:t>
            </w:r>
          </w:hyperlink>
        </w:p>
        <w:p>
          <w:pPr>
            <w:pStyle w:val="Contents2"/>
            <w:tabs>
              <w:tab w:val="clear" w:pos="8743"/>
              <w:tab w:val="right" w:pos="9026" w:leader="dot"/>
            </w:tabs>
            <w:rPr/>
          </w:pPr>
          <w:hyperlink w:anchor="__RefHeading___Toc11725715_1280447820">
            <w:r>
              <w:rPr>
                <w:webHidden/>
                <w:rStyle w:val="IndexLink"/>
                <w:rtl w:val="true"/>
              </w:rPr>
              <w:t>قاعدة اليقين</w:t>
            </w:r>
            <w:r>
              <w:rPr>
                <w:rStyle w:val="IndexLink"/>
                <w:rtl w:val="true"/>
              </w:rPr>
              <w:tab/>
            </w:r>
            <w:r>
              <w:rPr>
                <w:rStyle w:val="IndexLink"/>
              </w:rPr>
              <w:t>366</w:t>
            </w:r>
          </w:hyperlink>
        </w:p>
        <w:p>
          <w:pPr>
            <w:pStyle w:val="Contents2"/>
            <w:tabs>
              <w:tab w:val="clear" w:pos="8743"/>
              <w:tab w:val="right" w:pos="9026" w:leader="dot"/>
            </w:tabs>
            <w:rPr/>
          </w:pPr>
          <w:hyperlink w:anchor="__RefHeading___Toc11725717_1280447820">
            <w:r>
              <w:rPr>
                <w:webHidden/>
                <w:rStyle w:val="IndexLink"/>
                <w:rtl w:val="true"/>
              </w:rPr>
              <w:t>معنی القاعدة</w:t>
            </w:r>
            <w:r>
              <w:rPr>
                <w:rStyle w:val="IndexLink"/>
                <w:rtl w:val="true"/>
              </w:rPr>
              <w:tab/>
            </w:r>
            <w:r>
              <w:rPr>
                <w:rStyle w:val="IndexLink"/>
              </w:rPr>
              <w:t>367</w:t>
            </w:r>
          </w:hyperlink>
        </w:p>
        <w:p>
          <w:pPr>
            <w:pStyle w:val="Contents2"/>
            <w:tabs>
              <w:tab w:val="clear" w:pos="8743"/>
              <w:tab w:val="right" w:pos="9026" w:leader="dot"/>
            </w:tabs>
            <w:rPr/>
          </w:pPr>
          <w:hyperlink w:anchor="__RefHeading___Toc11725719_1280447820">
            <w:r>
              <w:rPr>
                <w:webHidden/>
                <w:rStyle w:val="IndexLink"/>
                <w:rtl w:val="true"/>
              </w:rPr>
              <w:t>سقوط احتمال اختصاص اخبار الاستصحاب بالقاعدة</w:t>
            </w:r>
            <w:r>
              <w:rPr>
                <w:rStyle w:val="IndexLink"/>
                <w:rtl w:val="true"/>
              </w:rPr>
              <w:tab/>
            </w:r>
            <w:r>
              <w:rPr>
                <w:rStyle w:val="IndexLink"/>
              </w:rPr>
              <w:t>367</w:t>
            </w:r>
          </w:hyperlink>
        </w:p>
        <w:p>
          <w:pPr>
            <w:pStyle w:val="Contents2"/>
            <w:tabs>
              <w:tab w:val="clear" w:pos="8743"/>
              <w:tab w:val="right" w:pos="9026" w:leader="dot"/>
            </w:tabs>
            <w:rPr/>
          </w:pPr>
          <w:hyperlink w:anchor="__RefHeading___Toc11725721_1280447820">
            <w:r>
              <w:rPr>
                <w:webHidden/>
                <w:rStyle w:val="IndexLink"/>
                <w:rtl w:val="true"/>
              </w:rPr>
              <w:t>مختار المحققين النائيني و الخوئي</w:t>
            </w:r>
            <w:r>
              <w:rPr>
                <w:rStyle w:val="IndexLink"/>
                <w:rtl w:val="true"/>
              </w:rPr>
              <w:tab/>
            </w:r>
            <w:r>
              <w:rPr>
                <w:rStyle w:val="IndexLink"/>
              </w:rPr>
              <w:t>377</w:t>
            </w:r>
          </w:hyperlink>
        </w:p>
        <w:p>
          <w:pPr>
            <w:pStyle w:val="Contents2"/>
            <w:tabs>
              <w:tab w:val="clear" w:pos="8743"/>
              <w:tab w:val="right" w:pos="9026" w:leader="dot"/>
            </w:tabs>
            <w:rPr/>
          </w:pPr>
          <w:hyperlink w:anchor="__RefHeading___Toc11725723_1280447820">
            <w:r>
              <w:rPr>
                <w:webHidden/>
                <w:rStyle w:val="IndexLink"/>
                <w:rtl w:val="true"/>
              </w:rPr>
              <w:t>اشکال اخر من الشيخ علی قاعدة اليقين</w:t>
            </w:r>
            <w:r>
              <w:rPr>
                <w:rStyle w:val="IndexLink"/>
                <w:rtl w:val="true"/>
              </w:rPr>
              <w:tab/>
            </w:r>
            <w:r>
              <w:rPr>
                <w:rStyle w:val="IndexLink"/>
              </w:rPr>
              <w:t>379</w:t>
            </w:r>
          </w:hyperlink>
        </w:p>
        <w:p>
          <w:pPr>
            <w:pStyle w:val="Contents2"/>
            <w:tabs>
              <w:tab w:val="clear" w:pos="8743"/>
              <w:tab w:val="right" w:pos="9026" w:leader="dot"/>
            </w:tabs>
            <w:rPr/>
          </w:pPr>
          <w:hyperlink w:anchor="__RefHeading___Toc11725725_1280447820">
            <w:r>
              <w:rPr>
                <w:webHidden/>
                <w:rStyle w:val="IndexLink"/>
                <w:rtl w:val="true"/>
              </w:rPr>
              <w:t>اشکالات الشيخ الاعظم ره علی القاعدة</w:t>
            </w:r>
            <w:r>
              <w:rPr>
                <w:rStyle w:val="IndexLink"/>
                <w:rtl w:val="true"/>
              </w:rPr>
              <w:tab/>
            </w:r>
            <w:r>
              <w:rPr>
                <w:rStyle w:val="IndexLink"/>
              </w:rPr>
              <w:t>379</w:t>
            </w:r>
          </w:hyperlink>
        </w:p>
        <w:p>
          <w:pPr>
            <w:pStyle w:val="Contents2"/>
            <w:tabs>
              <w:tab w:val="clear" w:pos="8743"/>
              <w:tab w:val="right" w:pos="9026" w:leader="dot"/>
            </w:tabs>
            <w:rPr/>
          </w:pPr>
          <w:hyperlink w:anchor="__RefHeading___Toc11725727_1280447820">
            <w:r>
              <w:rPr>
                <w:webHidden/>
                <w:rStyle w:val="IndexLink"/>
                <w:rtl w:val="true"/>
              </w:rPr>
              <w:t>الاشکال الاول</w:t>
            </w:r>
            <w:r>
              <w:rPr>
                <w:rStyle w:val="IndexLink"/>
                <w:rtl w:val="true"/>
              </w:rPr>
              <w:t>:</w:t>
              <w:tab/>
            </w:r>
            <w:r>
              <w:rPr>
                <w:rStyle w:val="IndexLink"/>
              </w:rPr>
              <w:t>380</w:t>
            </w:r>
          </w:hyperlink>
        </w:p>
        <w:p>
          <w:pPr>
            <w:pStyle w:val="Contents2"/>
            <w:tabs>
              <w:tab w:val="clear" w:pos="8743"/>
              <w:tab w:val="right" w:pos="9026" w:leader="dot"/>
            </w:tabs>
            <w:rPr/>
          </w:pPr>
          <w:hyperlink w:anchor="__RefHeading___Toc11725729_1280447820">
            <w:r>
              <w:rPr>
                <w:webHidden/>
                <w:rStyle w:val="IndexLink"/>
                <w:rtl w:val="true"/>
              </w:rPr>
              <w:t>الجواب علی الاشکال الاول</w:t>
            </w:r>
            <w:r>
              <w:rPr>
                <w:rStyle w:val="IndexLink"/>
                <w:rtl w:val="true"/>
              </w:rPr>
              <w:tab/>
            </w:r>
            <w:r>
              <w:rPr>
                <w:rStyle w:val="IndexLink"/>
              </w:rPr>
              <w:t>381</w:t>
            </w:r>
          </w:hyperlink>
        </w:p>
        <w:p>
          <w:pPr>
            <w:pStyle w:val="Contents2"/>
            <w:tabs>
              <w:tab w:val="clear" w:pos="8743"/>
              <w:tab w:val="right" w:pos="9026" w:leader="dot"/>
            </w:tabs>
            <w:rPr/>
          </w:pPr>
          <w:hyperlink w:anchor="__RefHeading___Toc11725731_1280447820">
            <w:r>
              <w:rPr>
                <w:webHidden/>
                <w:rStyle w:val="IndexLink"/>
                <w:rtl w:val="true"/>
              </w:rPr>
              <w:t>الاشکال الثاني</w:t>
            </w:r>
            <w:r>
              <w:rPr>
                <w:rStyle w:val="IndexLink"/>
                <w:rtl w:val="true"/>
              </w:rPr>
              <w:t>:</w:t>
              <w:tab/>
            </w:r>
            <w:r>
              <w:rPr>
                <w:rStyle w:val="IndexLink"/>
              </w:rPr>
              <w:t>381</w:t>
            </w:r>
          </w:hyperlink>
        </w:p>
        <w:p>
          <w:pPr>
            <w:pStyle w:val="Contents2"/>
            <w:tabs>
              <w:tab w:val="clear" w:pos="8743"/>
              <w:tab w:val="right" w:pos="9026" w:leader="dot"/>
            </w:tabs>
            <w:rPr/>
          </w:pPr>
          <w:hyperlink w:anchor="__RefHeading___Toc11725733_1280447820">
            <w:r>
              <w:rPr>
                <w:webHidden/>
                <w:rStyle w:val="IndexLink"/>
                <w:rtl w:val="true"/>
              </w:rPr>
              <w:t>الجواب علی الاشکال الثاني</w:t>
            </w:r>
            <w:r>
              <w:rPr>
                <w:rStyle w:val="IndexLink"/>
                <w:rtl w:val="true"/>
              </w:rPr>
              <w:tab/>
            </w:r>
            <w:r>
              <w:rPr>
                <w:rStyle w:val="IndexLink"/>
              </w:rPr>
              <w:t>381</w:t>
            </w:r>
          </w:hyperlink>
        </w:p>
        <w:p>
          <w:pPr>
            <w:pStyle w:val="Contents2"/>
            <w:tabs>
              <w:tab w:val="clear" w:pos="8743"/>
              <w:tab w:val="right" w:pos="9026" w:leader="dot"/>
            </w:tabs>
            <w:rPr/>
          </w:pPr>
          <w:hyperlink w:anchor="__RefHeading___Toc11725735_1280447820">
            <w:r>
              <w:rPr>
                <w:webHidden/>
                <w:rStyle w:val="IndexLink"/>
                <w:rtl w:val="true"/>
              </w:rPr>
              <w:t>الاشکال الثالث</w:t>
            </w:r>
            <w:r>
              <w:rPr>
                <w:rStyle w:val="IndexLink"/>
                <w:rtl w:val="true"/>
              </w:rPr>
              <w:t>:</w:t>
              <w:tab/>
            </w:r>
            <w:r>
              <w:rPr>
                <w:rStyle w:val="IndexLink"/>
              </w:rPr>
              <w:t>382</w:t>
            </w:r>
          </w:hyperlink>
        </w:p>
        <w:p>
          <w:pPr>
            <w:pStyle w:val="Contents2"/>
            <w:tabs>
              <w:tab w:val="clear" w:pos="8743"/>
              <w:tab w:val="right" w:pos="9026" w:leader="dot"/>
            </w:tabs>
            <w:rPr/>
          </w:pPr>
          <w:hyperlink w:anchor="__RefHeading___Toc11725737_1280447820">
            <w:r>
              <w:rPr>
                <w:webHidden/>
                <w:rStyle w:val="IndexLink"/>
                <w:rtl w:val="true"/>
              </w:rPr>
              <w:t>الجواب علی الاشکال الاخير للشيخ الاعظم ره</w:t>
            </w:r>
            <w:r>
              <w:rPr>
                <w:rStyle w:val="IndexLink"/>
                <w:rtl w:val="true"/>
              </w:rPr>
              <w:tab/>
            </w:r>
            <w:r>
              <w:rPr>
                <w:rStyle w:val="IndexLink"/>
              </w:rPr>
              <w:t>383</w:t>
            </w:r>
          </w:hyperlink>
        </w:p>
        <w:p>
          <w:pPr>
            <w:pStyle w:val="Contents2"/>
            <w:tabs>
              <w:tab w:val="clear" w:pos="8743"/>
              <w:tab w:val="right" w:pos="9026" w:leader="dot"/>
            </w:tabs>
            <w:rPr/>
          </w:pPr>
          <w:hyperlink w:anchor="__RefHeading___Toc11725739_1280447820">
            <w:r>
              <w:rPr>
                <w:webHidden/>
                <w:rStyle w:val="IndexLink"/>
                <w:rtl w:val="true"/>
              </w:rPr>
              <w:t>اشکالات المحقق النائيني حول القاعدة</w:t>
            </w:r>
            <w:r>
              <w:rPr>
                <w:rStyle w:val="IndexLink"/>
                <w:rtl w:val="true"/>
              </w:rPr>
              <w:tab/>
            </w:r>
            <w:r>
              <w:rPr>
                <w:rStyle w:val="IndexLink"/>
              </w:rPr>
              <w:t>383</w:t>
            </w:r>
          </w:hyperlink>
        </w:p>
        <w:p>
          <w:pPr>
            <w:pStyle w:val="Contents2"/>
            <w:tabs>
              <w:tab w:val="clear" w:pos="8743"/>
              <w:tab w:val="right" w:pos="9026" w:leader="dot"/>
            </w:tabs>
            <w:rPr/>
          </w:pPr>
          <w:hyperlink w:anchor="__RefHeading___Toc11725741_1280447820">
            <w:r>
              <w:rPr>
                <w:webHidden/>
                <w:rStyle w:val="IndexLink"/>
                <w:rtl w:val="true"/>
              </w:rPr>
              <w:t>جواب المحقق الخوئي عن الاشکالات</w:t>
            </w:r>
            <w:r>
              <w:rPr>
                <w:rStyle w:val="IndexLink"/>
                <w:rtl w:val="true"/>
              </w:rPr>
              <w:tab/>
            </w:r>
            <w:r>
              <w:rPr>
                <w:rStyle w:val="IndexLink"/>
              </w:rPr>
              <w:t>385</w:t>
            </w:r>
          </w:hyperlink>
        </w:p>
        <w:p>
          <w:pPr>
            <w:pStyle w:val="Contents2"/>
            <w:tabs>
              <w:tab w:val="clear" w:pos="8743"/>
              <w:tab w:val="right" w:pos="9026" w:leader="dot"/>
            </w:tabs>
            <w:rPr/>
          </w:pPr>
          <w:hyperlink w:anchor="__RefHeading___Toc11725743_1280447820">
            <w:r>
              <w:rPr>
                <w:webHidden/>
                <w:rStyle w:val="IndexLink"/>
                <w:rtl w:val="true"/>
              </w:rPr>
              <w:t>اشکالان للمحقق الخوئي ره علی القاعدة</w:t>
            </w:r>
            <w:r>
              <w:rPr>
                <w:rStyle w:val="IndexLink"/>
                <w:rtl w:val="true"/>
              </w:rPr>
              <w:tab/>
            </w:r>
            <w:r>
              <w:rPr>
                <w:rStyle w:val="IndexLink"/>
              </w:rPr>
              <w:t>387</w:t>
            </w:r>
          </w:hyperlink>
        </w:p>
        <w:p>
          <w:pPr>
            <w:pStyle w:val="Contents2"/>
            <w:tabs>
              <w:tab w:val="clear" w:pos="8743"/>
              <w:tab w:val="right" w:pos="9026" w:leader="dot"/>
            </w:tabs>
            <w:rPr/>
          </w:pPr>
          <w:hyperlink w:anchor="__RefHeading___Toc11725745_1280447820">
            <w:r>
              <w:rPr>
                <w:webHidden/>
                <w:rStyle w:val="IndexLink"/>
                <w:rtl w:val="true"/>
              </w:rPr>
              <w:t>الجواب علی اشکالي المحقق الخوئي رحمه الله</w:t>
            </w:r>
            <w:r>
              <w:rPr>
                <w:rStyle w:val="IndexLink"/>
                <w:rtl w:val="true"/>
              </w:rPr>
              <w:tab/>
            </w:r>
            <w:r>
              <w:rPr>
                <w:rStyle w:val="IndexLink"/>
              </w:rPr>
              <w:t>389</w:t>
            </w:r>
          </w:hyperlink>
        </w:p>
        <w:p>
          <w:pPr>
            <w:pStyle w:val="Contents2"/>
            <w:tabs>
              <w:tab w:val="clear" w:pos="8743"/>
              <w:tab w:val="right" w:pos="9026" w:leader="dot"/>
            </w:tabs>
            <w:rPr/>
          </w:pPr>
          <w:hyperlink w:anchor="__RefHeading___Toc11725747_1280447820">
            <w:r>
              <w:rPr>
                <w:webHidden/>
                <w:rStyle w:val="IndexLink"/>
                <w:rtl w:val="true"/>
              </w:rPr>
              <w:t>اشکال العلّامة الحائري</w:t>
            </w:r>
            <w:r>
              <w:rPr>
                <w:rStyle w:val="IndexLink"/>
                <w:rtl w:val="true"/>
              </w:rPr>
              <w:tab/>
            </w:r>
            <w:r>
              <w:rPr>
                <w:rStyle w:val="IndexLink"/>
              </w:rPr>
              <w:t>389</w:t>
            </w:r>
          </w:hyperlink>
        </w:p>
        <w:p>
          <w:pPr>
            <w:pStyle w:val="Contents2"/>
            <w:tabs>
              <w:tab w:val="clear" w:pos="8743"/>
              <w:tab w:val="right" w:pos="9026" w:leader="dot"/>
            </w:tabs>
            <w:rPr/>
          </w:pPr>
          <w:hyperlink w:anchor="__RefHeading___Toc11725749_1280447820">
            <w:r>
              <w:rPr>
                <w:webHidden/>
                <w:rStyle w:val="IndexLink"/>
                <w:rtl w:val="true"/>
              </w:rPr>
              <w:t>ادلة اخری للقاعدة</w:t>
            </w:r>
            <w:r>
              <w:rPr>
                <w:rStyle w:val="IndexLink"/>
                <w:rtl w:val="true"/>
              </w:rPr>
              <w:tab/>
            </w:r>
            <w:r>
              <w:rPr>
                <w:rStyle w:val="IndexLink"/>
              </w:rPr>
              <w:t>390</w:t>
            </w:r>
          </w:hyperlink>
        </w:p>
        <w:p>
          <w:pPr>
            <w:pStyle w:val="Contents2"/>
            <w:tabs>
              <w:tab w:val="clear" w:pos="8743"/>
              <w:tab w:val="right" w:pos="9026" w:leader="dot"/>
            </w:tabs>
            <w:rPr/>
          </w:pPr>
          <w:hyperlink w:anchor="__RefHeading___Toc11725751_1280447820">
            <w:r>
              <w:rPr>
                <w:webHidden/>
                <w:rStyle w:val="IndexLink"/>
                <w:rtl w:val="true"/>
              </w:rPr>
              <w:t>الشرط الرابع</w:t>
            </w:r>
            <w:r>
              <w:rPr>
                <w:rStyle w:val="IndexLink"/>
                <w:rtl w:val="true"/>
              </w:rPr>
              <w:t xml:space="preserve">: </w:t>
            </w:r>
            <w:r>
              <w:rPr>
                <w:rStyle w:val="IndexLink"/>
                <w:rtl w:val="true"/>
              </w:rPr>
              <w:t>عدم أمارة في مورده</w:t>
            </w:r>
            <w:r>
              <w:rPr>
                <w:rStyle w:val="IndexLink"/>
                <w:rtl w:val="true"/>
              </w:rPr>
              <w:tab/>
            </w:r>
            <w:r>
              <w:rPr>
                <w:rStyle w:val="IndexLink"/>
              </w:rPr>
              <w:t>392</w:t>
            </w:r>
          </w:hyperlink>
        </w:p>
        <w:p>
          <w:pPr>
            <w:pStyle w:val="Contents2"/>
            <w:tabs>
              <w:tab w:val="clear" w:pos="8743"/>
              <w:tab w:val="right" w:pos="9026" w:leader="dot"/>
            </w:tabs>
            <w:rPr/>
          </w:pPr>
          <w:hyperlink w:anchor="__RefHeading___Toc11725753_1280447820">
            <w:r>
              <w:rPr>
                <w:webHidden/>
                <w:rStyle w:val="IndexLink"/>
                <w:rtl w:val="true"/>
              </w:rPr>
              <w:t>الاستصحاب امارة وليس اصلا</w:t>
            </w:r>
            <w:r>
              <w:rPr>
                <w:rStyle w:val="IndexLink"/>
                <w:rtl w:val="true"/>
              </w:rPr>
              <w:tab/>
            </w:r>
            <w:r>
              <w:rPr>
                <w:rStyle w:val="IndexLink"/>
              </w:rPr>
              <w:t>396</w:t>
            </w:r>
          </w:hyperlink>
        </w:p>
        <w:p>
          <w:pPr>
            <w:pStyle w:val="Contents2"/>
            <w:tabs>
              <w:tab w:val="clear" w:pos="8743"/>
              <w:tab w:val="right" w:pos="9026" w:leader="dot"/>
            </w:tabs>
            <w:rPr/>
          </w:pPr>
          <w:hyperlink w:anchor="__RefHeading___Toc11725755_1280447820">
            <w:r>
              <w:rPr>
                <w:webHidden/>
                <w:rStyle w:val="IndexLink"/>
                <w:rtl w:val="true"/>
              </w:rPr>
              <w:t>خاتمة في حکم تعارض الاستصحابين</w:t>
            </w:r>
            <w:r>
              <w:rPr>
                <w:rStyle w:val="IndexLink"/>
                <w:rtl w:val="true"/>
              </w:rPr>
              <w:tab/>
            </w:r>
            <w:r>
              <w:rPr>
                <w:rStyle w:val="IndexLink"/>
              </w:rPr>
              <w:t>397</w:t>
            </w:r>
          </w:hyperlink>
        </w:p>
        <w:p>
          <w:pPr>
            <w:pStyle w:val="Contents2"/>
            <w:tabs>
              <w:tab w:val="clear" w:pos="8743"/>
              <w:tab w:val="right" w:pos="9026" w:leader="dot"/>
            </w:tabs>
            <w:rPr/>
          </w:pPr>
          <w:hyperlink w:anchor="__RefHeading___Toc11725757_1280447820">
            <w:r>
              <w:rPr>
                <w:webHidden/>
                <w:rStyle w:val="IndexLink"/>
                <w:rtl w:val="true"/>
              </w:rPr>
              <w:t>الأول</w:t>
            </w:r>
            <w:r>
              <w:rPr>
                <w:rStyle w:val="IndexLink"/>
                <w:rtl w:val="true"/>
              </w:rPr>
              <w:t xml:space="preserve">: </w:t>
            </w:r>
            <w:r>
              <w:rPr>
                <w:rStyle w:val="IndexLink"/>
                <w:rtl w:val="true"/>
              </w:rPr>
              <w:t>ما إذا كان الشك في مستصحب أحدهما مسببا عن الشك في الآخر</w:t>
            </w:r>
            <w:r>
              <w:rPr>
                <w:rStyle w:val="IndexLink"/>
                <w:rtl w:val="true"/>
              </w:rPr>
              <w:tab/>
            </w:r>
            <w:r>
              <w:rPr>
                <w:rStyle w:val="IndexLink"/>
              </w:rPr>
              <w:t>398</w:t>
            </w:r>
          </w:hyperlink>
        </w:p>
        <w:p>
          <w:pPr>
            <w:pStyle w:val="Contents2"/>
            <w:tabs>
              <w:tab w:val="clear" w:pos="8743"/>
              <w:tab w:val="right" w:pos="9026" w:leader="dot"/>
            </w:tabs>
            <w:rPr/>
          </w:pPr>
          <w:hyperlink w:anchor="__RefHeading___Toc11725759_1280447820">
            <w:r>
              <w:rPr>
                <w:webHidden/>
                <w:rStyle w:val="IndexLink"/>
                <w:rtl w:val="true"/>
              </w:rPr>
              <w:t>دعوی الانصراف في ادلة الاستصحاب</w:t>
            </w:r>
            <w:r>
              <w:rPr>
                <w:rStyle w:val="IndexLink"/>
                <w:rtl w:val="true"/>
              </w:rPr>
              <w:tab/>
            </w:r>
            <w:r>
              <w:rPr>
                <w:rStyle w:val="IndexLink"/>
              </w:rPr>
              <w:t>401</w:t>
            </w:r>
          </w:hyperlink>
        </w:p>
        <w:p>
          <w:pPr>
            <w:pStyle w:val="Contents2"/>
            <w:tabs>
              <w:tab w:val="clear" w:pos="8743"/>
              <w:tab w:val="right" w:pos="9026" w:leader="dot"/>
            </w:tabs>
            <w:rPr/>
          </w:pPr>
          <w:hyperlink w:anchor="__RefHeading___Toc11725761_1280447820">
            <w:r>
              <w:rPr>
                <w:webHidden/>
                <w:rStyle w:val="IndexLink"/>
                <w:rtl w:val="true"/>
              </w:rPr>
              <w:t>الثاني</w:t>
            </w:r>
            <w:r>
              <w:rPr>
                <w:rStyle w:val="IndexLink"/>
                <w:rtl w:val="true"/>
              </w:rPr>
              <w:t xml:space="preserve">: </w:t>
            </w:r>
            <w:r>
              <w:rPr>
                <w:rStyle w:val="IndexLink"/>
                <w:rtl w:val="true"/>
              </w:rPr>
              <w:t>إذا كان الشكّ مسبباً من أمر ثالث</w:t>
            </w:r>
            <w:r>
              <w:rPr>
                <w:rStyle w:val="IndexLink"/>
                <w:rtl w:val="true"/>
              </w:rPr>
              <w:tab/>
            </w:r>
            <w:r>
              <w:rPr>
                <w:rStyle w:val="IndexLink"/>
              </w:rPr>
              <w:t>401</w:t>
            </w:r>
          </w:hyperlink>
        </w:p>
        <w:p>
          <w:pPr>
            <w:pStyle w:val="Contents2"/>
            <w:tabs>
              <w:tab w:val="clear" w:pos="8743"/>
              <w:tab w:val="right" w:pos="9026" w:leader="dot"/>
            </w:tabs>
            <w:rPr/>
          </w:pPr>
          <w:hyperlink w:anchor="__RefHeading___Toc11725763_1280447820">
            <w:r>
              <w:rPr>
                <w:webHidden/>
                <w:rStyle w:val="IndexLink"/>
                <w:rtl w:val="true"/>
              </w:rPr>
              <w:t>المقصد الثامن في تعارض الأدلة الشرعيّة</w:t>
            </w:r>
            <w:r>
              <w:rPr>
                <w:rStyle w:val="IndexLink"/>
                <w:rtl w:val="true"/>
              </w:rPr>
              <w:tab/>
            </w:r>
            <w:r>
              <w:rPr>
                <w:rStyle w:val="IndexLink"/>
              </w:rPr>
              <w:t>406</w:t>
            </w:r>
          </w:hyperlink>
        </w:p>
        <w:p>
          <w:pPr>
            <w:pStyle w:val="Contents2"/>
            <w:tabs>
              <w:tab w:val="clear" w:pos="8743"/>
              <w:tab w:val="right" w:pos="9026" w:leader="dot"/>
            </w:tabs>
            <w:rPr/>
          </w:pPr>
          <w:hyperlink w:anchor="__RefHeading___Toc11725765_1280447820">
            <w:r>
              <w:rPr>
                <w:webHidden/>
                <w:rStyle w:val="IndexLink"/>
                <w:rtl w:val="true"/>
              </w:rPr>
              <w:t>الامر الأوّل</w:t>
            </w:r>
            <w:r>
              <w:rPr>
                <w:rStyle w:val="IndexLink"/>
                <w:rtl w:val="true"/>
              </w:rPr>
              <w:t xml:space="preserve">: </w:t>
            </w:r>
            <w:r>
              <w:rPr>
                <w:rStyle w:val="IndexLink"/>
                <w:rtl w:val="true"/>
              </w:rPr>
              <w:t>التعارض لغة و اصطلاحاً</w:t>
            </w:r>
            <w:r>
              <w:rPr>
                <w:rStyle w:val="IndexLink"/>
                <w:rtl w:val="true"/>
              </w:rPr>
              <w:tab/>
            </w:r>
            <w:r>
              <w:rPr>
                <w:rStyle w:val="IndexLink"/>
              </w:rPr>
              <w:t>407</w:t>
            </w:r>
          </w:hyperlink>
        </w:p>
        <w:p>
          <w:pPr>
            <w:pStyle w:val="Contents2"/>
            <w:tabs>
              <w:tab w:val="clear" w:pos="8743"/>
              <w:tab w:val="right" w:pos="9026" w:leader="dot"/>
            </w:tabs>
            <w:rPr/>
          </w:pPr>
          <w:hyperlink w:anchor="__RefHeading___Toc11725767_1280447820">
            <w:r>
              <w:rPr>
                <w:webHidden/>
                <w:rStyle w:val="IndexLink"/>
                <w:rtl w:val="true"/>
              </w:rPr>
              <w:t>الامر الثاني</w:t>
            </w:r>
            <w:r>
              <w:rPr>
                <w:rStyle w:val="IndexLink"/>
                <w:rtl w:val="true"/>
              </w:rPr>
              <w:t xml:space="preserve">: </w:t>
            </w:r>
            <w:r>
              <w:rPr>
                <w:rStyle w:val="IndexLink"/>
                <w:rtl w:val="true"/>
              </w:rPr>
              <w:t>في شروط التعارض</w:t>
            </w:r>
            <w:r>
              <w:rPr>
                <w:rStyle w:val="IndexLink"/>
                <w:rtl w:val="true"/>
              </w:rPr>
              <w:tab/>
            </w:r>
            <w:r>
              <w:rPr>
                <w:rStyle w:val="IndexLink"/>
              </w:rPr>
              <w:t>409</w:t>
            </w:r>
          </w:hyperlink>
        </w:p>
        <w:p>
          <w:pPr>
            <w:pStyle w:val="Contents2"/>
            <w:tabs>
              <w:tab w:val="clear" w:pos="8743"/>
              <w:tab w:val="right" w:pos="9026" w:leader="dot"/>
            </w:tabs>
            <w:rPr/>
          </w:pPr>
          <w:hyperlink w:anchor="__RefHeading___Toc11725769_1280447820">
            <w:r>
              <w:rPr>
                <w:webHidden/>
                <w:rStyle w:val="IndexLink"/>
                <w:rtl w:val="true"/>
              </w:rPr>
              <w:t>الامر الثالث</w:t>
            </w:r>
            <w:r>
              <w:rPr>
                <w:rStyle w:val="IndexLink"/>
                <w:rtl w:val="true"/>
              </w:rPr>
              <w:t xml:space="preserve">: </w:t>
            </w:r>
            <w:r>
              <w:rPr>
                <w:rStyle w:val="IndexLink"/>
                <w:rtl w:val="true"/>
              </w:rPr>
              <w:t>تعادل و تراجيح المتزاحمين</w:t>
            </w:r>
            <w:r>
              <w:rPr>
                <w:rStyle w:val="IndexLink"/>
                <w:rtl w:val="true"/>
              </w:rPr>
              <w:tab/>
            </w:r>
            <w:r>
              <w:rPr>
                <w:rStyle w:val="IndexLink"/>
              </w:rPr>
              <w:t>412</w:t>
            </w:r>
          </w:hyperlink>
        </w:p>
        <w:p>
          <w:pPr>
            <w:pStyle w:val="Contents2"/>
            <w:tabs>
              <w:tab w:val="clear" w:pos="8743"/>
              <w:tab w:val="right" w:pos="9026" w:leader="dot"/>
            </w:tabs>
            <w:rPr/>
          </w:pPr>
          <w:hyperlink w:anchor="__RefHeading___Toc11725771_1280447820">
            <w:r>
              <w:rPr>
                <w:webHidden/>
                <w:rStyle w:val="IndexLink"/>
                <w:rtl w:val="true"/>
              </w:rPr>
              <w:t>الأمر الرابع</w:t>
            </w:r>
            <w:r>
              <w:rPr>
                <w:rStyle w:val="IndexLink"/>
                <w:rtl w:val="true"/>
              </w:rPr>
              <w:t xml:space="preserve">: </w:t>
            </w:r>
            <w:r>
              <w:rPr>
                <w:rStyle w:val="IndexLink"/>
                <w:rtl w:val="true"/>
              </w:rPr>
              <w:t>في تفسير الحکومة و الورود</w:t>
            </w:r>
            <w:r>
              <w:rPr>
                <w:rStyle w:val="IndexLink"/>
                <w:rtl w:val="true"/>
              </w:rPr>
              <w:tab/>
            </w:r>
            <w:r>
              <w:rPr>
                <w:rStyle w:val="IndexLink"/>
              </w:rPr>
              <w:t>418</w:t>
            </w:r>
          </w:hyperlink>
        </w:p>
        <w:p>
          <w:pPr>
            <w:pStyle w:val="Contents2"/>
            <w:tabs>
              <w:tab w:val="clear" w:pos="8743"/>
              <w:tab w:val="right" w:pos="9026" w:leader="dot"/>
            </w:tabs>
            <w:rPr/>
          </w:pPr>
          <w:hyperlink w:anchor="__RefHeading___Toc11725773_1280447820">
            <w:r>
              <w:rPr>
                <w:webHidden/>
                <w:rStyle w:val="IndexLink"/>
                <w:rtl w:val="true"/>
              </w:rPr>
              <w:t>التخصّص</w:t>
            </w:r>
            <w:r>
              <w:rPr>
                <w:rStyle w:val="IndexLink"/>
                <w:rtl w:val="true"/>
              </w:rPr>
              <w:tab/>
            </w:r>
            <w:r>
              <w:rPr>
                <w:rStyle w:val="IndexLink"/>
              </w:rPr>
              <w:t>419</w:t>
            </w:r>
          </w:hyperlink>
        </w:p>
        <w:p>
          <w:pPr>
            <w:pStyle w:val="Contents2"/>
            <w:tabs>
              <w:tab w:val="clear" w:pos="8743"/>
              <w:tab w:val="right" w:pos="9026" w:leader="dot"/>
            </w:tabs>
            <w:rPr/>
          </w:pPr>
          <w:hyperlink w:anchor="__RefHeading___Toc11725775_1280447820">
            <w:r>
              <w:rPr>
                <w:webHidden/>
                <w:rStyle w:val="IndexLink"/>
                <w:rtl w:val="true"/>
              </w:rPr>
              <w:t>الحكومة</w:t>
            </w:r>
            <w:r>
              <w:rPr>
                <w:rStyle w:val="IndexLink"/>
                <w:rtl w:val="true"/>
              </w:rPr>
              <w:tab/>
            </w:r>
            <w:r>
              <w:rPr>
                <w:rStyle w:val="IndexLink"/>
              </w:rPr>
              <w:t>419</w:t>
            </w:r>
          </w:hyperlink>
        </w:p>
        <w:p>
          <w:pPr>
            <w:pStyle w:val="Contents2"/>
            <w:tabs>
              <w:tab w:val="clear" w:pos="8743"/>
              <w:tab w:val="right" w:pos="9026" w:leader="dot"/>
            </w:tabs>
            <w:rPr/>
          </w:pPr>
          <w:hyperlink w:anchor="__RefHeading___Toc11725777_1280447820">
            <w:r>
              <w:rPr>
                <w:webHidden/>
                <w:rStyle w:val="IndexLink"/>
                <w:rtl w:val="true"/>
              </w:rPr>
              <w:t>التخصيص</w:t>
            </w:r>
            <w:r>
              <w:rPr>
                <w:rStyle w:val="IndexLink"/>
                <w:rtl w:val="true"/>
              </w:rPr>
              <w:tab/>
            </w:r>
            <w:r>
              <w:rPr>
                <w:rStyle w:val="IndexLink"/>
              </w:rPr>
              <w:t>420</w:t>
            </w:r>
          </w:hyperlink>
        </w:p>
        <w:p>
          <w:pPr>
            <w:pStyle w:val="Contents2"/>
            <w:tabs>
              <w:tab w:val="clear" w:pos="8743"/>
              <w:tab w:val="right" w:pos="9026" w:leader="dot"/>
            </w:tabs>
            <w:rPr/>
          </w:pPr>
          <w:hyperlink w:anchor="__RefHeading___Toc11725779_1280447820">
            <w:r>
              <w:rPr>
                <w:webHidden/>
                <w:rStyle w:val="IndexLink"/>
                <w:rtl w:val="true"/>
              </w:rPr>
              <w:t>الورود</w:t>
            </w:r>
            <w:r>
              <w:rPr>
                <w:rStyle w:val="IndexLink"/>
                <w:rtl w:val="true"/>
              </w:rPr>
              <w:tab/>
            </w:r>
            <w:r>
              <w:rPr>
                <w:rStyle w:val="IndexLink"/>
              </w:rPr>
              <w:t>422</w:t>
            </w:r>
          </w:hyperlink>
        </w:p>
        <w:p>
          <w:pPr>
            <w:pStyle w:val="Contents2"/>
            <w:tabs>
              <w:tab w:val="clear" w:pos="8743"/>
              <w:tab w:val="right" w:pos="9026" w:leader="dot"/>
            </w:tabs>
            <w:rPr/>
          </w:pPr>
          <w:hyperlink w:anchor="__RefHeading___Toc11725781_1280447820">
            <w:r>
              <w:rPr>
                <w:webHidden/>
                <w:rStyle w:val="IndexLink"/>
                <w:rtl w:val="true"/>
              </w:rPr>
              <w:t>الأمر الخامس</w:t>
            </w:r>
            <w:r>
              <w:rPr>
                <w:rStyle w:val="IndexLink"/>
                <w:rtl w:val="true"/>
              </w:rPr>
              <w:t xml:space="preserve">: </w:t>
            </w:r>
            <w:r>
              <w:rPr>
                <w:rStyle w:val="IndexLink"/>
                <w:rtl w:val="true"/>
              </w:rPr>
              <w:t>ما هو السبب لوجود الروايات المتعارضة؟</w:t>
            </w:r>
            <w:r>
              <w:rPr>
                <w:rStyle w:val="IndexLink"/>
                <w:rtl w:val="true"/>
              </w:rPr>
              <w:tab/>
            </w:r>
            <w:r>
              <w:rPr>
                <w:rStyle w:val="IndexLink"/>
              </w:rPr>
              <w:t>425</w:t>
            </w:r>
          </w:hyperlink>
        </w:p>
        <w:p>
          <w:pPr>
            <w:pStyle w:val="Contents2"/>
            <w:tabs>
              <w:tab w:val="clear" w:pos="8743"/>
              <w:tab w:val="right" w:pos="9026" w:leader="dot"/>
            </w:tabs>
            <w:rPr/>
          </w:pPr>
          <w:hyperlink w:anchor="__RefHeading___Toc11725783_1280447820">
            <w:r>
              <w:rPr>
                <w:webHidden/>
                <w:rStyle w:val="IndexLink"/>
                <w:rtl w:val="true"/>
              </w:rPr>
              <w:t>اقسام التعارض</w:t>
            </w:r>
            <w:r>
              <w:rPr>
                <w:rStyle w:val="IndexLink"/>
                <w:rtl w:val="true"/>
              </w:rPr>
              <w:tab/>
            </w:r>
            <w:r>
              <w:rPr>
                <w:rStyle w:val="IndexLink"/>
              </w:rPr>
              <w:t>435</w:t>
            </w:r>
          </w:hyperlink>
        </w:p>
        <w:p>
          <w:pPr>
            <w:pStyle w:val="Contents2"/>
            <w:tabs>
              <w:tab w:val="clear" w:pos="8743"/>
              <w:tab w:val="right" w:pos="9026" w:leader="dot"/>
            </w:tabs>
            <w:rPr/>
          </w:pPr>
          <w:hyperlink w:anchor="__RefHeading___Toc11725785_1280447820">
            <w:r>
              <w:rPr>
                <w:webHidden/>
                <w:rStyle w:val="IndexLink"/>
                <w:rtl w:val="true"/>
              </w:rPr>
              <w:t>الفصل الأوّل في التعارض البدوي غير المستقر</w:t>
            </w:r>
            <w:r>
              <w:rPr>
                <w:rStyle w:val="IndexLink"/>
                <w:rtl w:val="true"/>
              </w:rPr>
              <w:tab/>
            </w:r>
            <w:r>
              <w:rPr>
                <w:rStyle w:val="IndexLink"/>
              </w:rPr>
              <w:t>436</w:t>
            </w:r>
          </w:hyperlink>
        </w:p>
        <w:p>
          <w:pPr>
            <w:pStyle w:val="Contents2"/>
            <w:tabs>
              <w:tab w:val="clear" w:pos="8743"/>
              <w:tab w:val="right" w:pos="9026" w:leader="dot"/>
            </w:tabs>
            <w:rPr/>
          </w:pPr>
          <w:hyperlink w:anchor="__RefHeading___Toc11725787_1280447820">
            <w:r>
              <w:rPr>
                <w:webHidden/>
                <w:rStyle w:val="IndexLink"/>
                <w:rtl w:val="true"/>
              </w:rPr>
              <w:t>المبحث الأوّل</w:t>
            </w:r>
            <w:r>
              <w:rPr>
                <w:rStyle w:val="IndexLink"/>
                <w:rtl w:val="true"/>
              </w:rPr>
              <w:t xml:space="preserve">: </w:t>
            </w:r>
            <w:r>
              <w:rPr>
                <w:rStyle w:val="IndexLink"/>
                <w:rtl w:val="true"/>
              </w:rPr>
              <w:t>في قاعدة الجمع مهما أمكن أولى من الطرح</w:t>
            </w:r>
            <w:r>
              <w:rPr>
                <w:rStyle w:val="IndexLink"/>
                <w:rtl w:val="true"/>
              </w:rPr>
              <w:tab/>
            </w:r>
            <w:r>
              <w:rPr>
                <w:rStyle w:val="IndexLink"/>
              </w:rPr>
              <w:t>436</w:t>
            </w:r>
          </w:hyperlink>
        </w:p>
        <w:p>
          <w:pPr>
            <w:pStyle w:val="Contents2"/>
            <w:tabs>
              <w:tab w:val="clear" w:pos="8743"/>
              <w:tab w:val="right" w:pos="9026" w:leader="dot"/>
            </w:tabs>
            <w:rPr/>
          </w:pPr>
          <w:hyperlink w:anchor="__RefHeading___Toc11725789_1280447820">
            <w:r>
              <w:rPr>
                <w:webHidden/>
                <w:rStyle w:val="IndexLink"/>
                <w:rtl w:val="true"/>
              </w:rPr>
              <w:t>المبحث الثاني</w:t>
            </w:r>
            <w:r>
              <w:rPr>
                <w:rStyle w:val="IndexLink"/>
                <w:rtl w:val="true"/>
              </w:rPr>
              <w:t xml:space="preserve">: </w:t>
            </w:r>
            <w:r>
              <w:rPr>
                <w:rStyle w:val="IndexLink"/>
                <w:rtl w:val="true"/>
              </w:rPr>
              <w:t>الجمع العرفيّ</w:t>
            </w:r>
            <w:r>
              <w:rPr>
                <w:rStyle w:val="IndexLink"/>
                <w:rtl w:val="true"/>
              </w:rPr>
              <w:tab/>
            </w:r>
            <w:r>
              <w:rPr>
                <w:rStyle w:val="IndexLink"/>
              </w:rPr>
              <w:t>437</w:t>
            </w:r>
          </w:hyperlink>
        </w:p>
        <w:p>
          <w:pPr>
            <w:pStyle w:val="Contents2"/>
            <w:tabs>
              <w:tab w:val="clear" w:pos="8743"/>
              <w:tab w:val="right" w:pos="9026" w:leader="dot"/>
            </w:tabs>
            <w:rPr/>
          </w:pPr>
          <w:hyperlink w:anchor="__RefHeading___Toc11725791_1280447820">
            <w:r>
              <w:rPr>
                <w:webHidden/>
                <w:rStyle w:val="IndexLink"/>
                <w:rtl w:val="true"/>
              </w:rPr>
              <w:t>المبحث الثالث</w:t>
            </w:r>
            <w:r>
              <w:rPr>
                <w:rStyle w:val="IndexLink"/>
                <w:rtl w:val="true"/>
              </w:rPr>
              <w:t xml:space="preserve">: </w:t>
            </w:r>
            <w:r>
              <w:rPr>
                <w:rStyle w:val="IndexLink"/>
                <w:rtl w:val="true"/>
              </w:rPr>
              <w:t>في شرائط الجمع الدلالي</w:t>
            </w:r>
            <w:r>
              <w:rPr>
                <w:rStyle w:val="IndexLink"/>
                <w:rtl w:val="true"/>
              </w:rPr>
              <w:tab/>
            </w:r>
            <w:r>
              <w:rPr>
                <w:rStyle w:val="IndexLink"/>
              </w:rPr>
              <w:t>438</w:t>
            </w:r>
          </w:hyperlink>
        </w:p>
        <w:p>
          <w:pPr>
            <w:pStyle w:val="Contents2"/>
            <w:tabs>
              <w:tab w:val="clear" w:pos="8743"/>
              <w:tab w:val="right" w:pos="9026" w:leader="dot"/>
            </w:tabs>
            <w:rPr/>
          </w:pPr>
          <w:hyperlink w:anchor="__RefHeading___Toc11725793_1280447820">
            <w:r>
              <w:rPr>
                <w:webHidden/>
                <w:rStyle w:val="IndexLink"/>
                <w:rtl w:val="true"/>
              </w:rPr>
              <w:t>المبحث الرابع</w:t>
            </w:r>
            <w:r>
              <w:rPr>
                <w:rStyle w:val="IndexLink"/>
                <w:rtl w:val="true"/>
              </w:rPr>
              <w:t xml:space="preserve">: </w:t>
            </w:r>
            <w:r>
              <w:rPr>
                <w:rStyle w:val="IndexLink"/>
                <w:rtl w:val="true"/>
              </w:rPr>
              <w:t>في تقديم الخاص علی العام و النص على الظاهر</w:t>
            </w:r>
            <w:r>
              <w:rPr>
                <w:rStyle w:val="IndexLink"/>
                <w:rtl w:val="true"/>
              </w:rPr>
              <w:tab/>
            </w:r>
            <w:r>
              <w:rPr>
                <w:rStyle w:val="IndexLink"/>
              </w:rPr>
              <w:t>439</w:t>
            </w:r>
          </w:hyperlink>
        </w:p>
        <w:p>
          <w:pPr>
            <w:pStyle w:val="Contents2"/>
            <w:tabs>
              <w:tab w:val="clear" w:pos="8743"/>
              <w:tab w:val="right" w:pos="9026" w:leader="dot"/>
            </w:tabs>
            <w:rPr/>
          </w:pPr>
          <w:hyperlink w:anchor="__RefHeading___Toc11725795_1280447820">
            <w:r>
              <w:rPr>
                <w:webHidden/>
                <w:rStyle w:val="IndexLink"/>
                <w:rtl w:val="true"/>
              </w:rPr>
              <w:t>دوران الأمر بين تخصيص العام و تقييد المطلق</w:t>
            </w:r>
            <w:r>
              <w:rPr>
                <w:rStyle w:val="IndexLink"/>
                <w:rtl w:val="true"/>
              </w:rPr>
              <w:tab/>
            </w:r>
            <w:r>
              <w:rPr>
                <w:rStyle w:val="IndexLink"/>
              </w:rPr>
              <w:t>441</w:t>
            </w:r>
          </w:hyperlink>
        </w:p>
        <w:p>
          <w:pPr>
            <w:pStyle w:val="Contents2"/>
            <w:tabs>
              <w:tab w:val="clear" w:pos="8743"/>
              <w:tab w:val="right" w:pos="9026" w:leader="dot"/>
            </w:tabs>
            <w:rPr/>
          </w:pPr>
          <w:hyperlink w:anchor="__RefHeading___Toc11725797_1280447820">
            <w:r>
              <w:rPr>
                <w:webHidden/>
                <w:rStyle w:val="IndexLink"/>
                <w:rtl w:val="true"/>
              </w:rPr>
              <w:t>دوران الأمر بين التصرّف في الإطلاق الشمولي أو البدلي</w:t>
            </w:r>
            <w:r>
              <w:rPr>
                <w:rStyle w:val="IndexLink"/>
                <w:rtl w:val="true"/>
              </w:rPr>
              <w:tab/>
            </w:r>
            <w:r>
              <w:rPr>
                <w:rStyle w:val="IndexLink"/>
              </w:rPr>
              <w:t>445</w:t>
            </w:r>
          </w:hyperlink>
        </w:p>
        <w:p>
          <w:pPr>
            <w:pStyle w:val="Contents2"/>
            <w:tabs>
              <w:tab w:val="clear" w:pos="8743"/>
              <w:tab w:val="right" w:pos="9026" w:leader="dot"/>
            </w:tabs>
            <w:rPr/>
          </w:pPr>
          <w:hyperlink w:anchor="__RefHeading___Toc11725799_1280447820">
            <w:r>
              <w:rPr>
                <w:webHidden/>
                <w:rStyle w:val="IndexLink"/>
                <w:rtl w:val="true"/>
              </w:rPr>
              <w:t>دوران الأمر بين التخصيص و النسخ</w:t>
            </w:r>
            <w:r>
              <w:rPr>
                <w:rStyle w:val="IndexLink"/>
                <w:rtl w:val="true"/>
              </w:rPr>
              <w:tab/>
            </w:r>
            <w:r>
              <w:rPr>
                <w:rStyle w:val="IndexLink"/>
              </w:rPr>
              <w:t>450</w:t>
            </w:r>
          </w:hyperlink>
        </w:p>
        <w:p>
          <w:pPr>
            <w:pStyle w:val="Contents2"/>
            <w:tabs>
              <w:tab w:val="clear" w:pos="8743"/>
              <w:tab w:val="right" w:pos="9026" w:leader="dot"/>
            </w:tabs>
            <w:rPr/>
          </w:pPr>
          <w:hyperlink w:anchor="__RefHeading___Toc11725801_1280447820">
            <w:r>
              <w:rPr>
                <w:webHidden/>
                <w:rStyle w:val="IndexLink"/>
                <w:rtl w:val="true"/>
              </w:rPr>
              <w:t>إذا كان لأحد الدليلين قدر متيقّن</w:t>
            </w:r>
            <w:r>
              <w:rPr>
                <w:rStyle w:val="IndexLink"/>
                <w:rtl w:val="true"/>
              </w:rPr>
              <w:tab/>
            </w:r>
            <w:r>
              <w:rPr>
                <w:rStyle w:val="IndexLink"/>
              </w:rPr>
              <w:t>451</w:t>
            </w:r>
          </w:hyperlink>
        </w:p>
        <w:p>
          <w:pPr>
            <w:pStyle w:val="Contents2"/>
            <w:tabs>
              <w:tab w:val="clear" w:pos="8743"/>
              <w:tab w:val="right" w:pos="9026" w:leader="dot"/>
            </w:tabs>
            <w:rPr/>
          </w:pPr>
          <w:hyperlink w:anchor="__RefHeading___Toc11725803_1280447820">
            <w:r>
              <w:rPr>
                <w:webHidden/>
                <w:rStyle w:val="IndexLink"/>
                <w:rtl w:val="true"/>
              </w:rPr>
              <w:t>إذا كان التخصيص في أحد المتعارضين مستهجناً</w:t>
            </w:r>
            <w:r>
              <w:rPr>
                <w:rStyle w:val="IndexLink"/>
                <w:rtl w:val="true"/>
              </w:rPr>
              <w:tab/>
            </w:r>
            <w:r>
              <w:rPr>
                <w:rStyle w:val="IndexLink"/>
              </w:rPr>
              <w:t>452</w:t>
            </w:r>
          </w:hyperlink>
        </w:p>
        <w:p>
          <w:pPr>
            <w:pStyle w:val="Contents2"/>
            <w:tabs>
              <w:tab w:val="clear" w:pos="8743"/>
              <w:tab w:val="right" w:pos="9026" w:leader="dot"/>
            </w:tabs>
            <w:rPr/>
          </w:pPr>
          <w:hyperlink w:anchor="__RefHeading___Toc11725805_1280447820">
            <w:r>
              <w:rPr>
                <w:webHidden/>
                <w:rStyle w:val="IndexLink"/>
                <w:rtl w:val="true"/>
              </w:rPr>
              <w:t>دوران الأمر بين التقييد و حمل الأمر على الاستحباب</w:t>
            </w:r>
            <w:r>
              <w:rPr>
                <w:rStyle w:val="IndexLink"/>
                <w:rtl w:val="true"/>
              </w:rPr>
              <w:tab/>
            </w:r>
            <w:r>
              <w:rPr>
                <w:rStyle w:val="IndexLink"/>
              </w:rPr>
              <w:t>452</w:t>
            </w:r>
          </w:hyperlink>
        </w:p>
        <w:p>
          <w:pPr>
            <w:pStyle w:val="Contents2"/>
            <w:tabs>
              <w:tab w:val="clear" w:pos="8743"/>
              <w:tab w:val="right" w:pos="9026" w:leader="dot"/>
            </w:tabs>
            <w:rPr/>
          </w:pPr>
          <w:hyperlink w:anchor="__RefHeading___Toc11725807_1280447820">
            <w:r>
              <w:rPr>
                <w:webHidden/>
                <w:rStyle w:val="IndexLink"/>
                <w:rtl w:val="true"/>
              </w:rPr>
              <w:t>المبحث الخامس</w:t>
            </w:r>
            <w:r>
              <w:rPr>
                <w:rStyle w:val="IndexLink"/>
                <w:rtl w:val="true"/>
              </w:rPr>
              <w:t xml:space="preserve">: </w:t>
            </w:r>
            <w:r>
              <w:rPr>
                <w:rStyle w:val="IndexLink"/>
                <w:rtl w:val="true"/>
              </w:rPr>
              <w:t>التعارض في أكثر من دليلين</w:t>
            </w:r>
            <w:r>
              <w:rPr>
                <w:rStyle w:val="IndexLink"/>
                <w:rtl w:val="true"/>
              </w:rPr>
              <w:tab/>
            </w:r>
            <w:r>
              <w:rPr>
                <w:rStyle w:val="IndexLink"/>
              </w:rPr>
              <w:t>453</w:t>
            </w:r>
          </w:hyperlink>
        </w:p>
        <w:p>
          <w:pPr>
            <w:pStyle w:val="Contents2"/>
            <w:tabs>
              <w:tab w:val="clear" w:pos="8743"/>
              <w:tab w:val="right" w:pos="9026" w:leader="dot"/>
            </w:tabs>
            <w:rPr/>
          </w:pPr>
          <w:hyperlink w:anchor="__RefHeading___Toc11725809_1280447820">
            <w:r>
              <w:rPr>
                <w:webHidden/>
                <w:rStyle w:val="IndexLink"/>
                <w:rtl w:val="true"/>
              </w:rPr>
              <w:t>الفصل الثاني في التعارض المستقر</w:t>
            </w:r>
            <w:r>
              <w:rPr>
                <w:rStyle w:val="IndexLink"/>
                <w:rtl w:val="true"/>
              </w:rPr>
              <w:tab/>
            </w:r>
            <w:r>
              <w:rPr>
                <w:rStyle w:val="IndexLink"/>
              </w:rPr>
              <w:t>465</w:t>
            </w:r>
          </w:hyperlink>
        </w:p>
        <w:p>
          <w:pPr>
            <w:pStyle w:val="Contents2"/>
            <w:tabs>
              <w:tab w:val="clear" w:pos="8743"/>
              <w:tab w:val="right" w:pos="9026" w:leader="dot"/>
            </w:tabs>
            <w:rPr/>
          </w:pPr>
          <w:hyperlink w:anchor="__RefHeading___Toc11725811_1280447820">
            <w:r>
              <w:rPr>
                <w:webHidden/>
                <w:rStyle w:val="IndexLink"/>
                <w:rtl w:val="true"/>
              </w:rPr>
              <w:t>المبحث الأوّل ما هو مقتضى القاعدة الأوّلية في المتعارضين؟</w:t>
            </w:r>
            <w:r>
              <w:rPr>
                <w:rStyle w:val="IndexLink"/>
                <w:rtl w:val="true"/>
              </w:rPr>
              <w:tab/>
            </w:r>
            <w:r>
              <w:rPr>
                <w:rStyle w:val="IndexLink"/>
              </w:rPr>
              <w:t>465</w:t>
            </w:r>
          </w:hyperlink>
        </w:p>
        <w:p>
          <w:pPr>
            <w:pStyle w:val="Contents2"/>
            <w:tabs>
              <w:tab w:val="clear" w:pos="8743"/>
              <w:tab w:val="right" w:pos="9026" w:leader="dot"/>
            </w:tabs>
            <w:rPr/>
          </w:pPr>
          <w:hyperlink w:anchor="__RefHeading___Toc11725813_1280447820">
            <w:r>
              <w:rPr>
                <w:webHidden/>
                <w:rStyle w:val="IndexLink"/>
                <w:rtl w:val="true"/>
              </w:rPr>
              <w:t>المبحث الثاني</w:t>
            </w:r>
            <w:r>
              <w:rPr>
                <w:rStyle w:val="IndexLink"/>
                <w:rtl w:val="true"/>
              </w:rPr>
              <w:t xml:space="preserve">: </w:t>
            </w:r>
            <w:r>
              <w:rPr>
                <w:rStyle w:val="IndexLink"/>
                <w:rtl w:val="true"/>
              </w:rPr>
              <w:t>في حجّية المتعارضين في نفي الثالث</w:t>
            </w:r>
            <w:r>
              <w:rPr>
                <w:rStyle w:val="IndexLink"/>
                <w:rtl w:val="true"/>
              </w:rPr>
              <w:tab/>
            </w:r>
            <w:r>
              <w:rPr>
                <w:rStyle w:val="IndexLink"/>
              </w:rPr>
              <w:t>468</w:t>
            </w:r>
          </w:hyperlink>
        </w:p>
        <w:p>
          <w:pPr>
            <w:pStyle w:val="Contents2"/>
            <w:tabs>
              <w:tab w:val="clear" w:pos="8743"/>
              <w:tab w:val="right" w:pos="9026" w:leader="dot"/>
            </w:tabs>
            <w:rPr/>
          </w:pPr>
          <w:hyperlink w:anchor="__RefHeading___Toc11725815_1280447820">
            <w:r>
              <w:rPr>
                <w:webHidden/>
                <w:rStyle w:val="IndexLink"/>
                <w:rtl w:val="true"/>
              </w:rPr>
              <w:t>المبحث الثالث</w:t>
            </w:r>
            <w:r>
              <w:rPr>
                <w:rStyle w:val="IndexLink"/>
                <w:rtl w:val="true"/>
              </w:rPr>
              <w:t xml:space="preserve">: </w:t>
            </w:r>
            <w:r>
              <w:rPr>
                <w:rStyle w:val="IndexLink"/>
                <w:rtl w:val="true"/>
              </w:rPr>
              <w:t>مقتضى القاعدة الثانوية في المتعارضين</w:t>
            </w:r>
            <w:r>
              <w:rPr>
                <w:rStyle w:val="IndexLink"/>
                <w:rtl w:val="true"/>
              </w:rPr>
              <w:tab/>
            </w:r>
            <w:r>
              <w:rPr>
                <w:rStyle w:val="IndexLink"/>
              </w:rPr>
              <w:t>470</w:t>
            </w:r>
          </w:hyperlink>
        </w:p>
        <w:p>
          <w:pPr>
            <w:pStyle w:val="Contents2"/>
            <w:tabs>
              <w:tab w:val="clear" w:pos="8743"/>
              <w:tab w:val="right" w:pos="9026" w:leader="dot"/>
            </w:tabs>
            <w:rPr/>
          </w:pPr>
          <w:hyperlink w:anchor="__RefHeading___Toc11725817_1280447820">
            <w:r>
              <w:rPr>
                <w:webHidden/>
                <w:rStyle w:val="IndexLink"/>
                <w:rtl w:val="true"/>
              </w:rPr>
              <w:t>الطائفة الأُولى</w:t>
            </w:r>
            <w:r>
              <w:rPr>
                <w:rStyle w:val="IndexLink"/>
                <w:rtl w:val="true"/>
              </w:rPr>
              <w:t xml:space="preserve">: </w:t>
            </w:r>
            <w:r>
              <w:rPr>
                <w:rStyle w:val="IndexLink"/>
                <w:rtl w:val="true"/>
              </w:rPr>
              <w:t>الروايات الدالة على التخيير</w:t>
            </w:r>
            <w:r>
              <w:rPr>
                <w:rStyle w:val="IndexLink"/>
                <w:rtl w:val="true"/>
              </w:rPr>
              <w:tab/>
            </w:r>
            <w:r>
              <w:rPr>
                <w:rStyle w:val="IndexLink"/>
              </w:rPr>
              <w:t>470</w:t>
            </w:r>
          </w:hyperlink>
        </w:p>
        <w:p>
          <w:pPr>
            <w:pStyle w:val="Contents2"/>
            <w:tabs>
              <w:tab w:val="clear" w:pos="8743"/>
              <w:tab w:val="right" w:pos="9026" w:leader="dot"/>
            </w:tabs>
            <w:rPr/>
          </w:pPr>
          <w:hyperlink w:anchor="__RefHeading___Toc11725819_1280447820">
            <w:r>
              <w:rPr>
                <w:webHidden/>
                <w:rStyle w:val="IndexLink"/>
                <w:rtl w:val="true"/>
              </w:rPr>
              <w:t>الطائفة الثانية</w:t>
            </w:r>
            <w:r>
              <w:rPr>
                <w:rStyle w:val="IndexLink"/>
                <w:rtl w:val="true"/>
              </w:rPr>
              <w:t xml:space="preserve">: </w:t>
            </w:r>
            <w:r>
              <w:rPr>
                <w:rStyle w:val="IndexLink"/>
                <w:rtl w:val="true"/>
              </w:rPr>
              <w:t>الروايات الدالة على التوقّف</w:t>
            </w:r>
            <w:r>
              <w:rPr>
                <w:rStyle w:val="IndexLink"/>
                <w:rtl w:val="true"/>
              </w:rPr>
              <w:tab/>
            </w:r>
            <w:r>
              <w:rPr>
                <w:rStyle w:val="IndexLink"/>
              </w:rPr>
              <w:t>477</w:t>
            </w:r>
          </w:hyperlink>
        </w:p>
        <w:p>
          <w:pPr>
            <w:pStyle w:val="Contents2"/>
            <w:tabs>
              <w:tab w:val="clear" w:pos="8743"/>
              <w:tab w:val="right" w:pos="9026" w:leader="dot"/>
            </w:tabs>
            <w:rPr/>
          </w:pPr>
          <w:hyperlink w:anchor="__RefHeading___Toc11725821_1280447820">
            <w:r>
              <w:rPr>
                <w:webHidden/>
                <w:rStyle w:val="IndexLink"/>
                <w:rtl w:val="true"/>
              </w:rPr>
              <w:t>الجمع بين الطائفتين</w:t>
            </w:r>
            <w:r>
              <w:rPr>
                <w:rStyle w:val="IndexLink"/>
                <w:rtl w:val="true"/>
              </w:rPr>
              <w:tab/>
            </w:r>
            <w:r>
              <w:rPr>
                <w:rStyle w:val="IndexLink"/>
              </w:rPr>
              <w:t>479</w:t>
            </w:r>
          </w:hyperlink>
        </w:p>
        <w:p>
          <w:pPr>
            <w:pStyle w:val="Contents2"/>
            <w:tabs>
              <w:tab w:val="clear" w:pos="8743"/>
              <w:tab w:val="right" w:pos="9026" w:leader="dot"/>
            </w:tabs>
            <w:rPr/>
          </w:pPr>
          <w:hyperlink w:anchor="__RefHeading___Toc11725823_1280447820">
            <w:r>
              <w:rPr>
                <w:webHidden/>
                <w:rStyle w:val="IndexLink"/>
                <w:rtl w:val="true"/>
              </w:rPr>
              <w:t>الطائفة الثالثة</w:t>
            </w:r>
            <w:r>
              <w:rPr>
                <w:rStyle w:val="IndexLink"/>
                <w:rtl w:val="true"/>
              </w:rPr>
              <w:t xml:space="preserve">: </w:t>
            </w:r>
            <w:r>
              <w:rPr>
                <w:rStyle w:val="IndexLink"/>
                <w:rtl w:val="true"/>
              </w:rPr>
              <w:t>الآمرة بالأخذ بذي الترجيح</w:t>
            </w:r>
            <w:r>
              <w:rPr>
                <w:rStyle w:val="IndexLink"/>
                <w:rtl w:val="true"/>
              </w:rPr>
              <w:tab/>
            </w:r>
            <w:r>
              <w:rPr>
                <w:rStyle w:val="IndexLink"/>
              </w:rPr>
              <w:t>480</w:t>
            </w:r>
          </w:hyperlink>
        </w:p>
        <w:p>
          <w:pPr>
            <w:pStyle w:val="Contents2"/>
            <w:tabs>
              <w:tab w:val="clear" w:pos="8743"/>
              <w:tab w:val="right" w:pos="9026" w:leader="dot"/>
            </w:tabs>
            <w:rPr/>
          </w:pPr>
          <w:hyperlink w:anchor="__RefHeading___Toc11725825_1280447820">
            <w:r>
              <w:rPr>
                <w:webHidden/>
                <w:rStyle w:val="IndexLink"/>
                <w:rtl w:val="true"/>
              </w:rPr>
              <w:t>الجهة الاولی</w:t>
            </w:r>
            <w:r>
              <w:rPr>
                <w:rStyle w:val="IndexLink"/>
                <w:rtl w:val="true"/>
              </w:rPr>
              <w:t xml:space="preserve">: </w:t>
            </w:r>
            <w:r>
              <w:rPr>
                <w:rStyle w:val="IndexLink"/>
                <w:rtl w:val="true"/>
              </w:rPr>
              <w:t>في أقسام المرجّحات</w:t>
            </w:r>
            <w:r>
              <w:rPr>
                <w:rStyle w:val="IndexLink"/>
                <w:rtl w:val="true"/>
              </w:rPr>
              <w:tab/>
            </w:r>
            <w:r>
              <w:rPr>
                <w:rStyle w:val="IndexLink"/>
              </w:rPr>
              <w:t>480</w:t>
            </w:r>
          </w:hyperlink>
        </w:p>
        <w:p>
          <w:pPr>
            <w:pStyle w:val="Contents2"/>
            <w:tabs>
              <w:tab w:val="clear" w:pos="8743"/>
              <w:tab w:val="right" w:pos="9026" w:leader="dot"/>
            </w:tabs>
            <w:rPr/>
          </w:pPr>
          <w:hyperlink w:anchor="__RefHeading___Toc11725827_1280447820">
            <w:r>
              <w:rPr>
                <w:webHidden/>
                <w:rStyle w:val="IndexLink"/>
                <w:rtl w:val="true"/>
              </w:rPr>
              <w:t>الاول</w:t>
            </w:r>
            <w:r>
              <w:rPr>
                <w:rStyle w:val="IndexLink"/>
                <w:rtl w:val="true"/>
              </w:rPr>
              <w:t xml:space="preserve">: </w:t>
            </w:r>
            <w:r>
              <w:rPr>
                <w:rStyle w:val="IndexLink"/>
                <w:rtl w:val="true"/>
              </w:rPr>
              <w:t>الترجيح بصفات الراوي</w:t>
            </w:r>
            <w:r>
              <w:rPr>
                <w:rStyle w:val="IndexLink"/>
                <w:rtl w:val="true"/>
              </w:rPr>
              <w:tab/>
            </w:r>
            <w:r>
              <w:rPr>
                <w:rStyle w:val="IndexLink"/>
              </w:rPr>
              <w:t>481</w:t>
            </w:r>
          </w:hyperlink>
        </w:p>
        <w:p>
          <w:pPr>
            <w:pStyle w:val="Contents2"/>
            <w:tabs>
              <w:tab w:val="clear" w:pos="8743"/>
              <w:tab w:val="right" w:pos="9026" w:leader="dot"/>
            </w:tabs>
            <w:rPr/>
          </w:pPr>
          <w:hyperlink w:anchor="__RefHeading___Toc11725829_1280447820">
            <w:r>
              <w:rPr>
                <w:webHidden/>
                <w:rStyle w:val="IndexLink"/>
                <w:rtl w:val="true"/>
              </w:rPr>
              <w:t>الثاني</w:t>
            </w:r>
            <w:r>
              <w:rPr>
                <w:rStyle w:val="IndexLink"/>
                <w:rtl w:val="true"/>
              </w:rPr>
              <w:t xml:space="preserve">: </w:t>
            </w:r>
            <w:r>
              <w:rPr>
                <w:rStyle w:val="IndexLink"/>
                <w:rtl w:val="true"/>
              </w:rPr>
              <w:t>الترجيح بالشهرة العملية</w:t>
            </w:r>
            <w:r>
              <w:rPr>
                <w:rStyle w:val="IndexLink"/>
                <w:rtl w:val="true"/>
              </w:rPr>
              <w:tab/>
            </w:r>
            <w:r>
              <w:rPr>
                <w:rStyle w:val="IndexLink"/>
              </w:rPr>
              <w:t>484</w:t>
            </w:r>
          </w:hyperlink>
        </w:p>
        <w:p>
          <w:pPr>
            <w:pStyle w:val="Contents2"/>
            <w:tabs>
              <w:tab w:val="clear" w:pos="8743"/>
              <w:tab w:val="right" w:pos="9026" w:leader="dot"/>
            </w:tabs>
            <w:rPr/>
          </w:pPr>
          <w:hyperlink w:anchor="__RefHeading___Toc11725831_1280447820">
            <w:r>
              <w:rPr>
                <w:webHidden/>
                <w:rStyle w:val="IndexLink"/>
                <w:rtl w:val="true"/>
              </w:rPr>
              <w:t>الثالث</w:t>
            </w:r>
            <w:r>
              <w:rPr>
                <w:rStyle w:val="IndexLink"/>
                <w:rtl w:val="true"/>
              </w:rPr>
              <w:t xml:space="preserve">: </w:t>
            </w:r>
            <w:r>
              <w:rPr>
                <w:rStyle w:val="IndexLink"/>
                <w:rtl w:val="true"/>
              </w:rPr>
              <w:t>الترجيح بالكتاب و السنّة</w:t>
            </w:r>
            <w:r>
              <w:rPr>
                <w:rStyle w:val="IndexLink"/>
                <w:rtl w:val="true"/>
              </w:rPr>
              <w:tab/>
            </w:r>
            <w:r>
              <w:rPr>
                <w:rStyle w:val="IndexLink"/>
              </w:rPr>
              <w:t>486</w:t>
            </w:r>
          </w:hyperlink>
        </w:p>
        <w:p>
          <w:pPr>
            <w:pStyle w:val="Contents2"/>
            <w:tabs>
              <w:tab w:val="clear" w:pos="8743"/>
              <w:tab w:val="right" w:pos="9026" w:leader="dot"/>
            </w:tabs>
            <w:rPr/>
          </w:pPr>
          <w:hyperlink w:anchor="__RefHeading___Toc11725833_1280447820">
            <w:r>
              <w:rPr>
                <w:webHidden/>
                <w:rStyle w:val="IndexLink"/>
                <w:rtl w:val="true"/>
              </w:rPr>
              <w:t>الرابع</w:t>
            </w:r>
            <w:r>
              <w:rPr>
                <w:rStyle w:val="IndexLink"/>
                <w:rtl w:val="true"/>
              </w:rPr>
              <w:t xml:space="preserve">: </w:t>
            </w:r>
            <w:r>
              <w:rPr>
                <w:rStyle w:val="IndexLink"/>
                <w:rtl w:val="true"/>
              </w:rPr>
              <w:t>الترجيح بمخالفة العامّة</w:t>
            </w:r>
            <w:r>
              <w:rPr>
                <w:rStyle w:val="IndexLink"/>
                <w:rtl w:val="true"/>
              </w:rPr>
              <w:tab/>
            </w:r>
            <w:r>
              <w:rPr>
                <w:rStyle w:val="IndexLink"/>
              </w:rPr>
              <w:t>490</w:t>
            </w:r>
          </w:hyperlink>
        </w:p>
        <w:p>
          <w:pPr>
            <w:pStyle w:val="Contents2"/>
            <w:tabs>
              <w:tab w:val="clear" w:pos="8743"/>
              <w:tab w:val="right" w:pos="9026" w:leader="dot"/>
            </w:tabs>
            <w:rPr/>
          </w:pPr>
          <w:hyperlink w:anchor="__RefHeading___Toc11725835_1280447820">
            <w:r>
              <w:rPr>
                <w:webHidden/>
                <w:rStyle w:val="IndexLink"/>
                <w:rtl w:val="true"/>
              </w:rPr>
              <w:t>الخامس</w:t>
            </w:r>
            <w:r>
              <w:rPr>
                <w:rStyle w:val="IndexLink"/>
                <w:rtl w:val="true"/>
              </w:rPr>
              <w:t xml:space="preserve">: </w:t>
            </w:r>
            <w:r>
              <w:rPr>
                <w:rStyle w:val="IndexLink"/>
                <w:rtl w:val="true"/>
              </w:rPr>
              <w:t>الترجيح بالأحدثية</w:t>
            </w:r>
            <w:r>
              <w:rPr>
                <w:rStyle w:val="IndexLink"/>
                <w:rtl w:val="true"/>
              </w:rPr>
              <w:tab/>
            </w:r>
            <w:r>
              <w:rPr>
                <w:rStyle w:val="IndexLink"/>
              </w:rPr>
              <w:t>492</w:t>
            </w:r>
          </w:hyperlink>
        </w:p>
        <w:p>
          <w:pPr>
            <w:pStyle w:val="Contents2"/>
            <w:tabs>
              <w:tab w:val="clear" w:pos="8743"/>
              <w:tab w:val="right" w:pos="9026" w:leader="dot"/>
            </w:tabs>
            <w:rPr/>
          </w:pPr>
          <w:hyperlink w:anchor="__RefHeading___Toc11725837_1280447820">
            <w:r>
              <w:rPr>
                <w:webHidden/>
                <w:rStyle w:val="IndexLink"/>
                <w:rtl w:val="true"/>
              </w:rPr>
              <w:t>الجهة الثانية</w:t>
            </w:r>
            <w:r>
              <w:rPr>
                <w:rStyle w:val="IndexLink"/>
                <w:rtl w:val="true"/>
              </w:rPr>
              <w:t xml:space="preserve">: </w:t>
            </w:r>
            <w:r>
              <w:rPr>
                <w:rStyle w:val="IndexLink"/>
                <w:rtl w:val="true"/>
              </w:rPr>
              <w:t>في لزوم الأخذ بالمرجِّح و عدمه</w:t>
            </w:r>
            <w:r>
              <w:rPr>
                <w:rStyle w:val="IndexLink"/>
                <w:rtl w:val="true"/>
              </w:rPr>
              <w:tab/>
            </w:r>
            <w:r>
              <w:rPr>
                <w:rStyle w:val="IndexLink"/>
              </w:rPr>
              <w:t>493</w:t>
            </w:r>
          </w:hyperlink>
        </w:p>
        <w:p>
          <w:pPr>
            <w:pStyle w:val="Contents2"/>
            <w:tabs>
              <w:tab w:val="clear" w:pos="8743"/>
              <w:tab w:val="right" w:pos="9026" w:leader="dot"/>
            </w:tabs>
            <w:rPr/>
          </w:pPr>
          <w:hyperlink w:anchor="__RefHeading___Toc11725839_1280447820">
            <w:r>
              <w:rPr>
                <w:webHidden/>
                <w:rStyle w:val="IndexLink"/>
                <w:rtl w:val="true"/>
              </w:rPr>
              <w:t>الجهة الثالثة</w:t>
            </w:r>
            <w:r>
              <w:rPr>
                <w:rStyle w:val="IndexLink"/>
                <w:rtl w:val="true"/>
              </w:rPr>
              <w:t xml:space="preserve">: </w:t>
            </w:r>
            <w:r>
              <w:rPr>
                <w:rStyle w:val="IndexLink"/>
                <w:rtl w:val="true"/>
              </w:rPr>
              <w:t>في التعدّي عن المنصوص إلى غيره</w:t>
            </w:r>
            <w:r>
              <w:rPr>
                <w:rStyle w:val="IndexLink"/>
                <w:rtl w:val="true"/>
              </w:rPr>
              <w:tab/>
            </w:r>
            <w:r>
              <w:rPr>
                <w:rStyle w:val="IndexLink"/>
              </w:rPr>
              <w:t>496</w:t>
            </w:r>
          </w:hyperlink>
        </w:p>
        <w:p>
          <w:pPr>
            <w:pStyle w:val="Contents2"/>
            <w:tabs>
              <w:tab w:val="clear" w:pos="8743"/>
              <w:tab w:val="right" w:pos="9026" w:leader="dot"/>
            </w:tabs>
            <w:rPr/>
          </w:pPr>
          <w:hyperlink w:anchor="__RefHeading___Toc11725841_1280447820">
            <w:r>
              <w:rPr>
                <w:webHidden/>
                <w:rStyle w:val="IndexLink"/>
                <w:rtl w:val="true"/>
              </w:rPr>
              <w:t>الخاتمة</w:t>
            </w:r>
            <w:r>
              <w:rPr>
                <w:rStyle w:val="IndexLink"/>
                <w:rtl w:val="true"/>
              </w:rPr>
              <w:t xml:space="preserve">: </w:t>
            </w:r>
            <w:r>
              <w:rPr>
                <w:rStyle w:val="IndexLink"/>
                <w:rtl w:val="true"/>
              </w:rPr>
              <w:t>في التعارض على نحو العموم و الخصوص من وجه</w:t>
            </w:r>
            <w:r>
              <w:rPr>
                <w:rStyle w:val="IndexLink"/>
                <w:rtl w:val="true"/>
              </w:rPr>
              <w:tab/>
            </w:r>
            <w:r>
              <w:rPr>
                <w:rStyle w:val="IndexLink"/>
              </w:rPr>
              <w:t>498</w:t>
            </w:r>
          </w:hyperlink>
        </w:p>
        <w:p>
          <w:pPr>
            <w:pStyle w:val="Contents2"/>
            <w:tabs>
              <w:tab w:val="clear" w:pos="8743"/>
              <w:tab w:val="right" w:pos="9026" w:leader="dot"/>
            </w:tabs>
            <w:rPr/>
          </w:pPr>
          <w:hyperlink w:anchor="__RefHeading___Toc11725843_1280447820">
            <w:r>
              <w:rPr>
                <w:webHidden/>
                <w:rStyle w:val="IndexLink"/>
                <w:rtl w:val="true"/>
              </w:rPr>
              <w:t>الفهرس</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3_254553"/>
      <w:bookmarkStart w:id="1" w:name="pg16643_254553"/>
      <w:bookmarkEnd w:id="1"/>
    </w:p>
    <w:p>
      <w:pPr>
        <w:pStyle w:val="Heading2"/>
        <w:numPr>
          <w:ilvl w:val="1"/>
          <w:numId w:val="1"/>
        </w:numPr>
        <w:rPr/>
      </w:pPr>
      <w:bookmarkStart w:id="2" w:name="pg16643_254553"/>
      <w:bookmarkStart w:id="3" w:name="__RefHeading___Toc11725313_128044782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ماجد،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الکفایهﻣﻦ‌اﻻﺻﻮل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5332417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انتشارات دارالهدی</w:t>
      </w:r>
    </w:p>
    <w:p>
      <w:pPr>
        <w:pStyle w:val="BookText"/>
        <w:rPr/>
      </w:pPr>
      <w:r>
        <w:rPr>
          <w:rFonts w:ascii="IRNazanin" w:hAnsi="IRNazanin" w:eastAsia="IRNazanin"/>
          <w:color w:val="111111"/>
          <w:sz w:val="28"/>
          <w:sz w:val="28"/>
          <w:szCs w:val="28"/>
          <w:rtl w:val="true"/>
          <w:lang w:bidi="fa-IR"/>
        </w:rPr>
        <w:t xml:space="preserve">الکفاية من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الشيخ ماجد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ردمک 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الدورة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سنة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 xml:space="preserve">مرکز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شارع چهارمردان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2531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الکفاية من الاصول</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آية الله الشيخ ماجد الکاظمي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 w:name="pg16643_254555"/>
    </w:p>
    <w:p>
      <w:pPr>
        <w:pStyle w:val="Heading2"/>
        <w:numPr>
          <w:ilvl w:val="1"/>
          <w:numId w:val="1"/>
        </w:numPr>
        <w:rPr/>
      </w:pPr>
      <w:bookmarkStart w:id="8" w:name="__RefHeading___Toc11725317_1280447820"/>
      <w:bookmarkStart w:id="9" w:name="_Toc3"/>
      <w:bookmarkEnd w:id="7"/>
      <w:bookmarkEnd w:id="8"/>
      <w:r>
        <w:rPr>
          <w:rtl w:val="true"/>
        </w:rPr>
        <w:t>الأصل الثالث</w:t>
      </w:r>
      <w:r>
        <w:rPr>
          <w:rtl w:val="true"/>
        </w:rPr>
        <w:t xml:space="preserve">: </w:t>
      </w:r>
      <w:r>
        <w:rPr>
          <w:rtl w:val="true"/>
        </w:rPr>
        <w:t>الاشتغال</w:t>
      </w:r>
      <w:bookmarkEnd w:id="9"/>
    </w:p>
    <w:p>
      <w:pPr>
        <w:pStyle w:val="BookText"/>
        <w:rPr/>
      </w:pPr>
      <w:r>
        <w:rPr>
          <w:rFonts w:ascii="Amiri" w:hAnsi="Amiri" w:eastAsia="Amiri" w:cs="Amiri"/>
          <w:color w:val="111111"/>
          <w:sz w:val="28"/>
          <w:sz w:val="28"/>
          <w:szCs w:val="28"/>
          <w:rtl w:val="true"/>
          <w:lang w:bidi="ar-SA"/>
        </w:rPr>
        <w:t>و قبل الخوض في البحث لا بد من بيان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مجرى الاشتغال انما هو بعد إمكان الاحتياط، في ما إذا نهض دليل على العقاب لو خالف کما تقدم في اول الجزء الثالث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بالتكليف و الإلزام قد يكون علما تفصيليّا و قد يكون علما إجماليّا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قد يكون علما بنوع التكليف و الإلزام و قد يكون علما 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قد يكون متعلّقا بفعل واحد و قد يكون متعلّقا بفعلين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التفصيليّ بالتكليف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الإجماليّ بنوع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علم بالوجوب و تردّد بين أن يكون متعلّقه الصلاة تماما أو الصلاة قصرا، أو علم بالحرمة و تردّد بين أن يكون متعلّقها هذا المائع أو ذاك المائع، أو علم بالوجوب و تردّد بين أن يكون متعلّقه الصلاة مع السورة أو الصلاة من دون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الإجماليّ بجنس التكليف المتعلّق بفعل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احرز صدور خطاب إلزاميّ من المولى و دار بين كونه وجوب الدعاء عند رؤية الهلال و بين كونه حرمة الدعاء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الإجماليّ بجنس التكليف المتعلّق بفعلين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علم بصدور خطاب إلزاميّ من المولى و دار أمره بين وجوب الدعاء عند رؤية الهلال و حرمة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بنوع التكليف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بجنس التكليف المتعلّق بأمر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بجنس التكليف المتعلّق بأمرين أو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خروج القسم الأوّل و الثالث من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الثالث فلأنّه من الشكّ في التكليف و يرجع فيه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أيضا في دخول القسم الثاني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يعدّ من الشكّ في التكليف كي يخرج من محلّ النزاع، أو يعدّ من الشكّ في المكلّف به كي يدخل في محلّ النزاع؟</w:t>
      </w:r>
    </w:p>
    <w:p>
      <w:pPr>
        <w:pStyle w:val="BookText"/>
        <w:rPr/>
      </w:pPr>
      <w:r>
        <w:rPr>
          <w:rFonts w:ascii="Amiri" w:hAnsi="Amiri" w:eastAsia="Amiri" w:cs="Amiri"/>
          <w:color w:val="111111"/>
          <w:sz w:val="28"/>
          <w:sz w:val="28"/>
          <w:szCs w:val="28"/>
          <w:rtl w:val="true"/>
          <w:lang w:bidi="ar-SA"/>
        </w:rPr>
        <w:t>ذهب الشيخ الأعظم الأنصاريّ إلى أنّ العلم بالجنس من الشكّ في التكليف، لا المكلّف به،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الموضع الثاني في الشكّ في المكلّف به مع العلم بنوع التكليف، بأن يعلم الحرمة أو الوجوب و يشتبه الحرام أو الواجب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بدخول العلم بجنس التكليف في الشكّ في المكلّف به إذا كان متعلّقا بأمرين صرح المحقق الخراساني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المطالب المبحوث عنها في الشكّ في المكلّف به، كالشكّ في التكليف ثلاثة، و الفرق، انّ الاشتباه كان هناك في الحكم و هنا في المكلّف به و هي 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الحرام بغير الواجب بمسائله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الواجب بغير الحرام بمسائله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الواجب بالحرام بمسائله الأربع</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 w:name="pg16643_254557"/>
    </w:p>
    <w:p>
      <w:pPr>
        <w:pStyle w:val="BookText"/>
        <w:rPr/>
      </w:pPr>
      <w:bookmarkEnd w:id="10"/>
      <w:r>
        <w:rPr>
          <w:rFonts w:ascii="IRNazanin" w:hAnsi="IRNazanin" w:eastAsia="IRNazanin"/>
          <w:color w:val="111111"/>
          <w:sz w:val="28"/>
          <w:sz w:val="28"/>
          <w:szCs w:val="28"/>
          <w:rtl w:val="true"/>
          <w:lang w:bidi="fa-IR"/>
        </w:rPr>
        <w:t>و الثالث کما تقدم مجرى التخيير، فينحصر البحث في الشبهة التحريمية و الشبهة الوجوبية</w:t>
      </w:r>
      <w:r>
        <w:rPr>
          <w:rFonts w:eastAsia="IRNazanin" w:cs="IRNazanin"/>
          <w:color w:val="111111"/>
          <w:sz w:val="28"/>
          <w:szCs w:val="28"/>
          <w:rtl w:val="true"/>
          <w:lang w:bidi="fa-IR"/>
        </w:rPr>
        <w:t>.</w:t>
      </w:r>
    </w:p>
    <w:p>
      <w:pPr>
        <w:pStyle w:val="Heading2"/>
        <w:numPr>
          <w:ilvl w:val="1"/>
          <w:numId w:val="1"/>
        </w:numPr>
        <w:rPr/>
      </w:pPr>
      <w:bookmarkStart w:id="11" w:name="__RefHeading___Toc11725319_1280447820"/>
      <w:bookmarkStart w:id="12" w:name="_Toc4"/>
      <w:bookmarkEnd w:id="11"/>
      <w:r>
        <w:rPr>
          <w:rtl w:val="true"/>
        </w:rPr>
        <w:t>الكلام في الشبهة التحريمية من الشكّ في المكلّف به</w:t>
      </w:r>
      <w:bookmarkEnd w:id="12"/>
    </w:p>
    <w:p>
      <w:pPr>
        <w:pStyle w:val="BookText"/>
        <w:rPr/>
      </w:pPr>
      <w:r>
        <w:rPr>
          <w:rFonts w:ascii="Amiri" w:hAnsi="Amiri" w:eastAsia="Amiri" w:cs="Amiri"/>
          <w:color w:val="111111"/>
          <w:sz w:val="28"/>
          <w:sz w:val="28"/>
          <w:szCs w:val="28"/>
          <w:rtl w:val="true"/>
          <w:lang w:bidi="ar-SA"/>
        </w:rPr>
        <w:t xml:space="preserve">إذا اشتبه الحرام بغير الواجب و مسائلها أربع، لأنّ منشأ الشكّ إمّا فقدان النصّ، أو إجماله، أو تعارضه، أو اشتباه الأُمور الخارجية، و لما لم يكن للمسائل الثلاث الأُولى، تطبيقات كثيرة في الفقه، انصبّ البحث في هذا المطلب على الشبهة الموضوعية، كما إذا دار أمر المائع النجس بين إناءين مشتبهين، و هو ينقسم إلى محصورة، و غير محصورة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1725321_1280447820"/>
      <w:bookmarkStart w:id="14" w:name="_Toc5"/>
      <w:bookmarkEnd w:id="13"/>
      <w:r>
        <w:rPr>
          <w:rtl w:val="true"/>
        </w:rPr>
        <w:t>حكم الشبهة التحريمية المحصورة</w:t>
      </w:r>
      <w:bookmarkEnd w:id="14"/>
    </w:p>
    <w:p>
      <w:pPr>
        <w:pStyle w:val="BookText"/>
        <w:rPr/>
      </w:pPr>
      <w:r>
        <w:rPr>
          <w:rFonts w:ascii="IRNazanin" w:hAnsi="IRNazanin" w:eastAsia="IRNazanin"/>
          <w:color w:val="111111"/>
          <w:sz w:val="28"/>
          <w:sz w:val="28"/>
          <w:szCs w:val="28"/>
          <w:rtl w:val="true"/>
          <w:lang w:bidi="fa-IR"/>
        </w:rPr>
        <w:t>اختلفت أنظارهم في حكم الشبهة التحريمية المحصورة إلى أقوال تقدمت في الجزء الثالث من هذا الکتاب أهمها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المخالفة القطعية، و وجوب الموافقة القطعية، و هذا هو المشهور بين الأُصوليين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المخالفة القطعية و الموافقة القطعية، فتحرم الأُولى دون الثانية، و هو المنسوب إلى المحقّق القمي رحمه الله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المخالفة القطعية، فضلاً عن الاحتمالية، و هو ظاهر أربعين العلامة المجلسي على ما حكاه المحقق القمي عنه في قانون البراءة،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يحل له الجميع، لما ورد في الاخبار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عليك الحلال و الحرام فأنت على حل حتى تعرف الحرام بعينه، و هذا أقوى عقلا و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5" w:name="pg16643_254558"/>
    </w:p>
    <w:p>
      <w:pPr>
        <w:pStyle w:val="BookText"/>
        <w:rPr/>
      </w:pPr>
      <w:bookmarkEnd w:id="15"/>
      <w:r>
        <w:rPr>
          <w:rFonts w:ascii="Amiri" w:hAnsi="Amiri" w:eastAsia="Amiri" w:cs="Amiri"/>
          <w:color w:val="111111"/>
          <w:sz w:val="28"/>
          <w:sz w:val="28"/>
          <w:szCs w:val="28"/>
          <w:rtl w:val="true"/>
          <w:lang w:bidi="ar-SA"/>
        </w:rPr>
        <w:t>و منشأ الأقوال المتقدمة هو اختلاف أنظارهم في مدى تأثير العلم الإجمالي بالنسبة إلى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بأنّه علّة تامّة بالنسبة إلى المخالفة القطعية و الاحتمالية، و لذلك اختار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قائل بأنّه علّة تامّة بالنسبة إلى المخالفة القطعية فلا تجوز، و مقتض بالنسبة إلى المخالفة الاحتمالية فلا تجوز الأُولى دون الثانية، و للشارع جعل حكم ظاهري مؤد إلى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ثالث بأنّه مقتض بالنسبة إلى كلتا المخالفتين، فيجوز للشارع جعل حكم ظاهري مؤدّ إلى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هذه المباني تدور هذه الأقوال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في الجزء الثالث من هذا الکتاب البحث حول منجزية العلم الاجمالي و انتهينا بهذه النتيجة ان العلم الاجمالي علة تامة لوجوب الموافقة القطعية و حرمة المخالفة القطعية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11725323_1280447820"/>
      <w:bookmarkStart w:id="17" w:name="_Toc6"/>
      <w:bookmarkEnd w:id="16"/>
      <w:r>
        <w:rPr>
          <w:rtl w:val="true"/>
        </w:rPr>
        <w:t>بيان الشهيد الصدر في منجزية العلم الاجمالي</w:t>
      </w:r>
      <w:bookmarkEnd w:id="17"/>
    </w:p>
    <w:p>
      <w:pPr>
        <w:pStyle w:val="BookText"/>
        <w:rPr/>
      </w:pPr>
      <w:r>
        <w:rPr>
          <w:rFonts w:ascii="Amiri" w:hAnsi="Amiri" w:eastAsia="Amiri" w:cs="Amiri"/>
          <w:color w:val="111111"/>
          <w:sz w:val="28"/>
          <w:sz w:val="28"/>
          <w:szCs w:val="28"/>
          <w:rtl w:val="true"/>
          <w:lang w:bidi="ar-SA"/>
        </w:rPr>
        <w:t>و نزيد هنا بيانا اخر افاده الشهيد الصدر رحمه الله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منجزية العلم الإجمالي لحرمة المخالفة القطعية فلاجل أنّ الجامع قد تم عليه البيان، و بذلك يخرج عن موضوع قاعدة قبح العقاب بلا بيان أو بلا علم، من دون فرق في ذلك بين أن يكون مرجع العلم الإجمالي إلى العلم بالجامع و الشك في الأطراف كما عليه المحقق النائيني، أو إلى كونه علماً بالواقع كما عليه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منجزية العلم الإجمالي لوجوب الموافقة القطعيّة، و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بكل أطراف العلم الإجمالي في الشبهات الحكمية الوجوبية، كالعلم الإجمالي بوجوب إما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صلاة الظهر و إما صلاة الجمعة، و لزوم الاجتناب عن كل أطراف العلم الإجمالي في الشبهات الحكمية التحريمية، كالعلم الإجمالي بحرمة شرب إما المائع الذي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المائع الذي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 الخلاف في ذلك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لا يقتضي بحد ذاته تنجيزه لوجوب الموافقة القطعية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ذهب إليه كل من المحقق النائيني و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يستدعي بنفسه و بذاته وجوب الموافقة القطعية كاستدعائه لحرمة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ذهب إليه المحقق العراقي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كلمات بعض هؤلاء المحققين، هو أن منشأ الخلاف في ذلك هو كيفية النظر إلى العلم الإجمالي و تفسيره و بيان هويته و حقيقته؛ من حيث كونه متعلقاً بالجامع أو كونه متعلقاً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الخلاف في هذه المسألة صار سبباً للخلاف في المسألة المطروحة محل البحث، و بناء على ذلك، و لكي تتضح حقيقة الحال في هذه المسألة، فلا بدّ من البحث أولًا عن هوية العلم الإجمالي، و استعراض أهم المباني و الأقوال في ذلك، و تحقيق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الكلام في مقدار ما يقتضيه العلم الإجمالي من التنجيز وفقاً لتلك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فسوف يقع الكلام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المباني و الاتجاهات في تفسير العلم الإجمالي بعد أن ربطت مسألة تنجيز العلم الإجمالي لوجوب الموافقة القطعيّة و عدمه بمسألة كيفية تفسير العلم الإجمالي، و كونه علماً بالجامع أم علماً بالواقع حسب ما ورد في كلمات بعض المحققين كان من المناسب تمهيد الكلام عن تلك المسألة بالبحث عن هويّة العلم الإجمالي،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استعراض أهم الاتجاهات و المباني في بيان هويته و تفسيره؛ حيث إنّ هناك عدة اتجاهات في تفسير حقيقة العلم الإجمالي، و يمكن تلخيصها في ثلاثة مبان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علم بالجامع و شك في الأطراف</w:t>
      </w:r>
    </w:p>
    <w:p>
      <w:pPr>
        <w:pStyle w:val="BookText"/>
        <w:rPr/>
      </w:pPr>
      <w:r>
        <w:rPr>
          <w:rFonts w:ascii="Amiri" w:hAnsi="Amiri" w:eastAsia="Amiri" w:cs="Amiri"/>
          <w:color w:val="111111"/>
          <w:sz w:val="28"/>
          <w:sz w:val="28"/>
          <w:szCs w:val="28"/>
          <w:rtl w:val="true"/>
          <w:lang w:bidi="ar-SA"/>
        </w:rPr>
        <w:t>هذا هو المبنى الذي اختاره كل من المحقق النائيني</w:t>
      </w:r>
      <w:r>
        <w:rPr>
          <w:rStyle w:val="FootnoteAnchor"/>
          <w:rtl w:val="true"/>
        </w:rPr>
        <w:footnoteReference w:id="6"/>
      </w:r>
      <w:r>
        <w:rPr>
          <w:rFonts w:ascii="Amiri" w:hAnsi="Amiri" w:eastAsia="Amiri" w:cs="Amiri"/>
          <w:color w:val="111111"/>
          <w:sz w:val="28"/>
          <w:sz w:val="28"/>
          <w:szCs w:val="28"/>
          <w:rtl w:val="true"/>
          <w:lang w:bidi="ar-SA"/>
        </w:rPr>
        <w:t>و المحقق الاصفهاني، و القائل بأن العلم الإجمالي علم تفصيلي بالجامع مقترن بشكوك تفصيليّة بعدد أطراف ذلك العلم، فالعلم الإجمالي بوجوب إما صلاة الظهر و إما صلاة الجمعة يشتمل على علم تفصيلى بوجوب صلاة ما مقترن بشكوك تفصيلية بعدد أطرافه،</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بوجوب صلاة الظهر و الشك بوجوب صلاة الجمعة على نحو لا يخلو الواقع من وجوب أحدهما، و الملاحظ لهذا المبنى يجد أنه يشتمل على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عبارة عن اشتمال العلم الإجمالي على العلم التفصيلي بالجامع بين التكليفين، و من الواضح أن اشتمال العلم الإجمالي على هذا الجانب ليس بحاجة إلى برهان لكونه واضحاً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عبارة عن أن ذلك العلم المتعلق بالجامع يقف على الجامع و لم يسر أو يتعد منه إلى أي طرف من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ذلك من كلماتهم واضح</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جداً؛ إذ لو كان العلم يسري من الجامع إلى أحد أطرافه بالخصوص، لما صح أن يقال بأن ذلك العلم مقترن بشكوك تفصيلية بعدد أطراف ذلك العلم،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اشتمال العلم الإجمالي على ما يعرف بالجانب الإيجابي المذكور، و لكن الكلام كل الكلام في برهان ما يعرف بالجانب السلبي، و قد قيل في برهان ذلك بأنه لو لم نلتزم بوقوف العلم على الجامع و عدم سرايته إلى أي من الأطراف،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نفترض وجود علم آخر يزيد على العلم بالجامع، و ذلك العلم الآخر هو غير العلم بالجامع قطعاً، و إلا، لما زاد عنه، و ذلك العلم الآخر لا يخلو حاله من جهة تحديد متعلقه من أحد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بلا 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بالفرد بحدّه الشخصي المعيّن في الواقع، كأن يكون متعلقاً بصلاة الظهر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بالفرد و لكن لا بحده الشخصي المعين في الواقع، بل بحده الشخصي المردد في الواقع بين الحدين أو الحدود فضلًا عن كونه مردداً لدى العالم بالإجمال من دون تعيين كونه بهذا الحد أو بذاك،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هذه الاحتمالات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الأول، فلعدم معقوليّة افتراض وجود علم من دون أن يكون له متعلق؛ و ذلك لأن العلم من الصفات الحقيقية ذات الإضافة، فلا بدّ من افتراض ما يضاف إليه ذلك العلم و هو المعبر عنه بمتعلق العلم لأن العلم انكشاف و لا يعقل فرض انكشاف بلا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الثاني فلأنه خلف الفرض؛ إذ لو كان العلم قد تعلق بالفرد بحده الشخصي المعيّن كصلاة الظهر مثلًا، لكان من العلم التفصيلي بوجوب صلاة الظهر، و الحال أن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الإجمالي لا يعلم فيه بهذا الطرف بعينه أو بذلك الطرف بعينه، و إلا كان علماً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الاحتمال الثالث، و هو تعلق العلم بالفرد المردد؛ فلأنه إن أريد من الفرد المردد مفهوم الفرد المردد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إلّا جامع انتزاعي، و من الواضح أن العلم به لا يعني تعدي العلم عن الجامع، بل هو تعبير آخر 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واقع الفرد المردّد، فهو ما لا يعقل ثبوته؛ لأن كل ما هو ثابت فهو متعيّن بحد ذاته في أفق ثبوته، و لا وجود للمردّد في لوح الثبوت و الواقع، بل الترديد إنما هو في أفق نفس العالم بالإجمال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بطلان كل هذه الاحتمالات، يثبت أنّ العلم الإجمالي هو علم تفصيلي بالجامع مع شكوك تفصيليّة متعلقة بعدد ما لذلك العلم الإجمالي من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علم بالفرد المردّد</w:t>
      </w:r>
    </w:p>
    <w:p>
      <w:pPr>
        <w:pStyle w:val="BookText"/>
        <w:rPr/>
      </w:pPr>
      <w:r>
        <w:rPr>
          <w:rFonts w:ascii="Amiri" w:hAnsi="Amiri" w:eastAsia="Amiri" w:cs="Amiri"/>
          <w:color w:val="111111"/>
          <w:sz w:val="28"/>
          <w:sz w:val="28"/>
          <w:szCs w:val="28"/>
          <w:rtl w:val="true"/>
          <w:lang w:bidi="ar-SA"/>
        </w:rPr>
        <w:t>و هذا المبنى قد اختاره صاحب الكفاية كما يظهر من بعض كلماته في بحث الواجب التخييري من الكفاية، و بناء على هذا المبنى فالعلم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يقف على الجامع، بل يسري من الجامع إلى الفرد بحدّه الشخصي، و لكنه ليس حداً شخصياً معيناً؛ لوضوح أنه لو كان كذلك لأصبح الفرد معلوماً،و لانقلبت حالة المكلف من كونه عالماً بالإجمال إلى كونه عالماً بالتفصيل، بل هو حد مردد بين الحدين أو الحدود بحسب عدد أطراف ذلك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ورد عن صاحب الكفاية في بحث الواجب التخييري، أنه بعد أن ذكر أن أحد الأقوال فيه و في تفسيره كون الواجب في مورد الوجوب التخييري هو الواحد المردّد، أشار في تعليقته على الكفاية إلى الجواب عمّا يمكن أن يرد على هذا الوجه من اعتراض،</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صفة من الصفات، فيقال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موصوفة بكونها واجبة، و هذا يقتضي أن يكون الموصوف أمراً معيناً في الواقع لكي تتعلق به هذه الصفة أو تلك، فكيف يعقل أن يتعلق الوجوب بالواحد المردّد مع أن المردد لا وجود 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في هذا المقام أنّه لا مانع من تعلق الوجوب بالمردد؛ فإنّ الواحد المردد قد يتعلق به الوصف الحقيقي ذو الإضافة كالعلم الإجمالي، فكيف بالوصف الاعتباري كالوجوب؟</w:t>
      </w:r>
    </w:p>
    <w:p>
      <w:pPr>
        <w:pStyle w:val="BookText"/>
        <w:rPr/>
      </w:pPr>
      <w:r>
        <w:rPr>
          <w:rFonts w:ascii="Amiri" w:hAnsi="Amiri" w:eastAsia="Amiri" w:cs="Amiri"/>
          <w:color w:val="111111"/>
          <w:sz w:val="28"/>
          <w:sz w:val="28"/>
          <w:szCs w:val="28"/>
          <w:rtl w:val="true"/>
          <w:lang w:bidi="ar-SA"/>
        </w:rPr>
        <w:t>و هذا تصريح واضح من صاحب الكفاية بأنه يرى أن العلم في موارد العلم الإجمالي يتعلق بالفرد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المبنى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الاعتراض على هذا المبنى الثاني بأن المشكلة في تعلق الوجوب أو العلم بالواحد المردّد من حيث الإمكان و عدمه، لو كانت ناشئة من تعقل تعلق الوصف بالواحد المردّد أو عدم تعقله بعد فرض ثبوت المردد بما هو مردد في الواقع، لأمكن أن يجاب على ذلك بالقول بأنه لا مانع من أن يتعلق الوصف كالوجوب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بالواحد المردّد، و لكن المشكلة أعمق من ذلك، و هي استحالة ثبوت المردّد و وجوده بما هو مردّد، فكيف يعقل تعلق العلم به و الحال إن العلم من الصفات الحقيقية ذات الإضافة، فهي بحاجة إلى شي‌ء له ثبوت لكي تتعلق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استحالة تعلق العلم بالمردّد هو أن العلم له متعلقان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بالذات، و الذي هو عبارة عن الصورة الذهنية المقوّمة لذلك العلم في أفق الانكشاف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بالعرض، و هو الخارج الذي تحكي عنه تلك الصورة الذهنية و تطابقه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هذين المتعلقين، هو أن المتعلق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ينفك عن العلم حتى في موارد الخطأ و عدم مطابقة العلم للواقع الخارجي، 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هذه الصورة الذهنيّة مقومة للعلم؛إذ لا علم بدونها، و لأجل ذلك قلنا أنها لا يمكن أن تنفك عن العلم؛ لأن معنى انفكاكه عنه زوال العلم و انعدامه، لأن الشي‌ء المتقوّم بآخر يكون عدماً عند عدم وجود ما يتقوّم به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للمتعلق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الواقع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المعقول جداً انفكاكه عن العلم، و ذلك في موارد الخطأ و عدم مطابقة ذلك العلم للواقع الخارجي،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وجود علم مع عدم ثبوت المتعلق بالعرض، و هو معنى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تبيّن هذا، و اتضح التمييز بين المتعلق بالذات و المتعلق بالعرض، فنحن نتساءل عمّا هو المتعلق بالذات للعلم في موارد العلم الإجمالي؟</w:t>
      </w:r>
    </w:p>
    <w:p>
      <w:pPr>
        <w:pStyle w:val="BookText"/>
        <w:rPr/>
      </w:pPr>
      <w:r>
        <w:rPr>
          <w:rFonts w:ascii="Amiri" w:hAnsi="Amiri" w:eastAsia="Amiri" w:cs="Amiri"/>
          <w:color w:val="111111"/>
          <w:sz w:val="28"/>
          <w:sz w:val="28"/>
          <w:szCs w:val="28"/>
          <w:rtl w:val="true"/>
          <w:lang w:bidi="ar-SA"/>
        </w:rPr>
        <w:t>و للإجابة على هذا التساؤل، و في مقام تحديد المتعلق بالذات للعلم في موارد العلم الإجمالي، نحن أمام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المتعلق بالذات صورة حاكية عن الجامع بحدّه الجامعي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المتعلق بالذات صورة للفرد بحدّها الشخصي، و لكنها مردّدة بحد ذاتها بين صورتين لحدين شخصيين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فهذا رجوع إلى المبنى السابق القائل بأن العلم في موارد العلم الإجمالي يتعلق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فهذا مستحيل؛ و ذلك لأن الصورة الذهنية عبارة عن وجود ذهني، و كل وجود متعين في أفق ثبوته، غاية الأمر، تارة يكون أفق ثبوته هو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الخارج فيسمى بالوجود الخارجي، و أخرى يكون أفق ثبوته هو الذهن فيسمى بالوجود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الماهيّة تتعيّن تبعاً لتعيّن الوجود؛ لأنها حد الوجود، فالذي يحد وجود الانسان هو كونه انساناً و حيواناً ناطقاً، و الذي يحد وجود الشجر هو كونه شجراً، و الذي يحد وجود الحجر هو كونه حجراً، و هكذا، فماهية الانسان تتعيّن تبعاً لتعيّن نفس وجود الإنسان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الذهني لتلك الصورة متعين في أفق ثبوته و هو الذهن، فهذا يعني تعيّن ماهيتها لا محالة ضمن إحدى الصورتين الشخصيتين، و يستحيل التردّد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جميع ما سبق، يتضح عدم صحة المبنى القائل بأن العلم في موارد العلم الإجمالي يتعلق بالفرد المردّد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يتعلق بالواقع</w:t>
      </w:r>
    </w:p>
    <w:p>
      <w:pPr>
        <w:pStyle w:val="BookText"/>
        <w:rPr/>
      </w:pPr>
      <w:r>
        <w:rPr>
          <w:rFonts w:ascii="Amiri" w:hAnsi="Amiri" w:eastAsia="Amiri" w:cs="Amiri"/>
          <w:color w:val="111111"/>
          <w:sz w:val="28"/>
          <w:sz w:val="28"/>
          <w:szCs w:val="28"/>
          <w:rtl w:val="true"/>
          <w:lang w:bidi="ar-SA"/>
        </w:rPr>
        <w:t>و هذا هو الذي ذهب إليه المحقق العراقي، حيث يرى أن العلم في موارد العلم الإجمالي يتعلق بالواقع، فلو كان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الظهر في مورد العلم الإجمالي بوجوب إما صلاة الظهر و إما صلاة الجمعة في ظهر يوم الجمعة، كان العلم متعلقاً بوجوب صلاة الظهر،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الذهنية المقوّمة للعلم المتعلقة له بالذات لا تحكي عن مقدار الجامع من الخارج فقط، بل تحكي عن الفرد الواقعي بحدّه الشخصي، و هو بحسب المثال المتقدم كون الصلاة المعلومة هي صلاة الظهر، وعليه، تكون الصورة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شخصية و ما يطابقها من الخارج شخصي أيضاً، غاية الأمر، أن حكاية هذه الصورة عن الخارج إجماليّة، و 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شبحاً لشخصٍ معيّن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لا تستطيع أن تتبيّن هويته، فإن مثل هذه الرؤية هي رؤية للفرد،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زيد، و ليست رؤية للجامع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هذه الرؤية غامضة و مشوشة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حال العلم الإجمالي من هذه الناحية حال العلم التفصيلي، فكما أن العلم في موارد العلم التفصيلي يتعلق بالواقع فكذلك الحال بالنسبة للعلم الإجمالي‌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 أن شخصين وقع بصرهما على شخص ثالث، و كان أحدهما أقرب إليه من الآخر، فاستطاع القريب أن يعرفه و يشخصه و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الآخر لبعده عنه لم يتمكن من تشخيصه، و تردد عنده بين كونه زيداً أو خالداً، فإن الشخص الثاني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كالشخص الأول قد تعلق علمه بشخص زيد، غاية الأمر، أنّ رؤية زيد بالنسبة إليه كانت غامضة و مشوشة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الفرق بين هذا المبنى و المبنى الذي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اشتراكهما في كون العلم متعلقاً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بناء على هذا المبنى يكون العلم متعلقاً بالفرد و بحده الشخصي المعين في الواقع، و المردّد بالنسبة إلى العالم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المبنى السابق يكون العلم متعلقاً بالفرد بحده الشخصي المردّد بين الحدين في الواقع، فضلًا عن كونه مردداً بالنسبة إلى العالم بالإجمال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المبنى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سابقاً أن العلم له متعلق بالذات و هو الصورة الذهنية، و له متعلق بالعرض و هو الخارج الذي تحكي عنه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المتعلق بالذات للعلم في موارد العلم الإجمالي لا يخلو من أحد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عبارة عن الجامع بحده الجامعي و يكون حاكياً عن ذلك الجامع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عبارة عن الفرد المردد و يكون حاكياً عن الفرد بحده الشخصي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عبارة عن الواقع و يكون حاكياً عن الفرد بحدّه الشخصي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الأول باطل؛ إذ لا وجود للجامع بحده الجامعي في الخارج، لأن وجود الجامع لا بدّ و أن يكون ضمن وجود أحد أفراده، لأنه ليس له وجود مستقل بقطع النظر عن وجود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وجوده ضمن حد شخصي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إضافة شي‌ء آخر غير الجامع إلى دائرة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الشي‌ء الآخر إن كان جامعاً و كلياً عاد نفس الكلام المتقدم حتى ينتهي الأمر إلى تعلق العلم بحد شخصي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عليه، يدور الأمر بين الاحتمال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تقدم أن الترديد في الصورة مستحيل لأنها وجود ذهني متعين و ثابت في أفق الذهن،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الاحتمال الثاني، و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متقوّم بصورة شخصية معيّنة مطابقة للفرد الواقعي بحدّه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حكاية تلك الصورة عن ذلك الفرد الواقعي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بطلان الاحتمال الثاني يثبت الاحتمال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المباني التي ذكرت في مقام تفسير العلم الإجمالي و بيان هويته و تحديد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اتضحت الاتجاهات و المباني المختلفة في تفسير حقيقة العلم الإجمالي و تحديد متعلق العلم في موارد العلم الإجمالي، و حيث أن مسألة استتباع العلم الإجمالي لوجوب الموافقة القطعية إثباتاً و نفياً ترتبط بتلك المباني كما يظهر ذلك من كلمات بعض المحققين، يقع الكلام الآن في بيان وجه الربط بين المسألتين أولًا، و ثم تحقيق الحال في دعوى الربط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يقع الكلام في هذه المسألة بناء على المبنيين الأول و الثالث من المباني المتقدمة دون المبنى الثاني، لأنه قد تقدم بطلانه و عدم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وجوب الموافقة القطعية وفقاً للمبنى الأول</w:t>
      </w:r>
    </w:p>
    <w:p>
      <w:pPr>
        <w:pStyle w:val="BookText"/>
        <w:rPr/>
      </w:pPr>
      <w:r>
        <w:rPr>
          <w:rFonts w:ascii="Amiri" w:hAnsi="Amiri" w:eastAsia="Amiri" w:cs="Amiri"/>
          <w:color w:val="111111"/>
          <w:sz w:val="28"/>
          <w:sz w:val="28"/>
          <w:szCs w:val="28"/>
          <w:rtl w:val="true"/>
          <w:lang w:bidi="ar-SA"/>
        </w:rPr>
        <w:t>أدعي أنه بناءً على القول بأن العلم في موارد العلم الإجمالي يتعلق بالجامع دون أن يتعدى إلى أي طرف من أطرف ذلك العلم الإجمالي، فهذا يقتضي القول بعدم استتباع العلم الإجمالي بما هو علم إجمالي لوجوب الموافقة القطعية و إن كان مستدعياً لحرمة المخالفة القطعية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يخرج عن موضوع قاعدة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قبح العقاب بلا بيان ليس سوى الجامع؛ لأنه معلوم، و أما غيره فليس معلوماً، فيبقى داخلًا تحت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الجامع بما هو جامع و بقطع النظر عن كونه متلبساً بخصوصية هذا الفرد أو ذلك لا يقتضي الجمع بين الأطراف؛ و ذلك لأن الذي تنجز بسبب العلم هو الجامع لا غير، فالمطلوب ليس إلّا إيجاد الجامع و تحقيقه خارجاً، و حيث أن الجامع لا يوجد في الخارج إلّا ضمن وجود الفرد،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 الجامع في الخارج يتم عن طريق إيجاد الفرد، و هو يقتضي تحققه بأحد أفراده لا بجميع أفراده؛ لأن كل فرد من أفراد الجامع مشتمل على الجامع في ضمنه، و إلّا لما كان فرداً له، و ما دام الأمر كذلك، فيكون المكلف مخيراً في تطبيقه على هذا الفرد أو ذاك؛ لأن خصوصية هذا الفرد أو ذاك غير داخلة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بما هو علم إجمالي لا يستتبع بذاته وجوب الموافقة القطعية و لزوم الإتيان بجميع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وجوب الموافقة القطعيّة وفقا للمبنى الثالث</w:t>
      </w:r>
    </w:p>
    <w:p>
      <w:pPr>
        <w:pStyle w:val="BookText"/>
        <w:rPr/>
      </w:pPr>
      <w:r>
        <w:rPr>
          <w:rFonts w:ascii="Amiri" w:hAnsi="Amiri" w:eastAsia="Amiri" w:cs="Amiri"/>
          <w:color w:val="111111"/>
          <w:sz w:val="28"/>
          <w:sz w:val="28"/>
          <w:szCs w:val="28"/>
          <w:rtl w:val="true"/>
          <w:lang w:bidi="ar-SA"/>
        </w:rPr>
        <w:t>و أما الالتزام بهذا المبنى القائل بأن العلم يتعلق بالواقع، فإنه يقتضي الالتزام باستتباع العلم الإجمالي بما هو علم إجمالي لوجوب الموافقة القطعية و لزوم الإتيان بجميع الأطراف؛ و ذلك لأنه سوف يخرج ما هو معلوم عن دائرة قبح العقاب بلا بيان، و حيث أن المعلوم وفقاً لهذا المبنى هو الواقع بحدّه الشخصي، فسوف يخرج هذا الواقع بحدّه عن موضوع القاعدة، فيتنجز الواقع على المكلف، و يدخل في عهدته بسبب العلم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حيث أن العقل يحكم بلزوم الخروج عن عهدة التكليف وفقاً لقاعدة الشغل اليقيني يستدعي الفراغ اليقيني، فلا بد من الاتيان بالواقع الذي اشتغلت به العهدة تفريغاً لها؛ لأن الفراغ اليقيني للخروج عن عهدة التكليف في المقام لا يحصل إلّا بالإتيان بالواقع الذي اشتغلت به العهدة، و بما أن الواقع الذي اشتغلت به العهدة مردد بين عدة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يحصل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الإتيان بجميع الأطراف؛ لأن كل طرف يحتمل أن يكون هو الواقع دون غيره، و الاكتفاء بهذا الطرف أو ذاك لا يعني سوى الموافقة الاحتماليّة، مما يعني الشك و عدم اليقين في الخروج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المطلوب بمقتضى حكم العقل هو لزوم اليقين بفراغ العهدة و عدم الاكتفاء باحتمال فراغها و هو ما لا يتم إلّا بالإتيان بجميع الأطراف،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بلزوم الإتيان بجميع الأطراف، و هو معنى وجوب الموافقة القطعيّة عقلًا فضلًا عن حرمة المخالفة القطعية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 خلال ما تقدم، أنّ الفرق بين القول بتعلق العلم الإجمالي بالجامع و القول بتعلقه بالواقع، يظهر في مجال تحديد مقتضى القاعدة العملية الأولية في الشك المقرون بالعلم الإجمالي بعنوانه، و بلحاظ حكم العقل، و بقطع النظر عن الأدلة الشرعية؛ فإنه على الأول يكون مقتضى القاعدة هو حرمة المخالفة القطعية دون وجوب الموافقة القطعية، بينما على الثاني يكون مقتضى القاعدة هو حرمة المخالفة القطعية و وجوب الموافقة القطعية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تبين ان الصحيح هو المبنی الثاني کما تقدم برهانه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الشهيد الصدر رحمه الله ناقش في النتيجة الحاصلة و ادعی عدم الفرق بين المبنيين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الصحيح هو انّ المبنى الثالث لا يختلف في النتيجة المقصودةفي المقام عن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المبنى الأول، لأنّ الصورة العلمية الاجمالية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مطابقة للواقع بحدّه و لكن المفروض على هذا المبنى اندماج عنصري الوضوح و الاجمال في تلك الصورة معا، و بذلك تميّزت عن الصورة التفصيلية، و ما ينكشف و يتضح للعالم انما هو المقدار الموازي لعنصر الوضوح في الصورة، و هذا لا يزيد على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البراءة العقلية انما يرتفع موضوعها بمقدار ما يوازي جانب الوضوح لا الاجمال، لأنّ الاجمال ليس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فالمنجّز مقدار الجامع لا أكثر على جميع المباني المتقدمة، و عليه فالعلم الاجمالي لا يقتضي بذاته وجوب الموافقة القطعية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يخفی فانه رحمه الله ارجع العلم بالواقع الی العلم بالجامع من خلال اندماج عنصري الوضوح و الاجمال في تلك الصورة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المعلوم وفقاً لهذا المبنى هو الواقع بحدّه الشخصي لا الجامع، فلا بد من الاتيان بالواقع الذي اشتغلت به العهدة تفريغاً لها؛ و بما أن الواقع الذي اشتغلت به العهدة مردد بين عدة 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الإتيان بجميع الأطراف؛ لأن كل طرف يحتمل أن يكون هو الواقع دون غيره، و الاكتفاء بهذا الطرف أو ذاك لا يعني سوى الموافقة الاحتماليّة، مما يعني الشك في الخروج عن عهدة التكليف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 العلم بالواقع يخرج عن كونه موضوعاً لقاعدة قبح العقاب بلا بيان، و إلّا، فلا معنى للقول بأن العلم الإجمالي يتعلق بالواقع؛ فإنّ متعلق العلم هو معلوم ذلك العلم، و عليه فالالتزام بكونه داخلاً في موضوع القاعدة المذكورة مع الالتزام بالمبنى المذكور يشتمل على التناقض؛ لأنه يعني الالتزام بكون الواقع معلوماً و غير معلوم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بتعلق العلم بالواقع يقتضي الالتزام بتنجيز العلم للواقع بحده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8" w:name="pg16643_254572"/>
    </w:p>
    <w:p>
      <w:pPr>
        <w:pStyle w:val="BookText"/>
        <w:rPr/>
      </w:pPr>
      <w:bookmarkEnd w:id="18"/>
      <w:r>
        <w:rPr>
          <w:rFonts w:ascii="Amiri" w:hAnsi="Amiri" w:eastAsia="Amiri" w:cs="Amiri"/>
          <w:color w:val="111111"/>
          <w:sz w:val="28"/>
          <w:sz w:val="28"/>
          <w:szCs w:val="28"/>
          <w:rtl w:val="true"/>
          <w:lang w:bidi="ar-SA"/>
        </w:rPr>
        <w:t>الشخصي لا تنجيز الجامع بحده الجامعي؛ لأنّ معلوم ذلك العلم هو الواقع بحده الشخصي لا الجامع بحده الجامعي، و العلم إنما ينجز معلومه لا غير</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1725325_1280447820"/>
      <w:bookmarkStart w:id="20" w:name="_Toc7"/>
      <w:bookmarkEnd w:id="19"/>
      <w:r>
        <w:rPr>
          <w:rtl w:val="true"/>
        </w:rPr>
        <w:t>تفصيل المحقق الخراساني في المقام</w:t>
      </w:r>
      <w:bookmarkEnd w:id="20"/>
    </w:p>
    <w:p>
      <w:pPr>
        <w:pStyle w:val="BookText"/>
        <w:rPr/>
      </w:pPr>
      <w:r>
        <w:rPr>
          <w:rFonts w:ascii="IRNazanin" w:hAnsi="IRNazanin" w:eastAsia="IRNazanin"/>
          <w:color w:val="111111"/>
          <w:sz w:val="28"/>
          <w:sz w:val="28"/>
          <w:szCs w:val="28"/>
          <w:rtl w:val="true"/>
          <w:lang w:bidi="fa-IR"/>
        </w:rPr>
        <w:t>لکنّ المحقّق الخراساني قسم هنا متعلّق العلم إلى قسمين، لا يجوز في أحدهما جعل الترخيص عقلاً بخلاف الآخر،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أن التكليف المعلوم بينهما مطلقا و لو كانا فعل أمر و ترك آخر إن كان فعليا من جميع الجهات بأن يكونواجدا لما هو العلة التامة للبعث أو الزجر الفعلي مع ما هو عليه من الإجمال و التردد و الاحتمال فلا محيص عن تنجزه و صحة العقوبة على مخالفته و حينئذ لا محالة يكون ما دل بعمومه على الرفع أو الوضع أو السعة أو الإباحة مما يعم أطراف العلم مخصصا عقلا لأجل مناقضتها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يكن فعليا كذلك و لو كان بحيث لو علم تفصيلا لوجب امتثاله و صح العقاب على مخالفته لم يكن هناك مانع عقلا و لا شرعا عن شمول أدلة البراءة الشرعية للأطراف</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على ما قرّبه المحقّق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بالإجمال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 الفعليّة من جميع الجهات، بأن يكون واجدا لما هو العلّة التامّة للبعث أو الزجر الفعليّ، و لو كان التكليف مردّدا بين أطراف، و هو فيما إذا كان استيفاء الغرض الداعي إلى الحكم متعلّقا لإرادة المولى على كلّ تقدير، بحيث لا يرضى بفواته أصلا، سواء علم به المكلّف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لوصول الخطاب إليه و لو تصادفا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يمنع عن فعليّة التكليف إلّا الجهل به، و هو يرتفع بمجرّد العلم به، فإنّ العلم يكشف عن الواقع و يرتفع العذر الجهليّ، فيستحقّ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حينئذ</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 العلم الإجماليّ و التفصيليّ، لعدم الفرق في انكشاف الواقع و ارتفاع العذر الجهليّ بهما، غاية الأمر أنّ حكم العقل بإتيان جميع الأطراف احتياط فيما إذا علم به إجمالا، و حكم بإتيان المأمور به فيما إذا علم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فرض أنّ ما دلّ بعمومه على الترخيص و نفي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أطراف العلم الإجماليّ فلا بدّ من تخصيصها بما نحن فيه، لحكم العقل بمناقضته مع كون الحكم فعليّا من جميع الجهات، ضرورة أنّه يقتضي لزوم موافقته على كلّ تقدير، و الترخيص يقتضي عدم لزومها، و هذا هو التناقض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تامّ الفعليّة من جميع الجهات، بأن لا يكون الغرض الداعي إلى الحكم بمثابة تتعلّق إرادة المولى باستيفائه على كلّ حال، بل يكون متعلّقا لإرادة المولى إذا وصل الخطاب إليه تفصيلا و لو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يعتبر في تنجّزه العلم التفصيليّ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 المعلوم بالعلم الإجماليّو إن كان بمرتبة من الفعليّة إلّا أنّ المعلوم به ليس متعلّقا لإرادة المولى، فلا يكون متنجّزا و لا يستحقّ العقوبة على مخالفته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الأُولى خارجة عن محطّ البحث، بشهادة أنّ الاحتمال فيه أيضاً منجّز فضلاً عن العلمين التفصيلي أو الإجمالي، و ينحصر الكلام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دلّ دليل قطعي على أصل الحكم، دون حكم صوره، و إنّما دلّ على حكمها إطلاق الدليل الشامل للمعلوم تفصيلاً و المعلوم إجمالاً و المشكوك وجوداً،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الخمر فانّ أصل الحكم ثابت بالدليل القطعي، لكن حرمته في عامة الصور إنّما يثبت بإطلاق الدليل، فلا شكّ في إمكان تقييد الدليل، بصورة العلم التفصيلي، و إخراج 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الإجمالي بالموضوع عن تحته، كإخراج صورة الشكّ عنه في وجود الموضوع، فهذا أمر ممكن فيجوز تقييد إطلاقه بإخراج صورة المعلوم بالإجمال، فتكون النتيجة اختصاص حرمة الخمر بصورة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استظهار كون الأحكام من قبيل القسم الثاني، من كونها محدّدة بعدم طروء عناوين ثانوية، كالضرر، و العسر، و الحرج، و الاضطرار، و الإكراه و التقية، و عدم الابتلاء بالأهم، إلى غير ذلك من العناوين الثانوية، التي تكون مانعة عن اطلاق الأحكام و عمومها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انّ هنا أُموراً ربّما يتخيل منها جعل الترخيص في هذا القسم مع فرض بقاء الاحکام علی اطلاقها و عدم تقييدها و قد تقدم البحث عنها مفصلا في الجزء الثالث من هذا الکتاب و انتهينا بهذه النتيجة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الحکم الالهي مطلقا کما هو المفروض؛ فالحق هو القول بالعلية لان الترخيص في اطرافه يناقض اطلاق الحکم و هو قبيح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صحة المؤاخذة في الشبهة غير المحصورة فانما هو لأجل ارتفاع التكليف المعلوم إجمالا بعدم القدرة على الامتثال، أو بالضرر، أو بالحرج، و ليس نفس عدم الحصر مانعاً عن تأثير العلم الإجمالي في التنجيز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تأثيره فيه بنحو الاقتضاء لا العلية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الشبهة غير المحصورة ما لو عرض بذلك عسر موجب لارتفاع فعلية العلمالاجمالي شرعاً أو عقلا، كما إذا كان مخلا بالنظام فلا تنجز له حينئذ، لكنه لأجل عروض الخلل بالمعلوم، لا لقصور العلم عن ذلك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1" w:name="pg16643_254575"/>
    </w:p>
    <w:p>
      <w:pPr>
        <w:pStyle w:val="BookText"/>
        <w:rPr/>
      </w:pPr>
      <w:bookmarkEnd w:id="21"/>
      <w:r>
        <w:rPr>
          <w:rFonts w:ascii="IRNazanin" w:hAnsi="IRNazanin" w:eastAsia="IRNazanin"/>
          <w:color w:val="111111"/>
          <w:sz w:val="28"/>
          <w:sz w:val="28"/>
          <w:szCs w:val="28"/>
          <w:rtl w:val="true"/>
          <w:lang w:bidi="fa-IR"/>
        </w:rPr>
        <w:t>و ان لم يکن الحکم مطلقا فلا مانع من الترخيص في اطراف الحکم الاجمالي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فاذا ثبت بالدليل جعل الترخيص في اطراف العلم الاجمالي فذلک الدليل يکشف عن عدم کون متعلق العلم الاجمالي حکما مطلقا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1725327_1280447820"/>
      <w:bookmarkStart w:id="23" w:name="_Toc8"/>
      <w:bookmarkEnd w:id="22"/>
      <w:r>
        <w:rPr>
          <w:rtl w:val="true"/>
        </w:rPr>
        <w:t>اشکالات جعل البدل</w:t>
      </w:r>
      <w:bookmarkEnd w:id="23"/>
    </w:p>
    <w:p>
      <w:pPr>
        <w:pStyle w:val="BookText"/>
        <w:rPr/>
      </w:pPr>
      <w:r>
        <w:rPr>
          <w:rFonts w:ascii="IRNazanin" w:hAnsi="IRNazanin" w:eastAsia="IRNazanin"/>
          <w:color w:val="111111"/>
          <w:sz w:val="28"/>
          <w:sz w:val="28"/>
          <w:szCs w:val="28"/>
          <w:rtl w:val="true"/>
          <w:lang w:bidi="fa-IR"/>
        </w:rPr>
        <w:t>ثم ان المحکي عن شيخنا الأعظم عدم جواز الترخيص في بعض الأطراف إلّا مع جعل وجوب الاجتناب عن الطرف الآخر بدلا ظاهريا عن الحرام الواقعي، لأن رفع اليد عن الواقع و لو على بعض التقادير بعد العلم به من دون جعل بدل قبيح عند العقل، فلو ورد ما يدل على الاذن في بعض الأطراف تخييرا فلا بد أن يستكشف منه جعل البدل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عليه المحقق السيد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بجعل البدل تنجيز الحكم المعلوم بالإجمال في الطرف الآخر،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إليه، بل جعله لغو، بل ممتنع، لتنجيزه بالعلم الإجمالي و عدم ارتفاعه بجعل الترخيص في الطرف الآخر، فجعل البدل لأجل التنجيز يوجب تنجز المنجز، و هو محال، لكونه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بجعل البدل تنزيل الطرف غير المرخص فيه منزلة الواقع المعلوم إجمالا في الآثار الشرعية،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ترتب أحكام المعلوم بالإجمال عليه كما هو شأن سائر التنزيلات الشرعية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المعلوم بالإجمال خمرا مثلا و شرب الطرف المجعول بدلا عنه لزم ترتيب أحكام الخمر من الحرمة و الحد و عدم جواز شهادته و الائتمام به و غير ذلك من أحكام شرب الخمر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مما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4" w:name="pg16643_254576"/>
    </w:p>
    <w:p>
      <w:pPr>
        <w:pStyle w:val="BookText"/>
        <w:rPr/>
      </w:pPr>
      <w:bookmarkEnd w:id="24"/>
      <w:r>
        <w:rPr>
          <w:rFonts w:ascii="Amiri" w:hAnsi="Amiri" w:eastAsia="Amiri" w:cs="Amiri"/>
          <w:color w:val="111111"/>
          <w:sz w:val="28"/>
          <w:sz w:val="28"/>
          <w:szCs w:val="28"/>
          <w:rtl w:val="true"/>
          <w:lang w:bidi="ar-SA"/>
        </w:rPr>
        <w:t>لم يلتزم به أحد، و لذا صرح شيخنا الأعظم في رابع تنبيهات الشبهة المحصورة بعد جملة من الكلام بعدم ترتيب الآثار الشرعية المترتبة على ذلك الحرام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فارتكاب أحدالمشتبهين لا يوجب حد الخمر على المرتكب بل يجري أصالة عدم موجب الحد و وجوبه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1725329_1280447820"/>
      <w:bookmarkStart w:id="26" w:name="_Toc9"/>
      <w:bookmarkEnd w:id="25"/>
      <w:r>
        <w:rPr>
          <w:rtl w:val="true"/>
        </w:rPr>
        <w:t>ايراد المحقق العراقي علی جعل البدل</w:t>
      </w:r>
      <w:bookmarkEnd w:id="26"/>
    </w:p>
    <w:p>
      <w:pPr>
        <w:pStyle w:val="BookText"/>
        <w:rPr/>
      </w:pPr>
      <w:r>
        <w:rPr>
          <w:rFonts w:ascii="IRNazanin" w:hAnsi="IRNazanin" w:eastAsia="IRNazanin"/>
          <w:color w:val="111111"/>
          <w:sz w:val="28"/>
          <w:sz w:val="28"/>
          <w:szCs w:val="28"/>
          <w:rtl w:val="true"/>
          <w:lang w:bidi="fa-IR"/>
        </w:rPr>
        <w:t>کما و ان المحقق العراقي أورد على جعل البدل إشكالين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دليل الأصل النافي للتكليف في هذا الطرف متوقف على كون الطرف الآخر بدلا عن الحرام الواقعي المعلوم، لاشتغال الذّمّة به قطعا، و جعل البدلية منوط بإطلاق دليل الأصل و شموله لمورد العلم الإجمالي، و هذا هو الدور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المرخصة إذا فرض جريانها في بعض الأطراف بلا معارض لا تثبت كون المعلوم إجمالا هو المشتبه الآخر، إذ ليست الأصول العملية النافية كالأمارات النافية للتكليف في طرف في الدلالة الالتزامية على تعين المعلوم إجمالا في الطرف الآخر، و كونه مصداقا جعليا له في مقام تفريغ الذّمّة، لأن غاية ما تقتضيه الأصول النافية انما هي الترخيص في ارتكاب ما تجري فيه من دون دلالتها التزاما على كون المعلوم إجمالا هو الطرف الآخر، و ان كان لازم البناء على الحلية في طرف مع العلم الإجمالي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بحرمة أحدهما كون الحرام في الطرف الآخر، لكن اعتبار هذا اللازم مبني على حجية الأصل المثبت، و قد عرفت إجمالا عدم دلالة الأصل على ذلك</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ربما يستظهر من بعض الاخبار العموم و الشمول لأطراف العلم الإجمالي و هما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انّه حرام بعينه</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تأكيد للفعل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بمعنى جزماً لا تخميناً، فيكون معناه أي حتى تعلم جزماً، لا ظناً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بهذا المعنى حاصلة في مورد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تأكيد للضمير المنصوب في انّه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بمعنى بشخصه فيكون المعنى أي حتى تعلم انّه بشخصه، حرام في مقابل المردد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منهما هو الثاني، و يؤيده ما ورد في اشتراء إبل الصدقة المخلوطة مع الحرام، کما في صحيحة أبي عبيدة،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منّا يشتري من السلطان إبل الصدقة و غنم الصدقة و هو يعلم أنّهم يأخذون منهم أكثر من الحقّ الذي يجب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إلّا مثل الحنطة و الشعير و غير ذلك لا بأس به حتى تعرف الحرام بعينه</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تصلح الرواية للاستدلال في المقام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حديثاً مستقلًاً و إنّما هو جزء من رواية مسعدة بن صدقة، و هي مضافا لضعفها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الأمثلة الواردة فيها من قبيل الشبهة البدوية، و الإمام علیه السلام طبَّقَ الضابطة عليها فقط و منه يفهم اختصاصها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الاشکال في متنها حيث أنّ الحلية في الأمثلة الواردة فيها ليست مستندة إلى الضابطة، بل إلى قواعد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الثوب يكون عليك و قد اشتريته و هو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المملوك عندك لعلّه حرّ قد باع نفسه، أو خُدِعَ فبيع قهراً، أو امرأة تحتك و هي أُختك أو رضيعتك</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فالحلية في الثوب و العبد المشترى مستندة إلى قاعدة اليد، و في المعقودة، إلى أصالة الصحّة في العقد، أو استصحاب عدم تحقّق النسب و الرضاع بينهما؛ و هذا مما يوجب ضعف الاستدلال بالرواية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فيه حلال و حرام، فهو لك حلال أبداً حتى تعرف الحرام منه بعينه فتدعه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رواية معاوية بن عمار عن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 فسأله رجل عن الجبن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لطعام يعجبني، و سأُخبرك عن الجبن و غيره، كلّ شي‌ء فيه الحلال و الحرام، فهو لك حلال حتى تعرف الحرام فتدعه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المباحة،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و ان کانت مرسلة الّا ان صفوان في سندها و هو من اصحاب الاجماع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انالصحيح و بقرينة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سائر الروايات المنقولة في الهامش تدل علی أنّ صناعة الجبن من الميتة أوجد مشكلة في عصر الإمامين الباقر و الصادق علیهم السلام ، و قد حاولا إزالة الشكوك عن أذهان شيعتهم بجواز الانتفاع ما لم يعرف الحرام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فيكون مورد الضابطة، الشبهة المحصورة، و يؤيد ذلك خبر أبي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رأى أنّه يجعل فيه الميتة،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أجل مكان واحد يجعل فيه الميتة حرم في جميع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ميتة فلا تأكله، و إن لم تعلم فاشتر و بع و كل، و اللّه إنّي لاعترض السوق فأشتري بها اللحم و السمن و الجبن، و اللّه ما أظن كلّهم يُسمُّون هذه البربر و هذه السودان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الشي‌ء المنتشر في الخارج، المتكثّر أفراده و مصاديقه، فمثله حلال إلى أن يعرف الحرام منه 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يتم اثبات الترخيص في أطراف العلم الإجمالي من الشبهة التحريمية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هذه الروايات و موردها هو الشبهة غير المحصورة و لا شاهد علی شمولها للشبهة المحصورة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العلم الإجمالي في التدريجيات كالعلم الإجمالي في الدفعيات، فلا فرق عند العقل بين العلم بربوية أحد البيعين الحاضرين أو بربوية البيع الحاضر أو البيع الآخر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 استقبالية الفعل مع كون الحكم فعليّاً لا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الشبهة المحصورة من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الشبهة التحريمية غير المحصورة فيأتي الكلام عنه في ضمن التنبيهات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7" w:name="pg16643_254580"/>
    </w:p>
    <w:p>
      <w:pPr>
        <w:pStyle w:val="Heading2"/>
        <w:numPr>
          <w:ilvl w:val="1"/>
          <w:numId w:val="1"/>
        </w:numPr>
        <w:rPr/>
      </w:pPr>
      <w:bookmarkStart w:id="28" w:name="__RefHeading___Toc11725331_1280447820"/>
      <w:bookmarkStart w:id="29" w:name="_Toc10"/>
      <w:bookmarkEnd w:id="27"/>
      <w:bookmarkEnd w:id="28"/>
      <w:r>
        <w:rPr>
          <w:rtl w:val="true"/>
        </w:rPr>
        <w:t>تنبيهات</w:t>
      </w:r>
      <w:bookmarkEnd w:id="29"/>
    </w:p>
    <w:p>
      <w:pPr>
        <w:pStyle w:val="Heading2"/>
        <w:numPr>
          <w:ilvl w:val="1"/>
          <w:numId w:val="1"/>
        </w:numPr>
        <w:rPr/>
      </w:pPr>
      <w:bookmarkStart w:id="30" w:name="__RefHeading___Toc11725333_1280447820"/>
      <w:bookmarkStart w:id="31" w:name="_Toc11"/>
      <w:bookmarkEnd w:id="30"/>
      <w:r>
        <w:rPr>
          <w:rtl w:val="true"/>
        </w:rPr>
        <w:t>التنبيه الأوّل</w:t>
      </w:r>
      <w:r>
        <w:rPr>
          <w:rtl w:val="true"/>
        </w:rPr>
        <w:t xml:space="preserve">: </w:t>
      </w:r>
      <w:r>
        <w:rPr>
          <w:rtl w:val="true"/>
        </w:rPr>
        <w:t>في الاضطرار إلى أحد الأطراف</w:t>
      </w:r>
      <w:bookmarkEnd w:id="31"/>
    </w:p>
    <w:p>
      <w:pPr>
        <w:pStyle w:val="BookText"/>
        <w:rPr/>
      </w:pPr>
      <w:r>
        <w:rPr>
          <w:rFonts w:ascii="Amiri" w:hAnsi="Amiri" w:eastAsia="Amiri" w:cs="Amiri"/>
          <w:color w:val="111111"/>
          <w:sz w:val="28"/>
          <w:sz w:val="28"/>
          <w:szCs w:val="28"/>
          <w:rtl w:val="true"/>
          <w:lang w:bidi="ar-SA"/>
        </w:rPr>
        <w:t>إذا طرأ الاضطرار إلى ارتكاب أحد أطراف العلم الإجماليّ فتارة يكون الاضطرار إلى طرف معيّن، و اخرى يكون الاضطرار إلى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تارة يحصل الاضطرار قبل العلم الإجماليّ، و اخرى يحصل بعد العلم الإجماليّ، و ثالثة يحصل مقارنا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 تارة يكون الاضطرار بعد تعلّق التكليف، و اخرى يكون قبله،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الاضطرار إلى طرف معيّن قبل التكليف و قبل العلم الإجماليّ به، كما لو اضطرّ إلى شرب أحد الماءين مثلا، ثمّ علم بوقوع النجاسة في أحدهما بعد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الاضطرار إلى طرف معيّن بعد تعلّق التكليف بأحدها و قبل العلم الإجماليّ به، كما إذا كان أحد الماءين نجسا في الواقع، و لكنّه لم يكن عالما به، فاضطرّ إلى شرب أحدهما ثمّ علم بأنّ أحدهما كان نجسا قبل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الاضطرار إلى طرف معيّن بعد التكليف و بعد العلم به، كما إذا علم إجمالا بنجاسة أحد المائعين، فاضطرّ إلى شرب أحدهما لرفع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الاضطرار إلى واحد معيّن مقارنا للعلم الإجماليّ، كما لو أصاب النجس أحد الإنائين في الساعة الاولى، و حصل له العلم بذلك في الساعة الثانية مقارنا للاضطرار إلى شرب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 السادسة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الاضطرار إلى غير المعيّن قبل العلم الإجماليّ أو بعده أو مقارنا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اقوال العلماء فهي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مانع عن تنجز العلم الإجمالي في جميع الصور ، سواء طرأ قبل العلم أو معه أو بعده، و كان المضطر إليه واحداً معيناً أو واحداً لا بعينه؛ و هذا مختار المحقّق الخراساني في الكفاية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على مدّعاه في الکفاية بأنّ تنجّز التكليف يدور مدار المنجّز حدوثا و بقاء، و المفروض أنّ المنجّز هو العلم الإجماليّ بالتكليف الفعليّ، و هو ينتفي بطروء الاضطرار، لأنّ الاضطرار كما يكون مانعاً عن العلم بفعليّة التكليف لو كان إلى واحد معيّن، كذلك يكون مانعاً لو كان إلى غير معيّن، ضرورة أنّه مطلقاً موجب لجواز ارتكاب أحد الأطراف لو تركه تعييناً أو تخييراً، و هو ينافي العلم بحرمة المعلوم أو وجوبه بينها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 على نفسه إشكالًا،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ذكرت إنّما يصحّ إذا كان الاضطرار سابقاً على حدوث العلم أو مقارناً، فإنّه يمنع عن تعلّق العلم بتكليف فعلي بأحد الطرفين، و أمّا إذا كان لاحقاً للعلم المتقدّم فلا، لأنّ مقتضى وجود العلم الإجمالي السابق المتعلّق بتكليف فعلي، هو الاجتناب عن الباقي، لأنّ المفروض عند تعلّق العلم الإجمالي بتكليف فعلي للامتثال، عدم الاضطرار إلى ارتكاب أحد من الطرفين، و هو كاف في لزوم الاجتناب عن الطرف غير المضطر إليه، فالاجتناب من الطرف الآخر من آثار العلم السابق على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الاضطرار من حدود التكليف، و التكليف من أوّل الأمر محدّد بعدم عروض الحرج و الضرر، فعروضه كاشف عن عدم وجود تكليف فعليّ لازم للامتثال،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ذاك العلم لم ينعقد منجّزاً، و إن زعم صاحبه أنّه منجزٌ لاحتمال أن يكون مورد التكليف هو المضطر إليه، فيما إذا اضطر إلى المعيّن، أو يكون هو المختار إذا اضطر إلى واحد لا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انما يتم فيما كان الاضطرار إلى أحدهما لا بعينه فيکون عروضه كاشفا عن عدم وجود تكليف فعليّ لازم للامتثال، و انّ ذاك العلم لم ينعقد منجّزاً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لو كان إلى أحدهما المعين، فلا يكون بمانع عن تأثير العلم للتنجز، لعدم منعه عن العلم بفعلية التكليف المعلوم إجمالا المردد بين أن يكون التكليف المحدود في ذلك الطرف أو المطلق في الطرف الآخر، ضرورة عدم ما يوجب عدم فعلية مثل هذا المعلوم أصلا، و عروض الاضطرار انما يمنع عن فعلية التكليف لو كان في طرف معروضه بعد عروضه، لا عن فعلية المعلوم بالإجمال المردد بين التكليف المحدود في طرف المعروض و المطلق في الآخر بعد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إذا عرض الاضطرار إلى أحدهما لا بعينه، فانه يمنع عن فعلية التكليف في البين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أورد إشكالًا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 فرق بين عروض الاضطرار بعد العلم بالتكليف إلى أحد الأطراف معيّناً أو غير معين، و بين إراقة أحد الأطراف بعد تعلّق العلم الإجمالي؟ إذ يجب الاجتناب عن الطرف الباقي، و ما هذا إلّا لأنّ الاجتناب عنه من آثار العلم الإجمالي السابق، و إن لم يكن موجوداً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الاضطرار و الفقدان، حيث ان الأول من قيود التكليف شرعا بحيث يكون كل حكم إلزاميّ مقيدا حقيقة بعدم الاضطرار، فمع طروئه يرتفع الحكم واقعا، إذ الاضطرار يزاحم الملاك الداعي إلى الحكم، فان ملاك حرمة أكل مال الغير يؤثر في تشريع الحرمة ان لم يزاحم بمصلحة أهم كحفظ النّفس، و لذا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يجوز أكله في المخمصة بدون رضا مالكه، فاشتراط التكليف بعدم الاضطرار إلى متعلقه انما هو من اشتراط الملاك بعدم المزاحم له و هذا بخلاف الفقدان، فان الحكم لم يقيد في الأدلة الشرعية بعدمه، بل عدم الموضوع يوجب انتفاء الحكم عقلا، بخلاف الاضطرار، فان الحكم مقيد بعدمه شرعا، و لذا لا يجب الاحتياط مع طروئه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الفقدان يشك في بقاء التكليف عقلا، فيجب الاحتياط فيما بقي من الأطراف، لكون الشك في بقاء الحكم المطلق بعد العلم باشتغال الذّمّة به، و لكن في الاضطرار يكون الشك في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فقياس الاضطرار اللاحق للعلم الإجمالي بفقدان بعض الأطراف بعد العلم مع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الاضطرار إلى واحد لا بعينه، فلا يجب الاجتناب عن الطرف الآخر، و واحد معيّن فيجب الاجتناب عن الطرف الآخر، و هو مختاره في هامش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العلم الإجماليّ بالتكليف المردّد بين المحدود و المطلق، لأنّ التكليف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بطروء الاضطرار، و هو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مستمرّ، فيكون المقام من قبيل تعلّق العلم الإجماليّ بالتكليف المردّد بين القصير و الطويل، نظير ما إذا علم بوجوب الجلوس في هذا المسجد ساعة أو في ذلك المسجد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الاضطرار إلى طرف معيّن موجبا لانتهاء التكليف في ذلك الطرف بانتهاء أمده لأجل الاضطرار، و هذا لا يوجب انتهائه في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بين الاضطرار إلى واحد لا بعينه او واحد بعينه في سقوط التکليف و ذلک لأنّ الضابطة في تنجّز العلم الإجمالي هو أن يكون محدثاً للتكليف على كلّ تقدير، حتى يحصل العلم بالتكليف القطعي، و إلّا فلو كان موجباً له على فرض دون فرض، فلا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يكون هناك علم به، مثلًا إذا دار سقوط قطرة من الدم بينالماء الكر و القليل، فلا يجب الاجتناب عن الآخر لعدم العلم بإحداث التكليف، و على ضوء ذلك، فلا يجب الاجتناب إذا اضطر إلى ارتكاب المعيّن من الإناءين، و ذلك لأنّه لو كان الاضطرار إلى واحد معيّن من الإناءين فالعلم الاجمالي يحدث التكليف على وجه إذا كان الحرام في غير الإناء المضطر إليه و لا يحدث على وجه إذا كان الحرام في الإناء المعيّن کما إذا كان الاضطرار إلى واحد منهما، فلا يحدث تکليف على كلّ تقدير لعدم إمكان معالجة الاضطرار بغير المشتبه بالحرام فيسقط المشتبه عن وجوب الاجتناب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الميزان في تنجّز العلم الإجمالي أن يتعلّق العلم الإجمالي بشي‌ء لو تعلّق به العلم التفصيلي لتنجّز عليه التكليف الموجود في البين على كلّ تقدير، و هذا غير صادق عند الاضطرار إلى واحد معيّن او غير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الاضطرار الی المعين بعد العلم فالظاهر وجوب الاجتناب عن الآخر کما سيأتي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بالاجتناب إذا اضطر إلى واحد منها لا بعينه مطلقاً، سواء كان الاضطرار قبل العلم بالتكليف أو معه أو بعده، و أمّا الاضطرار إلى المعيّن ففيه التفصيل بين طروئه قبل العلم أو معه فلا يجب الاجتناب عن الآخر، و طروئه بعده فيجب الاجتناب، و هو مختار الشيخ الأعظم ، و تبعه النائينيّ و العراقيّ و الحائريّ و الخوئيّ</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اتّفقوا أيضا على عدم التنجز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الاجتناب عن الطرف الآخر مطلقاً عند الاضطرار إلى واحد لا بعينه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عند الاضطرار إلى واحد بعينه، بين عروض الاضطرار قبل العلم بالتكليف أو معه، و بين عروضه بعده، فلا يجب في الأوّلين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تنجّز العلم الإجمالي، هو أن يتعلّق بشي‌ء لو تعلّق به العلم التفصيلي لتنجّز عليه التكليف، و لا يكون الاضطرار مانعاً عن تنجّزه، و هذا متحقّق في الاضطرار إلى الواحد لا بعينه، فهو لا يزاحمتنجّز العلم التفصيلي، إذ في وسعه رفع الاضطرار بغيره، لأنّ المفروض أنّ كلّ واحد كاف في منع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انّه إذا اضطر إلى ارتكاب بعض المحتملات معيّناً، فالظاهر عدم وجوب الاجتناب عن الباقي إذا كان الاضطرار قبل العلم أو معه، لرجوعه إلى عدم تنجّز التكليف بالاجتناب عن الحرام الواقعي لاحتمال كون المحرّم هو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الاضطرار بعد العلم فالظاهر وجوب الاجتناب عن الآخر لأنّ الإذن في ترك بعض المقدمات العلمية بعد ملاحظة وجوب الاجتناب عن الحرام الواقعي يرجع إلى اكتفاء الشارع في امتثال ذلك التكليف بالاجتناب عن بعض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الدعوی الثانية فتامة کما تقدم و ذلك لأنّه لا يحدث مثل هذا العلم التكليف على كلّ تقدير، إذ لو كان النجس في الجانب المعيّن لما وجب عليه الاجتناب، و معه لا يحصل هناك علم بالتكليف مائة بالمائة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لو انقلب العلم الإجمالي إلى التفصيلي لا يكون منجزاً مطلقاً، إذ لو كان في الإناء المعيّن فمع العلم التفصيلي بأنّه نجس يجوز ارتكابه للاضطرار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هذه الصورة ما إذا تقدّم العلم الإجمالي على الاضطرار و كان الاضطرار طارئاً و حادثاً فلو عالج الاضطرار بارتكاب الإناء المعيّن يجب عليه الاجتناب عن الإناء الآخر، و ذلك لأنّ التكليف بالاجتناب عن النجس بعد طروء الاضطرار و إن كان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مشكوكاً لكن العلم الإجمالي لما انعقد مؤثراً، و حكم العقل قبل الاضطرار بوجوب الاجتناب عن الطرفين تحصيلًا لليقين، فإذا طرأ الاضطرار لا يمکن رفع اليد عن التنجيز السابق إلّا بقدر الضرورة، فوجوب الاجتناب ليس من آثار وجود العلم الإجمالي الفعلي بالتكليف بعد الاضطرار، بل من آثار وجود العلم الإجمالي السابق للتكليف، و لذلك لو أهرق أحد الإناءين وجب الاجتناب عن الإناء الآخر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الاولی فليست بتامة لأن الاضطرار إلى واحد منهما لا يحدث تکليفاً على كلّ تقدير لعدم إمكان معالجة الاضطرار بغير المشتبه بالحرام فيسقط المشتبه المردد بينهما عن وجوب الاجتناب و ذلک لأنّ رفع الاضطرار بالإناء الطاهر واقعاً يتوقف على العلم بالنجس الواقعي بعينه، و أمّا إذا كان مجهولًا فلا يمكن الجمع 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إليه لاحتمالانطباق ما يختاره على النجس الواقعي، و حينئذٍ لا يكون لنا علم بالتكليف على كلّ تقدير إذا كان الاضطرار متقدّماً على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 تنجّز العلم الإجمالي أن يتعلّق العلم الإجمالي بشي‌ء لو تعلّق به العلم التفصيلي لتنجّز عليه التكليف الموجود في البين على كلّ تقدير، و هذا غير صادق عند الاضطرار إلى واحد معيّن او غير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تقدم هو عدم لزوم الاجتناب عن الطرف الآخر مطلقاً عند الاضطرار إلى واحد لا بعينه و التفصيل عند الاضطرار إلى واحد بعينه، بين عروض الاضطرار قبل العلم بالتكليف أو معه، و بين عروضه بعده، فلا يجب في الأوّلين دون الثالث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2" w:name="pg16643_254587"/>
    </w:p>
    <w:p>
      <w:pPr>
        <w:pStyle w:val="Heading2"/>
        <w:numPr>
          <w:ilvl w:val="1"/>
          <w:numId w:val="1"/>
        </w:numPr>
        <w:rPr/>
      </w:pPr>
      <w:bookmarkStart w:id="33" w:name="__RefHeading___Toc11725335_1280447820"/>
      <w:bookmarkStart w:id="34" w:name="_Toc12"/>
      <w:bookmarkEnd w:id="32"/>
      <w:bookmarkEnd w:id="33"/>
      <w:r>
        <w:rPr>
          <w:rtl w:val="true"/>
        </w:rPr>
        <w:t>التنبيه الثاني</w:t>
      </w:r>
      <w:r>
        <w:rPr>
          <w:rtl w:val="true"/>
        </w:rPr>
        <w:t xml:space="preserve">: </w:t>
      </w:r>
      <w:r>
        <w:rPr>
          <w:rtl w:val="true"/>
        </w:rPr>
        <w:t>في خروج بعض الأطراف عن محلّ الابتلاء</w:t>
      </w:r>
      <w:bookmarkEnd w:id="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القدرة العقليّة على جميع أطراف العلم الإجماليّ في منجّزيّته و 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أنّه هل يعتبر في توجّه الخطاب إلى المكلّف و تنجّزه إمكان الابتلاء عادة بجميع الأطراف أم لا يعتبر؟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إلى اعتباره في خصوص النهي و الشبهات التحريميّة دون الأمر و الشبهات الوجوبيّة، كالشيخ الأعظم و المحقّق النائينيّ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النهي التفصيلي فيما إذا كان المنهي عنه خارجاً عن الابتلاء عادة، فالإناء النجس إذا كان في البلاد النائية و كانت الدواعي مصروفة عنه يقبح النهي عن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العلم التفصيلي فالعلم الإجمالي مثله بطريق أولى، فلو علم بنجاسة أحد الإناءين، و كان أحدهما خارجاً عن محلّ ابتلائه يكون الخطاب بالاجتناب عمّا هو خارج عن محلّ الابتلاء إذا كان نجساً واقعاً قبيحاً، و يعود الإناء الآخر مشكوك الحكم من حيث الحرمة فيرجع إلى أصل البراءة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الجواب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المحقق الخراساني و المحقّق العراقيّ إلى اعتباره في النهي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الاول على اعتبار الابتلاء بجميع الأطراف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توجيه الخطاب إلى غير مورد الابتلاء لغو، إذ غرض الشارع من النهي إيجاد الداعي إلى الترك، كما أنّ غرضه من الأمر إيجاد الداعي إلى الفعل، و هو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يتحقّق فيما إذا كان الفعل خارجا عن محلّ الابتلاء، فتوجيه الخطاب إليه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لغويّة الخطاب و إن كان أمرا ممكنا ذاتا إلّا أنّه مستحيل على الحكيم عقلا، لمنافاته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النهي ليس إلّا ترك المنهي عنه، و هو في غير مورد الابتلاء حاصل بنفس عدم الابتلاء، فطلب تركه بالنهي عنه طلب الحاصل، و هو ممتنع ذاتا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الابتلاء بأنّ توجيه النهي أو الأمر بما خارج عن الابتلاء مستهجن، لأنّ البعد عن العمل بمثابة يرى العرف مثل هذا الشخص أجنبيّا عنه، بحيث لا يحسنون توجيه الخطاب نحوه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الجواب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المحقّق الاصفهانيّ و المحقق الخوئيّ إلى عدم اعتباره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الاول بماحاصله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التكليف جعل ما يمكن أن يكون داعيا و يصلح لأن يكون باعثا، بحيث لو انقاد العبد للمولى لانقدح الداعي في نفسه بدعوة البعث أو الزجر، فيفعل أو يتحرّك بسبب 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الصفة محفوظة، سواء كان للمكلّف داع إلى الفعل كما في التوصّلي الّذي يأتي به بداعي هواه، أو كان له داع إلى تركه كما في العاصي،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لم يكن له داع إلى الفعل من قبل نفسه 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فمجرّد كونه خارجا عن مورد الابتلاء لا يرجع إلى محصّل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الغرض من الأوامر و النواهي الشرعيّة غير الغرض من الأوامر و النواهي العرفيّة، فإنّ الغرض من الاوامر العرفيّة ليس إلّا تحقّق الفعل أو تركه خارجا، و حينئذ كان الأمر بشي‌ء حاصل بنفسه؛ لغوا وطلبا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الأوامر و النواهي الشرعيّة، فإنّ الغرض منها ليس مجرّد تحقّق الفعل خارجا، بل الغرض صدور الفعل استنادا إلى أمر المولى و كون الترك مستندا إلى نهيه ليحصل لهم بذلك الكمال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قبح في الأمر بشي‌ء حاصل بنفسه عادة، و لا في النهي عن شي‌ء متروك بنفسه، فلا يعتبر في تنجيز العلم الإجماليّ عدم كون بعض الأطراف خارجا من محلّ الابتلاء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الإمكان العقلي لا يدفع الاستهجان العرفي فلو افترضنا صحّة صدور المعصية من العبد، و لكن دلّت القرائن على أنّه لا يقع في متناول يده، فالخطاب بالاجتناب و إن لم يكن قبيحاً عقلًا لكنّه مستهجن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مستهجن عرفا لو کان الخطاب مختصا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کان الخطاب عاما يشمله و غيره فلا دليل علی کونه مستهجنا عند العرف و ان انحل الخطاب الی آحاد المکلفين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هذا لو تم، فانما يتم في خصوص الواجبات دون المحرمات، إذ الفعل المحرم إذا كان خارجا عن محل الابتلاء بنحو لا تحدثه نفسه بارتكابه لم يصلح النهي لزجر المكلف عنه و صرفه عن ارتكابه، إلّا بعد تصدي المكلف لإيجاد الرغبة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النفسيّة في فعله، كي ينصرف عنه ببركة النهي الشرعي، فلو كان الغرض من النهي ما ذكر، للزم في مثل هذه الحال على المكلف إيجاد الرغبة إلى فعل المحرم و تهيئة مقدماته، ثم ينصرف عنه بزاجرية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يمكن أن يتفوه به، فان إيجاد مقدمات الحرام بما هي مقدمات له مرجوح، بل ثبت تحريم بعضها نفسيا كمقدمات عمل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تماميته في الواجبات التوصلية كما عرفت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الجواب ان استدلال المحقق الخوئي اخص من المدعی الّا ان استدلال المحقق الاصفهاني تام و لا اشکال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جواب آخر يبتني علی القول بالخطابات القانونية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التكليف بالخارج عن الابتلاء انّما هو في الخطاب الشخصيّ إلى آحاد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الخطابات الكلّيّة المتوجّهة إلى عامّة المكلّفين فلا يقدح فيها عجز بعضهم عن الامتثال، بل انّما يقدح فيما إذا كان العموم غير متمكّن عادة، فالخطاب فعليّ و لو كان بعضهم عاجزين من جهة كون بعض الموارد خارجا عن محلّ الابتلاء، غاية الأمر يكون العاجز معذورا في تركه مع الاضطرار الفعليّ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الجزء الاول من هذا الکتاب من الاشکال في هذا المبنی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المراد من توجيه الخطاب إلى العنوان؟ فان أُريد منه العنوان الذهني بما هو هو فهو واضح البطلان، و إن أُريد العنوان الذهني بما هو مرآة إلى الأفراد الخارجية، فعندئذ يكون المخاطب هو المصاديق لا العنوان، و هذا عين القول بالانحلال، و عندئذ يتعدد التكليف بتعدد المكلّفين و إن كان إنشاءً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لو کان العنوان المأخوذ موضوعا انتزاعياً صادقاً على الافراد، منطبقاً عليها، ففي مثله يكون الحكم ايضا منحلا الی الافراد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قيل من کونه مجعولًا على العنوان باقياً عليه، غير منحدر عنه إلى الأفراد الخارجية، لكنّه على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وقف عليه يتخذه حجّة على نفسه، و في مثله لا يصحّ الانحلال، لعدم كون العنوان، مشيراً مغفولًا عنه</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تخفی مغالطته لان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وقف عليه يتخذه حجّة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الانحلال الی الافراد و لا معنی له غير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القول بالانحلال امران لا يلتزم الفقيه بهما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القول بالانحلال عدم صحّة خطاب العصاة و الكفار، فإنّ خطاب من لا ينبعث قبيح، أو غير ممكن، لأنّ الإرادة الجزئية لا تنقدح في لوح النفس إلّا بعد حصول مبادئ، و منها احتمال الانبعاث، و المفروض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تکليف من لا ينبعث لا قبح فيه و دعواه بلا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الدليل دال علی امکانه فقد کلف الله تعالی و هو الحکيم ابليس بالسجود فابی و استکبر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اختصاص الأحكام الوضعية بمحل الابتلاء، فالخمر نجس لمن يبتلي به دون غيره، و هو على خلاف ضرورة الفقه من غير فرق بين القول بكونها تابعة للأحكام التكليفية و منتزعة عنها، كما هو واضح لأنّ المتبوع إذا كان مختصّاًبالمبتلي فالتابع مثله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35" w:name="pg16643_254592"/>
    </w:p>
    <w:p>
      <w:pPr>
        <w:pStyle w:val="BookText"/>
        <w:rPr/>
      </w:pPr>
      <w:bookmarkEnd w:id="35"/>
      <w:r>
        <w:rPr>
          <w:rFonts w:ascii="Amiri" w:hAnsi="Amiri" w:eastAsia="Amiri" w:cs="Amiri"/>
          <w:color w:val="111111"/>
          <w:sz w:val="28"/>
          <w:sz w:val="28"/>
          <w:szCs w:val="28"/>
          <w:rtl w:val="true"/>
          <w:lang w:bidi="ar-SA"/>
        </w:rPr>
        <w:t>أو كونها مستقلة بالجعل فانّه إنّما هو بلحاظ الآثار، و مع الخروج عن محل الابتلاء لا يترتب عليها آثار، فلا بدّ من الالتزام بأنّ النجاسة و الحلّية و الأُمور النسبية بلحاظ المكلّفين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عدم اختصاص الأحكام الوضعية بمحل الابتلاء کما تقدم </w:t>
      </w:r>
      <w:r>
        <w:rPr>
          <w:rFonts w:eastAsia="IRNazanin" w:cs="IRNazanin"/>
          <w:color w:val="111111"/>
          <w:sz w:val="28"/>
          <w:szCs w:val="28"/>
          <w:rtl w:val="true"/>
          <w:lang w:bidi="fa-IR"/>
        </w:rPr>
        <w:t>.</w:t>
      </w:r>
    </w:p>
    <w:p>
      <w:pPr>
        <w:pStyle w:val="Heading2"/>
        <w:numPr>
          <w:ilvl w:val="1"/>
          <w:numId w:val="1"/>
        </w:numPr>
        <w:rPr/>
      </w:pPr>
      <w:bookmarkStart w:id="36" w:name="__RefHeading___Toc11725337_1280447820"/>
      <w:bookmarkStart w:id="37" w:name="_Toc13"/>
      <w:bookmarkEnd w:id="36"/>
      <w:r>
        <w:rPr>
          <w:rtl w:val="true"/>
        </w:rPr>
        <w:t>استدلال آخر</w:t>
      </w:r>
      <w:bookmarkEnd w:id="37"/>
    </w:p>
    <w:p>
      <w:pPr>
        <w:pStyle w:val="BookText"/>
        <w:rPr/>
      </w:pPr>
      <w:r>
        <w:rPr>
          <w:rFonts w:ascii="IRNazanin" w:hAnsi="IRNazanin" w:eastAsia="IRNazanin"/>
          <w:color w:val="111111"/>
          <w:sz w:val="28"/>
          <w:sz w:val="28"/>
          <w:szCs w:val="28"/>
          <w:rtl w:val="true"/>
          <w:lang w:bidi="fa-IR"/>
        </w:rPr>
        <w:t>ثمّ إنّ الشيخ استدلّ على اعتبار الابتلاء بصحيح علي بن جعفر عن أخيه أبي الحسن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رعف فامتخط فصار بعض ذلك الدم قِطَعاً صغاراً فأصاب إناءه هل يصحّ له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شيئاً يستبين في الماء فلا بأس، و إن كان شيئاً بيّناً فلا تتوضأ منه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الرواية أنّ الدم أصاب الماء الموجود في الإناء، و الإمام فصّل بين المستبان و غيره فأمر بعدم التوضؤ في الأوّل دون الثاني، و حينئذ تكون الرواية دليلاً على عدم انفعال الماء القليل بالدم الذي لا يُدرك بطرف العين، و عمل بها الشيخ فأفتى بالعفو عمّا لا يدركه الطرف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كان مضمون الرواية مخالفاً لما ذهب إليه المشهور من انفعال الماء القليل مطلقاً بإصابة الدم مُدرَكاً كان أم لا، حملها الشيخ الأنصاري على أنّ إصابة الإناء لا يستلزم إصابة الماء، فهو عالم بإصابة الدم على الإناء إمّا نفسه أو باطنه الحاوي للماء، ثمّ جعله دليلاً على مدّعاه في المقام حيث إنّ عدم تنجيز العلم الإجمالي في المقام لأجل خروج بعض الأطراف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عن محلّ الابتلاء، و إن كان الطرف الآخر محلًا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التفسير مخالف لظاهر الرواية، فإنّ إصابة الإناء كناية عن إصابة الماء الموجود فيه کما هو مختار الشيخ الطوسي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8" w:name="pg16643_254593"/>
    </w:p>
    <w:p>
      <w:pPr>
        <w:pStyle w:val="Heading2"/>
        <w:numPr>
          <w:ilvl w:val="1"/>
          <w:numId w:val="1"/>
        </w:numPr>
        <w:rPr/>
      </w:pPr>
      <w:bookmarkStart w:id="39" w:name="__RefHeading___Toc11725339_1280447820"/>
      <w:bookmarkStart w:id="40" w:name="_Toc14"/>
      <w:bookmarkEnd w:id="38"/>
      <w:bookmarkEnd w:id="39"/>
      <w:r>
        <w:rPr>
          <w:rtl w:val="true"/>
        </w:rPr>
        <w:t>إذا شكّ في الابتلاء و عدمه</w:t>
      </w:r>
      <w:bookmarkEnd w:id="40"/>
    </w:p>
    <w:p>
      <w:pPr>
        <w:pStyle w:val="BookText"/>
        <w:rPr/>
      </w:pPr>
      <w:r>
        <w:rPr>
          <w:rFonts w:ascii="Amiri" w:hAnsi="Amiri" w:eastAsia="Amiri" w:cs="Amiri"/>
          <w:color w:val="111111"/>
          <w:sz w:val="28"/>
          <w:sz w:val="28"/>
          <w:szCs w:val="28"/>
          <w:rtl w:val="true"/>
          <w:lang w:bidi="ar-SA"/>
        </w:rPr>
        <w:t>إذا شكّ في مورد هل يكون داخلا في محلّ الابتلاء أو يكون خارجا عنه؟ فهل يرجع إلى إطلاقات أدلّة التكليف و يحكم بشموله للمشكوك أو يرجع إلى أصل البراءة أو يرجع إلى أصل الاحتياط؟ذهب الشيخ الأعظم الأنصاريّ إلى الأوّل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المحقّق النائينيّ بدعوى أنّ إطلاق ما دلّ على حرمة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كلتا صورتي الابتلاء به و عدمه، و القدر الثابت من التقييد و الخارج عن الإطلاق عقلا هو ما إذا كان الخمر خارجا عن مورد الابتلاء، بحيث يلزم استهجان النهي عنه بنظر العرف، فإذا شكّ في استهجان النهي و عدمه في مورد الشكّ في إمكان الابتلاء به و عدمه فالمرجع هو إطلاق الدليل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المحقّق الخراساني إلى الثاني و استدلّ عليه بأنّ فعليّة التكليف منوطة بالابتلاء بالمتعلّق، فإذا شكّ في الابتلاء به يشكّ في التكليف الفعليّ، و هو مجرى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يتفرّع على صحّة الإطلاق في نفسه ثبوتا، و مع الشكّ في إمكان الإطلاق ثبوتا لا أثر للإطلاق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المقام مشكوك فيه، فإذا شكّ في دخول مورد في محلّ الابتلاء يرجع إلى الشكّ في إمكان الإطلاق بالنسبة إليه، و مع الشكّ في إمكانه ثبوتا لا ينفع الرجوع إلى الإطلاق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العقلاء على حجّية الظواهر ما لم تثبت القرينة العقلية أو النقلية على إرادة خلافها، و مجرّد احتمال الاستحالة لا يعدُّ قرينة على ذلك</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41" w:name="pg16643_254594"/>
    </w:p>
    <w:p>
      <w:pPr>
        <w:pStyle w:val="BookText"/>
        <w:rPr/>
      </w:pPr>
      <w:bookmarkEnd w:id="41"/>
      <w:r>
        <w:rPr>
          <w:rFonts w:ascii="Amiri" w:hAnsi="Amiri" w:eastAsia="Amiri" w:cs="Amiri"/>
          <w:color w:val="111111"/>
          <w:sz w:val="28"/>
          <w:sz w:val="28"/>
          <w:szCs w:val="28"/>
          <w:rtl w:val="true"/>
          <w:lang w:bidi="ar-SA"/>
        </w:rPr>
        <w:t>فانّه من ترك العمل بظاهر خطاب المولى لاحتمال استحالة التكليف، و مثله لا يعدّ معذوراً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بالعمل بخبر العادل و احتملنا استحالة العمل به لاستلزامه تحليل الحرام و تحريم الحلال، لا يكون مثل ذلك عذراً في مخالفة ظاهر كلام المولى، و المقام من هذا القبيل، فلا مانع من التمسّك بالإطلاق عند الشكّ في اعتبار الدخول في محلّ الابتلاء في صحّة التكليف</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اجاب به المحقق الخوئي هو الصحيح و بذلک يظهر الجواب عما ذهب اليه المحقّق العراقيّ من العمل بالاحتياط، بدعوى رجوع الشكّ المزبور إلى الشكّ في القدرة المحكوم عقلا بوجوب الاحتياط، فإنّه بعد تماميّة مقتضيات التكليف من طرف المولى و عدم دخل قدرة المكلّف بكلا قسميها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الفعليّة والعاديّة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ملاكات الأحكام يستقلّ العقل بلزوم رعاية الملاك بالاحتياط</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مع صحة التمسک بالاطلاق لا تصل النوبة الی الاحتياط </w:t>
      </w:r>
      <w:r>
        <w:rPr>
          <w:rFonts w:eastAsia="IRNazanin" w:cs="IRNazanin"/>
          <w:color w:val="111111"/>
          <w:sz w:val="28"/>
          <w:szCs w:val="28"/>
          <w:rtl w:val="true"/>
          <w:lang w:bidi="fa-IR"/>
        </w:rPr>
        <w:t>.</w:t>
      </w:r>
    </w:p>
    <w:p>
      <w:pPr>
        <w:pStyle w:val="Heading2"/>
        <w:numPr>
          <w:ilvl w:val="1"/>
          <w:numId w:val="1"/>
        </w:numPr>
        <w:rPr/>
      </w:pPr>
      <w:bookmarkStart w:id="42" w:name="__RefHeading___Toc11725341_1280447820"/>
      <w:bookmarkStart w:id="43" w:name="_Toc15"/>
      <w:bookmarkEnd w:id="42"/>
      <w:r>
        <w:rPr>
          <w:rtl w:val="true"/>
        </w:rPr>
        <w:t>التنبيه الثالث</w:t>
      </w:r>
      <w:r>
        <w:rPr>
          <w:rtl w:val="true"/>
        </w:rPr>
        <w:t xml:space="preserve">: </w:t>
      </w:r>
      <w:r>
        <w:rPr>
          <w:rtl w:val="true"/>
        </w:rPr>
        <w:t>في الشبهة غير المحصورة</w:t>
      </w:r>
      <w:bookmarkEnd w:id="4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عرفت أنّه مع فعليّة التكليف المعلوم لا تفاوت بين أن تكون أطرافه محصورة و أن تكون غير محصورة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فتجب الموافقة القطعيّة برعاية الاحتياط كما تحرم المخالفة القطعيّة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ذلک لانّ كون الأطراف محصورة أو غير محصورة لا تؤثر في نظره بل الملاك عنده فعلية التكليف و عدمها، فعلى الأوّل يتنجّز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الحكم الواقعي من غير فرق بين المحصورة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ما قيل من كون كثرة الأطراف بنفسها مانعة عن فعلية التكليف و عن تنجيز العلم الإجمالي فيها مما لا أصل له و لا دليل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كثرة الأطراف ربما تلازم عنواناً يرفع فعلية التكليف كالضرر و الحرج، كما إذا كان اجتناب الكل أو ارتكابه مضرا بنفسه أو بماله، أو موجبا لوقوعه في العسر و الحرج، أو كان بعض الأطراف خارجا عن محل الابتلاء، و إلّا فكثرة الأطراف بنفسها لا ترفع فعلية المعلوم و لا تنفي وجوب الاحتياط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الممكن طروء أحد هذه الموانع في الشبهة المحصورة و ارتفاع وجوب الاحتياط، فيها لأجلها أيضا، فلا خصوصية في عدم انحصار الأطراف لعدم وجوب الاحتياط، بل المدار في عدم وجوبه وجود أحد هذه الموانع، فلا بد من ملاحظة الشي‌ء الّذي يوجب ارتفاع الفعلية، و إلّا فمع العلم الإجمالي بالتكليف الفعلي الحتمي تجب موافقته القطعية و تحرم مخالفته كذلك سواء كثرت أطرافه أم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كلّ تقدير فليس الميزان عند المحقق الخراساني كثرة الأطراف أو قلّتها، بل فعلية التكليف و عدمها، لأجل طروء العناوين الثلاثة و لو شكّ في عروض واحد منها، فالمتبع هو إطلاق الدليل لو کان و الّا فالبراءة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سيأتي من الدليل علی ارتفاع فعلية التکليف مع کثرة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في المقام أقوال 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الأنصاريّ من التفصيل بين الموافقة القطعيّة فلا تجب و بين المخالفة القطعيّة فتحرم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44" w:name="pg16643_254596"/>
    </w:p>
    <w:p>
      <w:pPr>
        <w:pStyle w:val="BookText"/>
        <w:rPr/>
      </w:pPr>
      <w:bookmarkEnd w:id="4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الشبهات التحريميّة و الشبهات الوجوبيّة، بأنّ الحكم في الشبهة التحريميّة غير المحصورة هو جواز المخالفة القطعيّة و عدم وجوب الموافقة القطعيّة، و هو في الشبهة الوجوبيّة لزوم الاحتياط في الجملة و وجوب الموافقة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مختار المحقّق النائينيّ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الموافقة القطعيّة و 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يظهر من المحقّق العراقيّ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تمكّن المكلّف من المخالفة القطعيّة دون الموافقة القطعيّة و بين ما إذا تمكّن من الموافقة القطعيّة دون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تحرم المخالفة القطعيّة و تجوز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تجب الموافقة القطعيّة و إن لم تكن المخالفة القطعيّة حراما، لعجز المكلّف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مختار السيّد المحقّق الخوئيّ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مطلقا، فلا تجب الموافقة القطعيّة، بل تجوز المخالفة القطعيّة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الورود في حکم الشبهة غير المحصورة لا بد من البحث عما هو المعيار لكون الشبهة غير محصورة، و ما هو حدّها؟</w:t>
      </w:r>
    </w:p>
    <w:p>
      <w:pPr>
        <w:pStyle w:val="Heading2"/>
        <w:numPr>
          <w:ilvl w:val="1"/>
          <w:numId w:val="1"/>
        </w:numPr>
        <w:rPr/>
      </w:pPr>
      <w:bookmarkStart w:id="45" w:name="__RefHeading___Toc11725343_1280447820"/>
      <w:bookmarkStart w:id="46" w:name="_Toc16"/>
      <w:bookmarkEnd w:id="45"/>
      <w:r>
        <w:rPr>
          <w:rtl w:val="true"/>
        </w:rPr>
        <w:t>ما هو المعيار لكون الشبهة غير محصورة؟</w:t>
      </w:r>
      <w:bookmarkEnd w:id="46"/>
    </w:p>
    <w:p>
      <w:pPr>
        <w:pStyle w:val="BookText"/>
        <w:rPr/>
      </w:pPr>
      <w:r>
        <w:rPr>
          <w:rFonts w:ascii="Amiri" w:hAnsi="Amiri" w:eastAsia="Amiri" w:cs="Amiri"/>
          <w:color w:val="111111"/>
          <w:sz w:val="28"/>
          <w:sz w:val="28"/>
          <w:szCs w:val="28"/>
          <w:rtl w:val="true"/>
          <w:lang w:bidi="ar-SA"/>
        </w:rPr>
        <w:t>قد ذكروا لتمييز المحصورة عن غيرها معايير مختلفة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عن المحقّق و الشهيد الثانيين و الميسي و صاحب المدارك</w:t>
      </w:r>
      <w:r>
        <w:rPr>
          <w:rStyle w:val="FootnoteAnchor"/>
          <w:rtl w:val="true"/>
        </w:rPr>
        <w:footnoteReference w:id="44"/>
      </w:r>
      <w:r>
        <w:rPr>
          <w:rFonts w:ascii="Amiri" w:hAnsi="Amiri" w:eastAsia="Amiri" w:cs="Amiri"/>
          <w:color w:val="111111"/>
          <w:sz w:val="28"/>
          <w:sz w:val="28"/>
          <w:szCs w:val="28"/>
          <w:rtl w:val="true"/>
          <w:lang w:bidi="ar-SA"/>
        </w:rPr>
        <w:t>من أنّها عبارة عمّا يعسر عدّه لا ما امتنع عدّه، لأنّ كلّ ما يوجد من الأعداد قابل للعد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الألف معدود من الشبهات غير المحصورة مع أنّ عدّه غير 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هو الصدق العرفيّ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مرجعه إلى الأوّل، لأنّ المراد من الأوّل ما يعسر عدّه عرفاً و ما لا يعسر عدّه كذلك فيرد عليه ما يرد علی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الرجوع إلى العرف في تشخيص المفاهيم انما يكون في الألفاظ الواقعة في الأدلة الشرعية لترتيب ما لها من الأحكام عليها، و من المعلوم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يقع في شي‌ء من تلك الأدلة حتى يرجع في تشخيص مفهومه إلى العرف، بل هو اصطلاح مستحدث من الأصوليين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الشيخ الاعظم من أنّ غير المحصور ما كانت كثرة الاحتمالات فيه بحدّ يكون احتمال التكليف في كلّ واحد من الأطراف موهوما لا يعتني به العقلاء، بل يرون الاعتناء به نوعا من الوسوسة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اختاره المحقّق العراقي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كون الشبهة غير محصورة هو أن تكون كثرة الأطراف بحدّ يوجب ضعف الاحتمال في كلّ واحد من الأطراف بحيث يكون موهوماً بدرجة لا يعتني العقلاء بذلك الاحتمال، بل ربّما يحصل الاطمئنان بالعدم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أورد على نفسه إشكالًا،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الموجبة الجزئية نقيض السالبة الكلية، فكيف يجتمع العلم بوجود الحرام و المبغوض في الأطراف، مع الظنّ بالعدم في كلّ طرف بنحو السلب الكلي؟</w:t>
      </w:r>
    </w:p>
    <w:p>
      <w:pPr>
        <w:pStyle w:val="BookText"/>
        <w:rPr/>
      </w:pPr>
      <w:r>
        <w:rPr>
          <w:rFonts w:ascii="Amiri" w:hAnsi="Amiri" w:eastAsia="Amiri" w:cs="Amiri"/>
          <w:color w:val="111111"/>
          <w:sz w:val="28"/>
          <w:sz w:val="28"/>
          <w:szCs w:val="28"/>
          <w:rtl w:val="true"/>
          <w:lang w:bidi="ar-SA"/>
        </w:rPr>
        <w:t>و أجاب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الأفراد إذا لوحظت دفعة واحدة، فليس فيها إلّا العلم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الظن فضلاً عن الاطمئنان بعدمه، فهذه الصورة هي معقد العلم لا معقد الظن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لوحظت الأفراد واحدة بعد واحدة، ففي كلّ واحد ظن أو اطمئنان بعدمه، و الموجبة الجزئية لا تجتمع مع السالبة الكلية،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لوحظت الأفراد دفعة واحدة، لكنّها تجتمع مع السالبة الجزئية،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 كلّ فرد بلحاظ مستقل منقطع عن 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حجية هذا الاطمئنان لدى العقلاء لبنائهم على عدم الاعتناء باحتمال الخلاف البالغ في الضعف إلى هذه المثابة و لو لكونه من العلوم العادية لهم فلا يجب رعاية العلم الإجمالي بالاحتياط في الجميع و لو مع التمكن العادي من ذلك‌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المحقّق الخوئي نقلا عن شيخه النائيني على تعريف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احالة إلى أمر مجهول، فإنّ للوهم مراتب كثيرة، فأيّة مرتبة منه تكون ميزاناً لكون الشبهة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موهومية التكليف لا تمنع عن تنجّز التكليف، و لذا يتنجّز التكليف المردّد بين طرفين و لو كان احتماله في أحدهما ظنياً و في الآخر موهوماً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47" w:name="pg16643_254599"/>
    </w:p>
    <w:p>
      <w:pPr>
        <w:pStyle w:val="BookText"/>
        <w:rPr/>
      </w:pPr>
      <w:bookmarkEnd w:id="47"/>
      <w:r>
        <w:rPr>
          <w:rFonts w:ascii="Amiri" w:hAnsi="Amiri" w:eastAsia="Amiri" w:cs="Amiri"/>
          <w:color w:val="111111"/>
          <w:sz w:val="28"/>
          <w:sz w:val="28"/>
          <w:szCs w:val="28"/>
          <w:rtl w:val="true"/>
          <w:lang w:bidi="ar-SA"/>
        </w:rPr>
        <w:t>قلت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المعيار هو كون التكليف موهوماً في كلّ واحد من الأطراف بلا فرق بين مراتب الوهم، فما دام وجود الحرام في كلّ واحد إذا لوحظ وحده موهوماً فلا يعتني به العقلاء و لا يترتب على العلم بالتكليف في المجموع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يرد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لعدم تنجز التكليف ليس مجرّد الموهومية بل الموهومية المستندة إلى كثرة الأطراف، التي تُسبّب عدم اعتناء العقلاء بالنسبة إلى ذلك الاحتمال، فالحجّة في الواقع هو بناء العقلاء في هذا القسم على موهومية التكليف، لا مطلق الموهومية و إن كان مسبباً عن أمر آخر كما في مثاله الذي ذکر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المحصور ما كانت كثرة الأطراف بحدّ يستلزم عدم تمكّن المكلّف عادة من المخالفة القطعيّة بارتكاب جميع الأطراف و إن كان كلّ طرف في نفسه مقدورا عادة</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السيد البروجردي حيث جعل الملاک في غير المحصور ما تعسرت موافقته القطعيّة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يخفی ان مراده من عدم التمكن عدمه المستند إلى كثرة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ربما تكون الشبهة محصورة و لا يتمكن المكلّف عادة من المخالفة، كما فيالخارج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التعريف في الحقيقة هو من لوازم تعريف الشيخ و ليس شيئا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تبيّن انّ الحقّ هو تعريف الشيخ الأعظم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 الکلام في الدليل على عدم تنجّز التكليف في الشبهة غير المحصورة </w:t>
      </w:r>
      <w:r>
        <w:rPr>
          <w:rFonts w:eastAsia="IRNazanin" w:cs="IRNazanin"/>
          <w:color w:val="111111"/>
          <w:sz w:val="28"/>
          <w:szCs w:val="28"/>
          <w:rtl w:val="true"/>
          <w:lang w:bidi="fa-IR"/>
        </w:rPr>
        <w:t>.</w:t>
      </w:r>
    </w:p>
    <w:p>
      <w:pPr>
        <w:pStyle w:val="Heading2"/>
        <w:numPr>
          <w:ilvl w:val="1"/>
          <w:numId w:val="1"/>
        </w:numPr>
        <w:rPr/>
      </w:pPr>
      <w:bookmarkStart w:id="48" w:name="__RefHeading___Toc11725345_1280447820"/>
      <w:bookmarkStart w:id="49" w:name="_Toc17"/>
      <w:bookmarkEnd w:id="48"/>
      <w:r>
        <w:rPr>
          <w:rtl w:val="true"/>
        </w:rPr>
        <w:t>الادلة على سقوط العلم الإجمالي في غير المحصورة</w:t>
      </w:r>
      <w:bookmarkEnd w:id="49"/>
    </w:p>
    <w:p>
      <w:pPr>
        <w:pStyle w:val="BookText"/>
        <w:rPr/>
      </w:pPr>
      <w:r>
        <w:rPr>
          <w:rFonts w:ascii="Amiri" w:hAnsi="Amiri" w:eastAsia="Amiri" w:cs="Amiri"/>
          <w:color w:val="111111"/>
          <w:sz w:val="28"/>
          <w:sz w:val="28"/>
          <w:szCs w:val="28"/>
          <w:rtl w:val="true"/>
          <w:lang w:bidi="ar-SA"/>
        </w:rPr>
        <w:t>استدل الشيخ على سقوطه في فرائده بوجوه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المستفيضة، و قد حكاه عن المحقّق الثاني في جامع المقاصد، و روض الجنان للشهيد الثاني، و المحقّق البهبهاني في فوائده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تعرض القدماء له لكونه من المسائل المستحدثة، فلا مجال لدعوى الإجماع في مثله؛ أنه على فرض تحققه لا يكون إجماعا تعبديا، للعلم بمدركيته أو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لعله أن يكون اتّفاقهم مستنداً إلى الروايات التي وردت في مختلف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جماعة من لزوم المشقة في الاجتناب، و حمله الشيخ على لزومه في أغلب أفراد هذا النوع من الشبهة لأغلب أفراد المكلّفين، فيشمله أدلّة نفي العسر و الحرج، حتى بالنسبة إلى غير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فيه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الاستدلال نظر لأنّ أدلّة نفي العسر و الحرج من الآيات و الروايات لا تدلّ إلّا على أنّ ما كان فيه ضيق على مكلّف فهو مرتفع عنه، و أمّا ارتفاع ما كان ضيقا على الأكثر عمّن هو عليه في غاية السهولة، فليس فيه امتنان على أحد، بل فيه تفويت مصلحة التكليف من غير تداركها بالتسهيل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العسر و الحرج موجب لسقوط العلم الإجمالي في المحصورة أيضاً، فلا وجه لعنوان غير المحصورة بخصوصها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عدم ابتلاء المكلّف إلّا ببعض معين من محتملات الشبهة غير المحصورة و يكون الباقي خارجاً عن محلّ الابتلاء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من الابتلاء لا يوجب سقوط العلم الإجمالي علی المختار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المبنی الاخر فيوجب سقوط العلم الإجمالي مطلقاً في المحصورة و غيرها، فلا اختصاص له بالمقام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حسب الضابطة التي قرّرها لتميز غير المحصورة عنها،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المخالفة القطعية غير محرمة، لعدم التمكن العادي من استعمالها، فإذا لم تحرم المخالفة كما هو المفروض لم يقع التعارض بين الأُصول، و مع عدم التعارض لا تجب الموافقة القطعية و تجوز المخالفة الاحتمالية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وجوب الموافقة و حرمة المخالفة القطعيتين، فقد تجب الأولى مع الإمكان، و لا تحرم الثانية لعدم التمكن منها، كما إذا علم بحرمة الجلوس في أحد مكانين في وقت معين، فانه مع عدم التمكن من المخالفة القطعية بالجلوس في كليهما في ذلك الوقت تجب الموافقة القطعية بترك الجلوس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حرمة المخالفة القطعية لو كان مستنداً مباشرة إلى ترخيص الشارع، فهو يلازم عدم وجوب الموافقة القطعية، أو جواز المخالفة الاحتمالية، و أمّا إذا كان مستنداً إلى عجز المكلّف فلا يلازم عدم حرمتها، عدمَ وجوبها، و جواز مخالفتها احتمالاً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لا ترى أنّه لو كان له عدّة زوجات منقطعات يعلم حرمة مسّ واحدة منهن لأجل الحيض، فمع أنّه غير قادر على مسّهن في ليلة واحدة و مع ذلك لا تجوز المخالفة الاحتمالية بمسّ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يظهر عدم جريان الأُصول الشرعية في الأطراف إذا كان السبب الحقيقي هو العجز عن المخالفة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مناط تعارض الأصول مطلقا في جميع الأطراف لزوم المخالفة القطعية العملية مخالف لمبناه من مانعية المخالفة العملية عن جريان خصوص الأصول غير التنزيلية في أطراف العلم الإجمالي كأصالتي البراءة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التنزيلية کالاستصحاب، فالمانع من جريانها فيها هو نفس العلم لا المخالفة العملية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على عدم الاعتناء بالاحتمال الموهوم المستند الی كثرة الأطراف كما تقدم، و لم يردع عنه المولی و هو اية امضائه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بناء على أنّ المانع من إجرائها ليس إلّا العلم الإجماليّ بوجود الحرام، لكنّه إنّما يوجب الاجتناب عن محتملاته من باب المقدّمة العلميّة، التي لا تجب إلّا لأجل وجوب دفع الضرر و هو العقاب المحتمل في فعل كلّ واحد من المحتملات، و هذا لا يجري في المحتملات الغير المحصورة؛ ضرورة أنّ كثرة الاحتمال توجب عدم الاعتناء بالضرر المعلوم وجوده بين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المحتمل في الشبهة الغير المحصورة لا يكون عند العقلاء إلّا كارتكاب الشبهة الغير المقرونة بالعلم الإجماليّ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الوجه دوري لانه يبتني علی عدم تنجز العلم الاجمالي و الغرض اثباته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أبواب مختلفة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حول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حول شراء الطعام و الأنعام من العامل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قبول جائزة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المال الحلال المختلط بالربا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50" w:name="pg16643_254603"/>
    </w:p>
    <w:p>
      <w:pPr>
        <w:pStyle w:val="Heading2"/>
        <w:numPr>
          <w:ilvl w:val="1"/>
          <w:numId w:val="1"/>
        </w:numPr>
        <w:rPr/>
      </w:pPr>
      <w:bookmarkStart w:id="51" w:name="__RefHeading___Toc11725347_1280447820"/>
      <w:bookmarkStart w:id="52" w:name="_Toc18"/>
      <w:bookmarkEnd w:id="50"/>
      <w:bookmarkEnd w:id="51"/>
      <w:r>
        <w:rPr>
          <w:rtl w:val="true"/>
        </w:rPr>
        <w:t>روايات الجبن</w:t>
      </w:r>
      <w:r>
        <w:rPr>
          <w:rtl w:val="true"/>
        </w:rPr>
        <w:t>:</w:t>
      </w:r>
      <w:bookmarkEnd w:id="5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فسأله رجل عن الجبن،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لطعام يُعجبني و سأُخبرك عن الجبن و غيره، كلّ شي‌ء فيه الحلال و الحرام فهو لك حلال حتى تعرف الحرام فتدعه بعينه</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و ان کانت مرسلة الّا ان صفوان في سندها و هو من اصحاب الاجماع فالرواية موثوق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عن طعام يُعجبني ثمّ أعطى الغلام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ابتع لنا جبناً ، ثمّ دعا بالغداء فتغدّينا معه فأتى بالجبن فأكل و أكلنا، فلمّا فرغنا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ترني آكله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 أُحبّ أن أسمعه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سأُخبرك عن الجبن و غيره، كلّ ما كان فيه حلال و حرام فهو لك حلال حتى تعرف الحرام منه بعينه فتدعه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 السند بعبد اللّه بن سليمانفإنّه لم يوثَّق، الّا ان الحسن بن محبوب في سنده و هو من اصحاب الاجماع فالرواية موثوق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حلال و حرام ليس بمعنى احتمال الحلال و الحرام، حتى ينطبق على الشبهة البدوية بل فعلية القسمين، فينطبق على المحصورة و غير المحصورة، و المورد قرينة على الثانية، مضافاً إلى أنّ الترخيص في المحصورة يحتاج إلى التنصيص القاطع للاحتمال لأنّ الترخيص فيه بنظر العرف، ترخيص في المعصية، فلا يصار إليه إلّا بالدليل القاطع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سنان،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رأى انّه يجعلُ فيه الميتة،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أجل مكان واحد، يجعل فيه الميتة حرم في جميع الأرضين، إذا علمت أنّه ميتة فلا تأكله، و إن لم تعلم فاشتر و بع و كُلْ، و اللّه إنّي لاعترض السوق فأشتري بها اللحم و السمن و الجبن، و اللّه ما أظن كلّهم يسمّون هذه البربر و هذه السودان</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و ان کان ضعيفا بمحمد بن سنان، الّا أنّه موثوق به لاعتماد الاصحاب عليه و عملهم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أورد الشيخ الأعظم على دلالته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الشبهة البدويّة ببيان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الميتة في الجبن في مكان واحد لا يوجب الاجتناب عن جبن غيره من الأماكن، لا أنّه لا يوجب الاجتناب عن كلّ جبن يحتمل أن يكون من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الروايات الواردة في الجبن حاكية عن ابتلاء الناس بظاهرة جعل الميتة في الجبن و انه كان مردّداً بين كونه من الميتة و عدمه، ففي ذلك المورد حكم الإمام بالجواز، و مثله لا ينطبق إلّا على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الحلية لاجل أخذه من سوق المسلم بناء على أنّ السوق أمارة شرعية لحلّ الجبن المأخوذ منه و لو من يد مجهول الإسلام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 كانت الحلية مستندة إلى سوق المسلم و أمارة لها، فلا معنی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أظن كلّهم يُسمّون هذه البربر و هذه السودان ؟ فانّه على طرف النقيض من كون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هذا السوق أمارة للحلّية، فانّه بصدد تضعيف كونه أمارة، فلا وجه للحلية إلّا كون الشبهة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الجبن و انّه توضع فيه الأنفحة من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Style w:val="FootnoteAnchor"/>
          <w:rtl w:val="true"/>
        </w:rPr>
        <w:footnoteReference w:id="61"/>
      </w:r>
      <w:r>
        <w:rPr>
          <w:rFonts w:ascii="Amiri" w:hAnsi="Amiri" w:eastAsia="Amiri" w:cs="Amiri"/>
          <w:color w:val="111111"/>
          <w:sz w:val="28"/>
          <w:sz w:val="28"/>
          <w:szCs w:val="28"/>
          <w:rtl w:val="true"/>
          <w:lang w:bidi="ar-SA"/>
        </w:rPr>
        <w:t>ثمّ أرسل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بدرهم من رجل مسلم و لا تسأله عن شي‌ء</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 ان کانت ضعيفة ببکر بن حبيب لانه لم يوثق الّا ان صفوان في سنده و هو من اصحاب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الحلّية هو كون المورد من قبيل الشبهة غير المحصورة، و اما أمره علیه السلام بالشراء من مسلم فمجمل</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للاستحباب و کيف کان فلا يضر بدلالة الرواية علی المطلوب، بعد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تسأله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وجود الشبهة و لو اشتراه من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عيسى،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يبعث بالدراهم إلى السوق فيشترى بها جبناً و يسمّي و يأكل و لا يسأل عنه</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الاخبار المتظافرة الصريحة في الحلية مع العلم عرفا بوجود الحرام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53" w:name="pg16643_254608"/>
    </w:p>
    <w:p>
      <w:pPr>
        <w:pStyle w:val="Heading2"/>
        <w:numPr>
          <w:ilvl w:val="1"/>
          <w:numId w:val="1"/>
        </w:numPr>
        <w:rPr/>
      </w:pPr>
      <w:bookmarkStart w:id="54" w:name="__RefHeading___Toc11725349_1280447820"/>
      <w:bookmarkStart w:id="55" w:name="_Toc19"/>
      <w:bookmarkEnd w:id="53"/>
      <w:bookmarkEnd w:id="54"/>
      <w:r>
        <w:rPr>
          <w:rtl w:val="true"/>
        </w:rPr>
        <w:t>جواز شراء الطعام و الأنعام من العامل الظالم</w:t>
      </w:r>
      <w:bookmarkEnd w:id="55"/>
    </w:p>
    <w:p>
      <w:pPr>
        <w:pStyle w:val="BookText"/>
        <w:rPr/>
      </w:pPr>
      <w:r>
        <w:rPr>
          <w:rFonts w:ascii="Amiri" w:hAnsi="Amiri" w:eastAsia="Amiri" w:cs="Amiri"/>
          <w:color w:val="111111"/>
          <w:sz w:val="28"/>
          <w:sz w:val="28"/>
          <w:szCs w:val="28"/>
          <w:rtl w:val="true"/>
          <w:lang w:bidi="ar-SA"/>
        </w:rPr>
        <w:t>فقد وردت روايات متعددة تدل على جواز شراء الطعام و الأنعام من العامل الظالم، و المبيع إمّا زكاة و صدقة أخذه من الفلّاحين، و إمّا خراج الأراضي المفتوحة عنوة، المسمّى باسم المقاسمة و من المعلوم انّ أموالهم كانت غير نقية من الحرام، و مع ذلك سوّغ الإمام المعاملة مع الظالم و من جملتها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أبي عبيدة الحذّاء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انّ التسويغ من باب الولاية يردّه ذيل الصحيح حيث ضرب الامام علیه السلام القاعدة و هو جواز الشراء ما لم يعلم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مثل الحنطة و الشعير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محمد بن أبي حمزة،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أشتري الطعام فيجيئني من يتظلّم و يقول ظلمني،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معاوية بن وهب البجلي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من العامل الشي‌ء و أنا أعلم أنّه يظلم؟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العامل قرينة على أنّ المبيع كان زكاة، أو خراجاً و مقاسمة، و قد جوز الامام علیه السلام الشراء منه إلّا إذا علم الحرام مشخصاً، و من المعلوم ان اطلاقه شامل للشبهة غير المحصورة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56" w:name="pg16643_254610"/>
    </w:p>
    <w:p>
      <w:pPr>
        <w:pStyle w:val="Heading2"/>
        <w:numPr>
          <w:ilvl w:val="1"/>
          <w:numId w:val="1"/>
        </w:numPr>
        <w:rPr/>
      </w:pPr>
      <w:bookmarkStart w:id="57" w:name="__RefHeading___Toc11725351_1280447820"/>
      <w:bookmarkStart w:id="58" w:name="_Toc20"/>
      <w:bookmarkEnd w:id="56"/>
      <w:bookmarkEnd w:id="57"/>
      <w:r>
        <w:rPr>
          <w:rtl w:val="true"/>
        </w:rPr>
        <w:t>ما يدل على أخذ جوائز العامل للظالم</w:t>
      </w:r>
      <w:bookmarkEnd w:id="58"/>
    </w:p>
    <w:p>
      <w:pPr>
        <w:pStyle w:val="BookText"/>
        <w:rPr/>
      </w:pPr>
      <w:r>
        <w:rPr>
          <w:rFonts w:ascii="Amiri" w:hAnsi="Amiri" w:eastAsia="Amiri" w:cs="Amiri"/>
          <w:color w:val="111111"/>
          <w:sz w:val="28"/>
          <w:sz w:val="28"/>
          <w:szCs w:val="28"/>
          <w:rtl w:val="true"/>
          <w:lang w:bidi="ar-SA"/>
        </w:rPr>
        <w:t>و هناك روايات تدل على جواز أخذ جوائز العامل للظالم و أكل طعامه،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أبي ولّاد،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يلي أعمال السلطان ليس له مكسب إلّا من أعمالهم و أنا أمرّ به فأنزل عليه فيُضيّفني و يُحسن إليّ و ربّما أمر لي بالدرهم و الكسوة و قد ضاق صدري من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 خذ منه فلك المهنّا وعليه الوزر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أبي المغراء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 اللّه علیه السلام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أمرّ بالعامل فيجيزني بالدرهم آخذها؟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منهما ان کل اموال العامل من الحرام فان اجرة العامل للظالم و کسبه حرام و لا علاقة لتجويز الاکل بالشبهة غير المحصورة و عليه فتختص هذه الطائفة بموردها </w:t>
      </w:r>
      <w:r>
        <w:rPr>
          <w:rFonts w:eastAsia="IRNazanin" w:cs="IRNazanin"/>
          <w:color w:val="111111"/>
          <w:sz w:val="28"/>
          <w:szCs w:val="28"/>
          <w:rtl w:val="true"/>
          <w:lang w:bidi="fa-IR"/>
        </w:rPr>
        <w:t>.</w:t>
      </w:r>
    </w:p>
    <w:p>
      <w:pPr>
        <w:pStyle w:val="Heading2"/>
        <w:numPr>
          <w:ilvl w:val="1"/>
          <w:numId w:val="1"/>
        </w:numPr>
        <w:rPr/>
      </w:pPr>
      <w:bookmarkStart w:id="59" w:name="__RefHeading___Toc11725353_1280447820"/>
      <w:bookmarkStart w:id="60" w:name="_Toc21"/>
      <w:bookmarkEnd w:id="59"/>
      <w:r>
        <w:rPr>
          <w:rtl w:val="true"/>
        </w:rPr>
        <w:t>التصرف في المال المختلط بالربا</w:t>
      </w:r>
      <w:bookmarkEnd w:id="60"/>
    </w:p>
    <w:p>
      <w:pPr>
        <w:pStyle w:val="BookText"/>
        <w:rPr/>
      </w:pPr>
      <w:r>
        <w:rPr>
          <w:rFonts w:ascii="IRNazanin" w:hAnsi="IRNazanin" w:eastAsia="IRNazanin"/>
          <w:color w:val="111111"/>
          <w:sz w:val="28"/>
          <w:sz w:val="28"/>
          <w:szCs w:val="28"/>
          <w:rtl w:val="true"/>
          <w:lang w:bidi="fa-IR"/>
        </w:rPr>
        <w:t>وردت روايات في باب الربا من أنّ من ورث مالًا فيه ربا، لا يحرم عليه إلّا إذا عرفه بعينه نذکر منها روايتين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1" w:name="pg16643_254612"/>
    </w:p>
    <w:p>
      <w:pPr>
        <w:pStyle w:val="BookText"/>
        <w:rPr/>
      </w:pPr>
      <w:bookmarkEnd w:id="61"/>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المغراء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رجلًا ورث من أبيه مالًا و قد عرف أنّ في ذلك المال رباً، و لكن قد اختلط في التجارة بغيره حلال كان حلالًا طيّباً فليأكله، و إن عرف منه شيئاً أنّه رباً فليأخذ رأس ماله و ليردّ الرّبا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أبي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ورثت مالًا و قد علمت أنّ صاحبه الذي ورثته منه قد كان يربي، و قد عرف أنّ فيه رباً و استيقن ذلك و ليس يطيب لي حلاله، لحال علمي فيه، و قد سألت فقهاء أهل العراق و أهل الحجاز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أكله،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تعلم بأنّ فيه مالاً معروفاً ربا و تعرف أهله فخذ رأس مالك و ردّ ما سوى ذلك، و إن كان مختلطاً فكله هنيئاً، فإنّ المال مالك و اجتنب ما كان يصنع صاحبه، فإنّ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ما مضى من الربا و حَرّمَ عليهم ما بقي، فمن جهل وسع له جهله حتى يعرفه، فإذا عرف تحريمه، حرم عليه</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الروايتان ظاهرتان في الشبهة المحصورة، فإذا جاز التصرف فيها ففي غيرها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شمول لها لغير مورد الربا و عليه فتختص هذه الطائفة بموردها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الادلة المتقدمة فيها الکفاية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بقيت هنا أُمور</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1725355_1280447820"/>
      <w:bookmarkStart w:id="63" w:name="_Toc22"/>
      <w:bookmarkEnd w:id="62"/>
      <w:r>
        <w:rPr>
          <w:rtl w:val="true"/>
        </w:rPr>
        <w:t>الاول</w:t>
      </w:r>
      <w:r>
        <w:rPr>
          <w:rtl w:val="true"/>
        </w:rPr>
        <w:t xml:space="preserve">: </w:t>
      </w:r>
      <w:r>
        <w:rPr>
          <w:rtl w:val="true"/>
        </w:rPr>
        <w:t>هل يجوز ارتكاب جميع المشتبهات في غير المحصور؟</w:t>
      </w:r>
      <w:bookmarkEnd w:id="63"/>
    </w:p>
    <w:p>
      <w:pPr>
        <w:pStyle w:val="BookText"/>
        <w:rPr/>
      </w:pP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ارتكاب جميع المشتبهات في غير المحصورة بحيث يلزم العلم التفصيليّ، أم يجب إبقاء مقدار الحرام؟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ارتكاب الكلّ؛ لاستلزامه طرح الدليل الواقعيّ الدالّ على وجوب الاجتناب عن المحرّم الواقعيّ،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كالخمر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التكليف لا يسقط من المكلّف مع علمه بوجود الخمر بين المشتبهات، غاية ما ثبت في غير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امتثاله بترك بعض المحتملات، فيكون البعض المتروك بدلا ظاهريّا عن الحرام الواقعيّ؛ و إلّا فإخراج الخمر الموجود يقينا بين المشتبهات عن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كلّ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اعتراف بعدم حرمته واقعا، 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قصد الجميع من أوّل الأمر لأنفسها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نفس الحرام من ارتكاب الجميع فارتكب الكلّ مقدّمة له، فالظاهر استحقاق العقاب؛ للحرمة من أوّل الارتكاب بناء على حرمة التجرّي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ما اختاره رحمه الله من كون التكليف موهوماً بكثرة الأطراف، فانه علی هذا المبنی لابد من القول بالجواز مطلقاً لأنّ كلّ واحد من الأطراف موهوم التكليف فلا يجب الاجتناب عنه، و إن كان ينجر الأمر عند الانتهاء إلى مخالفة التكليف غير انّ الترخيص في كلّ واحد يكون دليلاً على رفع الشارع اليد عن التكليف الواقعي و صيرورته إنشائيّاً في تلك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الجائز من أوّل الأمر، هو ارتكاب مقدار من الأطراف يكون الاحتمال فيه موهوماً و أمّا الأزيد فلا ، غير تام إذ ليس الموضوع للجواز، الكميّة الخاصة التي يكون التكليف فيه موهوماً ليتوقف الجواز إذا انتهى إلى مقدار لا يكون كذلك، بل الموضوع للجواز هو كلّ واحد واحد، لأجل كون التكليف فيه موهوماً، و هذا صادق عند ارتكاب كلّ واحد منها إلى اخرها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64" w:name="pg16643_254615"/>
    </w:p>
    <w:p>
      <w:pPr>
        <w:pStyle w:val="BookText"/>
        <w:rPr/>
      </w:pPr>
      <w:bookmarkEnd w:id="64"/>
      <w:r>
        <w:rPr>
          <w:rFonts w:ascii="IRNazanin" w:hAnsi="IRNazanin" w:eastAsia="IRNazanin"/>
          <w:color w:val="111111"/>
          <w:sz w:val="28"/>
          <w:sz w:val="28"/>
          <w:szCs w:val="28"/>
          <w:rtl w:val="true"/>
          <w:lang w:bidi="fa-IR"/>
        </w:rPr>
        <w:t xml:space="preserve">كما أنّه لو كان الدليل هو الروايات المتقدمة، فالظاهر جواز الارتكاب حتى يعلم الحرام بعينه کما هو المختار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على مبنى المحقّق النائيني، و الظاهر جواز ارتكاب الجميع أيضاً، لأنّه جعل عدم المتمكن العادي موضوعاً لعدم حرمة المخالفة القطعية، و سقوط العلم عن التأثير فعند ذلك يجوز ارتكاب الجميع، لأنّ التمكّن الشخصي لا ينافي عدم التمكّن العادي، و المسقط للعلم عن الحجية هو الثاني سواء كان هناك تمكّن شخصي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قال بعدم حرمة المخالفة القطعية لأجل عدم التمكن العادي من المخالفة و فرع عليه جواز المخالفة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انه يجوز ارتكاب جميع المشتبهات في غير المحصورة </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1725357_1280447820"/>
      <w:bookmarkStart w:id="66" w:name="_Toc23"/>
      <w:bookmarkEnd w:id="65"/>
      <w:r>
        <w:rPr>
          <w:rtl w:val="true"/>
        </w:rPr>
        <w:t>الثاني</w:t>
      </w:r>
      <w:r>
        <w:rPr>
          <w:rtl w:val="true"/>
        </w:rPr>
        <w:t xml:space="preserve">: </w:t>
      </w:r>
      <w:r>
        <w:rPr>
          <w:rtl w:val="true"/>
        </w:rPr>
        <w:t>حکم الکثير في الکثير</w:t>
      </w:r>
      <w:bookmarkEnd w:id="66"/>
    </w:p>
    <w:p>
      <w:pPr>
        <w:pStyle w:val="BookText"/>
        <w:rPr/>
      </w:pPr>
      <w:r>
        <w:rPr>
          <w:rFonts w:ascii="Amiri" w:hAnsi="Amiri" w:eastAsia="Amiri" w:cs="Amiri"/>
          <w:color w:val="111111"/>
          <w:sz w:val="28"/>
          <w:sz w:val="28"/>
          <w:szCs w:val="28"/>
          <w:rtl w:val="true"/>
          <w:lang w:bidi="ar-SA"/>
        </w:rPr>
        <w:t>إنه بناء على عدم تنجيز العلم الإجمالي في الشبهة غير المحصورة هل يلحق بها شبهة الكثير في الكثير، فلا يجب الاجتناب عنها، أم يلحق بالمحصورة فيجب الاجتناب عنها؟ فإذا اشتبه مائة غنم مغصوبة في ألف مثلا، فهل يتنجز حرمة التصرف في تمام الأطراف، لأن نسبة الواحد إلى العشرة توجب كون الشبهةمحصورة، أم لا تتنجز، لأن كثرة الأطراف و هي الألف توجب كونها غير محصورة؟</w:t>
      </w:r>
    </w:p>
    <w:p>
      <w:pPr>
        <w:pStyle w:val="BookText"/>
        <w:rPr/>
      </w:pPr>
      <w:r>
        <w:rPr>
          <w:rFonts w:ascii="IRNazanin" w:hAnsi="IRNazanin" w:eastAsia="IRNazanin"/>
          <w:color w:val="111111"/>
          <w:sz w:val="28"/>
          <w:sz w:val="28"/>
          <w:szCs w:val="28"/>
          <w:rtl w:val="true"/>
          <w:lang w:bidi="fa-IR"/>
        </w:rPr>
        <w:t>الظاهر اختلاف الحكم باختلاف المباني في عدم تنجيز العلم الإجمالي في الشبهة غير المحصورة، فعلى مبنی الشيخ الأعظم رحمه الله تلحق بالشبهة المحصورة، لأن احتمال التكليف في كل واحد من الأطراف لمّا كان من قبيل تردد الواحد في العشرة لم يكن موهوما عند العقلاء، بل كان مما يعتنون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على مبنى المحقّق النائيني و هو عدم حرمة المخالفة القطعية لأجل عدم التمكن من المخالفة القطعية، فالظاهر عدم تنجيز العلم الإجمالي لكون المقام ممّا لا يتمكن المكلّف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المخالفة القطعية عادة، فهو جعل عدم التمكن العادي دليلاً على جواز المخالفة القطعية، فلو كانت المخالفة القطعية غير ممكنة عادة كما هو المفروض، فيجوز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علله هو في أجود التقريرات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المائة في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الشبهة كالعدم، إذ المفروض عدم استهلاك المعلوم بالإجمال فيه حتى يكون تالفا بنظر العقلاء، فيجري فيه حكم الشبهة البدوية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بالاستهلاك في المقام غير مناسب، لأنه انعدام المستهلك في المستهلك فيه عرفا الموجب لانتفاء موضوع الحكم، بل المقام من باب الاشتباه بين الأفراد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انتفاء الحكم رأسا في الشبهة غير المحصورة بانتفاء موضوعه بالاستهلاك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فاللازم تعليل عدم تنجز الحكم فيها بعدم الموضوع المستلزم لعدم الحكم رأسا، لا تعليل عدم وجوب الموافقة القطعية بعدم حرمة المخالفة القطعية لعدم التمكن منها، فتدبر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على مبنی من ادعى الإجماع على عدم تنجيز العلم الإجمالي في الشبهة غير المحصورة فيجب الاجتناب في الشبهة التي شك في كونها غير محصورة، لأن مورد الإجماع و هو غير المحصورة غير محرز، فلم يثبت المانع عن تنجيز العلم الإجمالي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الحال على مبنی من استدل بدليل نفي الحرج على عدم تنجيز العلم الإجمالي في الشبهة غير المحصورة، و ذلك لعدم إحراز المانع عن تنجيزه و هو الحرج في المقام أعني شبهة الكثير في الكثير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67" w:name="pg16643_254619"/>
    </w:p>
    <w:p>
      <w:pPr>
        <w:pStyle w:val="BookText"/>
        <w:rPr/>
      </w:pPr>
      <w:bookmarkEnd w:id="67"/>
      <w:r>
        <w:rPr>
          <w:rFonts w:ascii="IRNazanin" w:hAnsi="IRNazanin" w:eastAsia="IRNazanin"/>
          <w:color w:val="111111"/>
          <w:sz w:val="28"/>
          <w:sz w:val="28"/>
          <w:szCs w:val="28"/>
          <w:rtl w:val="true"/>
          <w:lang w:bidi="fa-IR"/>
        </w:rPr>
        <w:t>و أما الاخبار کروايات الجبن فالظاهر عدم شمولها لهذه الصورة فيجب فيها الاحتياط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الصحيح لخروج الفرض عن کونه غير محصور کما لا يخفی </w:t>
      </w:r>
      <w:r>
        <w:rPr>
          <w:rFonts w:eastAsia="IRNazanin" w:cs="IRNazanin"/>
          <w:color w:val="111111"/>
          <w:sz w:val="28"/>
          <w:szCs w:val="28"/>
          <w:rtl w:val="true"/>
          <w:lang w:bidi="fa-IR"/>
        </w:rPr>
        <w:t>.</w:t>
      </w:r>
    </w:p>
    <w:p>
      <w:pPr>
        <w:pStyle w:val="Heading2"/>
        <w:numPr>
          <w:ilvl w:val="1"/>
          <w:numId w:val="1"/>
        </w:numPr>
        <w:rPr/>
      </w:pPr>
      <w:bookmarkStart w:id="68" w:name="__RefHeading___Toc11725359_1280447820"/>
      <w:bookmarkStart w:id="69" w:name="_Toc24"/>
      <w:bookmarkEnd w:id="68"/>
      <w:r>
        <w:rPr>
          <w:rtl w:val="true"/>
        </w:rPr>
        <w:t>الثالث</w:t>
      </w:r>
      <w:r>
        <w:rPr>
          <w:rtl w:val="true"/>
        </w:rPr>
        <w:t xml:space="preserve">: </w:t>
      </w:r>
      <w:r>
        <w:rPr>
          <w:rtl w:val="true"/>
        </w:rPr>
        <w:t>في كون الساقط هو العلم أو هو مع الشكّ</w:t>
      </w:r>
      <w:bookmarkEnd w:id="69"/>
    </w:p>
    <w:p>
      <w:pPr>
        <w:pStyle w:val="BookText"/>
        <w:rPr/>
      </w:pPr>
      <w:r>
        <w:rPr>
          <w:rFonts w:ascii="Amiri" w:hAnsi="Amiri" w:eastAsia="Amiri" w:cs="Amiri"/>
          <w:color w:val="111111"/>
          <w:sz w:val="28"/>
          <w:sz w:val="28"/>
          <w:szCs w:val="28"/>
          <w:rtl w:val="true"/>
          <w:lang w:bidi="ar-SA"/>
        </w:rPr>
        <w:t>أنه بناء على عدم تنجيز العلم الإجمالي في الشبهة غير المحصورة كما هو المشهور هل يفرض العلم كالعدم؟ فيكون كل واحد من الأطراف محكوما بحكم الشك البدوي، فيجري فيه الأصل العملي الّذي يقتضيه ضابطه، أم يجعل الشك في كل واحد منها بمنزلة العدم كما يظهر من العروة، حيث قال في اشتباه المضاف في غير المحصور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المضاف المشتبه بحكم العدم فلا يجري عليه حكم الشبهة البدوية أيضا</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ارتفاع الحدث بالغسل أو الوضوء بالمشتبه بالمضاف في العدد غير المحصور، إذ المفروض جعل الشك في المضاف كعدمه، و كون المشتبه به محكوما بالإطلاق، فيرتفع به الحدث و الخبث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فيه هو عدم اعتناء العقلاء باحتمال إضافة كل واحد من الأطراف، و بناؤهم على عدمها، لكثرة أطراف الشبهة، فإذا كان احتمال الإضافة كعدمه عومل مع محتمل المضاف معاملة المطلق، فان ثبت بناء العقلاء على ذلك و اعتباره شرعا و لو بعدم الردع كان ذلك أمارة على إطلاق محتمل الإضافة، و معه لا يجري استصحاب الحدث و الخبث إذا استعمل في رفعهما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مبنى الشيخ حيث يسقط العلم و الشكّ معاً، لأنّ إلغاء العلم و جعله كالمعدوم إلغاء لأثره الناتج منه،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فليس هنا شك تعبّداً حتى يكون موضوعاً للاشتغال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بموهومية التكليف عند العقلاء يلازم وجود أمارة على كون الماء مطلقاً لا مضافاً و معه لا موضوع للاشتغال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يثبت بناء العقلاء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فمقتضى استصحاب الحدث و الخبث عدم ارتفاعهما باستعمال مشكوك الإضافة و الإطلاق، بل لو لم يجرالاستصحاب، فقاعدة الاشتغال تقضي بلزوم إحراز الطهارة مطلقا المنوط بإحراز إطلاق الماء المستعمل في رفع الحدث و الخبث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علاج الشك، و مجرد عدم تنجيز العلم الإجمالي ليس علاجا له مع بقائه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فيعامل مع كل واحد من الأطراف معاملة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بضعف احتمال انطباق المعلوم بالإجمال على كل واحد منها كما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تنجيز العلم في الشبهة غير المحصورة، أم بما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ملاك عدم التنجيز فيها عدم حرمة المخالفة القطعية و عدم وجوب الموافقة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غرضهما عدم تنجيز العلم و فرض وجوده كعدمه، و هو لا يرفع الشك عن كل واحد من الأطراف وجدانا، و لا الحكم الثابت له في نفسه مع الغض عن العلم الإجمالي، فيجري فيه الأصل المجعول له من البراءة أو الاشتغال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الذي قرره المحقّق الخوئي من مبنی استاذه فجعل الساقط هو العلم دون الشكّ،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الملاك في عدم التنجيز عدم حرمة المخالفة القطعية، لعدم القدرة عليها، و انّ وجوب الموافقة القطعية متفرّع عليها، فالعلم بالتكليف المردّد بين أطراف غير محصورة يكون كعدمه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0" w:name="pg16643_254623"/>
    </w:p>
    <w:p>
      <w:pPr>
        <w:pStyle w:val="BookText"/>
        <w:rPr/>
      </w:pPr>
      <w:bookmarkEnd w:id="70"/>
      <w:r>
        <w:rPr>
          <w:rFonts w:ascii="Amiri" w:hAnsi="Amiri" w:eastAsia="Amiri" w:cs="Amiri"/>
          <w:color w:val="111111"/>
          <w:sz w:val="28"/>
          <w:sz w:val="28"/>
          <w:szCs w:val="28"/>
          <w:rtl w:val="true"/>
          <w:lang w:bidi="ar-SA"/>
        </w:rPr>
        <w:t>و أمّا الشكّ في كلّ واحد من الأطراف فهو باق على حاله، و هو بنفسه مورد لقاعدة الاشتغال، إذ يعتبر في صحّة الوضوء إحراز كون ما يتوضّأ به ماء مطلقاً، فنفس احتمال كونه مضافاً كاف في الحكم بعدم صحّة الوضوء به، و لو لم يكن علم إجمالي بوجود مائع مضاف، فلا بدّ حينئذ من تكرار الوضوء بمقدار يعلم منه وقوع الوضوء بماء مطلق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ليس مطلق الشكّ بل الشكّ الذي لم يحكم عليه بحكم، و هذا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 ، أو لا شكّ للمأموم مع حفظ الإمام ، فمثل هذا الشكّ المحكوم بحكم، خارج عن أدلّة الشكوك، و مثله المقام فإنّ الشارع بما أنّه لم يُحرِّم المخالفة القطعية و حكم بجريان الأُصول في كلّ آنية، صارت النتيجة كون الماء مطلقاً، و معه لا شكّ تعبداً حتى يحكم بالاشتغال</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1725361_1280447820"/>
      <w:bookmarkStart w:id="72" w:name="_Toc25"/>
      <w:bookmarkEnd w:id="71"/>
      <w:r>
        <w:rPr>
          <w:rtl w:val="true"/>
        </w:rPr>
        <w:t>الرابع</w:t>
      </w:r>
      <w:r>
        <w:rPr>
          <w:rtl w:val="true"/>
        </w:rPr>
        <w:t xml:space="preserve">: </w:t>
      </w:r>
      <w:r>
        <w:rPr>
          <w:rtl w:val="true"/>
        </w:rPr>
        <w:t>لزوم كون العلم الإجمالي محدثاً للتكليف على كلّ تقدير</w:t>
      </w:r>
      <w:bookmarkEnd w:id="72"/>
    </w:p>
    <w:p>
      <w:pPr>
        <w:pStyle w:val="BookText"/>
        <w:rPr/>
      </w:pPr>
      <w:r>
        <w:rPr>
          <w:rFonts w:ascii="Amiri" w:hAnsi="Amiri" w:eastAsia="Amiri" w:cs="Amiri"/>
          <w:color w:val="111111"/>
          <w:sz w:val="28"/>
          <w:sz w:val="28"/>
          <w:szCs w:val="28"/>
          <w:rtl w:val="true"/>
          <w:lang w:bidi="ar-SA"/>
        </w:rPr>
        <w:t>يشترط في تنجيز العلم الإجمالي أن يكون مبدأ لحكم فعلي يطلبه الشارع على كلّ حال، فهذا الحكم الفعلي الحاصل من العلم الإجمالي فرع أن يكون العلم محدثاً للتكليف على كلّ تقدير، و إلّا فلو أحدث التكليف إذا كان المعلوم في هذا الطرف و لم يكن محدثاً له إذا كان المعلوم في الطرف الآخر لا يكون هناك علم فعلي بالحكم أوّلًا، و لا تتعارض الأُصول في الطرفين ثانياً، إذ لا يجري فيما لم يحدث تكليفاً و يبقى جارياً فيما نحتمل إحداث التكليف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علم بنجاسة أحد الثوبين بالدم و في الوقت نفسه علم بنجاسة الثوب المعيّن منهما بالمني، فليس لمثل هذا العلم تأثير على كلّ تقدير، لأنّ النجاسة لو كانت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73" w:name="pg16643_254624"/>
    </w:p>
    <w:p>
      <w:pPr>
        <w:pStyle w:val="BookText"/>
        <w:rPr/>
      </w:pPr>
      <w:bookmarkEnd w:id="73"/>
      <w:r>
        <w:rPr>
          <w:rFonts w:ascii="IRNazanin" w:hAnsi="IRNazanin" w:eastAsia="IRNazanin"/>
          <w:color w:val="111111"/>
          <w:sz w:val="28"/>
          <w:sz w:val="28"/>
          <w:szCs w:val="28"/>
          <w:rtl w:val="true"/>
          <w:lang w:bidi="fa-IR"/>
        </w:rPr>
        <w:t>في غير الثوب المتلوث بالمني يحدث تكليفاً و يمنع عن استعماله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كانت في الثوب المتلوث بالمني فالعلم بنجاسته لا يحدث تكليفاً لأنّه ممنوع الاستعمال علی کل 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إلى علم تفصيلي بلزوم الاجتناب عن الثوب المتلوث بالمني قطعاً؛ و إلى شكّ بدوي في ناحية الثوب الآخر</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1725363_1280447820"/>
      <w:bookmarkStart w:id="75" w:name="_Toc26"/>
      <w:bookmarkEnd w:id="74"/>
      <w:r>
        <w:rPr>
          <w:rtl w:val="true"/>
        </w:rPr>
        <w:t>الخامس</w:t>
      </w:r>
      <w:r>
        <w:rPr>
          <w:rtl w:val="true"/>
        </w:rPr>
        <w:t xml:space="preserve">: </w:t>
      </w:r>
      <w:r>
        <w:rPr>
          <w:rtl w:val="true"/>
        </w:rPr>
        <w:t>كفاية اندراج الطرفين تحت عنوانين</w:t>
      </w:r>
      <w:bookmarkEnd w:id="75"/>
    </w:p>
    <w:p>
      <w:pPr>
        <w:pStyle w:val="BookText"/>
        <w:rPr/>
      </w:pPr>
      <w:r>
        <w:rPr>
          <w:rFonts w:ascii="IRNazanin" w:hAnsi="IRNazanin" w:eastAsia="IRNazanin"/>
          <w:color w:val="111111"/>
          <w:sz w:val="28"/>
          <w:sz w:val="28"/>
          <w:szCs w:val="28"/>
          <w:rtl w:val="true"/>
          <w:lang w:bidi="fa-IR"/>
        </w:rPr>
        <w:t>لا يعتبر في تنجيز العلم الإجمالي اندراج الطرفين تحت عنوان واحد كالنجاسة، بل يكفي اندراجهما تحت أحد عنوانين محدثين للتكليف، كما إذا علمنا بخروج بلل مردّد بين البول و المني فانه يكفي في التنجيز في بعض فروع المسألة کما لو كان متطهراً من الحدث الأصغر و الأكبر فعلم بوجود ناقض للطهارة على كلّ تقدير، فمثلًا لو كان البلل بولاً في الواقع فقد نقض طهارته على وجه يوجب التوضّؤ، و لو كان منيّاً تنتقض طهارته أيضاً على وجه يوجب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بالتالي حصل حكم فعلي مردّد بين التوضّؤ و الغسل، فيجب الامتثال على وجه تحصل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محدثاً بالحدث الأصغر فخرج مثل ذلك البلل، فهو يحدث التكليف على فرض،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منيّاً دون ما إذا كان بولًا، لأنّ المفروض أنّه محدث بالحدث الأصغر، و على ذلك لا ينتج العلم الإجمالي حكماً فعلياً قطعياً يجب امتثاله بل ذلك العلم مؤثر على وجه و غير مؤثر على وجه آخر، ففي مثله ينحل العلم الإجمالي إلى علم تفصيلي و هو وجوب الوضوء على كلّ حال و شكّ بدوي و هو وجوب الغسل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76" w:name="pg16643_254626"/>
    </w:p>
    <w:p>
      <w:pPr>
        <w:pStyle w:val="BookText"/>
        <w:rPr/>
      </w:pPr>
      <w:bookmarkEnd w:id="76"/>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علم تفصيلي بوجوب رفع الحدث الأصغر، و إلى شكّ في وجود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تجري البراءة في الناحية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الأثر مترتب أيضاً على فرض كون الخارج بولًا، للزوم غسل المخرج، لأنّا نقول إنّ العلم بوجوب الغَسْل نتيجة علم تفصيلي بنجاسة المخرج لخروج النجس منه سواء أ كان منياً أم بولاً، لا على خصوص كون الخارج بولاً</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1725365_1280447820"/>
      <w:bookmarkStart w:id="78" w:name="_Toc27"/>
      <w:bookmarkEnd w:id="77"/>
      <w:r>
        <w:rPr>
          <w:rtl w:val="true"/>
        </w:rPr>
        <w:t>التنبيه الرابع</w:t>
      </w:r>
      <w:r>
        <w:rPr>
          <w:rtl w:val="true"/>
        </w:rPr>
        <w:t xml:space="preserve">: </w:t>
      </w:r>
      <w:r>
        <w:rPr>
          <w:rtl w:val="true"/>
        </w:rPr>
        <w:t>حكم ملاقي بعض أطراف المعلوم بالإجمال</w:t>
      </w:r>
      <w:bookmarkEnd w:id="78"/>
    </w:p>
    <w:p>
      <w:pPr>
        <w:pStyle w:val="BookText"/>
        <w:rPr/>
      </w:pPr>
      <w:r>
        <w:rPr>
          <w:rFonts w:ascii="IRNazanin" w:hAnsi="IRNazanin" w:eastAsia="IRNazanin"/>
          <w:color w:val="111111"/>
          <w:sz w:val="28"/>
          <w:sz w:val="28"/>
          <w:szCs w:val="28"/>
          <w:rtl w:val="true"/>
          <w:lang w:bidi="fa-IR"/>
        </w:rPr>
        <w:t>کما إذا علم إجمالا بنجاسة أحد الإناءين المفروض أحدهما أبيض مثلا و الآخر أصفر، ثم علم بملاقاة ثوب للأبيض مثلا وجب الاجتناب عقلا عن خصوص الطرفين و ذلک لأنّ المفروض فعليّة التكليف المعلوم بالإجمال بالنسبة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الثوب الملاقي لأحدهما، لعدم كون الاجتناب عنه مقدمة علمية لامتثال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إجمالا المردد بين الإناءين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نجاسة الملاقي و ان كان موجودا، إلّا أنه على تقدير نجاسته يتوقف وجوب الاجتناب عنه على خطاب آخر غير الخطاب المعلوم بالإجمال، و لمّا كانت النجاسة مشكوكة لأنه لاقى محتمل النجاسة و لم يلاق النجس المعلوم، فتوجه خطاب آخر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الملاقي للنجس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المكلف غير معلوم، و مقتضى الأصل الموضوعي أعني استصحاب عدم الملاقاة للنجس أو الأصل الحكمي كاستصحاب الطهارة أو قاعدتها هو عدم وجوب الاجتناب عنه، لسلامة أصله من التعارض و الحكومة، فان الشك في نجاسته و ان كان ناشئا من الشك في نجاسة الملاقي و مسببا عنه، و مقتضى حكومة الأصل السببي على المسببي عدم جريان الأصل فيه، إلّا أن سقوط أصل الملاقى بالمعارضة مع أصل طرفه أوجب سلامة الأصل و جريانه في ملاقيه بلا مانع من التعارض و الحكومة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79" w:name="pg16643_254628"/>
    </w:p>
    <w:p>
      <w:pPr>
        <w:pStyle w:val="BookText"/>
        <w:rPr/>
      </w:pPr>
      <w:bookmarkEnd w:id="79"/>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يحدث بالملاقاة علم إجمالي آخر طرفاه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الثوب في المثال المذكور و عدل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الإناء الأصفر، و هو يوجب الاجتناب عن الملاقي أعني الثوب أيضا، و لا يجري الأصل النافي فيه للتعارض، كما لا يجري في الأصليين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العلم الإجمالي و ان كان يحدث حينئذ قطعا، لكنه غير مؤثر في توجيه الخطاب بالملاقي، لتنجز أحد طرفيه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به عدل الملاقى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بمنجز سابق و هو العلم الإجمالي الأوّل الدائر بين الأصليين، فلا أثر للعلم الإجمالي الثاني في تنجزه من جديد، لعدم تنجز المنجز ثانيا، و ذلک لأنّ الموجب لتنجّزالاجتناب هو العلم التفصيليّ أو الإجماليّ بنجاسة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في أنّ العلم الإجماليّ انّما يتعلّق بنجاسة أحد ما في الأبيض أو الأصفر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الملاقي لأحدهما فرد من النجس إذا كان الملاقى نجسا واقعا، و ليس بفرد له إذا كان الملاقى طاهرا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الملاقاة بعد العلم الإجماليّ بأنّ النجس بين الاصليين فلا يشمل العلم الإجماليّ هذا الفرد الّذي حدوثه غير معلوم، بل لا يكون في البين إلّا مجرّد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فالعلم إجمالا بنجاسة أحد المائعين واقعا انّما يوجب تنجّز الاجتناب عن المعلوم و هما الاصليان، لا تنجّز الاجتناب عن فرد آخر لم يعلم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الملاقي </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1725367_1280447820"/>
      <w:bookmarkStart w:id="81" w:name="_Toc28"/>
      <w:bookmarkEnd w:id="80"/>
      <w:r>
        <w:rPr>
          <w:rtl w:val="true"/>
        </w:rPr>
        <w:t>الاقوال في المسألة</w:t>
      </w:r>
      <w:bookmarkEnd w:id="81"/>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تقدم هو احد الاقوال في حكم الملاقي و هو إجراء البراءة و الحكم بطهارة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محكوماً بحكم الملاقى في لزوم الاجتناب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المحقّق الخراساني في الكفاية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82" w:name="pg16643_254630"/>
    </w:p>
    <w:p>
      <w:pPr>
        <w:pStyle w:val="Heading2"/>
        <w:numPr>
          <w:ilvl w:val="1"/>
          <w:numId w:val="1"/>
        </w:numPr>
        <w:rPr/>
      </w:pPr>
      <w:bookmarkStart w:id="83" w:name="__RefHeading___Toc11725369_1280447820"/>
      <w:bookmarkStart w:id="84" w:name="_Toc29"/>
      <w:bookmarkEnd w:id="82"/>
      <w:bookmarkEnd w:id="83"/>
      <w:r>
        <w:rPr>
          <w:rtl w:val="true"/>
        </w:rPr>
        <w:t>مناقشة القول الثاني</w:t>
      </w:r>
      <w:bookmarkEnd w:id="84"/>
    </w:p>
    <w:p>
      <w:pPr>
        <w:pStyle w:val="BookText"/>
        <w:rPr/>
      </w:pPr>
      <w:r>
        <w:rPr>
          <w:rFonts w:ascii="Amiri" w:hAnsi="Amiri" w:eastAsia="Amiri" w:cs="Amiri"/>
          <w:color w:val="111111"/>
          <w:sz w:val="28"/>
          <w:sz w:val="28"/>
          <w:szCs w:val="28"/>
          <w:rtl w:val="true"/>
          <w:lang w:bidi="ar-SA"/>
        </w:rPr>
        <w:t>و بما تقدم ظهر بطلان القول الثاني في المسألة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ملاقي بعض أطراف الشبهة بدعوى أن الملاقي من شؤون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استدل السيد أبو المكارم في الغنية على تنجس الماء القليل بملاقاة النجاسة بما دل على وجوب هجر النجاسات في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الرجز فاهجر</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زهرة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ascii="IRNazanin" w:hAnsi="IRNazanin" w:eastAsia="IRNazanin"/>
          <w:color w:val="111111"/>
          <w:sz w:val="28"/>
          <w:sz w:val="28"/>
          <w:szCs w:val="28"/>
          <w:rtl w:val="true"/>
          <w:lang w:bidi="fa-IR"/>
        </w:rPr>
        <w:t xml:space="preserve"> 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الْمَيْتَةُ</w:t>
      </w:r>
      <w:r>
        <w:rPr>
          <w:rStyle w:val="FootnoteAnchor"/>
          <w:rtl w:val="true"/>
        </w:rPr>
        <w:footnoteReference w:id="79"/>
      </w:r>
      <w:r>
        <w:rPr>
          <w:rFonts w:ascii="Amiri" w:hAnsi="Amiri" w:eastAsia="Amiri" w:cs="Amiri"/>
          <w:color w:val="111111"/>
          <w:sz w:val="28"/>
          <w:sz w:val="28"/>
          <w:szCs w:val="28"/>
          <w:rtl w:val="true"/>
          <w:lang w:bidi="ar-SA"/>
        </w:rPr>
        <w:t>يقتضي تحريم استعمال الماء المخالط للنجاسة مطلقاً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على تحريم استعمال الماء المخالط للنجاسة، بما دلّ على لزوم هجرها، فالآية تدل على هجر نفس العين النجسة، لكنّه جعلها دليلاً على هجر مخالطها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لذلک أيضا بما في خبر عمرو بن شمر من الاستدلال على حرمة الطعام الّذي مات فيه فأرة بأن اللّه سبحانه حرم الميتة، فإذا حكم الشارع بوجوب هجر كل واحد من المشتبهين فقد حكم بوجوب هجر كل ما لاقاه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الاستدلال هو دعوى الملازمة بين المتلاقيين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أفيد في وجهه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ظهور الآية الشريفة في الملازمة بين وجوب هجر عين النجس و الاجتناب عنه و بين وجوب هجر ما يلاقيه، و لولا هذا الظهور لم يتجه استدلال السيد أبي المكارم رحمه الله على انفعال الماء القليل بملاقاة النجاسة و وجوب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 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هجر النجس بتمام شؤونه و توابعه، و من توابعه ملاقيه، فيجب هجره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جابر الجعفي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في خابية فيها سمن أو زيت، فما ترى في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عليّ من أن أترك طعامي من أجلها،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لم تستخف بالفأرة و انما استخففت بدينك، ان اللّه حرم الميتة من كل شي‌ء</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دلالتها على المدعى أعني به كون نجاسة الملاقي للميتة عين نجاسة الميتة و حرمته عين حرمتها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علل حرمة أكل السمن الملاقي للميتة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الميتة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تمامية الكبرى و تسلمها و هي استلزام تحريم الشي‌ء و وجوب الاجتناب عنه لتحريم ملاقيه و وجوب الاجتناب عنه أيضا لم يكن لهذا التعليل وجه، ضرورة أن أكل الطعام الملاقي للميتة ليس استخفافا بتحريم الميتة، بل هو استخفاف بحرمة أكل ملاقي الميتة الثابت بدليل آخر، فالتعليل بحرمة الميتة لا يتجه إلّا بكون حرمة ملاقي الميتة هو حرمة نفس الميتة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تقريب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فسر أكل الطعام الذي وقعت فيه فأرة استخفافاً بالدين و فسّره بتحريم الميتة، فلو كانت نجاسة الملاقي للميتة فرداً آخر وراء التعبد بنجاسة الميتة، لم يكن أكل السمن أو الزيت استخفافاً بالدين المفسّر بتحريم الميتة بل كان استخفافاً بالدين المفسّر بوجوب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الكسر بمعنى واحد، و هو القذر و الرجس و النجس، 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 بالكَسْر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مثل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الأَوْثانِ، و به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الذي يُؤدِّي إِلى العَذَاب، و أَصْل الرّجز في اللُّغَة الاضْطِرَاب وتَتابُع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إِسحاق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كَشَفْتَ عَنَّا الرِّجْز قال هو العَذَابُ المُقَلْقِل لِشدَّته و له قَلْقَلَةٌ شَدِيدَة 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الشِّرْكُ مَا كَانَ، تَأْويلُه أَنّ منْ عَبَدَ غَيْرَ اللَّهِ فهو على رَيْبٍ من أَمرْه و اضْطِرابٍ من اعْتِقَاده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ايضا بمعنى وسوسة الشيطان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عنهم رجز الشيطان و بمعنى العذاب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 ما كان معناه في الآية المستدل بها فهو غير ظاهر في حكم الملاقي للنجس، إذ الأمر بالهجر تعلق بعين الرجز لا بما هو أعم من العين و الملاقي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اورد علی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الرواية ضعيفة سندا و 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ضعفها سندا فبعمرو بن شمر، حيث ان النجاشي ضعفه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ظاهرها الملازمة بين حرمة الشي‌ء سواء كان نجسا أم طاهرا و بين حرمة ملاقيه، لأن الميتة المحرمة لا تختص بالنجسة و هي ميتة الحيوان الّذي له نفس سائلة، و ليس هذا هو المدعى الّذي استدل عليه بهذه الرواية، بل المدعى هو الملازمة بين نجاسة الشي‌ء و نجاسة ملاقيه، فالاستدلال بها على المطلوب منوط باختصاص الحرام بما إذا كان نجسا، و أما إذا كان طاهرا كميتة الحيوان الّذي ليس له دم سائل فلا يكون ملاقيه حراما و واجب الاجتناب، و هذا خارج عن طريق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فبعد قصور الدليل عن إثبات نجاسة الملاقي بناء على القول بالسراية تعين الالتزام بمذهب المشهور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85" w:name="pg16643_254636"/>
    </w:p>
    <w:p>
      <w:pPr>
        <w:pStyle w:val="BookText"/>
        <w:rPr/>
      </w:pPr>
      <w:bookmarkEnd w:id="85"/>
      <w:r>
        <w:rPr>
          <w:rFonts w:ascii="Amiri" w:hAnsi="Amiri" w:eastAsia="Amiri" w:cs="Amiri"/>
          <w:color w:val="111111"/>
          <w:sz w:val="28"/>
          <w:sz w:val="28"/>
          <w:szCs w:val="28"/>
          <w:rtl w:val="true"/>
          <w:lang w:bidi="ar-SA"/>
        </w:rPr>
        <w:t>من كون نجاسة الملاقي و وجوب الاجتناب عنه لأجل التعبد الخاصّ، لا لتبعيته للملاقى</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الرواية عامة لکن اختصت دلالتها بالميتات النجسة تخصيصا لدلالة ما دل علی طهارة غيرها و 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الرواية لضعفها سندا لا يمکن الاعتماد عليها </w:t>
      </w:r>
      <w:r>
        <w:rPr>
          <w:rFonts w:eastAsia="IRNazanin" w:cs="IRNazanin"/>
          <w:color w:val="111111"/>
          <w:sz w:val="28"/>
          <w:szCs w:val="28"/>
          <w:rtl w:val="true"/>
          <w:lang w:bidi="fa-IR"/>
        </w:rPr>
        <w:t>.</w:t>
      </w:r>
    </w:p>
    <w:p>
      <w:pPr>
        <w:pStyle w:val="Heading2"/>
        <w:numPr>
          <w:ilvl w:val="1"/>
          <w:numId w:val="1"/>
        </w:numPr>
        <w:rPr/>
      </w:pPr>
      <w:bookmarkStart w:id="86" w:name="__RefHeading___Toc11725371_1280447820"/>
      <w:bookmarkStart w:id="87" w:name="_Toc30"/>
      <w:bookmarkEnd w:id="86"/>
      <w:r>
        <w:rPr>
          <w:rtl w:val="true"/>
        </w:rPr>
        <w:t>الاستدلال بالعلم الاجمالي</w:t>
      </w:r>
      <w:bookmarkEnd w:id="87"/>
    </w:p>
    <w:p>
      <w:pPr>
        <w:pStyle w:val="BookText"/>
        <w:rPr/>
      </w:pPr>
      <w:r>
        <w:rPr>
          <w:rFonts w:ascii="IRNazanin" w:hAnsi="IRNazanin" w:eastAsia="IRNazanin"/>
          <w:color w:val="111111"/>
          <w:sz w:val="28"/>
          <w:sz w:val="28"/>
          <w:szCs w:val="28"/>
          <w:rtl w:val="true"/>
          <w:lang w:bidi="fa-IR"/>
        </w:rPr>
        <w:t>إنّ محط الکلام انما هو فيما إذا حصلت الملاقاة بعد العلم الإجمالي بنجاسة أحد الشيئين، فعندئذ تحصل بعد الملاقاة علوم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بنجاسة الملاقى أو الطرف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بنجاسة الملاقي أو الطرف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بنجاسة الملاقي و الملاقى أو ذاك الطرف، و ذلك لاتحاد حكمها، فيجب الاجتناب عن الجميع لاجل الاجتناب عن النجس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تنجيز العلم الإجمالي، كونه محدِثاً للتكليف على كلّ تقدير، حتى يحصل منه علم بتكليف فعليّ، و إلّا فلو أحدث على فرض دون فرض، لا يحصل منه العلم به قطعاً، و لذلك لا يكون العلم الإجمالي منجِّزاً في الفروع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علم إجمالاً بوقوع النجاسة في أحد الإناءين اللّذين كان أحدهما محكوماً بالنجاسة و وجوب الاجتناب بدليل شرعي، و بما أنّ العلم الإجمالي لا يُحدِث تكليفاً في الإناء المحكوم بالنجاسة، لأنّه محكوم بها و إن لم يكن هناك علم إجمالي، فلا يجري فيه الأصل، للعلم بنجاسته و وجوب الاجتناب عنه، و يجري في الإناء الآخر بلا معارض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علم إجمالاً انّه فاتته إحدى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مع انقضاء وقتها، و صلاة العشاء مع بقاء وقتها، و بما انّ العلم الإجمالي بفوت إحداهما لا يُحدث تكليفاً في جانب صلاة العشاء، لأنّ شکه في الوقت، و هو و إن لم يكن هناك علم إجمالي كاف في لزوم الإتيان بها، فلا يجري فيها الأصل، و إنّما تجري أصالة البراءة أو قاعدة التجاوز في جانب صلاة العصر بلا معارض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علم إجمالاً بنجاسة أحد المائعين، ثمّ علم إجمالاً بوقوع نجاسة إما في أحدهما أو في الإناء الثالث، و بما انّ العلم الإجمالي لا يؤثر في جانب الإناءين، لأنّ المفروض وجوب الاجتناب عنهما و لو لم يكن هناك علم إجمالي، فلا يجري الأصل في جانبهما، و يجري الأصل في جانب الإناء الثالث بلا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الأمثلة و ما شاکلها داخلة تحت الضابطة السابقة من أنّه يشترط في تنجّز العلم الإجمالي كونه محدِثاً للتكليف على كلّ تقدير و إلّا فلا يحصل علم فعلي لازم الامتثال على كلّ تقدير، كما لا يجري الأصل في جانب الموضوع المحكوم سابقاً و يجري في جانب الطرف الآخر المشكوك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ضوء هذا، يعلم جواب الاستدلال، لأنّ مورد البحث فيما إذا تقدّم العلم الإجمالي على الملاقاة، و في مثله يكون العلم الإجمالي الأوّل منجِّزاً، و الثاني غير منجِّز، و الثالث ليس علماً جديداً بل تلفيقاً من الأوّلين اللّذين اتضح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منجِّزية العلم الأوّل فواضح، و أمّا عدم منجِّزية العلم الثاني فلأنّ العلم الإجمالي الدائر بين وجوب الاجتناب عن الطرف الآخر، أو الملاقى، ليس محدِثاًللتكليف على كلّ تقدير لافتراض انّ الطرف الآخر كان واجب الاجتناب ببركة العلم الأوّل، و إن لم يكن هناك علم إجمالي ثان، فلا يكون الثاني مؤثراً فيه، كما لا تجري فيه أصالة الطهارة لكونه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88" w:name="pg16643_254641"/>
    </w:p>
    <w:p>
      <w:pPr>
        <w:pStyle w:val="BookText"/>
        <w:rPr/>
      </w:pPr>
      <w:bookmarkEnd w:id="88"/>
      <w:r>
        <w:rPr>
          <w:rFonts w:ascii="Amiri" w:hAnsi="Amiri" w:eastAsia="Amiri" w:cs="Amiri"/>
          <w:color w:val="111111"/>
          <w:sz w:val="28"/>
          <w:sz w:val="28"/>
          <w:szCs w:val="28"/>
          <w:rtl w:val="true"/>
          <w:lang w:bidi="ar-SA"/>
        </w:rPr>
        <w:t>محكوماً بوجوب الاجتناب بالعلم الأوّل، و يكون الشك في الملاقي من قبيل الشكّ في الشبهة البدوية و يجري 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الثالث فهو ليس علماً جديداً، بل هو تلفيق من العلمين اللّذين تبيّن حكمهما</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1725373_1280447820"/>
      <w:bookmarkStart w:id="90" w:name="_Toc31"/>
      <w:bookmarkEnd w:id="89"/>
      <w:r>
        <w:rPr>
          <w:rtl w:val="true"/>
        </w:rPr>
        <w:t>استدلال الشيخ الأعظم و المحقق النائيني</w:t>
      </w:r>
      <w:bookmarkEnd w:id="90"/>
    </w:p>
    <w:p>
      <w:pPr>
        <w:pStyle w:val="BookText"/>
        <w:rPr/>
      </w:pPr>
      <w:r>
        <w:rPr>
          <w:rFonts w:ascii="IRNazanin" w:hAnsi="IRNazanin" w:eastAsia="IRNazanin"/>
          <w:color w:val="111111"/>
          <w:sz w:val="28"/>
          <w:sz w:val="28"/>
          <w:szCs w:val="28"/>
          <w:rtl w:val="true"/>
          <w:lang w:bidi="fa-IR"/>
        </w:rPr>
        <w:t>استدل المحقّق النائينيّ تبعا للشيخ الأعظم الأنصاريّ؛ علی طهارة الملاقي بأنّ الأصل الجاري في الملاقي متأخّر رتبة عن الأصل الجاري في الملاقى، إذ الشكّ في نجاسة الملاقي ناش عن الشكّ في نجاسة ما لاقاه و لا تصل النوبة إلى جريان الأصل في الملاقي الّا بعد سقوط الأصل فيما لاقاه، و بعد سقوطه يجري الأصل في الملاقي بلا معارض</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الطهارة و الحلّ في الملاقي بالكسر سليم عن معارضة أصالة الطهارة في المشتبه الآخر، و حلّيته، بخلاف أصالة الطهارة و الحلّ في الملاقى بالفتح فانّ جريان الأصلين فيه يعارض جريانهما في المشتبه الآخر، و السرّ في ذلك انّ الشكّ في الملاقي بالكسر ناش عن الشبهة المتقوّمة بالمشتبهين، فالأصل فيهما أصل في الشكّ السببي، و الأصل فيه أصل في الشكّ المسببي، و قد تقرّر في محلّه انّ الأصل السببي حاكم على الأصل المسببي، و مع جريان الأصل في الملاقى لا تصل النوبة إلى جريان الأصل في الملاقي بالكسر و المفروض انّ الأصل في الملاقى سقط لأجل التعارض مع أصل الطرف الآخر، فتصل النوبة إلى جريان الأصل في الملاقي بلا معارض</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91" w:name="pg16643_254643"/>
    </w:p>
    <w:p>
      <w:pPr>
        <w:pStyle w:val="BookText"/>
        <w:rPr/>
      </w:pPr>
      <w:bookmarkEnd w:id="91"/>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الرتب العقلية موضوعة للأحكام الشرعية، فعندئذ يقدم الأصل المتقدّم رتبة على الأصل المتأخر كذلك، فإذا سقط الأصل في الرتبة المتقدمة بالتعارض، تصل النوبة إلى الأصل في الرتبة المتأخرة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غير صحيح، و ذلك لأنّ المخاطب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 هو العرف لا غير، و على ذلك فالخطابات ناظرة إلى المصاديق الخارجيةللشك، و المفروض انّ كلّ واحد من الطرف الآخر و الملاقى و الملاقي، مشكوك الطهارة معاً، فيجري فيهما الأصل في عرض واحد، لأنّ المكلّف عند ما يشكّ في طهارة الملاقي بالكسر يشكّ في طهارة العدلين الآخرين، فلا وجه لجريان الأصل فيهما قبل جريانه في الملاقى</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11725375_1280447820"/>
      <w:bookmarkStart w:id="93" w:name="_Toc32"/>
      <w:bookmarkEnd w:id="92"/>
      <w:r>
        <w:rPr>
          <w:rtl w:val="true"/>
        </w:rPr>
        <w:t>الجواب عن الشبهة الحيدرية</w:t>
      </w:r>
      <w:bookmarkEnd w:id="93"/>
    </w:p>
    <w:p>
      <w:pPr>
        <w:pStyle w:val="BookText"/>
        <w:rPr/>
      </w:pPr>
      <w:r>
        <w:rPr>
          <w:rFonts w:ascii="Amiri" w:hAnsi="Amiri" w:eastAsia="Amiri" w:cs="Amiri"/>
          <w:color w:val="111111"/>
          <w:sz w:val="28"/>
          <w:sz w:val="28"/>
          <w:szCs w:val="28"/>
          <w:rtl w:val="true"/>
          <w:lang w:bidi="ar-SA"/>
        </w:rPr>
        <w:t>و بذلك يعلم عدم صحّة الشبهة الحيدرية التي حاولت إثبات وجوب الاجتناب عن الملاقي،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الطرف و الملاقى و الملاقي بالكسر صالح لجريان أصلين في كلّ واحد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الشكّ في الحلّية، هو الشكّ في طهارته، فلو ثبتت طهارته، ثبتت حليته، كما لو ثبتت نجاسته، ثبتت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فأصالة الطهارة في الطرف و الملاقى بالفتح في 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أصالة الطهارة في الملاقي في مرتبة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أصالة الحلية في الطرف الآخر هي أيضاً في رتبة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فأصالة الطهارة في الملاقي بالكسر و إن كانت لا تعارض أصالة الطهارة في الملاقى لما عرفت من أنّ الأصل يجري في الملاقى في رتبة متقدمة على الأصل الجاري في الملاقي، لكن أصالة الحل في جانب الطرف الآخر مع أصالة الطهارة في الملاقي في درجة واحدة فتتعارضان و تتساقطان،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94" w:name="pg16643_254645"/>
    </w:p>
    <w:p>
      <w:pPr>
        <w:pStyle w:val="BookText"/>
        <w:rPr/>
      </w:pPr>
      <w:bookmarkEnd w:id="94"/>
      <w:r>
        <w:rPr>
          <w:rFonts w:ascii="Amiri" w:hAnsi="Amiri" w:eastAsia="Amiri" w:cs="Amiri"/>
          <w:color w:val="111111"/>
          <w:sz w:val="28"/>
          <w:sz w:val="28"/>
          <w:szCs w:val="28"/>
          <w:rtl w:val="true"/>
          <w:lang w:bidi="ar-SA"/>
        </w:rPr>
        <w:t>تكون النتيجة انّ الطرف الآخر يكون محكوماً بالحرمة، كما يكون الملاقي محكوماً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مبني على حفظ الرُّتَبِ في جريان الأُصول و انّ أصالة الطهارة تجري في الملاقى و طرفه قبل جريانها في الملاقي، ثمّ في مرتبة متأخّرة تجري فيه أصالة الطهارة التي تعارضها أصالة الحلية في الطرف الآخر بما أنّها أيضاً في درجة ثانية، لأنّها مسببة من أصالة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الموضوع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كلّ مشكوك في زمان واحد و المفروض انّ الملاقى مشكوك الطهارة و الحلية في عرض الشكّ في الطرفين</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11725377_1280447820"/>
      <w:bookmarkStart w:id="96" w:name="_Toc33"/>
      <w:bookmarkEnd w:id="95"/>
      <w:r>
        <w:rPr>
          <w:rtl w:val="true"/>
        </w:rPr>
        <w:t>مناقشة القول الثالث</w:t>
      </w:r>
      <w:bookmarkEnd w:id="96"/>
    </w:p>
    <w:p>
      <w:pPr>
        <w:pStyle w:val="BookText"/>
        <w:rPr/>
      </w:pPr>
      <w:r>
        <w:rPr>
          <w:rFonts w:ascii="Amiri" w:hAnsi="Amiri" w:eastAsia="Amiri" w:cs="Amiri"/>
          <w:color w:val="111111"/>
          <w:sz w:val="28"/>
          <w:sz w:val="28"/>
          <w:szCs w:val="28"/>
          <w:rtl w:val="true"/>
          <w:lang w:bidi="ar-SA"/>
        </w:rPr>
        <w:t>و هو القول بالتفصيل الذي اختاره المحقّق الخراساني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الاجتناب عن الطرف و الملاقى دون الملاقي، و ذلك فيما إذا كان العلم الإجمالي متقدماً على الملاقاة و العلم بها، و قد تقدم البحث في هذه الصورة فلا نعيد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فيه الاجتناب عن الملاقي و الطرف الآخر دون الملاقى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لها موردين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بنجاسة الملاقي‌</w:t>
      </w:r>
      <w:r>
        <w:rPr>
          <w:rStyle w:val="FootnoteAnchor"/>
          <w:rtl w:val="true"/>
        </w:rPr>
        <w:footnoteReference w:id="86"/>
      </w:r>
      <w:r>
        <w:rPr>
          <w:rFonts w:ascii="Amiri" w:hAnsi="Amiri" w:eastAsia="Amiri" w:cs="Amiri"/>
          <w:color w:val="111111"/>
          <w:sz w:val="28"/>
          <w:sz w:val="28"/>
          <w:szCs w:val="28"/>
          <w:rtl w:val="true"/>
          <w:lang w:bidi="ar-SA"/>
        </w:rPr>
        <w:t>و نجاسة شي‌ء آخر ثمّ حدث العلم بالملاقاة و العلم بنجاسة الملاقى و ذاك الشي‌ء أيضاً، فانّ حال الملاقى في هذه الصورة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بعينها حال الملاقي في الصورة السابقة في عدم كونه طرفاً للعلم الإجمالي و انّه فرد آخر على تقدير نجاسته واقعاً غير معلوم النجاسة أصلاً لا إجمالاً و لا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علم بنجاسة يده أو نجاسة الجانب الأيسر من السجادة ثمّ علم بملاقاة اليد للجانب الأيمن منها على وجه يكون العلم متأخراً و المعلوم الملاقاة متقدماً ثمّ علم بنجاسة أحد الجانبين منها، فالعلم الإجمالي الثاني الدائر بين نجاسة أحد الجانبين غير منجّز و لا مؤثر، و ذلك لأنّ الجانب الأيسر قد وجب الاجتناب عنه بحكم العلم الإجمالي الأوّل، فلا يجري فيه الأصل و يجري في طرفه أي الجانب الأيمن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وجوب الاجتناب عن اليد و الجانب الأيسر، بحكم العلم الإجمالي الأوّل و عدم وجوب الاجتناب عن الجانب الأيمن لعدم منجّزية العلم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صحيح لو کان العلم الإجمالي الأوّل ثابتاً غير زائل عند حدوث العلم الثاني، مثلًا إذا علم نجاسة يده أو الجانب الأيسر من السجادة ثمّ علم بالملاقاة على وجه يكون العلم و المعلوم الملاقاة متأخرين عن العلم الإجمالي الأوّل ثمّ علم بنجاسة أحد الجانبين منها من دون أن تكون نجاسة اليد مستندة إلى الملاقاة، ففي مثل هذه الصورة يصحّ ما ذكره من وجوب الاجتناب عن الملاقي دون الملاقى، لأنّ العلم الإجمالي نجّز وجوب الاجتناب عن الجانب الأيسر مع اليد، فلا يكون العلم الإجمالي الثاني الدائر بين نجاسة أحد الجانبين محدثاً للتكليف في الأيسر لكونه محكوماً بوجوب الاجتناب من قبل، و لأجل ذلك لا يجري فيه الأصل، و بالتالي يجري في الجانب الأيمن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كان للملاقاة تأثير فلا يصح ما قال؛ و ذلک لانّه لو كان الملاقي نجساً فإنّما هي لأجل ملاقاته للجانب الأيمن من السجادة، ففي مثل هذه الصورة ينهار العلم الإجمالي الأوّل و يظهر خطؤه، لأنّ نجاسة الملاقي على فرضها ناجمة من نجاسة الملاقى و انحصار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سبب نجاسة الملاقى بالملاقاة و عندئذ ينقلب العلم الإجمالي الأوّل الدائر بين نجاسة اليد و الجانب الأيمن إلى علم إجمالي آخر و هو نجاسة أحد الجانبين من السجادة، فلو كانت اليد نجسة فإنّما هو لملاقاتها فيزول العلم الإجمالي الأوّل، و يبقى العلم الإجمالي الثاني و تكون النتيجة وجوب الاجتناب عن الجانبين على خلاف ما ذكره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الملاقي فبما انّ العلم بالملاقاة كان متحقّقاً قبل العلم الإجمالي الثاني الذي هو العلم الحقيقي فينضم الملاقي إلى الملاقى و يكونان معاً طرفاً للعلم الإجمالي و الطرف الآخر هو الجانب الأيسر و يشبه هذا المورد الصورة الثالثة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النتيجة وجوب الاجتناب عن الملاقي و الملاقى و الطرف الآخر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النقل بتصرف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بالملاقاة ثمّ حدث العلم الإجمالي و لكن كان الملاقى خارجاً عن محلّ الابتلاء في حال حدوث العلم الإجمالي و قد وقع محلاً للابتلاء بعد حدوث العلم، مثلاً، لو لاقت يده إحدى السجادتين ثمّ علم إجمالاً بنجاسة هذه السجادة أو السجادة الأُخرى و لكن كانت السجادة الأُولى حين حدوث العلم الإجمالي خارجة عن محل الابتلاء بأن سرقها سارق و أخرجها من البلد، ثمّ عثر عليها و صارت محلاً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الملاقى عند حدوث العلم كان خارجاً عن محلّ الابتلاء لم يكن العلم الإجمالي محدثاً للتكليف بالنسبة إليها، و حينئذ يقوم الملاقي بحكم وحدة حكمهما في الواقع مكانه و يكون طرفاً للعلم الإجمالي و تُصبح النتيجة وجوب الاجتناب عن اليد و السجادة الثانية و يكون العلم الإجمالي منجِّزاً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97" w:name="pg16643_254651"/>
    </w:p>
    <w:p>
      <w:pPr>
        <w:pStyle w:val="BookText"/>
        <w:rPr/>
      </w:pPr>
      <w:bookmarkEnd w:id="97"/>
      <w:r>
        <w:rPr>
          <w:rFonts w:ascii="Amiri" w:hAnsi="Amiri" w:eastAsia="Amiri" w:cs="Amiri"/>
          <w:color w:val="111111"/>
          <w:sz w:val="28"/>
          <w:sz w:val="28"/>
          <w:szCs w:val="28"/>
          <w:rtl w:val="true"/>
          <w:lang w:bidi="ar-SA"/>
        </w:rPr>
        <w:t>و لكن عودة السجادة الأُولى إلى محل الابتلاء لا يجعلها طرفاً للعلم الإجمالي لخروجها عند حدوث العلم الإجمالي</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1725379_1280447820"/>
      <w:bookmarkStart w:id="99" w:name="_Toc34"/>
      <w:bookmarkEnd w:id="98"/>
      <w:r>
        <w:rPr>
          <w:rtl w:val="true"/>
        </w:rPr>
        <w:t>ايراد المحققين العراقيّ و الخوئي</w:t>
      </w:r>
      <w:bookmarkEnd w:id="99"/>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منه مبني علی ان خروج الشيء عن محل الابتلاء يسقط التکليف و قد تقدم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به فقد أورد عليه المحقق الخوئيّ تبعا للمحقّق العراقيّ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الشي‌ء عن محلّ الابتلاء لا يكون مانعا عن جريان الأصل فيه إذا كان له أثر فعليّ، و ما نحن فيه كذلك، فإنّ الملاقى و إن كان خارجا من محلّ الابتلاء، إلّا أنّه يترتّب على جريان أصالة الطهارة فيه الحكم بطهارة 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جرت أصالة الطهارة فيه فيعارض جريانها في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في الإناء الأصفر في المثال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سقوطهما يجب الاجتناب عن الملاقى و الطرف الآخر، و تصل النوبة إلى أصالة الطهارة الجارية في الملاقي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الأبيض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فتجري فيه لسقوط معارضها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أصالة الطهارة الجارية في الطرف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يجب الاجتناب عن الملاقي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فيه الاجتناب عن جميع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الملاقى و الملاقي 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إذا علم بالملاقاة، ثمّ حدث العلم الإجمالي بنجاسة الملاقى أو الطرف الآخر فعندئذ يحدث العلم الإجمالي متعلّقاً بالجميع و تكون الثلاثة معاً طرفاً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في هذه الصورة کما قال کما لا يخفی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00" w:name="pg16643_254653"/>
    </w:p>
    <w:p>
      <w:pPr>
        <w:pStyle w:val="Heading2"/>
        <w:numPr>
          <w:ilvl w:val="1"/>
          <w:numId w:val="1"/>
        </w:numPr>
        <w:rPr/>
      </w:pPr>
      <w:bookmarkStart w:id="101" w:name="__RefHeading___Toc11725381_1280447820"/>
      <w:bookmarkStart w:id="102" w:name="_Toc35"/>
      <w:bookmarkEnd w:id="100"/>
      <w:bookmarkEnd w:id="101"/>
      <w:r>
        <w:rPr>
          <w:rtl w:val="true"/>
        </w:rPr>
        <w:t>بقيت هنا أُمور</w:t>
      </w:r>
      <w:r>
        <w:rPr>
          <w:rtl w:val="true"/>
        </w:rPr>
        <w:t>:</w:t>
      </w:r>
      <w:bookmarkEnd w:id="102"/>
    </w:p>
    <w:p>
      <w:pPr>
        <w:pStyle w:val="Heading2"/>
        <w:numPr>
          <w:ilvl w:val="1"/>
          <w:numId w:val="1"/>
        </w:numPr>
        <w:rPr/>
      </w:pPr>
      <w:bookmarkStart w:id="103" w:name="__RefHeading___Toc11725383_1280447820"/>
      <w:bookmarkStart w:id="104" w:name="_Toc36"/>
      <w:bookmarkEnd w:id="103"/>
      <w:r>
        <w:rPr>
          <w:rtl w:val="true"/>
        </w:rPr>
        <w:t>الاول</w:t>
      </w:r>
      <w:r>
        <w:rPr>
          <w:rtl w:val="true"/>
        </w:rPr>
        <w:t xml:space="preserve">: </w:t>
      </w:r>
      <w:r>
        <w:rPr>
          <w:rtl w:val="true"/>
        </w:rPr>
        <w:t>في شرطية العزم على الإتيان بالجميع في صدق الامتثال</w:t>
      </w:r>
      <w:bookmarkEnd w:id="104"/>
    </w:p>
    <w:p>
      <w:pPr>
        <w:pStyle w:val="BookText"/>
        <w:rPr/>
      </w:pPr>
      <w:r>
        <w:rPr>
          <w:rFonts w:ascii="Amiri" w:hAnsi="Amiri" w:eastAsia="Amiri" w:cs="Amiri"/>
          <w:color w:val="111111"/>
          <w:sz w:val="28"/>
          <w:sz w:val="28"/>
          <w:szCs w:val="28"/>
          <w:rtl w:val="true"/>
          <w:lang w:bidi="ar-SA"/>
        </w:rPr>
        <w:t>ذهب الشيخ في الشبهات البدوية إلى أنّه يكفي في تحقّق الامتثال مجرد قصد الأمر المحتمل و لكنّه اشترط في الشبهة المقرونة بالعلم الإجمالي لزوم قصد امتثال الأمر المعلوم بالإجمال على كلّ تقدير، و لازمه أن يكون المكلّف حال الإتيان بأحد المحتملين، قاصداً للإتيان بالآخر، و لولا ذلك لا يتحقّق قصد امتثال الأمر المعلوم بالإجمال على كلّ تقدير،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في كلّ من الصلوات المتعدّدة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في كلّ منهما فعلها احتياطاً لإحراز الواجب الواقعي المردّد بينها و بين صاحبها تقرباً إلى اللّه على أن يكون القرب علّة للإحراز الذي جعل غاية للفعل، و يترتّب على هذا انّه لا بدّ من أن يكون حين فعل أحدهما عازماً على فعل الآخر إذ النيّة المذكورة لا تتحقق بدون ذلك، لأنّ من قصد الاقتصارعلى أحد الفعلين ليس قاصداً لامتثال الواجب الواقعي، على كلّ تقدير بل هو قاصد لامتثاله على تقدير مصادفة هذا المحتمل له لا مطلقاً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العبادة متوقفة علی قصد الامر کما تقدم و ما لم يحرز الامر لا يمکن التعبد کما تقدم ذلک من نفس الشيخ و عليه فيتعذر العمل بالاحتياط في العباديات الّا مع قيام الدليل الخاص و الذي يمکن تعميمه لباقي الموارد بعد الغاء خصوصية المورد عرفا کما في صحيح عليّ بن أسباط عن غير واحد من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من صلاة يومه واحدةً و لم يدرِ أيُّ صلاةٍ هي صلَّى ركعتين و ثلاثاً و أربعاً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مرفوع الحسين بن سعيد</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 المشهور فبه افتی المرتضی</w:t>
      </w:r>
      <w:r>
        <w:rPr>
          <w:rStyle w:val="FootnoteAnchor"/>
          <w:rtl w:val="true"/>
        </w:rPr>
        <w:footnoteReference w:id="92"/>
      </w:r>
      <w:r>
        <w:rPr>
          <w:rFonts w:ascii="IRNazanin" w:hAnsi="IRNazanin" w:eastAsia="IRNazanin"/>
          <w:color w:val="111111"/>
          <w:sz w:val="28"/>
          <w:sz w:val="28"/>
          <w:szCs w:val="28"/>
          <w:rtl w:val="true"/>
          <w:lang w:bidi="fa-IR"/>
        </w:rPr>
        <w:t>و ابن البراج</w:t>
      </w:r>
      <w:r>
        <w:rPr>
          <w:rStyle w:val="FootnoteAnchor"/>
          <w:rtl w:val="true"/>
        </w:rPr>
        <w:footnoteReference w:id="93"/>
      </w:r>
      <w:r>
        <w:rPr>
          <w:rFonts w:ascii="Amiri" w:hAnsi="Amiri" w:eastAsia="Amiri" w:cs="Amiri"/>
          <w:color w:val="111111"/>
          <w:sz w:val="28"/>
          <w:sz w:val="28"/>
          <w:szCs w:val="28"/>
          <w:rtl w:val="true"/>
          <w:lang w:bidi="ar-SA"/>
        </w:rPr>
        <w:t>و الشيخ</w:t>
      </w:r>
      <w:r>
        <w:rPr>
          <w:rStyle w:val="FootnoteAnchor"/>
          <w:rtl w:val="true"/>
        </w:rPr>
        <w:footnoteReference w:id="94"/>
      </w:r>
      <w:r>
        <w:rPr>
          <w:rFonts w:ascii="Amiri" w:hAnsi="Amiri" w:eastAsia="Amiri" w:cs="Amiri"/>
          <w:color w:val="111111"/>
          <w:sz w:val="28"/>
          <w:sz w:val="28"/>
          <w:szCs w:val="28"/>
          <w:rtl w:val="true"/>
          <w:lang w:bidi="ar-SA"/>
        </w:rPr>
        <w:t>و ابن ادريس مدعيا عليه الاجماع و المحقق</w:t>
      </w:r>
      <w:r>
        <w:rPr>
          <w:rStyle w:val="FootnoteAnchor"/>
          <w:rtl w:val="true"/>
        </w:rPr>
        <w:footnoteReference w:id="95"/>
      </w:r>
      <w:r>
        <w:rPr>
          <w:rFonts w:ascii="IRNazanin" w:hAnsi="IRNazanin" w:eastAsia="IRNazanin"/>
          <w:color w:val="111111"/>
          <w:sz w:val="28"/>
          <w:sz w:val="28"/>
          <w:szCs w:val="28"/>
          <w:rtl w:val="true"/>
          <w:lang w:bidi="fa-IR"/>
        </w:rPr>
        <w:t>و سلار</w:t>
      </w:r>
      <w:r>
        <w:rPr>
          <w:rStyle w:val="FootnoteAnchor"/>
          <w:rtl w:val="true"/>
        </w:rPr>
        <w:footnoteReference w:id="96"/>
      </w:r>
      <w:r>
        <w:rPr>
          <w:rFonts w:ascii="Amiri" w:hAnsi="Amiri" w:eastAsia="Amiri" w:cs="Amiri"/>
          <w:color w:val="111111"/>
          <w:sz w:val="28"/>
          <w:sz w:val="28"/>
          <w:szCs w:val="28"/>
          <w:rtl w:val="true"/>
          <w:lang w:bidi="ar-SA"/>
        </w:rPr>
        <w:t>و المفيد</w:t>
      </w:r>
      <w:r>
        <w:rPr>
          <w:rStyle w:val="FootnoteAnchor"/>
          <w:rtl w:val="true"/>
        </w:rPr>
        <w:footnoteReference w:id="97"/>
      </w:r>
      <w:r>
        <w:rPr>
          <w:rFonts w:ascii="IRNazanin" w:hAnsi="IRNazanin" w:eastAsia="IRNazanin"/>
          <w:color w:val="111111"/>
          <w:sz w:val="28"/>
          <w:sz w:val="28"/>
          <w:szCs w:val="28"/>
          <w:rtl w:val="true"/>
          <w:lang w:bidi="fa-IR"/>
        </w:rPr>
        <w:t>و الصدوق</w:t>
      </w:r>
      <w:r>
        <w:rPr>
          <w:rStyle w:val="FootnoteAnchor"/>
          <w:rtl w:val="true"/>
        </w:rPr>
        <w:footnoteReference w:id="98"/>
      </w:r>
      <w:r>
        <w:rPr>
          <w:rFonts w:ascii="Amiri" w:hAnsi="Amiri" w:eastAsia="Amiri" w:cs="Amiri"/>
          <w:color w:val="111111"/>
          <w:sz w:val="28"/>
          <w:sz w:val="28"/>
          <w:szCs w:val="28"/>
          <w:rtl w:val="true"/>
          <w:lang w:bidi="ar-SA"/>
        </w:rPr>
        <w:t>و ابن الجنيد</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لابي الصلاح الحلبي</w:t>
      </w:r>
      <w:r>
        <w:rPr>
          <w:rStyle w:val="FootnoteAnchor"/>
          <w:rtl w:val="true"/>
        </w:rPr>
        <w:footnoteReference w:id="100"/>
      </w:r>
      <w:r>
        <w:rPr>
          <w:rFonts w:ascii="Amiri" w:hAnsi="Amiri" w:eastAsia="Amiri" w:cs="Amiri"/>
          <w:color w:val="111111"/>
          <w:sz w:val="28"/>
          <w:sz w:val="28"/>
          <w:szCs w:val="28"/>
          <w:rtl w:val="true"/>
          <w:lang w:bidi="ar-SA"/>
        </w:rPr>
        <w:t>و ابن زهرة</w:t>
      </w:r>
      <w:r>
        <w:rPr>
          <w:rStyle w:val="FootnoteAnchor"/>
          <w:rtl w:val="true"/>
        </w:rPr>
        <w:footnoteReference w:id="101"/>
      </w:r>
      <w:r>
        <w:rPr>
          <w:rFonts w:ascii="Amiri" w:hAnsi="Amiri" w:eastAsia="Amiri" w:cs="Amiri"/>
          <w:color w:val="111111"/>
          <w:sz w:val="28"/>
          <w:sz w:val="28"/>
          <w:szCs w:val="28"/>
          <w:rtl w:val="true"/>
          <w:lang w:bidi="ar-SA"/>
        </w:rPr>
        <w:t>و علاء الدين صاحب اشارة السبق</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بعد عمل المشهور بصحيح علي بن اسباط لا عبرة بخلافهم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المفهوم من الصحيح و لو بالاطلاق المقامي هو ان يأتي بالصلاة بنية الجزم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05" w:name="pg16643_254657"/>
    </w:p>
    <w:p>
      <w:pPr>
        <w:pStyle w:val="Heading2"/>
        <w:numPr>
          <w:ilvl w:val="1"/>
          <w:numId w:val="1"/>
        </w:numPr>
        <w:rPr/>
      </w:pPr>
      <w:bookmarkStart w:id="106" w:name="__RefHeading___Toc11725385_1280447820"/>
      <w:bookmarkStart w:id="107" w:name="_Toc37"/>
      <w:bookmarkEnd w:id="105"/>
      <w:bookmarkEnd w:id="106"/>
      <w:r>
        <w:rPr>
          <w:rtl w:val="true"/>
        </w:rPr>
        <w:t>الثاني</w:t>
      </w:r>
      <w:r>
        <w:rPr>
          <w:rtl w:val="true"/>
        </w:rPr>
        <w:t xml:space="preserve">: </w:t>
      </w:r>
      <w:r>
        <w:rPr>
          <w:rtl w:val="true"/>
        </w:rPr>
        <w:t>هل يتقدّم الامتثال القطعي على التعليقي؟</w:t>
      </w:r>
      <w:bookmarkEnd w:id="107"/>
    </w:p>
    <w:p>
      <w:pPr>
        <w:pStyle w:val="BookText"/>
        <w:rPr/>
      </w:pPr>
      <w:r>
        <w:rPr>
          <w:rFonts w:ascii="Amiri" w:hAnsi="Amiri" w:eastAsia="Amiri" w:cs="Amiri"/>
          <w:color w:val="111111"/>
          <w:sz w:val="28"/>
          <w:sz w:val="28"/>
          <w:szCs w:val="28"/>
          <w:rtl w:val="true"/>
          <w:lang w:bidi="ar-SA"/>
        </w:rPr>
        <w:t>إذا كان الواجب المشتبه، أمرين مترتبين شرعاً كالظهر و العصر المردّد بين القصر و الإتمام أو المردّد بين الجهات الأربع، فهل يعتبر في صحّة الدخول في محتملات الواجب اللاحق، الفراغ اليقيني من الأوّل بإتيان جميع محتملاته كما صرح به في الموجز و شرحه، و المسالك، و الروض و المقاصد العلية أو يكفي فعل بعض محتملات الأول بحيث يقطع بحصول الترتيب بعد الإتيان بمجموع محتملات المشتبهين كما عن نهاية الأحكام و المدارك فيأتي بظهر و عصر قصراً، ثمّ يأتي بهما تماماً، و قد ذكر الشيخ لكلّ من الاحتمالين وجهاً</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القول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الأمر بالنسبة إلى الإتيان بمحتملات العصر إنّما تقتضي عدم مشروعية الدخول في المأمور به و محتملاته التي يحتمله على تقدير عدم الأمر واقعاً كما إذا صلّى العصر إلى غير الجهة التي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يحتمله إلّا على تقديره وجود الأمر، كما إذا صلّى العصر إلى الجهة التي صلّى إليها الظهر، فلا يقتضي الأصل المنع عنه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ذهب المحقّق النائيني إلى عدم الجواز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التفصيلي مقدّم على الامتثال الإجمالي، فإنّ إحراز القبلة على وجه التفصيل و إن كان غير ممكن إلّا أنّ إحراز فراغ ذمّته عن صلاة الظهر عند الشروع في العصر و انّ العصر واقع بعده أمر ممكن فيجب تحصيله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دليل علی اشتراط ما قال بعد تحقق الامتثال عقلا کما لا يخفی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08" w:name="pg16643_254659"/>
    </w:p>
    <w:p>
      <w:pPr>
        <w:pStyle w:val="Heading2"/>
        <w:numPr>
          <w:ilvl w:val="1"/>
          <w:numId w:val="1"/>
        </w:numPr>
        <w:rPr/>
      </w:pPr>
      <w:bookmarkStart w:id="109" w:name="__RefHeading___Toc11725387_1280447820"/>
      <w:bookmarkStart w:id="110" w:name="_Toc38"/>
      <w:bookmarkEnd w:id="108"/>
      <w:bookmarkEnd w:id="109"/>
      <w:r>
        <w:rPr>
          <w:rtl w:val="true"/>
        </w:rPr>
        <w:t>الثالث</w:t>
      </w:r>
      <w:r>
        <w:rPr>
          <w:rtl w:val="true"/>
        </w:rPr>
        <w:t xml:space="preserve">: </w:t>
      </w:r>
      <w:r>
        <w:rPr>
          <w:rtl w:val="true"/>
        </w:rPr>
        <w:t>إذا كان المعلوم بالإجمال جزء الموضوع</w:t>
      </w:r>
      <w:bookmarkEnd w:id="110"/>
    </w:p>
    <w:p>
      <w:pPr>
        <w:pStyle w:val="BookText"/>
        <w:rPr/>
      </w:pPr>
      <w:r>
        <w:rPr>
          <w:rFonts w:ascii="Amiri" w:hAnsi="Amiri" w:eastAsia="Amiri" w:cs="Amiri"/>
          <w:color w:val="111111"/>
          <w:sz w:val="28"/>
          <w:sz w:val="28"/>
          <w:szCs w:val="28"/>
          <w:rtl w:val="true"/>
          <w:lang w:bidi="ar-SA"/>
        </w:rPr>
        <w:t>إذا كان المعلوم بالإجمال جزء الموضوع للحكم الشرعي فلا يترتب الحكم عليه، كما إذا شرب أحد المائعين المردّدين بين الخمر و الماء، فلا يحكم على الشارب بالحدّ، لأنّ الموضوع للحدّ هو شرب الخمر، و المعلوم بالإجمال هو نفس الخمر فلا يترتب أثره على شرب أحد الطرفين، و مثله ما إذا علم وجداناً بكون أحد الجسدين ميِّتَ إنسان و الآخر جسد حيوان مذكّى مأكول اللحم، فلا يجوز بيعهماو لا واحد منهما، لعدم ترتّب منفعة محللة مع العلم الإجمالي، و لكن لو مسّ واحداً من الجسدين لا يجب عليه غسل المس، لأنّ المحرز هو مسُّ أحد الجسدين المردّد بين ما يجب على من مسّه الغسل، و عدمه، و الأثر مترتّب على مس ميت الإنسان، و المعلوم بالإجمال هو وجود الميت بين الجسدين</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1725389_1280447820"/>
      <w:bookmarkStart w:id="112" w:name="_Toc39"/>
      <w:bookmarkEnd w:id="111"/>
      <w:r>
        <w:rPr>
          <w:rtl w:val="true"/>
        </w:rPr>
        <w:t>في دوران الأمر بين الأقل و الأكثر</w:t>
      </w:r>
      <w:bookmarkEnd w:id="112"/>
    </w:p>
    <w:p>
      <w:pPr>
        <w:pStyle w:val="BookText"/>
        <w:rPr/>
      </w:pPr>
      <w:r>
        <w:rPr>
          <w:rFonts w:ascii="Amiri" w:hAnsi="Amiri" w:eastAsia="Amiri" w:cs="Amiri"/>
          <w:color w:val="111111"/>
          <w:sz w:val="28"/>
          <w:sz w:val="28"/>
          <w:szCs w:val="28"/>
          <w:rtl w:val="true"/>
          <w:lang w:bidi="ar-SA"/>
        </w:rPr>
        <w:t>و قبل الخوض في المقصود نقدم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الأقل و الأكثر ينقسمان إلى الاستقلاليين و الارتباطيين، و الفرق بينهما بأنّ الأقل الاستقلالي يغاير الأكثر الاستقلالي على فرض وجوبه حكماً و وجوباً، و طاعة و امتثالًا، كالفائتة المرددة بين الواحد و الكثير، و الدّين المردّد بين الدرهم و الدرهمين، بخلاف الأقلّ الارتباطي فانّه على فرض وجوب الأكثر، متّحد معه حكماً و وجوباً، و طاعة و امتثالًا، و لا استقلال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وجوب الصلاة مع السورة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يعلم أنّ ما هو المقصود من الشبهة التحريمية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ليس له إلّا قسم واحد، و هو الأقل و الأكثر الاستقلاليين، و لا يتصوّر له إلّا قسم واحد، بخلاف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13" w:name="pg16643_254661"/>
    </w:p>
    <w:p>
      <w:pPr>
        <w:pStyle w:val="BookText"/>
        <w:rPr/>
      </w:pPr>
      <w:bookmarkEnd w:id="113"/>
      <w:r>
        <w:rPr>
          <w:rFonts w:ascii="Amiri" w:hAnsi="Amiri" w:eastAsia="Amiri" w:cs="Amiri"/>
          <w:color w:val="111111"/>
          <w:sz w:val="28"/>
          <w:sz w:val="28"/>
          <w:szCs w:val="28"/>
          <w:rtl w:val="true"/>
          <w:lang w:bidi="ar-SA"/>
        </w:rPr>
        <w:t>الشبهة الوجوبية فبما انّ البحث فيها لا ينحصر بالموضوعية بل يعمّ المسائل الثلاثة فقدان النص و اجماله و تعارضه، و ينقسم إلى الأقلّ و الأكثر الاستقلاليين أو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المشكوك من الشبهة الوجوبية، تارة يكون الجزء الخارجي كالسورة و القنوت، و جلسة الاستراحة بعد السجدتين، و أُخرى الخصوصية الموجودة في العبادة، المنتزعة من الأمر الخارجي كالطهارة الحاصلة عن الغسلات و المسحات بنية التقرب، و ثالثة الخصوصية المتحدة مع المأمور به كما إذا دار أمر الواجب بين مطلق الرقبة أو الرقبة المؤمنة، أو دار أمر الواجب بين واحد معين من الخصال، أو المردّد بين الأُمور الثلاثة</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1725391_1280447820"/>
      <w:bookmarkStart w:id="115" w:name="_Toc40"/>
      <w:bookmarkEnd w:id="114"/>
      <w:r>
        <w:rPr>
          <w:rtl w:val="true"/>
        </w:rPr>
        <w:t>حکم دوران الأمر بين الأقل و الأكثر الارتباطيين</w:t>
      </w:r>
      <w:bookmarkEnd w:id="115"/>
    </w:p>
    <w:p>
      <w:pPr>
        <w:pStyle w:val="BookText"/>
        <w:rPr/>
      </w:pPr>
      <w:r>
        <w:rPr>
          <w:rFonts w:ascii="IRNazanin" w:hAnsi="IRNazanin" w:eastAsia="IRNazanin"/>
          <w:color w:val="111111"/>
          <w:sz w:val="28"/>
          <w:sz w:val="28"/>
          <w:szCs w:val="28"/>
          <w:rtl w:val="true"/>
          <w:lang w:bidi="fa-IR"/>
        </w:rPr>
        <w:t>ثم إنّ الشك في الجزء يکون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يكون للجزء المشكوك وجوبه، وجود خارجي مستقلّ تحتمل مدخليته في الواجب، و تارة لا يکون للجزء المشكوك وجوبه، وجود مستقل </w:t>
      </w:r>
      <w:r>
        <w:rPr>
          <w:rFonts w:eastAsia="IRNazanin" w:cs="IRNazanin"/>
          <w:color w:val="111111"/>
          <w:sz w:val="28"/>
          <w:szCs w:val="28"/>
          <w:rtl w:val="true"/>
          <w:lang w:bidi="fa-IR"/>
        </w:rPr>
        <w:t>.</w:t>
      </w:r>
    </w:p>
    <w:p>
      <w:pPr>
        <w:pStyle w:val="Heading2"/>
        <w:numPr>
          <w:ilvl w:val="1"/>
          <w:numId w:val="1"/>
        </w:numPr>
        <w:rPr/>
      </w:pPr>
      <w:bookmarkStart w:id="116" w:name="__RefHeading___Toc11725393_1280447820"/>
      <w:bookmarkStart w:id="117" w:name="_Toc41"/>
      <w:bookmarkEnd w:id="116"/>
      <w:r>
        <w:rPr>
          <w:rtl w:val="true"/>
        </w:rPr>
        <w:t>المقام الاول</w:t>
      </w:r>
      <w:r>
        <w:rPr>
          <w:rtl w:val="true"/>
        </w:rPr>
        <w:t xml:space="preserve">: </w:t>
      </w:r>
      <w:r>
        <w:rPr>
          <w:rtl w:val="true"/>
        </w:rPr>
        <w:t>في الشكّ في الأجزاء الخارجية</w:t>
      </w:r>
      <w:bookmarkEnd w:id="117"/>
    </w:p>
    <w:p>
      <w:pPr>
        <w:pStyle w:val="BookText"/>
        <w:rPr/>
      </w:pPr>
      <w:r>
        <w:rPr>
          <w:rFonts w:ascii="IRNazanin" w:hAnsi="IRNazanin" w:eastAsia="IRNazanin"/>
          <w:color w:val="111111"/>
          <w:sz w:val="28"/>
          <w:sz w:val="28"/>
          <w:szCs w:val="28"/>
          <w:rtl w:val="true"/>
          <w:lang w:bidi="fa-IR"/>
        </w:rPr>
        <w:t>اذا عرفت هذا فاعلم انّه اختلف العلماء في الأقل و الأكثر الارتباطيين من الاجزاء الخارجية علی اقوال ثلاثة</w:t>
      </w:r>
      <w:r>
        <w:rPr>
          <w:rFonts w:eastAsia="IRNazanin" w:cs="IRNazanin"/>
          <w:color w:val="111111"/>
          <w:sz w:val="28"/>
          <w:szCs w:val="28"/>
          <w:rtl w:val="true"/>
          <w:lang w:bidi="fa-IR"/>
        </w:rPr>
        <w:t>:</w:t>
      </w:r>
    </w:p>
    <w:p>
      <w:pPr>
        <w:pStyle w:val="Heading2"/>
        <w:numPr>
          <w:ilvl w:val="1"/>
          <w:numId w:val="1"/>
        </w:numPr>
        <w:rPr/>
      </w:pPr>
      <w:bookmarkStart w:id="118" w:name="__RefHeading___Toc11725395_1280447820"/>
      <w:bookmarkStart w:id="119" w:name="_Toc42"/>
      <w:bookmarkEnd w:id="118"/>
      <w:r>
        <w:rPr>
          <w:rtl w:val="true"/>
        </w:rPr>
        <w:t>القول الاول</w:t>
      </w:r>
      <w:r>
        <w:rPr>
          <w:rtl w:val="true"/>
        </w:rPr>
        <w:t xml:space="preserve">: </w:t>
      </w:r>
      <w:r>
        <w:rPr>
          <w:rtl w:val="true"/>
        </w:rPr>
        <w:t>جريان البراءة العقلية و الشرعية</w:t>
      </w:r>
      <w:bookmarkEnd w:id="119"/>
    </w:p>
    <w:p>
      <w:pPr>
        <w:pStyle w:val="BookText"/>
        <w:rPr/>
      </w:pPr>
      <w:r>
        <w:rPr>
          <w:rFonts w:ascii="Amiri" w:hAnsi="Amiri" w:eastAsia="Amiri" w:cs="Amiri"/>
          <w:color w:val="111111"/>
          <w:sz w:val="28"/>
          <w:sz w:val="28"/>
          <w:szCs w:val="28"/>
          <w:rtl w:val="true"/>
          <w:lang w:bidi="ar-SA"/>
        </w:rPr>
        <w:t>استدل القائلون بجريان البراءتين في الجزء المشكوك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امّا واجب نفسيّ أو غيريّ</w:t>
      </w:r>
    </w:p>
    <w:p>
      <w:pPr>
        <w:pStyle w:val="BookText"/>
        <w:rPr/>
      </w:pPr>
      <w:r>
        <w:rPr>
          <w:rFonts w:ascii="IRNazanin" w:hAnsi="IRNazanin" w:eastAsia="IRNazanin"/>
          <w:color w:val="111111"/>
          <w:sz w:val="28"/>
          <w:sz w:val="28"/>
          <w:szCs w:val="28"/>
          <w:rtl w:val="true"/>
          <w:lang w:bidi="fa-IR"/>
        </w:rPr>
        <w:t>کما أفاده الشيخ الأعظم الأنصاريّ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الإجماليّ غير مؤثّر في وجوب الاحتياط، لكون أحد طرفيه معلوم الإلزام تفصيلا و الآخر مشكوك الإلزام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واجب يقينا بالوجوب الجامع بين الوجوب النفسيّ و الوجوب الغيريّ، إذ لو كان الواجب في الواقع هو الأقلّ فيكون الأقلّ واجبا نفسيّا، و لو كان الواجب في الواقع هو الأكثر فيكون الأقلّ واجبا غيريّا، فالتكليف بالنسبة إلى الأقلّ منجّز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الأكثر، فإنّ أمره دائر بين أن يكون واجبا فيما إذا كان مشكوك الجزئيّة جزءا للمامور به واقعا و بين أن لا يكون واجبا فيما إذا لم يكن جزءا للمامور به واقعا، فيكون الشكّ بالنسبة إلى الأكثر بدويّا، فلا يكون التكليف بالنسبة إليه منجّزا، بل هو مجرى قاعدة العقاب بلا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مبني على وجوب مقدّمة الواجب، و علی القول بوجوبها مبني علی وجوب المقدمات الداخلية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فمن لم يقل بهما فلا يصح عنده الانحلال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غايته هو العلم بالوجوب الجامع بين النفسي و المقدّمي، فهو وجوب انتزاعي يدركه العقل، و مثل هذا لا يكون سبباً للانحلال، لأنّ المراد من الانحلال هو العلم بوجوب الأقل شرعاً وجوباً مجعولاً لا وجوباً منتزعاً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يشترط في الانحلال العلم بوجوب الأقل شرعاً وجوباً مجعولاً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الدليل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الانحلال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امّا واجب استقلالي أو ضمني</w:t>
      </w:r>
    </w:p>
    <w:p>
      <w:pPr>
        <w:pStyle w:val="BookText"/>
        <w:rPr/>
      </w:pPr>
      <w:r>
        <w:rPr>
          <w:rFonts w:ascii="Amiri" w:hAnsi="Amiri" w:eastAsia="Amiri" w:cs="Amiri"/>
          <w:color w:val="111111"/>
          <w:sz w:val="28"/>
          <w:sz w:val="28"/>
          <w:szCs w:val="28"/>
          <w:rtl w:val="true"/>
          <w:lang w:bidi="ar-SA"/>
        </w:rPr>
        <w:t>و له تصويران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التصوير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الأجزاء في الواجب لا تكون واجبة بالوجوب الغيري المقدّميّ، بل هناك وجوب نفسيّ واحد منبعث عن إرادة نفسيّة واحدة منبّعثة عن غرض واحد قائم بالأجزاء بالأسر الّتي هي عين الكلّ، فهذا الوجوب النفسيّ الشخصيّ المعلوم أصله منبسط على تسعة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واحد، و انبساطه بغير ذلك التعلّق على الجزء العاشر المشكوك غير معلوم، فإذن يكون التكليف بالمقدار المعلوم انبساط الوجوب النفسيّ عليه فعليّا منجّزا، و بالمقدار الآخر المجهول انبساطه عليه لا مقتضي لفعليّته و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التكليف المتعلّق بالأقلّ هو الوجوب النفسيّ الّذي يترتّب الثواب و العقاب على مخالفته و موافقته، فلا تتوقّف فعليّته و تنجّزه على تكليف آخر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يعلم أنّ ذات الأقلّ بحسب الفعليّة تمام المنبسط عليه واقعا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العلم به لا يخرج الأمر المتعلّق به عن النفسيّة و الفعليّة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العراقيّ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الأقلّيّة أو الأكثريّة للواجب انّما يكون باعتبار حدّ التكليف من حيث وقوفه على الأقلّ أو شموله و انبساطه على الجزء المشكوك، فالاختلاف بين الأقلّ و الأكثر ليس ناشئا من اختلاف الوجوب المتعلّق بالأقلّ مع الوجوب المتعلّق بالأكثر، بل الوجوب المتعلّق بالأقلّ لا يتغيّر، سواء انبسط الوجوب على الأكثر في الواقع أو لم ينبسط عليه؛ و انّما الاختلاف ناشئ من أنّ حدّ التكليف غير معلوم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20" w:name="pg16643_254667"/>
    </w:p>
    <w:p>
      <w:pPr>
        <w:pStyle w:val="BookText"/>
        <w:rPr/>
      </w:pPr>
      <w:bookmarkEnd w:id="120"/>
      <w:r>
        <w:rPr>
          <w:rFonts w:ascii="Amiri" w:hAnsi="Amiri" w:eastAsia="Amiri" w:cs="Amiri"/>
          <w:color w:val="111111"/>
          <w:sz w:val="28"/>
          <w:sz w:val="28"/>
          <w:szCs w:val="28"/>
          <w:rtl w:val="true"/>
          <w:lang w:bidi="ar-SA"/>
        </w:rPr>
        <w:t>و عليه فالشكّ بين الأقلّ و الأكثر يرجع إلى الشكّ في أنّ شخص التكليف المنبسط على الأجزاء هل يكون محدودا بحدّ يشمل الجزء المشكوك أو يكون بحدّ لا يشمله؟ و هذا نظير الخط القصير و الخط الطويل، فإنّه إذا رسم الخط القصير ثمّ اضيف إليه ما يوجب ازدياد طوله لم يختلف واقع الخط القصير عمّا كان عليهقبل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المقام يرجع إلى الشكّ في ثبوت الزيادة على المقدار الأقلّ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أنّ وجوب الأقلّ معلوم بالتفصيل، سواء انبسط على الزائد أو لم ينبسط، فلا شكّ في وجوب الأقلّ، و انّما الشكّ في انبساط الوجوب على الجزء الزائد المشكوك، و هو شكّ بدويّ، و المرجع فيه البراءة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11725397_1280447820"/>
      <w:bookmarkStart w:id="122" w:name="_Toc43"/>
      <w:bookmarkEnd w:id="121"/>
      <w:r>
        <w:rPr>
          <w:rtl w:val="true"/>
        </w:rPr>
        <w:t>القول الثاني</w:t>
      </w:r>
      <w:r>
        <w:rPr>
          <w:rtl w:val="true"/>
        </w:rPr>
        <w:t xml:space="preserve">: </w:t>
      </w:r>
      <w:r>
        <w:rPr>
          <w:rtl w:val="true"/>
        </w:rPr>
        <w:t>القول بالاحتياط و عدم جريان البرائتين</w:t>
      </w:r>
      <w:bookmarkEnd w:id="122"/>
    </w:p>
    <w:p>
      <w:pPr>
        <w:pStyle w:val="BookText"/>
        <w:rPr/>
      </w:pPr>
      <w:r>
        <w:rPr>
          <w:rFonts w:ascii="Amiri" w:hAnsi="Amiri" w:eastAsia="Amiri" w:cs="Amiri"/>
          <w:color w:val="111111"/>
          <w:sz w:val="28"/>
          <w:sz w:val="28"/>
          <w:szCs w:val="28"/>
          <w:rtl w:val="true"/>
          <w:lang w:bidi="ar-SA"/>
        </w:rPr>
        <w:t>و هذا الرأي منسوب إلى المحقق السبزواري على ما حكاه عنه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الإنصاف أنه لم أعثر في كلمات من تقدم على المحقق السبزواري على من يلتزم بوجوب الاحتياط في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المحقق الخراساني في حاشية الكفاية، حيث عدل عما في المتن إلى عدم جريان البراءة النقليّة</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لزوم تحصيل العلم بفراغ الذمّة، و لا يحصل العلم بالفراغ إلّا بالإتيان بالأكثر، فلا مناص من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القائلون بالاشتغال عقلاً بامور منها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23" w:name="pg16643_254669"/>
    </w:p>
    <w:p>
      <w:pPr>
        <w:pStyle w:val="Heading2"/>
        <w:numPr>
          <w:ilvl w:val="1"/>
          <w:numId w:val="1"/>
        </w:numPr>
        <w:rPr/>
      </w:pPr>
      <w:bookmarkStart w:id="124" w:name="__RefHeading___Toc11725399_1280447820"/>
      <w:bookmarkStart w:id="125" w:name="_Toc44"/>
      <w:bookmarkEnd w:id="123"/>
      <w:bookmarkEnd w:id="124"/>
      <w:r>
        <w:rPr>
          <w:rtl w:val="true"/>
        </w:rPr>
        <w:t>التقريب الأوّل لمنع البراءة العقلية</w:t>
      </w:r>
      <w:bookmarkEnd w:id="125"/>
    </w:p>
    <w:p>
      <w:pPr>
        <w:pStyle w:val="BookText"/>
        <w:rPr/>
      </w:pPr>
      <w:r>
        <w:rPr>
          <w:rFonts w:ascii="Amiri" w:hAnsi="Amiri" w:eastAsia="Amiri" w:cs="Amiri"/>
          <w:color w:val="111111"/>
          <w:sz w:val="28"/>
          <w:sz w:val="28"/>
          <w:szCs w:val="28"/>
          <w:rtl w:val="true"/>
          <w:lang w:bidi="ar-SA"/>
        </w:rPr>
        <w:t>ما أفاده المحقّق الخراساني من استلزام جريان البراءة العقلية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فرض تنجز الأقل، عدم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فرض الانحلال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الإجماليّ بالتكليف موقوف على تنجّز التكليف في بعض الأطراف على كلّ تقدير، سواء كان التكليف في الواقع متعلّقا به أو بأطراف أخر، فحينئذ يتبدّل العلم الاجماليّ به إلى علم تفصيليّ بالتكليف في ذلك الطرف و شكّ بدويّ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فانحلال العلم الإجماليّ في المقام و إثبات عدم تنجّز التكليف بالنسبة إلى الأكثر موقوف على تنجّز التكليف في الأقلّ على كلّ تقدير، سواء كان الوجوب في الواقع متعلّقا بالأقلّ أو بالأكثر، فلو كان تنجّز التكليف في الأقلّ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لعدم تنجّزه في الأكثر كان خلفا،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عدم الانحلال من الانحلال، فلأنّ الانحلال يستلزم عدم تنجّز التكليف المتعلّق بالأكثر على فرض وجوبه، و هو يستلزم عدم العلم بوجوب الأقلّ مطلقاً، و هو يستلزم عدم الانحلال، فيلزم من فرض وجوده عدمه و هو محال</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اورد علی ما افاده المحقق الخراساني المحقّقون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الإشكالين انّما هو توهّم كون وجوب الأقلّ مقدّميّا على تقدير أن يكون متعلّق التكليف هو الأكثر، ضرورة أنّه لا مناص عن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الإشكالين حينئذ، لأنّ وجوب المقدّمة و تنجّزه تابع لوجوب ذيها، فلا يعقل تنجّزه بالنسبة إلى الأقلّ مع عدم تنجّزه بالنسبة إلى الأكثر أي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وجوب الأقلّ لا يكون إلّا نفسيّا على كلّ تقدير، سواء كان متعلّق التكليف هو الأقلّ أو كان هو الأكثر، فإنّ الأجزاء انّما تجب بعين وجوب الكلّ، فلا يتوقّف وجوب الأقلّ على تنجّز الأكثر، فإنّ الأمر بالمركّب منجّز، و ينجّز الأمر بالأقلّ بعين تنجّز الأمر بالمركّب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 المحقق الخراساني مبنيّ على أخذ جهة الارتباط و الانضمام بالزائد قيدا للأقلّ في مرحلة كونه معروضا للوجوب الضمنيّ، فإنّه حينئذ يستحيل تصوّر مجي‌ء الأقلّ في العهدة مستقلّاً و انفكاكه عن تنجّز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المبنى فاسد، لأنّ جهة الارتباط و الانضمام غير مأخوذة في موضوع الوجوب، فإنّ موضوع الوجوب انّما هو نفس الأفراد بلا ارتباط لبعضها بالآخر حين طروء الوجوب، بل انّما جاءت جهة الارتباط من قبل وحدة الوجوب المتعلّق بالأجزاء بأسرها، و حينئذ لا قصور في مجي‌ء الأقلّ في العهدة و تنجّز الوجوب بالنسبة إليه مستقلّاً بسبب العلم بوجوبه و لو ضمنيّا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اوضح أنّ الخلف بكلا الوجهين ينشأ من كون وجوب الأقلّ مقدميّاً أو ضمنياً ناشئاً من وجوب الأكثر، و حينئذ يلزم من القول بتنجّز الأقل مطلقاً عدم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شأن كلّ علم تفصيلي حاصل من العلم الإجمالي، إذا صار الأوّل سبباً لانهدام الثاني، و أمّا إذا كان وجوب الأقل نابعاً من الوجوب المتعلّقبالعنوان، المحرز بالوجدان، فلا يلزم الخلف لأنّه من قبيل علم تفصيلي نابع من علم تفصيلي آخر، ثابت غير متزلزل،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الشكّ إنّما هو في مقدار ما ينحلّ إليه العنوان الواجب، فهل ينحلّ إلى الأقل فقط أو الأكثر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وجوب الأجزاء بعين وجوب الكل و كان امتثال كلّ جزء امتثالاً تدريجياً له، فوجوب الأقل على كلّ تقدير لا يتوقف على إحراز وجوب الأكثر و حفظ العلم الإجمالي، بل يتوقف على العلم بوجوب العنوان أو المركب و المفروض انّ العلم بوجوبهما أمر محرز ثابت،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فهو يأتي بالأجزاء المعلومة بنية الأمر بالكلّ من أوّلها إلى آخرها فلا إشكال، سواء أ كان الواجب هو الأقلّ أم كان هو الأكثر، لأنّ العنوان على وجه ينطبق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العلم بوجوب الأقل مطلقاً يتوقف على العلم بوجوب العنوان المحرز، لا على وجوبه إمّا نفسياً أو غيرياً، أو نفسياً أو ضمنياً حتى 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اندفاع المحذور الثاني إذ لو كان الانحلال مبنياً على وجوب الأقل مطلقاً إمّا نفسياً أو غيرياً لزم المحذور، لأنّ الانحلال يستلزم عدم وجوب الأكثر، المستلزم لعدم وجوب الأقل مطلقاً، المستلزم لعدم الانحلال، لا ما إذا كان الانحلال نابعاً من العلم بوجوبه النفسي سواء أ كان الأكثر واجباً أم لا، و ذلك لأنّ الانحلال يلازم عدم وجوب الأكثر، لكن عدم وجوبه لا يلازم عدم وجوب الأقل حتى يلزم عدم الانحلال، لما عرفت من أنّ وجوب الأقل ليس نابعاً من العلم الإجمالي حتى يتوقف بقاؤه على حفظ العلم الإجمالي، بل وجوبه يتوقف على وجود العلم بوجوب العنوان، الصادق على الأقل و الأكثر، فوجوب الأقل يتوقف على صدق العنوان، و وجوبه لا يتوقف على شي‌ء، لأنّه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26" w:name="pg16643_254675"/>
    </w:p>
    <w:p>
      <w:pPr>
        <w:pStyle w:val="BookText"/>
        <w:rPr/>
      </w:pPr>
      <w:bookmarkEnd w:id="126"/>
      <w:r>
        <w:rPr>
          <w:rFonts w:ascii="Amiri" w:hAnsi="Amiri" w:eastAsia="Amiri" w:cs="Amiri"/>
          <w:color w:val="111111"/>
          <w:sz w:val="28"/>
          <w:sz w:val="28"/>
          <w:szCs w:val="28"/>
          <w:rtl w:val="true"/>
          <w:lang w:bidi="ar-SA"/>
        </w:rPr>
        <w:t>محرز بالوجدان، لكن لا يحتج به على وجوب الجزء المشكوك بل يحتج على المتيقن منه</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1725401_1280447820"/>
      <w:bookmarkStart w:id="128" w:name="_Toc45"/>
      <w:bookmarkEnd w:id="127"/>
      <w:r>
        <w:rPr>
          <w:rtl w:val="true"/>
        </w:rPr>
        <w:t>التقريب الثاني لمنع البراءة العقلية</w:t>
      </w:r>
      <w:bookmarkEnd w:id="12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الغرض الداعي إلى الأمر لا يكاد يحرز إلا بالأكثر بناء على ما ذهب إليه المشهور من العدلية من تبعية الأوامر و النواهي للمصالح و المفاسد في المأمور به و المنهي عنه و كون الواجبات الشرعية ألطافا في الواجبات العقلية و قد مر اعتبار موافقة الغرض و حصوله عقلا في إطاعة الأمرو سقوطه فلا بد من إحرازه في إحرازها كما لا يخفى</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علم المكلف بأمر المولى المتعلق إما بالأقل و اما بالأكثر فقد علم بالغرض الملزم الوحدانيّ المترتب عليه، لاستلزام العلم بالمعلول للعلم بالعلة، فيجب عقلا تحصيل العلم باستيفاء ذلك الغرض، و الاقتصار على فعل الأقل لا يوجب العلم باستيفائه، للشك في كونه محصّلا له، فلا يجوز الاكتفاء به عقلا، بل لا بد في إحراز الغرض اللازم الاستيفاء من الإتيان بالأكثر، لكونه محصّلا 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صغريات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الشيخ الأعظم رحمه الله للاستدلال بالغرض، و لكنه أجاب عنه بوجهين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بوجود الغرض مبني على مذهب مشهور العدلية من تبعية الأوامر و النواهي للمصالح و المفاسد في متعلقاتهما و هي أفعال المكلفين، و من المعلوم أن مسألة البراءة و الاحتياط ليست مبنية على ذلك، بل تجري على مذهب بعض العدلية أيضا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المكتفي بوجود المصلحة في نفس الأمر الّذي هو فعل المولى، و على مذهب الأشعري من عدم التبعية أصلا و لو في نفس الأمر، فيمكن المصير إلى أحد هذين المذهبين، و من المعلوم عدم وجود غرض حينئذ حتى يجب إحرازه في إحراز سقوط الأمر المنوط بإتيان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بعد تسليم كونه في فعل العبد كما هو مقتضى مذهب المشهور من العدلية و ان كان موردا لقاعدة الاشتغال، لما اشتهر من عدم جريان البراءة في الشك في المحصل، إلّا أنه يكون فيما يمكن تحصيل العلم بوجود الغرض، و أما فيما لا يمكن للعبد إحرازه فلا كالمقام، ضرورة أن حصول المصلحة في العبادات و ان كان منوطا بقصد الإطاعة، لكنه يحتمل عدم حصولها بمجرد ذلك، لاحتمال دخل قصد وجه أجزاء العبادة من الوجوب و الندب في تحققها أيضا، و من المعلوم أن هذا القصد موقوف على معرفة وجه الأجزاء من الوجوب و الندب و مع الجهل به لا يتمشى قصد الوجه، فلا يحصل العلم بالغرض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هذا الوجه إلى عدم القدرة على تحصيل العلم بوجود الغرض في العبادات، فلا يجب إحرازه، فمن ناحية الغرض لا يبقى وجه لوجوب الاحتياط بإتيان الأكثر، و حينئذ فلا يبقى في البين إلّا التخلص عن تبعة التكليف المنجزبالعلم الإجمالي، و البيان المسوغ للمؤاخذة على المخالفة منحصر بالأقل دون الأكثر، و لو كان الاکثر هو الواجب فالمؤاخذة عليه تكون بلا حجة و بيان، و هو قبيح بالوجدان، فلا ملزم بإتيان 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29" w:name="pg16643_254679"/>
    </w:p>
    <w:p>
      <w:pPr>
        <w:pStyle w:val="BookText"/>
        <w:rPr/>
      </w:pPr>
      <w:bookmarkEnd w:id="129"/>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الجوابين يبتنيان علی تسليم اصل الاشکال من وجوب تحصيل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 الاحکام الشرعية مطلقة و غير مقيدة بتحصيل الغرض و ان کانت تابعة للمصالح و المفاسد تشريعا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دليل علی تقيدها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فالشک بين الاقل و الاکثر ليس من الشک في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تجري البراءة في الاکثر بلا محذور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الغرض، متعلقاً للأمر فشك العبد في الأجزاء المحصلة لهذا الغرض هل هي تسعة أو عشرة فلا شكّ في وجوب الاحتياط، لأنّ المأمور به أمر بسيط، غير دائر أمره بين الأقل و الأكثر، و ما يدور أمره بينهما غير 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لم يکن الغرض متعلقاً للأمر بل تعلّق الأمر بمركب ذي أجزاء أمر المولى به لأجل غرض له، و شكّ في أنّ الغرض المحصِّل له هو الأجزاء التسعة أو العشرة، ففي مثل ذلك لا يجب الاحتياط، لأنّ الواجب على العبد في مجال الإطاعة، الإتيان بما تعلّق به الأمر كاملًا، سواء أ كان محصلًا للغرض أم لا، و ذلك انّه لو لم تكن الأجزاء المعلومة محصلة لغرضه كان عليه البيان إمّا بالعنوان الأوّلي، كأن يبيّن الجزء المشكوك و يكون البيان واصلًا، أو بالعنوان الثاني،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في جزئية شي‌ء للمأمور به فعليك بالاحتياط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ضوء ذلك فالزائد على الأقل لم تقم الحجّة عليه لا تكليفاً و لا غرضاً</w:t>
      </w:r>
      <w:r>
        <w:rPr>
          <w:rFonts w:eastAsia="IRNazanin" w:cs="IRNazanin"/>
          <w:color w:val="111111"/>
          <w:sz w:val="28"/>
          <w:szCs w:val="28"/>
          <w:rtl w:val="true"/>
          <w:lang w:bidi="fa-IR"/>
        </w:rPr>
        <w:t>.</w:t>
      </w:r>
    </w:p>
    <w:p>
      <w:pPr>
        <w:pStyle w:val="Heading2"/>
        <w:numPr>
          <w:ilvl w:val="1"/>
          <w:numId w:val="1"/>
        </w:numPr>
        <w:rPr/>
      </w:pPr>
      <w:bookmarkStart w:id="130" w:name="__RefHeading___Toc11725403_1280447820"/>
      <w:bookmarkStart w:id="131" w:name="_Toc46"/>
      <w:bookmarkEnd w:id="130"/>
      <w:r>
        <w:rPr>
          <w:rtl w:val="true"/>
        </w:rPr>
        <w:t>التقريب الثالث لمنع البراءة العقلية</w:t>
      </w:r>
      <w:bookmarkEnd w:id="131"/>
    </w:p>
    <w:p>
      <w:pPr>
        <w:pStyle w:val="BookText"/>
        <w:rPr/>
      </w:pPr>
      <w:r>
        <w:rPr>
          <w:rFonts w:ascii="Amiri" w:hAnsi="Amiri" w:eastAsia="Amiri" w:cs="Amiri"/>
          <w:color w:val="111111"/>
          <w:sz w:val="28"/>
          <w:sz w:val="28"/>
          <w:szCs w:val="28"/>
          <w:rtl w:val="true"/>
          <w:lang w:bidi="ar-SA"/>
        </w:rPr>
        <w:t>ما افاده المحقّق النائيني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تعلّق التكليف بالخصوصية الزائدة المشكوكة من الجزء أو الشرط، و إن كان عقلاً لا يقتضي التنجيز، و استحقاق العقاب على مخالفته من حيث هو، للجهل بتعلّق التكليف به، فالعقاب على ترك الخصوصية يكون بلا بيان، إلّا أنّ هناك جهة أُخرى تقتضي التنجّز و استحقاق العقاب على ترك الخصوصية، على تقدير تعلّق التكليف بها، و هي احتمال الارتباطيّة و قيديّة الزائد للأقل،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هذا الاحتمال بضميمة العلم الإجمالي يقتضي التنجيز و استحقاق العقاب عقلاً، فانّه لا رافع لهذا الاحتمال، و ليس من وظيفةالعقل وضع القيدية أو رفعها، بل ذلك من وظيفة الشارع، و لا حكم للعقل من هذه الجهة فيبقى حكمه بلزوم الخروج من عهدة التكليف المعلوم، و القطع بامتثاله على حاله فلا بدّ من ضمّ الخصوصية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طرف العلم الإجمالي في المقام هو حدّ التكليف لا نفسه، و هذا الاحتمال خارج عن مصبّ حكم العقل بوجوب الامتثال، إذ ليس مصبّه إلّا ذات التكليف المعلوم تفصيلا المشكوك حدّا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ذكره من أنّه ليست وظيفة العقل وضع القيدية أو رفعها بل ذلك من وظيفة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 ان کان صحيحا الّا انه ليس الهدف من إجراء البراءة العقلية وضع القيدية أو رفعها، بل الغرض منها نفي العقاب المحتمل من ترك القيد المحتمل سواء أ كان ذلك القيد، هو وجوب الجزء، أو ارتباط الأقل بالأكثر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الغرض هو تحصيل الأمن من العقاب من ترك الأكثر، لا رفع القيد و إنّما هو من شؤون البراءة الشرعية كما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تنجز للاکثر عقلا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32" w:name="pg16643_254682"/>
    </w:p>
    <w:p>
      <w:pPr>
        <w:pStyle w:val="Heading2"/>
        <w:numPr>
          <w:ilvl w:val="1"/>
          <w:numId w:val="1"/>
        </w:numPr>
        <w:rPr/>
      </w:pPr>
      <w:bookmarkStart w:id="133" w:name="__RefHeading___Toc11725405_1280447820"/>
      <w:bookmarkStart w:id="134" w:name="_Toc47"/>
      <w:bookmarkEnd w:id="132"/>
      <w:bookmarkEnd w:id="133"/>
      <w:r>
        <w:rPr>
          <w:rtl w:val="true"/>
        </w:rPr>
        <w:t>التقريب الرابع لمنع البراءة العقلية</w:t>
      </w:r>
      <w:bookmarkEnd w:id="134"/>
    </w:p>
    <w:p>
      <w:pPr>
        <w:pStyle w:val="BookText"/>
        <w:rPr/>
      </w:pPr>
      <w:r>
        <w:rPr>
          <w:rFonts w:ascii="Amiri" w:hAnsi="Amiri" w:eastAsia="Amiri" w:cs="Amiri"/>
          <w:color w:val="111111"/>
          <w:sz w:val="28"/>
          <w:sz w:val="28"/>
          <w:szCs w:val="28"/>
          <w:rtl w:val="true"/>
          <w:lang w:bidi="ar-SA"/>
        </w:rPr>
        <w:t>إنّ الأمر المتعلّق بالأقل دائر بين كونه صالحاً للتقرّب إذا كان نفسياً و غير صالح له إذا كان مقدمياً توصلياً</w:t>
      </w:r>
    </w:p>
    <w:p>
      <w:pPr>
        <w:pStyle w:val="BookText"/>
        <w:rPr/>
      </w:pPr>
      <w:r>
        <w:rPr>
          <w:rFonts w:ascii="Amiri" w:hAnsi="Amiri" w:eastAsia="Amiri" w:cs="Amiri"/>
          <w:color w:val="111111"/>
          <w:sz w:val="28"/>
          <w:sz w:val="28"/>
          <w:szCs w:val="28"/>
          <w:rtl w:val="true"/>
          <w:lang w:bidi="ar-SA"/>
        </w:rPr>
        <w:t>و أمّا الأكثر فأمره صالح للتقرّب، لأنّه إمّا هو الواجب، أو كونه مشتملًا عليه و يقصد التقرّب بما هو المقرّب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أنّ الأمر المتعلّق بالأقل نفسي لكونه مصداقاً للصلاة إنّما الشكّ في انحلال العنوان الجامع للكثرات، إلى الجزء المشكوك و غيره، و على كلّ تقدير فسواء ثبت الانحلال أم لم يثبت فهو يأتي الاجزاء بالأمر المتعلّق بالعنوان،لا بالأمر المتعلّق بالأجزاء قليلة كانت أم كثيرة، فالأمر المقصود على كلتا الصورتين، أمر نفسي، و الشكّ في مقدار انحلال المتعلّق، لا يجعل الأمر متعدّداً</w:t>
      </w:r>
      <w:r>
        <w:rPr>
          <w:rFonts w:eastAsia="IRNazanin" w:cs="IRNazanin"/>
          <w:color w:val="111111"/>
          <w:sz w:val="28"/>
          <w:szCs w:val="28"/>
          <w:rtl w:val="true"/>
          <w:lang w:bidi="fa-IR"/>
        </w:rPr>
        <w:t>.</w:t>
      </w:r>
    </w:p>
    <w:p>
      <w:pPr>
        <w:pStyle w:val="Heading2"/>
        <w:numPr>
          <w:ilvl w:val="1"/>
          <w:numId w:val="1"/>
        </w:numPr>
        <w:rPr/>
      </w:pPr>
      <w:bookmarkStart w:id="135" w:name="__RefHeading___Toc11725407_1280447820"/>
      <w:bookmarkStart w:id="136" w:name="_Toc48"/>
      <w:bookmarkEnd w:id="135"/>
      <w:r>
        <w:rPr>
          <w:rtl w:val="true"/>
        </w:rPr>
        <w:t>التقريب الخامس لمنع البراءة العقلية</w:t>
      </w:r>
      <w:bookmarkEnd w:id="136"/>
    </w:p>
    <w:p>
      <w:pPr>
        <w:pStyle w:val="BookText"/>
        <w:rPr/>
      </w:pPr>
      <w:r>
        <w:rPr>
          <w:rFonts w:ascii="Amiri" w:hAnsi="Amiri" w:eastAsia="Amiri" w:cs="Amiri"/>
          <w:color w:val="111111"/>
          <w:sz w:val="28"/>
          <w:sz w:val="28"/>
          <w:szCs w:val="28"/>
          <w:rtl w:val="true"/>
          <w:lang w:bidi="ar-SA"/>
        </w:rPr>
        <w:t>إنّ نفي العقاب من جانب ترك الأكثر، لا يُثبت تعلّق الأمر بالأقل و الغاية إثبات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مشترك بين البراءتين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 الشرعية، فنحيل الجواب إلى البحث الاتي</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1725409_1280447820"/>
      <w:bookmarkStart w:id="138" w:name="_Toc49"/>
      <w:bookmarkEnd w:id="137"/>
      <w:r>
        <w:rPr>
          <w:rtl w:val="true"/>
        </w:rPr>
        <w:t>القول الثالث</w:t>
      </w:r>
      <w:r>
        <w:rPr>
          <w:rtl w:val="true"/>
        </w:rPr>
        <w:t xml:space="preserve">: </w:t>
      </w:r>
      <w:r>
        <w:rPr>
          <w:rtl w:val="true"/>
        </w:rPr>
        <w:t>التفصيل بين العقلية و الشرعية</w:t>
      </w:r>
      <w:bookmarkEnd w:id="138"/>
    </w:p>
    <w:p>
      <w:pPr>
        <w:pStyle w:val="BookText"/>
        <w:rPr/>
      </w:pPr>
      <w:r>
        <w:rPr>
          <w:rFonts w:ascii="IRNazanin" w:hAnsi="IRNazanin" w:eastAsia="IRNazanin"/>
          <w:color w:val="111111"/>
          <w:sz w:val="28"/>
          <w:sz w:val="28"/>
          <w:szCs w:val="28"/>
          <w:rtl w:val="true"/>
          <w:lang w:bidi="fa-IR"/>
        </w:rPr>
        <w:t xml:space="preserve">بجريان الثانية دون الأولى، و عليه فلا بد من الاحتياط عقلا، و هذا هو مختار المحقق الخراساني في متن الکفاية و اليه ذهب عدة من الأُصوليين فقالوا بجريان البراءة الشرعية، و أن منعوا من جريان البراءة العقلية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39" w:name="pg16643_254684"/>
    </w:p>
    <w:p>
      <w:pPr>
        <w:pStyle w:val="Heading2"/>
        <w:numPr>
          <w:ilvl w:val="1"/>
          <w:numId w:val="1"/>
        </w:numPr>
        <w:rPr/>
      </w:pPr>
      <w:bookmarkStart w:id="140" w:name="__RefHeading___Toc11725411_1280447820"/>
      <w:bookmarkStart w:id="141" w:name="_Toc50"/>
      <w:bookmarkEnd w:id="139"/>
      <w:bookmarkEnd w:id="140"/>
      <w:r>
        <w:rPr>
          <w:rtl w:val="true"/>
        </w:rPr>
        <w:t>أدلّة القائلين بجريان البراءة الشرعية</w:t>
      </w:r>
      <w:bookmarkEnd w:id="141"/>
    </w:p>
    <w:p>
      <w:pPr>
        <w:pStyle w:val="BookText"/>
        <w:rPr/>
      </w:pPr>
      <w:r>
        <w:rPr>
          <w:rFonts w:ascii="Amiri" w:hAnsi="Amiri" w:eastAsia="Amiri" w:cs="Amiri"/>
          <w:color w:val="111111"/>
          <w:sz w:val="28"/>
          <w:sz w:val="28"/>
          <w:szCs w:val="28"/>
          <w:rtl w:val="true"/>
          <w:lang w:bidi="ar-SA"/>
        </w:rPr>
        <w:t>و استدل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جزئية السورة مجهولة و محجوبة، فترفع بحديثي الرفع و الحجب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اورد اشکالا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حديث الرفع انّما يشمل ما تناله يد الجعل و الرفع التشريعيّين، فلا يشمل ما إذا لم يكن المجهول مجعولا شرعيّا أو ممّا يترتّب عليه أثر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جزئيّة الجزء ليست بمجعولة و لا ممّا يترتّب عليها أثر شرعيّ، فلا يشملها حديث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 إن لم تكن بنفسها أمرا مجعولا شرعيّا، إلّا أنّها ممّا يترتّب عليه الأثر الشرعيّ، فإنّ أثرها الشرعيّ وجوب إعادة العبادة بعد الالتفات، كما أنّ أثر عدم جزئيّته في هذا الحال عدم وجوب إعادتها بعد الالتفات، و عليه فيشملها حديث الرفع و تجري البراءة في الجزئيّة بلحاظ أثرها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الإعادة ليس من آثار ثبوت الجزئيّة حال الترک، بل هو من آثار بقاء الأمر الأوّل فإنّ اشتغال الذمّة بالأمر الأوّل يقينيّ، و بعد الالتفات يشكّ في تحقّق الامتثال بإتيان الأقلّ الخالي عن الجزء و عدمه، و يحكم العقل بأنّ الاشتغال اليقينيّ يقتضي الفراغ اليقينيّ و هو يحصل بإعادة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وجوب الإعادة ليس بأثر شرعيّ، بل هو أثر عقليّ من باب وجوب إطاعة الأمر الأوّل الباقي على حاله، فلا يرتفع بمثل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و إن لم تكن مجعولة بنفسها و لا ممّا يترتّب عليها أثر شرعيّ، إلّا أنّها منتزعة عن الأمر الأوّل، و الامور الانتزاعيّة مجعولة بتبع جعل منشأ انتزاعها، كما أنّها مرفوعة بارتفاع منشأ انتزاعها، فالجزئيّة قابلة للجعل بتبع جعل الأمر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و هذا كاف في صحّة رفعها بارتفاع الأمر الأوّل الّذي هو منشأ انتزاعها، فيشملها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حديث رفع لا وضع، فما الدليل على تعلّق الأمر بالعبادة الخالية عن الجزء؟</w:t>
      </w:r>
    </w:p>
    <w:p>
      <w:pPr>
        <w:pStyle w:val="BookText"/>
        <w:rPr/>
      </w:pPr>
      <w:r>
        <w:rPr>
          <w:rFonts w:ascii="IRNazanin" w:hAnsi="IRNazanin" w:eastAsia="IRNazanin"/>
          <w:color w:val="111111"/>
          <w:sz w:val="28"/>
          <w:sz w:val="28"/>
          <w:szCs w:val="28"/>
          <w:rtl w:val="true"/>
          <w:lang w:bidi="fa-IR"/>
        </w:rPr>
        <w:t>ثم اجاب عن الاشکال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حديث الرفع إلى الأدلّة الدالة على بيان الأجزاء إليها، نسبة الاستثناء و عندئذ يكون المجموع دالًّا على جزئيتها إلّا مع الجهل بها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الأمر بالأقلّ ليس هو حديث الرفع الدالّ على جريان البراءة الشرعيّة، كي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الأمر بالأقلّ بجريان أصالة البراءة في نفي الأكثر من قبيل إثبات أحد الضدّين بنفي الآخر، و هو من أظهر مصاديق الاصول المثبتة الّتي لم يثبت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مستنده الجمع بين الأدلّة الدالّة على بيان جزئيّة الأجزاء و بين حديث الرفع الدالّ على عدم جزئيّتها حال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لا يكون خالياً من أحد أمرين إمّا أن لا تكون السورة جزء الواجب، أو تكون؛ فعلى الأوّل، فالأمر متعلّق بالخالي واقعاً و إن لم يكن المكلَّف واقفاً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حديث الرفع بمنزلة الاستثناء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بجميع أجزائها إلّا السورة في حالة الجهل، فالأمر تعلّق بحكم الاستثناء بالطبيعة الخالية عن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تعلّق الأمر بالعنوان عين تعلقه بالأقل، إنّما الكلام في انحلاله إلى الجزء المشكوك و عدمه فتعلّقه بالأقل محرز</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أورد عليه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الرفع لا يصلح لأن يكون ناظرا إلى نفي فعليّة التكليف عن الجزء المشكوك واقعا، إذ مفاد الحديث هو مجرّد الرفع الظاهريّ الثابت في المرتبة المتأخّرة عن الجهل بالواقع، و مثله لا يصلح لتقييدإطلاق الجزئيّة الواقعيّة المحفوظة حتّى بمرتبة فعليّتها في المرتبة السابقة عن تعلّق الجهل بها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کما افاده المحقق العراقي لما تقدم في الجزء الثالث من هذا الکتاب من أن الرفع فيما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التسعة واقعي و فيه ظاهري، إذ لو كان فيه واقعيا لزم التصويب، لإناطة الحكم حينئذ بالعلم به، و هو محال كما ثبت في محله، فلو جرت البراءة فيما لا يعلم ثم انكشف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الاجتزاء به مبنيا على إجزاء الحكم الظاهري الّذي هو أجنبي عن باب تبدل الموضوع كالحضر و السفر حتى يكون الاجزاء فيه مقتضى القاعدة، و حيث انه قد ثبت في محله عدم اجزاء الحكم الظاهري، فمقتضى القاعدة لزوم إعادة الصلاة فيما إذا صلى بلا سورة مثلا استنادا في نفي جزئيتها إلى أصالة البراءة، ثم انكشف الخلاف بنهوض دليل على جزئيتها، إلّا إذا قام دليل على الاجزاء كحديث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جريانه في الجهل بالحكم کما هو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المحقّق النائينيّ قرّب جواز الرجوع إلى البراءة الشرعيّة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أيضا المحقّق العراقي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اوردناه فيه الکفاية فلا حاجة للتطويل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الشيخ الأعظم طرح الشكّ في جزئية الشي‌ء ضمن مسائل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الجزئية اما ان يكون ناشئاً من عدم النصّ، او من إجمال النصّ، او من تعارض النّصين، او من اشتباه الأُمور الخارجية و التي تسمّى بالشبهة الموضوعية، و حيث أنّ الدليل واحد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42" w:name="pg16643_254690"/>
    </w:p>
    <w:p>
      <w:pPr>
        <w:pStyle w:val="BookText"/>
        <w:rPr/>
      </w:pPr>
      <w:bookmarkEnd w:id="142"/>
      <w:r>
        <w:rPr>
          <w:rFonts w:ascii="IRNazanin" w:hAnsi="IRNazanin" w:eastAsia="IRNazanin"/>
          <w:color w:val="111111"/>
          <w:sz w:val="28"/>
          <w:sz w:val="28"/>
          <w:szCs w:val="28"/>
          <w:rtl w:val="true"/>
          <w:lang w:bidi="fa-IR"/>
        </w:rPr>
        <w:t>في الجميع اقتصرنا علی هذا المقدار تبعاً لصاحب الكفاية، و لم نعقد لكلّ مسألة عنواناً مستقلاً</w:t>
      </w:r>
      <w:r>
        <w:rPr>
          <w:rFonts w:eastAsia="IRNazanin" w:cs="IRNazanin"/>
          <w:color w:val="111111"/>
          <w:sz w:val="28"/>
          <w:szCs w:val="28"/>
          <w:rtl w:val="true"/>
          <w:lang w:bidi="fa-IR"/>
        </w:rPr>
        <w:t>.</w:t>
      </w:r>
    </w:p>
    <w:p>
      <w:pPr>
        <w:pStyle w:val="Heading2"/>
        <w:numPr>
          <w:ilvl w:val="1"/>
          <w:numId w:val="1"/>
        </w:numPr>
        <w:rPr/>
      </w:pPr>
      <w:bookmarkStart w:id="143" w:name="__RefHeading___Toc11725413_1280447820"/>
      <w:bookmarkStart w:id="144" w:name="_Toc51"/>
      <w:bookmarkEnd w:id="143"/>
      <w:r>
        <w:rPr>
          <w:rtl w:val="true"/>
        </w:rPr>
        <w:t>المقام الثاني</w:t>
      </w:r>
      <w:r>
        <w:rPr>
          <w:rtl w:val="true"/>
        </w:rPr>
        <w:t xml:space="preserve">: </w:t>
      </w:r>
      <w:r>
        <w:rPr>
          <w:rtl w:val="true"/>
        </w:rPr>
        <w:t>في الشكّ في الأجزاء التحليلية</w:t>
      </w:r>
      <w:bookmarkEnd w:id="144"/>
    </w:p>
    <w:p>
      <w:pPr>
        <w:pStyle w:val="BookText"/>
        <w:rPr/>
      </w:pPr>
      <w:r>
        <w:rPr>
          <w:rFonts w:ascii="Amiri" w:hAnsi="Amiri" w:eastAsia="Amiri" w:cs="Amiri"/>
          <w:color w:val="111111"/>
          <w:sz w:val="28"/>
          <w:sz w:val="28"/>
          <w:szCs w:val="28"/>
          <w:rtl w:val="true"/>
          <w:lang w:bidi="ar-SA"/>
        </w:rPr>
        <w:t xml:space="preserve">يقع البحث في هذا المقام عمّا إذا لم يكن للجزء المشكوك وجوبه، وجود مستقل، و إن كان في بعض المواضع له منشأ انتزاع مستقل، و لكن الجميع داخل تحت عنوان الجزء التحليلي أي ما يحتمل دخله في الواجب و ليس له وجود مستقل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مما مر حال دوران الأمر بين المشروط بشي‌ء و مطلقه و بين الخاص كالإنسان و عامه كالحيوان و أنه لا مجال هاهنا للبراءة عقلا بلكان الأمر فيهما أظهر فإن الانحلال المتوهم في الأقل و الأكثر لا يكاد يتوهم هاهنا بداهة أن الأجزاء التحليلية لا يكاد يتصف باللزوم من باب المقدمة عقلا فالصلاة مثلا في ضمن الصلاة المشروطة أو الخاصة موجودة بعين وجودها و في ضمن صلاة أخرى فاقدة لشرطها و خصوصيتها تكون متباينة للمأمور بها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بجريان البراءة النقلية في خصوص دوران الأمر بين المشروط و غيره دون دوران الأمر بين الخاص و غيره لدلالة مثل حديث الرفع على عدم شرطية ما شك في شرطيته و ليس كذلك خصوصية الخاص فإنها إنما تكون منتزعة عن نفس الخاص فيكون الدوران بينه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من قبيل الدوران بين المتباينين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کلامه ان للجزء التحليلي قسمين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الامر بين المطلق و المشروط و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يكون الجزء التحليلي منتزعاً من أمر خارجي كالتستر من إلقاء الستر على الرأس، و الطهور من الغسلات و المسحات، فالشرط أمر تحليلي باسم التقيّد، و إن كان المنشأ أو القيد ذا وجود مستقل كما إذا دار الأمر بين أن يكون متعلّق التكليف هو الصلاة متستّرا أو مطلق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ما يكون الجزء التحليلي قائماً بالموضوع من دون أن يكون مقوّماً له نظير الإيمان بالنسبة إلى الرقبة کما اذا دار الأمر بين أن يكون المكلّف به هو عتق مطلق الرقبة أو عتق الرقبة المؤمنة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دار الامر بين الخاص و عامه كما إذا دار الأمر بين تعلّق التكليف بالتيمّم بالتراب أو تعلّقه بمطلق الأرض الشامل للرمل و الحجر و غيرهما، أو دار الأمر بين تعلّق التكليف بإطعام الحيوان من دون خصوصيّة أو تعلّقه بإطعام الحيوان المتميّز بفصل الناطقيّة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هذا فاعلم إنّه منع من جريان البراءة العقلية في کلا القسمين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بجريان البراءة النقليّة في المورد الأوّل دون المورد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الوجه في عدم جريان البراءة العقليّة في القسمين فلعدم وجود القدر المتيقّن في البين لينحلّ العلم الإجماليّ و تجري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موارد دوران الأمر بين الأقل و الأكثر، حيث تجري فيها البراءة، لانحلال العلم الإجماليّ بكون الأقلّ متيقّنا على كلّ تقدير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في موارد دوران الأمر بين الأقلّ و الأكثر أجزاء خارجيّة يمكن أن تتّصف بالوجوب على كلّ تقدير، فتتّصف بالوجوب النفسيّ إذا لم يكن الجزء المشكوك واجبا، فإنّ الأقلّ حينئذ مقدّمة للأكثر؛ و حينئذ يمكن دعوى انحلال العلم الإجماليّ إلى علم تفصيليّ بوجوب الأقلّ و شكّ بدويّ في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الأجزاء في المقام، فإنّها أجزاء تحليليّة لا مميّز لها في الخارج، و لا وجود لها مستقلّا، فلا تتّصف بالوجوب النفسيّ، كما أنّ بعضها ليس مقدّمة لبعض آخر كي تتّصف بالوجوب الغيريّ، ضرورة أنّ ذاتي المطلق و العامّ ليستا مقدّمتين للمقيّد و الخاصّ كي تكونا واجبتين على كلّ تقدير، بل يعدّ واجد الجزء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متستّرا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المتباينين، لا من الأقلّ و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الخراساني کان تعريضا بالشيخ الأعظم حيث ذهب إلى جريان البراءة في كلا الموردين</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الصحيح و ذلک لأن ملاك جريان البراءة العقلية عبارة عن حاجة المورد إلى البيان الزائد، فكلّ مشكوك كان الوقوف عليه رهن بيانه فهو مجرى للبراءة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هذا الشي‌ء لم يرد فيه بيان و كلّ ما كان كذلك و كان واجباً في الواقع لكن تركه المكلّف يكون العقاب عليه عقاباً بلا بيان، ضرورة أن الشك في شرطية شي‌ء للمركب سواء أ كان منشأ انتزاعها موجودا مغايرا للمشروط كالطهارة بالنسبة إلى الصلاة، أم متحدا معه في الوجود كالعدالة بالنسبة إلى الشاهد مثلا يرجع إلى الشك في جعل الشارع، بداهة أن الشرطية مما تنالها يد التشريع، فتجري فيها البراءة، فإذا أمر الشارع بعتق رقبة و شككنا في اعتبار خصوصية الإيمان فيها و لم يكن لدليله إطلاق جرت فيه البراءة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45" w:name="pg16643_254696"/>
    </w:p>
    <w:p>
      <w:pPr>
        <w:pStyle w:val="BookText"/>
        <w:rPr/>
      </w:pPr>
      <w:bookmarkEnd w:id="145"/>
      <w:r>
        <w:rPr>
          <w:rFonts w:ascii="Amiri" w:hAnsi="Amiri" w:eastAsia="Amiri" w:cs="Amiri"/>
          <w:color w:val="111111"/>
          <w:sz w:val="28"/>
          <w:sz w:val="28"/>
          <w:szCs w:val="28"/>
          <w:rtl w:val="true"/>
          <w:lang w:bidi="ar-SA"/>
        </w:rPr>
        <w:t>و كذا إذا أمر المولى بإطعام حيوان و شككنا في أنه اعتبر ناطقيته أولا، فلا مانع من جريان البراءة في اعتبار الناطقية فيه، لأن اعتبارها مما تناله يد التشريع،فيصح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الحيوان معلوم الوجوب، و تقيده بالناطقية مشكوك فيه، فتجري فيه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عتق الرقبة معلوم الوجوب، و تقيدها بالايمان مشكوك فيه فينفی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يعتبر في الانحلال و جريان أصل البراءة الّا المعلوم التفصيليّ و الشك البدوي، و أما اعتبار كون الشي‌ء المعلوم وجوبه تفصيلا موجودا كأجزاء المركب الخارجي كالصلاة فلا دليل عليه لا عقلا و لا نقلا، و انما المعتبر فيه هو كونه قابلا لتعلق الحكم الشرعي به، و ذلك حاصل، لإمكان إيجاب عتق مطلق الرقبة و إطعام مطلق الحيوان بدون تقييد الرقبة بالايمان، و تقييد الحيوان بفصل خاص من فصوله و ان توقف وجوده على أحد فصوله، إلّا أنه يمكن لحاظه موضوعا بدون اعتبار فصل خاص من فصوله، فيكون المطلوب حينئذ مطلق وجود الحيوان من دون دخل فصل خاص في موضوعيته</w:t>
      </w:r>
      <w:r>
        <w:rPr>
          <w:rFonts w:eastAsia="IRNazanin" w:cs="IRNazanin"/>
          <w:color w:val="111111"/>
          <w:sz w:val="28"/>
          <w:szCs w:val="28"/>
          <w:rtl w:val="true"/>
          <w:lang w:bidi="fa-IR"/>
        </w:rPr>
        <w:t>.</w:t>
      </w:r>
    </w:p>
    <w:p>
      <w:pPr>
        <w:pStyle w:val="Heading2"/>
        <w:numPr>
          <w:ilvl w:val="1"/>
          <w:numId w:val="1"/>
        </w:numPr>
        <w:rPr/>
      </w:pPr>
      <w:bookmarkStart w:id="146" w:name="__RefHeading___Toc11725415_1280447820"/>
      <w:bookmarkStart w:id="147" w:name="_Toc52"/>
      <w:bookmarkEnd w:id="146"/>
      <w:r>
        <w:rPr>
          <w:rtl w:val="true"/>
        </w:rPr>
        <w:t>في جريان البراءة النقلية</w:t>
      </w:r>
      <w:bookmarkEnd w:id="147"/>
    </w:p>
    <w:p>
      <w:pPr>
        <w:pStyle w:val="BookText"/>
        <w:rPr/>
      </w:pPr>
      <w:r>
        <w:rPr>
          <w:rFonts w:ascii="IRNazanin" w:hAnsi="IRNazanin" w:eastAsia="IRNazanin"/>
          <w:color w:val="111111"/>
          <w:sz w:val="28"/>
          <w:sz w:val="28"/>
          <w:szCs w:val="28"/>
          <w:rtl w:val="true"/>
          <w:lang w:bidi="fa-IR"/>
        </w:rPr>
        <w:t>و اما جريان البراءة النقليّة في الأوّل دون الثاني عند المحقق الخراساني فللفرق بين المشروط و مطلقه و بين الخاصّ و عامّه، و هذا ما يوجب الحكم بجريان البراءة النقليّة في الأوّل و عدمه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الشرطيّة خصوصيّة تنتزع من أمر الشارع، فتكون قابلة للوضع و الرفع بتبع منشأ انتزاعها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الشارع، فلا مانع من نفيها بحديث الرفع عند الشكّ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خصوصيّة الخاصّ، كخصوصيّة الناطقيّة للحيوان، فإنّها منتزعة عن ذات المأمور به، لا من أمر خارج عنه كي تكون قابلة للرفع، و حينئذ يدور الأمر بين وجوب الخاصّ</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وجوب العامّ، فيكونان من قبيل المتباينين، و الاشتغال اليقينيّ يقتضي الإتيان بالخاصّ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 أنّ الشرط و القيد من الأُمور الزائدة على الطبيعة المأمور بها، فيدخل المورد تحت الأقل و الأكثر دون خصوصيّة الخاص، فانّها أمر منتزع من نفس الخاص على وجه لولاه لما كان للعام تحقّق فلا يدور الأمر بين الأقل و الأكثر، بل بين المتباينين، لأنّ الخاص نفس العام تحقّقاً، و ليس شيئاً زائداً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العام في كلّ مورد يتحقّق بفصله، و لا تحقق للعام بدون الخاص، و على ذلك فكما أنّ الأكثر يتحقق في ضمن خاص أعني الغنم، و هكذا الأقل أعني الحيوان لا يتحقّق مجرّداً عن الفصل، بل لا بدّ في تحقّقه من فصل، و يتحصلالعام في ضمن الإبل و البقر و المعز، و النسبة بينها و بين الغنم هو التباين فيدخل المورد تحت دوران الأمر بين المتباينين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لما تقدم من انه و ان توقف وجود الحيوان على أحد فصوله، إلّا أنه يمكن لحاظه موضوعا بدون اعتبار فصل خاص من فصوله، فيكون المطلوب حينئذ مطلق وجود الحيوان من دون دخل فصل خاص في موضوعيته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ان المستدل خلط المسائل العقلية بالأُمور الاعتبارية، فانّ ما ذكره صحيح من جهة عقلية حيث لا تحصل للجنس بلا فصل، بخلاف المقام اي مقام الطلب مما هو في دائرة الامور الاعتبارية و ذلك لأنّ مدار كون المورد من قبيل الأقل و الأكثر فيها، هو كون ما وقع تحت دائرة الطلب، هو مطلق الحيوان، أو الحيوان الخاص،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فبما أنّ الخصوصية مجهولة تقع مجرى للبراءة، و يكون مرفوعاً حسب حديثي الرفع و الحجب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48" w:name="pg16643_254700"/>
    </w:p>
    <w:p>
      <w:pPr>
        <w:pStyle w:val="BookText"/>
        <w:rPr/>
      </w:pPr>
      <w:bookmarkEnd w:id="148"/>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وجود الكلفة الزائدة في أحد الطرفين دون الآخر، و لا شكّ في الالتزام بكون المذبوح غنماً كلفة زائدة ليست في الطرف الآخر، لأنّه في الخيار بذبح أيّ حيوان</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1725417_1280447820"/>
      <w:bookmarkStart w:id="150" w:name="_Toc53"/>
      <w:bookmarkEnd w:id="149"/>
      <w:r>
        <w:rPr>
          <w:rtl w:val="true"/>
        </w:rPr>
        <w:t>في دوران الأمر بين التعيين و التخيير</w:t>
      </w:r>
      <w:bookmarkEnd w:id="150"/>
    </w:p>
    <w:p>
      <w:pPr>
        <w:pStyle w:val="BookText"/>
        <w:rPr/>
      </w:pPr>
      <w:r>
        <w:rPr>
          <w:rFonts w:ascii="Amiri" w:hAnsi="Amiri" w:eastAsia="Amiri" w:cs="Amiri"/>
          <w:color w:val="111111"/>
          <w:sz w:val="28"/>
          <w:sz w:val="28"/>
          <w:szCs w:val="28"/>
          <w:rtl w:val="true"/>
          <w:lang w:bidi="ar-SA"/>
        </w:rPr>
        <w:t>و عليه فتجري البراءة في دوران الأمر بين التعيين و التخيير، ففي مثال إطعام الحيوان إذا شك في اعتبار خصوصية الإنسان كان من صغريات التعيين و التخيير، لأنه يجب إطعام الإنسان إما تخييرا ان كان الواجب إطعام مطلق الحيوان، و اما تعيينا ان كان الواجب إطعام خصوص الإنسان،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وجوبه تفصيلا هو إطعام الحيوان، و كونه خصوص الإنسان مشكوك فيه، و لم يقم بيان على اعتباره فيجري فيه البراءة العقلية، و كذا النقليّة، للجهل باعتبار الخصوصية الموجب لجريان البراءة الشرعية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إجمالا بتقيد الجنس كالحيوان بنوع خاص، و تردد بين نوعين أو أنواع دخل في المتباينين، لتباين الحصص الجنسية بالفصول المحصلة لها، فان الإنسان مباين لسائر أنواع الحيوان من الفرس و البقر و غيرهما، فلا بد من الاحتياط، و لا مجال لجريان البراءة فيها، فانها متعارضة في الأنواع، و المفروض أن الواجب إطعام نوع خاص لا مطلق الحيوان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إطعامه معلوم تفصيلا و خصوصية النوع مشكوكة، حيث ان دخل نوع خاصمعلوم إجمالا، فلا تجري فيه البراءة كسائر أقسام المتباينين، بل 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جريان البراءة عقلا و نقلا بين أقسام الأقل و الأكثر من الأجزاء الخارجية و التحليلية، إذا المناط في جريانها عدم البيان، و قابلية المورد للجعل الشرعي، و المفروض وجودهما في جميع أقسام الأقل و الأكثر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51" w:name="pg16643_254702"/>
    </w:p>
    <w:p>
      <w:pPr>
        <w:pStyle w:val="Heading2"/>
        <w:numPr>
          <w:ilvl w:val="1"/>
          <w:numId w:val="1"/>
        </w:numPr>
        <w:rPr/>
      </w:pPr>
      <w:bookmarkStart w:id="152" w:name="__RefHeading___Toc11725419_1280447820"/>
      <w:bookmarkStart w:id="153" w:name="_Toc54"/>
      <w:bookmarkEnd w:id="151"/>
      <w:bookmarkEnd w:id="152"/>
      <w:r>
        <w:rPr>
          <w:rtl w:val="true"/>
        </w:rPr>
        <w:t>القول بالتفصيل</w:t>
      </w:r>
      <w:bookmarkEnd w:id="153"/>
    </w:p>
    <w:p>
      <w:pPr>
        <w:pStyle w:val="BookText"/>
        <w:rPr/>
      </w:pPr>
      <w:r>
        <w:rPr>
          <w:rFonts w:ascii="IRNazanin" w:hAnsi="IRNazanin" w:eastAsia="IRNazanin"/>
          <w:color w:val="111111"/>
          <w:sz w:val="28"/>
          <w:sz w:val="28"/>
          <w:szCs w:val="28"/>
          <w:rtl w:val="true"/>
          <w:lang w:bidi="fa-IR"/>
        </w:rPr>
        <w:t>هذا و فصّل المحقّق النائينيّ حيث ذهب إلى جريان البراءة العقليّة و النقليّة في دوران الأمر بين المشروط و مطلقه، بدعوى أنّ كلّا من الشرط و الجزء ممّا تناله يد الوضع و الرفع التشريعيّين، و لو بوضع منشأ انتزاعهما و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ذهب إلى عدم جريان البراءة في دوران الأمر بين الخاصّ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عليه تارة برجوعه إلى دوران الأمر بين التعيين و التخيير، لأنّه لا معنى للقول بأنّ تعلّق التكليف بالجنس متيقّن، فإنّ الجنس لا تحصّل له في الخارج إلّا في ضمن الفصل، فلا يعقل تعلّق التكليف به إلّا إذا كان متميّزا بفصل، فتقيّده بالفصل متيقّن، و إنّما الشكّ في تقيّده بفصل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كالناطقيّة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يكون المكلّف به هو الحيوان الخاصّ، أو بفصل من فصوله كي يكون المكلّف به هو الحيوان العامّ، فيدور الأمر بين التعيين و التخيير، و العقل يحكم بالتعيين، فلا مجال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اخرى بأنّ الترديد بين الجنس و النوع و إن كان بالتحليل العقليّ من الأقلّ و الأكثر، إلّا أنّه بنظر العرف يكون من الترديد بين المتباينين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فصّل بين دوران الأمر بين المشروط و مطلقه و بين دورانه بين الخاصّ و عامّه، فذهب إلى 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عدم جريانها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الأوّل بأنّ مرجع الشكّ في شرطيّة شي‌ء للمأمور به إلى الشكّ في أنّ موضوع التكليف النفسيّ هل هو ذات الشي‌ء أو الشي‌ء مقيّدا بشي‌ء آخر، و حينئذ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الثاني بعدم تحقّق ملاك الأقلّ و الأكثر فيه، فإنّ الملاك هو كون الأقلّ على نحو يكون سوى حدّه الأقلّيّة محفوظا في ضمن الأكثر، و هو مفقود في المقام، لأنّ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54" w:name="pg16643_254704"/>
    </w:p>
    <w:p>
      <w:pPr>
        <w:pStyle w:val="BookText"/>
        <w:rPr/>
      </w:pPr>
      <w:bookmarkEnd w:id="154"/>
      <w:r>
        <w:rPr>
          <w:rFonts w:ascii="Amiri" w:hAnsi="Amiri" w:eastAsia="Amiri" w:cs="Amiri"/>
          <w:color w:val="111111"/>
          <w:sz w:val="28"/>
          <w:sz w:val="28"/>
          <w:szCs w:val="28"/>
          <w:rtl w:val="true"/>
          <w:lang w:bidi="ar-SA"/>
        </w:rPr>
        <w:t>الطبيعيّ المطلق بما هو جامع الحصص لا يكون محفوظا فيضمن زيد مثلا، بل انّما المحفوظ في ضمنه هو الحصّة الخاصّة من الطبيعيّ، فلا يندرج في الأقلّ و الأكثر و يرجع إلى الاشتغال</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في القول بالتفصيل المحقّق الأصفهاني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التفصيل و ذلک لما تقدم من أن ملاك جريان البراءة العقلية عبارة عن حاجة المورد إلى البيان الزائد، فكلّ مشكوك كان الوقوف عليه رهن بيانه فهو مجرى للبراءة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فملاك جريان البراءة موجود في جميع الموارد المتقدّمة، فإنّ جميع الأمثلة في الانحلال العقليّ تنحلّ إلى المعلوم و المشكوك فيه، فالصلاة المشروطة بالطهارة عين الصلاة في الخارج، كما أنّ الرقبة المؤمنة عين مطلقها فيه، و الإنسان عين الحيوان؛ و إنّما الفرق في التحليل العقليّ، و هو أيضا في جميعها على السواء، فكما تنحلّ الصلاة المشروطة بالصلاة و الاشتراط؛ و كذا ينحل الی مطلق الحيوان و الناطق اذا دار الأمر بين تعلّق التكليف بإطعام الحيوان من دون خصوصيّة أو تعلّقه بإطعام الحيوان المتميّز بفصل الناطقيّة؛ ففي جريان البراءة و عدم تماميّة الحجّة بالنسبة إلى الزائد لا فرق بين جميع الموارد </w:t>
      </w:r>
      <w:r>
        <w:rPr>
          <w:rFonts w:eastAsia="IRNazanin" w:cs="IRNazanin"/>
          <w:color w:val="111111"/>
          <w:sz w:val="28"/>
          <w:szCs w:val="28"/>
          <w:rtl w:val="true"/>
          <w:lang w:bidi="fa-IR"/>
        </w:rPr>
        <w:t>.</w:t>
      </w:r>
    </w:p>
    <w:p>
      <w:pPr>
        <w:pStyle w:val="Heading2"/>
        <w:numPr>
          <w:ilvl w:val="1"/>
          <w:numId w:val="1"/>
        </w:numPr>
        <w:rPr/>
      </w:pPr>
      <w:bookmarkStart w:id="155" w:name="__RefHeading___Toc11725421_1280447820"/>
      <w:bookmarkStart w:id="156" w:name="_Toc55"/>
      <w:bookmarkEnd w:id="155"/>
      <w:r>
        <w:rPr>
          <w:rtl w:val="true"/>
        </w:rPr>
        <w:t>الشكّ في المحصل</w:t>
      </w:r>
      <w:bookmarkEnd w:id="156"/>
    </w:p>
    <w:p>
      <w:pPr>
        <w:pStyle w:val="BookText"/>
        <w:rPr/>
      </w:pP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جزئية شي‌ء للمأمور به من جهة الشبهة في الموضوع الخارجي كما إذا أمر بمفهوم مبين مردد مصداقه بين الأقل و الأكثر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ما إذا وجب صوم شهر هلالي و هو ما بين الهلالين فشك في أنه ثلاثون أو ناقص و مثل ما أمر بالطهور</w:t>
      </w:r>
      <w:r>
        <w:rPr>
          <w:rStyle w:val="FootnoteAnchor"/>
          <w:rtl w:val="true"/>
        </w:rPr>
        <w:footnoteReference w:id="125"/>
      </w:r>
      <w:r>
        <w:rPr>
          <w:rFonts w:ascii="Amiri" w:hAnsi="Amiri" w:eastAsia="Amiri" w:cs="Amiri"/>
          <w:color w:val="111111"/>
          <w:sz w:val="28"/>
          <w:sz w:val="28"/>
          <w:szCs w:val="28"/>
          <w:rtl w:val="true"/>
          <w:lang w:bidi="ar-SA"/>
        </w:rPr>
        <w:t>لأجل الصلاة أعني الفعل الرافع للحدث أو المبيح للصلاة فشك في جزئية شي‌ء للوضوء أو الفعل الرافعين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 المقام الاحتياط لأن المفروض تنجز التكليف بمفهوم مبين معلومتفصيلا و إنما الشك في تحققه بالأقل فمقتضى أصالة عدم تحققه و بقاء الاشتغال عدم الاكتفاء به و لزوم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هنا ما تقدم من الدليل العقلي و النقلي الدال على البراءة لأن البيان الذي لا بد منه في التكليف قد وصل من الشارع فلا يقبح المؤاخذة على ترك ما بينه تفصيلا فإذا شك في تحققه في الخارج فالأصل عدمه و العقل أيضا يحكم بوجوب القطع بإحراز ما علم وجوبه تفصيلا أعني المفهوم المعين المبين المأمور به أ لا ترى أنه لو شك في وجود باقي الأجزاء المعلومة كأن لم يعلم أنه أتى بها أم لا كان مقتضى العقل و الاستصحاب وجوب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بين ما نحن فيه و بين الشبهة الحكمية من المسائل المتقدمة التي حكمنا فيها بالبراءة هو أن نفس متعلق التكليف مردد بين اختصاصه بالمعلوم وجوبه تفصيلا و بين تعلقه بالمشكوك و هذا الترديد لا حكم له بمقتضى العقل لأن مرجعه إلى المؤاخذة على ترك المشكوك و هي قبيحة بحكم العقل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57" w:name="pg16643_254708"/>
    </w:p>
    <w:p>
      <w:pPr>
        <w:pStyle w:val="BookText"/>
        <w:rPr/>
      </w:pPr>
      <w:bookmarkEnd w:id="157"/>
      <w:r>
        <w:rPr>
          <w:rFonts w:ascii="Amiri" w:hAnsi="Amiri" w:eastAsia="Amiri" w:cs="Amiri"/>
          <w:color w:val="111111"/>
          <w:sz w:val="28"/>
          <w:sz w:val="28"/>
          <w:szCs w:val="28"/>
          <w:rtl w:val="true"/>
          <w:lang w:bidi="ar-SA"/>
        </w:rPr>
        <w:t>فالعقل و النقل الدالان على البراءة مبينان لمتعلق التكليف من أول الأمر في مرحلة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نحن فيه فمتعلق التكليف فيه مبين معين معلوم تفصيلا لا تصرف للعقل و النقل فيه و إنما يشك في تحققه في الخارج بإتيان الأجزاء المعلومة و العقل و النقل المذكوران لا يثبتان تحققه في الخارج بل الأصل عدم تحققه و العقل أيضا مستقل بوجوب الاحتياط مع الشك في التحقق</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اجاد فيما افاد</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1725423_1280447820"/>
      <w:bookmarkStart w:id="159" w:name="_Toc56"/>
      <w:bookmarkEnd w:id="158"/>
      <w:r>
        <w:rPr>
          <w:rtl w:val="true"/>
        </w:rPr>
        <w:t>الشبهة الموضوعية في الأقل و الأكثر الارتباطيين</w:t>
      </w:r>
      <w:bookmarkEnd w:id="159"/>
    </w:p>
    <w:p>
      <w:pPr>
        <w:pStyle w:val="BookText"/>
        <w:rPr/>
      </w:pP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اشتبه الواجب بغير الحرام من جهة اشتباه الموضوع كما في صورة اشتباه الفائتة أو القبلة أو الماء المطلق و الأقوى هنا أيضا وجوب الاحتياط كما في الشبهة المحصورة لعين ما مر فيها من تعلق الخطاب بالفائتة واقعا مثلا و إن لم يعلم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ترتب العقاب علىتركها و لو مع الجهل و قضية حكم العقل بوجوب دفع الضرر المحتمل وجوب المقدمة العلمية و الاحتياط بفعل 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خالف في ذلك الفاضل القمي رحمه الله فمنع وجوب الزائد على واحدة من المحتملات مستندا في ظاهر كلامه إلى ما زعمه جامعا لجميع صور الشك في المكلف به من قبح التكليف بالمجمل و تأخير البيان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العقل يمنع عن تنجّز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60" w:name="pg16643_254710"/>
    </w:p>
    <w:p>
      <w:pPr>
        <w:pStyle w:val="BookText"/>
        <w:rPr/>
      </w:pPr>
      <w:bookmarkEnd w:id="160"/>
      <w:r>
        <w:rPr>
          <w:rFonts w:ascii="Amiri" w:hAnsi="Amiri" w:eastAsia="Amiri" w:cs="Amiri"/>
          <w:color w:val="111111"/>
          <w:sz w:val="28"/>
          <w:sz w:val="28"/>
          <w:szCs w:val="28"/>
          <w:rtl w:val="true"/>
          <w:lang w:bidi="ar-SA"/>
        </w:rPr>
        <w:t>التكليف بالعلم الاجمالي حتى في الشبهة الموضوعية و إنّما وجب اتيان أحدهما، لأنّ المتيقّن من الإجماع هو حرمة ترك المجموع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أنت خبير بأن الاشتباه في الموضوع ليس من التكليف بالمجمل في شي‌ء لأن المكلف به مفهوم معين طرأ الاشتباه في مصداقه لبعض العوارض الخارجية كالنسيان و نحوه و الخطاب الصادر لقضاء الفائتة عام في المعلومة تفصيلا و المجهولة و لا مخصص له بالمعلومة لا من العقل و لا من النقل فيجب قضاؤها و يعاقب على تركها مع الجهل كما يعاقب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ما ورد من وجوب قضاء ثلاث صلوات على من فاتته فريضة معللا ذلك ببراءة الذمة على كل تقدير فإن ظاهر التعليل يفيد عموم مراعاة ذلك في كل مقام اشتبه عليه الواجب و لذا تعدى المشهور عن مورد النص و هو تردد الفائتة بين رباعية و ثلاثية و ثنائية إلى الفريضة الفائتة من المسافر المرددة بين ثنائية و ثلاثية فاكتفوا فيها بصلاتين</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اجاد فيما افاد</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1725425_1280447820"/>
      <w:bookmarkStart w:id="162" w:name="_Toc57"/>
      <w:bookmarkEnd w:id="161"/>
      <w:r>
        <w:rPr>
          <w:rtl w:val="true"/>
        </w:rPr>
        <w:t>تنبيهات</w:t>
      </w:r>
      <w:r>
        <w:rPr>
          <w:rtl w:val="true"/>
        </w:rPr>
        <w:t>:</w:t>
      </w:r>
      <w:bookmarkEnd w:id="162"/>
    </w:p>
    <w:p>
      <w:pPr>
        <w:pStyle w:val="Heading2"/>
        <w:numPr>
          <w:ilvl w:val="1"/>
          <w:numId w:val="1"/>
        </w:numPr>
        <w:rPr/>
      </w:pPr>
      <w:bookmarkStart w:id="163" w:name="__RefHeading___Toc11725427_1280447820"/>
      <w:bookmarkStart w:id="164" w:name="_Toc58"/>
      <w:bookmarkEnd w:id="163"/>
      <w:r>
        <w:rPr>
          <w:rtl w:val="true"/>
        </w:rPr>
        <w:t>التنبيه الأوّل</w:t>
      </w:r>
      <w:r>
        <w:rPr>
          <w:rtl w:val="true"/>
        </w:rPr>
        <w:t xml:space="preserve">: </w:t>
      </w:r>
      <w:r>
        <w:rPr>
          <w:rtl w:val="true"/>
        </w:rPr>
        <w:t>في النقيصة السهوية</w:t>
      </w:r>
      <w:bookmarkEnd w:id="164"/>
    </w:p>
    <w:p>
      <w:pPr>
        <w:pStyle w:val="BookText"/>
        <w:rPr/>
      </w:pPr>
      <w:r>
        <w:rPr>
          <w:rFonts w:ascii="Amiri" w:hAnsi="Amiri" w:eastAsia="Amiri" w:cs="Amiri"/>
          <w:color w:val="111111"/>
          <w:sz w:val="28"/>
          <w:sz w:val="28"/>
          <w:szCs w:val="28"/>
          <w:rtl w:val="true"/>
          <w:lang w:bidi="ar-SA"/>
        </w:rPr>
        <w:t>محلّ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جزئيّة شي‌ء أو شرطيّته و دار الأمر بين كون الجزئيّة مطلقة ليبطل العمل بفقدانه و لو في حال النسيان و بين كونها مختصّة بحال الذكر ليختصّ</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البطلان بصورة تركه عمدا، فهل القاعدة تقتضي الإطلاق ما لم يثبت التقييد بدليل خاصّ أو تقتضي الاختصاص بحال الذكر ما لم يثبت الإطلاق بدليل خاصّ؟</w:t>
      </w:r>
    </w:p>
    <w:p>
      <w:pPr>
        <w:pStyle w:val="BookText"/>
        <w:rPr/>
      </w:pPr>
      <w:r>
        <w:rPr>
          <w:rFonts w:ascii="Amiri" w:hAnsi="Amiri" w:eastAsia="Amiri" w:cs="Amiri"/>
          <w:color w:val="111111"/>
          <w:sz w:val="28"/>
          <w:sz w:val="28"/>
          <w:szCs w:val="28"/>
          <w:rtl w:val="true"/>
          <w:lang w:bidi="ar-SA"/>
        </w:rPr>
        <w:t>و منشأ النزاع أنّه هل يمكن تعلّق التكليف و توجيه الخطاب بالناقص إلى الناسي، فيصر الواجب ما عدا الجزء أو الشرط المنسيّ، و لا يجب إعادته بعد التذكّر، أو لا يمكن توجيه التكليف إليه كذلك، بل التكليف ساقط عنه و إذا التفت وجب عليه إعادة المأمور به؟</w:t>
      </w:r>
    </w:p>
    <w:p>
      <w:pPr>
        <w:pStyle w:val="BookText"/>
        <w:rPr/>
      </w:pPr>
      <w:r>
        <w:rPr>
          <w:rFonts w:ascii="Amiri" w:hAnsi="Amiri" w:eastAsia="Amiri" w:cs="Amiri"/>
          <w:color w:val="111111"/>
          <w:sz w:val="28"/>
          <w:sz w:val="28"/>
          <w:szCs w:val="28"/>
          <w:rtl w:val="true"/>
          <w:lang w:bidi="ar-SA"/>
        </w:rPr>
        <w:t>ذهب الشيخ الأعظم إلى استحالة تعلّق التكليف بالناسي بعنوان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بأنّ الناسي لا يمكن أن يلتفت إلى نسيانه في حال النسيان، بل بمجرّد الالتفات إلى نسيانه يزول النسيان و ينقلب إلى 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التكليف إليه لا يمكن أن يكون باعثا و محرّكا للعبد نحو العمل إلّا مع الالتفات إليه و إلى موضوعه، و ما لم يمكن الانبعاث لا يمكن البعث بالضرورة، فلا يمكن توجيه التكليف إليه فعلا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ذهب المحقق الخراساني إلى إمكان توجيه التكليف بالناقص إلى الناسي لا بعنوان الناسي، بل بأحد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يتعلّق التكليف بما عدا الجزء المنسيّ، سواء كان المكلّف ذاكرا أو ناسيا، ثمّ يتعلّق تكليف آخر لخصوص الذاكر بالجزء الّذي يذكره، فيختصّ الناسي بالتكليف بما عدا الجزء المنسيّ بعنوان أنّه مكلّف لا بعنوان أنّه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يوجّه الخطاب بالناقص إلى الناسي لا بعنوان الناسي، بل بعنوان آخر ملازم للنسيان واقعا، كقليل الحافظة أو بلغمي المزاج و غيرهما، فيكون الخطاب باعثا و محرّكا حال النسيان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اختصاص الجزئيّة أو الشرطيّة بحال الذكر و تخصيصها بحال النسيان،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الجزء و الشرط في المأمور به إلّا في حال النسيان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يرد علی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مجرد احتمالين في مقام الثبوت، و ليس على اعتبارهما في مقام الإثبات دليل، بل مقتضى حكومة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إطلاق أدلة الأجزاء و الشرائط للذاكر و الناسي هو إطلاق الأدلة لهما في الأركان، و اختصاص جزئية غيرها بحال الالتفات، فالذاكر و الناسي يشتركان في الأمر بالأركان، و يفترقان في غيرها من الأجزاء التي يلتفت إليها و لا يلتفت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 ليس في البين إلّا خطاب واحد متعلق بالمجموع أي بكل جزء بشرط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دليل علی تخصيص الجزئية أو الشرطية بحال الالتفات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توجيه الخطاب إلى كلي الناسي على نحو القضية الحقيقية كإيجاب الحج على كلي المستطيع كذلك و ان لم يصح توجيهه إلى الناسي الخارجي، لانقلابه إلى الذاكر، فما أفاده الشيخ من الاستحالة يختص بمخاطبة الناسي الخارجي الشخصي دون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خطاب لا يمكن الانبعاث عنه أصلا و لو في زمان من الأزمنة لغو، و من المعلوم أن المقام كذلك، ضرورة أن أفراد طبيعة الناسي يمتنع أن يطبّقوا هذه الطبيعة عليهم، و يرون أنفسهم مأمورين بالأمر الموجه إلى عنوان الناسي، بداهة أن إحراز انطباقه عليهم يوجب الانقلاب إلى الذاكر بحيث يمتنع انبعاثهم عن الأمر الموجه إلى كلي الناسي، و ليس كإيجاب الحج على كلي المستطيع لانبعاث أفراد المستطيع خارجا عن إيجاب الحج على هذا الكلي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65" w:name="pg16643_254717"/>
    </w:p>
    <w:p>
      <w:pPr>
        <w:pStyle w:val="BookText"/>
        <w:rPr/>
      </w:pPr>
      <w:bookmarkEnd w:id="165"/>
      <w:r>
        <w:rPr>
          <w:rFonts w:ascii="Amiri" w:hAnsi="Amiri" w:eastAsia="Amiri" w:cs="Amiri"/>
          <w:color w:val="111111"/>
          <w:sz w:val="28"/>
          <w:sz w:val="28"/>
          <w:szCs w:val="28"/>
          <w:rtl w:val="true"/>
          <w:lang w:bidi="ar-SA"/>
        </w:rPr>
        <w:t>فقياس المقام بمثل إيجاب الحج على المستطيع في غير محله، و من البديهي امتناع صدور اللغو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الناسي بعنوانه كليا و جزئيا غير سديد، و محذور الاستحالة لا يندفع بجعله موضوعا للخطاب و لو على نحو القضية الحقيقية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بذلک يظهر صحة انعقاد الإطلاق في دليل الجزء مطلقا سواء كان بلسان التكليف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اركع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الوضع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اختاره المحققان النائيني و العراقي، و ضعف ما عن المحقق الأصفهاني من عدم الاطلاق و يظهر ايضا ضعف التفصيل بين أنحاء الدلالة كما يحكى عن الوحيد البهبهاني بانعقاد الإطلاق في الوضع دون ما إذا كان بلسان الأمر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11725429_1280447820"/>
      <w:bookmarkStart w:id="167" w:name="_Toc59"/>
      <w:bookmarkEnd w:id="166"/>
      <w:r>
        <w:rPr>
          <w:rtl w:val="true"/>
        </w:rPr>
        <w:t>جواب المحقق السيد المروج</w:t>
      </w:r>
      <w:bookmarkEnd w:id="167"/>
    </w:p>
    <w:p>
      <w:pPr>
        <w:pStyle w:val="BookText"/>
        <w:rPr/>
      </w:pPr>
      <w:r>
        <w:rPr>
          <w:rFonts w:ascii="Amiri" w:hAnsi="Amiri" w:eastAsia="Amiri" w:cs="Amiri"/>
          <w:color w:val="111111"/>
          <w:sz w:val="28"/>
          <w:sz w:val="28"/>
          <w:szCs w:val="28"/>
          <w:rtl w:val="true"/>
          <w:lang w:bidi="ar-SA"/>
        </w:rPr>
        <w:t>مضافا لما اجيب ايضا من أن دليل الجزئية و الشرطية ان كان بلسان الوضع، فظهوره في انتفاء الماهية بانتفائه و فساد العمل الفاقد له مما لا ينكر، لدلالته على دخل الجزء أو الشرط في حقيقة المركب المأمور به مطلقا، فيشمل جميع حالات المكلف من النسيان و الذّكر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بلسان التكليف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الجزئية و الشرطية المنتزعتين منه بحال الالتفات، لتقيد منشأ انتزاعهما و هو الطلب بالقدرة المفقودة حال النسيان، فلا بعث بالنسبة إلى الناسي، لتبعية الأمر الانتزاعي لمنشإ انتزاعه سعة و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كان الدليل بلسان الوضع، إذ لا بعث و لا طلب فيه حتى يتقيد عقلا بالملتفت، بل هو بيان لأمر واقعي و هو الدخل في حقيقة المركب و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الحق خلافه، لتوقف الفرق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المزبور على إفادة دليل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بلسان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الجزء نفسيا حتى يتقيد بحال الالتفات، لامتناع انبعاث غير الملتفت و انزجاره عقلا، لقبح مطالبة الناسي كالعاجز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ضرورة أن الأوامر و النواهي المتعلقة بأجزاء المركبات و شرائطها و موانعها منسلخة عن الطلب المولوي، لظهورها في الإرشاد إلى دخل المتعلق في ماهية المركب المأمور به و حدوده جزءا أو شرطا أو مانعا، و الأمر و النهي و ان كانا ظاهرين أولا في المولوية، إلّا أنه انقلب ظهورهما الأولي إلى ظهور ثانوي و هو الإرشاد إلى الجزئية و الشرطية و المانعية كالواردة منها في الأدلة البيانية، فان استحقاق العقوبة مترتب عقلا على مخالفة التكليف النفسيّ المولوي كعصيان الأمر بالصلاة، و لو كان الأمر بالركوع و نحوه من الأجزاء و الشرائط و الموانع نفسيا لزم تعدد العقوبة، و لا يلتزم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يؤيده أن متعلقات تلك الأوامر قد وردت في الأدلة البيانية مثل صحيحة حماد الواردة في الصلاة، حيث بيّن علیه السلام حقيقتها بلا أمر بالجزء و الشرط، فلا يكون شأن أوامر الأجزاء الا الإرشاد إلى ما فصلته الأدلة البيانية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يثبت إطلاق دخل الجزء و الشرط في المأمور به كما إذا كان بلسان نفي الطبيعة بانتفائه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بإرشادية أوامر الأجزاء و الشرائط ينافي القول بانتزاعية الأحكام الوضعيّة كالجزئية و الشرطية من التكليف و عدم مجعوليتها بالاستقلال، و ذلك لإرشادية تلك الأوامر لا مولويتها حتى تكون منشأ للانتزاع، فلا بد اما من رفع اليد عن انتزاعية الوضع و الالتزام بتأصله في الجعل كالتكليف، و اما من إبقاء أوامر الأجزاء و نحوها على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ظهورها الأولي في الطلب النفسيّ لينتزع منها الجزئية، و لازمه حينئذ اختصاص الجزئية بحال الالتفات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تهافت بين الأمرين، فان منشأ انتزاع جزئية الركوع مثلا ليس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الإرشاد إلى ما هو الدخيل في الغرض و عدم وفاء الناقص منه بالمصلحة، حتى يتوجه الإشكال، و انما هو الطلبالمولوي المتعلق بنفس المركب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 على كل واحد من الأجزاء و الشرائط، و تنتزع الجزئية في مقام الإثبات من انبساط ذلك الأمر النفسيّ عليهما و تنسب إلى الشارع لكونه أمرا بالمركب من أمور مرتبطة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اختصاص الجزئية بحال الالتفات أيضا، لاستحالة دعوة الغافل و الناسي، فالأمر النفسيّ بالجزء المنبسط عليه من الأمر بالمركب لما كان متقيدا بالقدرة، فما ينتزع منه لا بد أن يكون أيضا كذلك، فلا وجه لدعوى الجزئية المطلقة، و الدليل المتكفل لحكم الجزء المفروض كونه إرشادا لا بد من كونه إرشادا إلى هذه الجزئية المنتزعة من الأمر الضمني، لا إرشادا إلى الجزئية المطلقة و الدخل في تمام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اختصاص الجزئية بحال الالتفات، للفرق بين ما يدل على جزئية شي‌ء للمأمور به بما هو مأمور به، و بين ما يدل على الجزئية للمركب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مدلول الجزئية المنتزعة من الأمر النفسيّ الضمني بالجزء المأخوذ من الأمر بالكل و تتقيد بالالتفات، و الثاني مدلول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كونه إرشادا محضا إلى ما هو الجزء للمركب و الوافي بغرضه و ملاكه، و من المعلوم عدم تفاوت الأحوال فيما يكون جزءا لما تقوم به المصلحة الداعية إلى الأمر، فهذه تدل على الجزئية المطلقة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68" w:name="pg16643_254723"/>
    </w:p>
    <w:p>
      <w:pPr>
        <w:pStyle w:val="BookText"/>
        <w:rPr/>
      </w:pPr>
      <w:bookmarkEnd w:id="168"/>
      <w:r>
        <w:rPr>
          <w:rFonts w:ascii="Amiri" w:hAnsi="Amiri" w:eastAsia="Amiri" w:cs="Amiri"/>
          <w:color w:val="111111"/>
          <w:sz w:val="28"/>
          <w:sz w:val="28"/>
          <w:szCs w:val="28"/>
          <w:rtl w:val="true"/>
          <w:lang w:bidi="ar-SA"/>
        </w:rPr>
        <w:t>و بهذا تصح دعوى إطلاق الجزئية لحال النسيان و غيره، و عدم الاجتزاء بالفاقد للمنسي، فالاكتفاء بما عدا المنسي انما هو بدليل آخر، و إلّا فالإطلاق المزبور يقتضي عدم الاجتزاء به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تصدى المحقق العراقي لإثبات إطلاقها مع الغض عما تقدم بوجهين آخرين</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المحقق الأصفهاني</w:t>
      </w:r>
      <w:r>
        <w:rPr>
          <w:rStyle w:val="FootnoteAnchor"/>
          <w:rtl w:val="true"/>
        </w:rPr>
        <w:footnoteReference w:id="133"/>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ذکرناه فيه الکفاية مع ما فيهما من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الی التطويل</w:t>
      </w:r>
      <w:r>
        <w:rPr>
          <w:rFonts w:eastAsia="IRNazanin" w:cs="IRNazanin"/>
          <w:color w:val="111111"/>
          <w:sz w:val="28"/>
          <w:szCs w:val="28"/>
          <w:rtl w:val="true"/>
          <w:lang w:bidi="fa-IR"/>
        </w:rPr>
        <w:t>.</w:t>
      </w:r>
    </w:p>
    <w:p>
      <w:pPr>
        <w:pStyle w:val="Heading2"/>
        <w:numPr>
          <w:ilvl w:val="1"/>
          <w:numId w:val="1"/>
        </w:numPr>
        <w:rPr/>
      </w:pPr>
      <w:bookmarkStart w:id="169" w:name="__RefHeading___Toc11725431_1280447820"/>
      <w:bookmarkStart w:id="170" w:name="_Toc60"/>
      <w:bookmarkEnd w:id="169"/>
      <w:r>
        <w:rPr>
          <w:rtl w:val="true"/>
        </w:rPr>
        <w:t>مقتضى الأُصل العملي</w:t>
      </w:r>
      <w:bookmarkEnd w:id="170"/>
    </w:p>
    <w:p>
      <w:pPr>
        <w:pStyle w:val="BookText"/>
        <w:rPr/>
      </w:pPr>
      <w:r>
        <w:rPr>
          <w:rFonts w:ascii="IRNazanin" w:hAnsi="IRNazanin" w:eastAsia="IRNazanin"/>
          <w:color w:val="111111"/>
          <w:sz w:val="28"/>
          <w:sz w:val="28"/>
          <w:szCs w:val="28"/>
          <w:rtl w:val="true"/>
          <w:lang w:bidi="fa-IR"/>
        </w:rPr>
        <w:t>و اما مقتضى الأُصل العملي فيما إذا لم يكن في المقام دليل اجتهادي، اي إذا لم يكن لدليل المركب و لا لدليل الجزء إطلاق فأتى بالواجب ما عدا المنسي، ثمّ ذكر بعد الفراغ من العمل، فهو البراءة و ذلک لعدم الدليل الاجتهادي، في كلاالطرفين إذ الواقع لا يخلو عن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تكون الجزئيّة مطلقة فتلزم إعادتها، أو مختصة بحال الذكر، فيكفي ما أتى به، فيكون مرجع التردد بين الأمرين إلى الشكّ في ثبوت جزئية الجزء أو شرطية الشرط في حال النسيان و عدمه، و معه يكون المرجع هو البراءة</w:t>
      </w:r>
      <w:r>
        <w:rPr>
          <w:rFonts w:eastAsia="IRNazanin" w:cs="IRNazanin"/>
          <w:color w:val="111111"/>
          <w:sz w:val="28"/>
          <w:szCs w:val="28"/>
          <w:rtl w:val="true"/>
          <w:lang w:bidi="fa-IR"/>
        </w:rPr>
        <w:t>.</w:t>
      </w:r>
    </w:p>
    <w:p>
      <w:pPr>
        <w:pStyle w:val="Heading2"/>
        <w:numPr>
          <w:ilvl w:val="1"/>
          <w:numId w:val="1"/>
        </w:numPr>
        <w:rPr/>
      </w:pPr>
      <w:bookmarkStart w:id="171" w:name="__RefHeading___Toc11725433_1280447820"/>
      <w:bookmarkStart w:id="172" w:name="_Toc61"/>
      <w:bookmarkEnd w:id="171"/>
      <w:r>
        <w:rPr>
          <w:rtl w:val="true"/>
        </w:rPr>
        <w:t>التنبيه الثاني</w:t>
      </w:r>
      <w:r>
        <w:rPr>
          <w:rtl w:val="true"/>
        </w:rPr>
        <w:t xml:space="preserve">: </w:t>
      </w:r>
      <w:r>
        <w:rPr>
          <w:rtl w:val="true"/>
        </w:rPr>
        <w:t>في حكم الزيادة عمداً أو سهواً</w:t>
      </w:r>
      <w:bookmarkEnd w:id="17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ظهر مما مر حال زيادة الجزء إذا شك في اعتبار عدمها شرطا أو شطرا في الواجب مع عدم اعتباره في جزئيته و إلّا لم يكن من زيادته بل من نقصانه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73" w:name="pg16643_254724"/>
    </w:p>
    <w:p>
      <w:pPr>
        <w:pStyle w:val="BookText"/>
        <w:rPr/>
      </w:pPr>
      <w:bookmarkEnd w:id="173"/>
      <w:r>
        <w:rPr>
          <w:rFonts w:ascii="Amiri" w:hAnsi="Amiri" w:eastAsia="Amiri" w:cs="Amiri"/>
          <w:color w:val="111111"/>
          <w:sz w:val="28"/>
          <w:sz w:val="28"/>
          <w:szCs w:val="28"/>
          <w:rtl w:val="true"/>
          <w:lang w:bidi="ar-SA"/>
        </w:rPr>
        <w:t>ذلك لاندارجه في الشك في دخل شي‌ء فيه جزءا أو شرطا فيصح لو أتى به مع الزيادة عمدا تشريعا أو جهلا قصورا أو تقصيرا أو سهوا و إن استقل العقل لو لا النقل بلزوم الاحتياط لقاعدة الاشتغال</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هنا يکون في بيان حكم زيادة الجزء عمدا أو سهوا، من حيث المانعية، إذ مرجع دخل عدم الشي‌ء في المركب إلى مانعية الزيادة، و کان البحث في التنبيه السابق في دخل الوجود جزءا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أولا من بيان مورد الشك في مانعية الزيادة، ثم بيان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فصّل في تصوير الزيادة ثبوتاً، بين أخذ الجزء في الواجب لا بشرط، و بين أخذهما بشرط لا، فعلى الأوّل تكون الزيادة من قبيل زيادة الجزء، و على الثاني فهو يكون من قبيل نقص الجزء أو الشرط لعدم الإتيان به بوصفه، أعني بشرط كونه وحده كالركوع في كل ركعة إذ المأخوذ منه جزءا هو الركوع بشرط الوحدة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 أن الجزء ان أخذ بشرط شي‌ء كالسجدة المشروطة بالتعدد أو بشرط لا كالركوع في كل ركعة فهاتان الصورتان خارجتان عن موضوع النزاع، للقطع بعدم مانعية الزائد على الواحد في الأول و بمانعية الزائد عليه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أخذ لا بشرط كالسورة مثلا و أتى بها مرتين و شك في أن الوجود الثاني منها مانع أو لا، دخل في محل النزاع، لكونه شكا في شرطية عدمها</w:t>
      </w:r>
      <w:r>
        <w:rPr>
          <w:rFonts w:eastAsia="IRNazanin" w:cs="IRNazanin"/>
          <w:color w:val="111111"/>
          <w:sz w:val="28"/>
          <w:szCs w:val="28"/>
          <w:rtl w:val="true"/>
          <w:lang w:bidi="fa-IR"/>
        </w:rPr>
        <w:t>.</w:t>
      </w:r>
    </w:p>
    <w:p>
      <w:pPr>
        <w:pStyle w:val="Heading2"/>
        <w:numPr>
          <w:ilvl w:val="1"/>
          <w:numId w:val="1"/>
        </w:numPr>
        <w:rPr/>
      </w:pPr>
      <w:bookmarkStart w:id="174" w:name="__RefHeading___Toc11725435_1280447820"/>
      <w:bookmarkStart w:id="175" w:name="_Toc62"/>
      <w:bookmarkEnd w:id="174"/>
      <w:r>
        <w:rPr>
          <w:rtl w:val="true"/>
        </w:rPr>
        <w:t>في حقيقة الزيادة</w:t>
      </w:r>
      <w:bookmarkEnd w:id="17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يخفی أنّ الموضوع في تحقق الزيادة و في الروايات عرفي فان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في صلاته فعليه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الاستعمالات العرفية حتى لو أُخذ الجزء بنحو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بشرط لا، و يرشدك إلى هذا أنّ الركعة الثالثة زيادة في صلاة الفجر، و الركعة الرابعة زيادة في صلاة المغرب، و مثله الركوع و السجود الثاني، مع أنّ الجميع أخذ بشرط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تتصور الزيادة فيما إذا كان الجزء طبيعي الجزء، بلا تحديد في جانب القلّة و الكثرة، كما ذهب إليه بعضهم في أذكار الركوع و السجود، فکل ما أُتي به فهو من مصاديق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يشترط في صدق الزيادة كون المزيد من سنخ المزيد فيه کما هو في عالم التكوين حيث ان الزيادة رهن كونه مسانخاً للمزيد فيه، أم لا؟ الظاهر عدم صدق الزيادة عرفا إذا لم يكن مسانخاً كحركة اليد في الصلاة، و التكتّف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 بالفرق بين الإتيان، بقصد الجزئية فتصدق الزيادة أو لا معه، فلا تصدق؟</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لا يفرق بين الإتيان بها بقصد الجزئية او ما إذا لم يقصد، فلا تصدق الزيادة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يشترط في صدق الزيادة الإتيان بالجزء المسانخ بقصد الجزئية أم لا يشترط، أو يفصل بين الأقوال و الأفعال؟</w:t>
      </w:r>
    </w:p>
    <w:p>
      <w:pPr>
        <w:pStyle w:val="BookText"/>
        <w:rPr/>
      </w:pPr>
      <w:r>
        <w:rPr>
          <w:rFonts w:ascii="Amiri" w:hAnsi="Amiri" w:eastAsia="Amiri" w:cs="Amiri"/>
          <w:color w:val="111111"/>
          <w:sz w:val="28"/>
          <w:sz w:val="28"/>
          <w:szCs w:val="28"/>
          <w:rtl w:val="true"/>
          <w:lang w:bidi="ar-SA"/>
        </w:rPr>
        <w:t>و الأخير مختار المحقّق النائيني، كما أنّ الأوّل مختار المحقّق الخوئي، فقال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سنخ الأقوال كالقراءة و التسبيح فيعتبر في صدق الزيادة قصد الجزئية و إلّا كان من الذكر و القرآن غير المبطل، و أمّا ما كان من سنخ الأفعال كالقيام و الركوع فلا يعتبر في صدقها قصد الجزئية فانّ السجود الثالث زيادة في العدد، المعتبر من السجود في الصلاة في كلّ ركعة و إن لم يقصد بالسجود الثالث، الجزئية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الصدق في الشق الأوّل عند عدم قصد الجزئية لورود الدليل على أنّ ذكر اللّه حسن في كلّ حال، أو قراءة القرآن جائز في تمام الأحوال، و إلّا لصدقت الزيادة سواء قصد الجزئية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الخوئي في لزوم 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الاعتباري كالصلاة مثلًا مركّب من أُمور متباينة مختلفة وجوداً و ماهية، و الوحدة بينهما متقومةبالقصد و الاعتبار، فلو أتى بشي‌ء بقصد ذلك المركب كان جزءاً له و إلّا فلا، و ما ورد من أنّ الإتيان بسجدة التلاوة في أثناء الصلاة زيادة فيها، تعبّد شرعي و إن لم يكن من الزيادة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الاعتباري و إن كان مؤتلفاً من أُمور مختلفة وجوداً و ماهية و لكن تكبيرة الافتتاح يعدّ دخولاً في عمل واحد مستمر عرفاً إلى أن يأتي بما جعله الشارع خروجاً عنه، و الهيئة الاتصالية المستمرة هي التي تبلع تلك المواد المختلفة، و تضفي عليها صورة وحدانية، و عند ذلك لو كان الزائد من غير جنس المزيد لا يعد زيادة في الفريضة لعدم التسانخ بين المزيد و المزيد عليه كحركة اليد أو وضع اليد اليمنى على اليسرى بل يعدّ أمراً أجنبياً، و أمّا إذا كان المزيد من جنس المزيد فيه، فالعرف لا يتوقف في وصفه بكونه زيادة في الفريضة و إن ادّعى المصلّي أنّه ما أتى به، بعنوان انّه جزء من الصلاة، بل يرى المماثلة العرفية 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يشهد لذلك معتبر زرارة عن أحدهما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في المكتوبة بشي‌ء من العزائم، فإنّ السجود زيادة في المكتوبة</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ذلك على التعبد و المجازخلاف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فالصحيح انه لا يشترط في صدق الزيادة قصدها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76" w:name="pg16643_254730"/>
    </w:p>
    <w:p>
      <w:pPr>
        <w:pStyle w:val="Heading2"/>
        <w:numPr>
          <w:ilvl w:val="1"/>
          <w:numId w:val="1"/>
        </w:numPr>
        <w:rPr/>
      </w:pPr>
      <w:bookmarkStart w:id="177" w:name="__RefHeading___Toc11725437_1280447820"/>
      <w:bookmarkStart w:id="178" w:name="_Toc63"/>
      <w:bookmarkEnd w:id="176"/>
      <w:bookmarkEnd w:id="177"/>
      <w:r>
        <w:rPr>
          <w:rtl w:val="true"/>
        </w:rPr>
        <w:t>في حکم الزيادة</w:t>
      </w:r>
      <w:bookmarkEnd w:id="178"/>
    </w:p>
    <w:p>
      <w:p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فحيث ان المحقق الخراساني في المقام ناظر إلى ما أفاده الشيخ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ذکر کلام الشيخ اولاً ليتضح الامر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أشار إلى اعتبار قصد الجزئيّة في صدق الزيادة و أنّ الإتيان بصورة الجزء بلا قصد الجزئيّة لا يحقّق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الزيادة العمديّة تتصوّر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بالجزء الزائد بقصد كونه جزءا مستقلّاً، كما لو اعتقد شرعا أو تشريعا أنّ الواجب في كلّ ركعة ركوعان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 بقصد كون المجموع من المزيد و المزيد عليه جزءا واحدا، كما لو اعتقد أنّ الواجب في الصلاة جنس الركوع الصادق على الواحد و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بالزائد بدلا عن المزيد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حكم بفساد العبادة في الصورة الاولى مطلقا، و عدم فسادها في الصورتين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الفساد في الصورة الاولى بأنّ ما قصده لم يقع و ما وقع لم يقصد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ذهب اليه الشيخ و اما المحقق الخراساني فلم يذهب إلى الفساد في الصورة الاولى بقول مطلق، بل فصّل في المقام بأنّ الواجب لو كان توصّليّا فالعمل صحيح في جميع الصور المذكورة و ذلک للبراءة النقليّة القاضية بعدم مانعية الزيادة، سواء أتى بالزيادة عمدا تشريعا أم شرعا جهلا قصوريا أو تقصيريا أم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جميع هذه الصور يصح الواجب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لو كان عبادة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يأتي المكلّف بالمركّب المشتمل على الجزء الزائد بداعي الأمر المتعلّق بهذا المركّب، بنحو لو كان الأمر متعلّقا بالمركّب الخالي عن الجزء الزائد لم يكن في مقام امتثاله، فحينئذ يكون العمل باطلا، إذ المكلّف لم يقصد الأمر الواقعيّ على ما هو عليه، بل قصد أمرا لا ثبوت 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يأتي بالمركّب بداعى الأمر الواقعيّ المتعلّق به، فيقصد إتيان العمل العباديّ على ما هو عليه في الواقع، غاية الأمر يعتقد أنّ الأمر الواقعيّ هو الأمر المتعلّق بالمركّب المشتمل على الزائد من جهة الخطأ أو التشريع في مقام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العمل صحيحا، لأنّه أتى بالواجب الواقعيّ على ما هو عليه، و قصد الزيادة من جهة الخطأ في التطبيق، و هو لا يضرّ في قصد الامتثال و التقرّب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فصله هو الصحيح لان مرجع الشكّ حينئذ إلى أخذ العدم قيداً للمركب أو لجزئية الجزء، أو أخذ الزائد مانعاً أو قاطعاً و الأصل في الجميع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أخذ الجزء لا بشرط و أخذه بشرط لا ، فقد دار الواجب بين المتباينين، لأنّهما قسمان من أقسام اللابشرط المقسمي و الحكم فيهما هو الاحتياط، أي ترك الزيادة، و الإعادة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كون المورد مجرى للبراءة أو لا، كون أحد الطرفين أقلّ مؤونة من الطرف الآخر، و وجود السعة فيه دون الآخر، و الحكم في المقام كذلك، لأنّ في أخذ العدم قيداً للمركب أو لجزئية الجزء ضيقاً ليس في جانب الآخر أي أخذ الجزء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دوران الأمر بين كون الخصال ترتيبيّاً أو تخييراً إذلا شكّ انّ في الثاني سعة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دون الأوّل‌</w:t>
      </w:r>
      <w:r>
        <w:rPr>
          <w:rStyle w:val="FootnoteAnchor"/>
          <w:rtl w:val="true"/>
        </w:rPr>
        <w:footnoteReference w:id="139"/>
      </w:r>
      <w:r>
        <w:rPr>
          <w:rFonts w:ascii="Amiri" w:hAnsi="Amiri" w:eastAsia="Amiri" w:cs="Amiri"/>
          <w:color w:val="111111"/>
          <w:sz w:val="28"/>
          <w:sz w:val="28"/>
          <w:szCs w:val="28"/>
          <w:rtl w:val="true"/>
          <w:lang w:bidi="ar-SA"/>
        </w:rPr>
        <w:t>و على ذلك يصحّ العمل مع الزيادة العمدية أو السهوية لعدم الدليل على أنّ عدمها مأخوذ في الصلاة في جانب الجزء أو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يتمسك مكان البراءة بالاستصحاب لإثبات الصحّة قد قُرر بوجوه مختلفة منها استصحاب 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تمسّك به الشهيد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عروض مبطل للطهارة، أو الصلاة، أو الصوم، أو الاعتكاف، أو غيرها من العبادات، فالأصل عدمه، و استصحاب الصحة التي افتتحت عليها العبادة</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المحقّق العراقيّ و ذهب إلى جريانه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ان قلنا بجريان استصحاب الصحة عند ما يحتمل المانعية و استصحاب بقاء الهيئة الاتصالية بطرو ما يحتمل القاطعية كما هو المختار على ما تقدم بيانه</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استصحاب عدم المانع او 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الحال فيها يأتي في تنبيهات الاستصحاب الّا ان الذي يلزم ذکره هنا هو عدم الحاجة إلى الاستصحاب في إثبات صحّة الصلاة، و ذلك لأنّ البراءة تكفي من دون حاجة إلى الاستصحاب، و البراءة متقدمة عليه إذا كان الأصلان متوافقي المضمون، و ذلك لأنّ صرف الشكّ في كون الشي‌ء قاطعاً كاف في الحكم بعدم كونه قاطعاً، و حينئذ يستغنى عن الاستصحاب الذي هو مركّب من شيئين صرف الشكّ و لحاظ الحالة السابقة، و من المعلوم تقدّم البسيط على المركّب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79" w:name="pg16643_254736"/>
    </w:p>
    <w:p>
      <w:pPr>
        <w:pStyle w:val="BookText"/>
        <w:rPr/>
      </w:pPr>
      <w:bookmarkEnd w:id="179"/>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مقدّم على أصل البراءة لكونه أصلاً محرزاً، فكيف تقدّم البراءة عليه في هذا المقام؟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كانا متخالفي المضمون و كان الاستصحاب على خلاف مضمون البراءة دون المقام الذي كلا الأصلين يتّحدان في النتيجة</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1725439_1280447820"/>
      <w:bookmarkStart w:id="181" w:name="_Toc64"/>
      <w:bookmarkEnd w:id="180"/>
      <w:r>
        <w:rPr>
          <w:rtl w:val="true"/>
        </w:rPr>
        <w:t>حكم الزيادة حسب القواعد الثانوية</w:t>
      </w:r>
      <w:bookmarkEnd w:id="181"/>
    </w:p>
    <w:p>
      <w:pPr>
        <w:pStyle w:val="BookText"/>
        <w:rPr/>
      </w:pPr>
      <w:r>
        <w:rPr>
          <w:rFonts w:ascii="Amiri" w:hAnsi="Amiri" w:eastAsia="Amiri" w:cs="Amiri"/>
          <w:color w:val="111111"/>
          <w:sz w:val="28"/>
          <w:sz w:val="28"/>
          <w:szCs w:val="28"/>
          <w:rtl w:val="true"/>
          <w:lang w:bidi="ar-SA"/>
        </w:rPr>
        <w:t>هذا كلّه حول القواعد الأوّلية، و اما من حيث القواعد الثانوية، فقد ورد حول الزيادة روايات بين كونها عامة أو خاصة و الذي يهمنا 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العامة فهي قاعدتان</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1725441_1280447820"/>
      <w:bookmarkStart w:id="183" w:name="_Toc65"/>
      <w:bookmarkEnd w:id="182"/>
      <w:r>
        <w:rPr>
          <w:rtl w:val="true"/>
        </w:rPr>
        <w:t>الأوّلی</w:t>
      </w:r>
      <w:r>
        <w:rPr>
          <w:rtl w:val="true"/>
        </w:rPr>
        <w:t xml:space="preserve">: </w:t>
      </w:r>
      <w:r>
        <w:rPr>
          <w:rtl w:val="true"/>
        </w:rPr>
        <w:t>قاعدة من زاد في صلاته فعليه الاعادة</w:t>
      </w:r>
      <w:bookmarkEnd w:id="183"/>
    </w:p>
    <w:p>
      <w:pPr>
        <w:pStyle w:val="BookText"/>
        <w:rPr/>
      </w:pPr>
      <w:r>
        <w:rPr>
          <w:rFonts w:ascii="IRNazanin" w:hAnsi="IRNazanin" w:eastAsia="IRNazanin"/>
          <w:color w:val="111111"/>
          <w:sz w:val="28"/>
          <w:sz w:val="28"/>
          <w:szCs w:val="28"/>
          <w:rtl w:val="true"/>
          <w:lang w:bidi="fa-IR"/>
        </w:rPr>
        <w:t>فقد ورد في صحيح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في صلاته فعليه الإعادة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الصحيح ادعي شموله لمطلق الزيادة كالسورة و التشهد، و على ذلك يكون معناه کالتالي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في صلاته شيئاً فعليه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صحيح ابي بصير انه ناظر و منصرف الی من زاد رکعة في الصلاة کما هو صريح صحيح زرارة و بكير بن أعين،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زاد في صلاته المكتوبة ركعة لم يعتد بها و استقبل صلاته استقبالًا، إذا كان استيقن يقيناً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لذلک ان الکليني أورد هذين الخبرين فيمن سها في الأربع و الخمس و لم يدر زاد أو نقص أو استيقن انه زاد؛ فإن أبيت قلنا انه لا إطلاق لها فإن من شرط</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الاطلاق کون المتکلم في مقام البيان و لم يحرز ذلک کما و انه يلزم من الاطلاق الشامل للعمد والنسيان ان صلاته تبطل ولو کانت الزيادة غير رکنية سهوا و لا يقول بذلک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صحيحة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الركوع، و السجود،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و التشهد سنّة فلا تنقض السنّة الفريضة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تخرج الزيادة غير الرکنية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لا تعاد موضوعه النقيصة لا الزيادة وعلی فرض الاطلاق فالنسبة بينهما العموم من وجه و يتساقطان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الزيادة المبطلة لابد لها من دليل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من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ما ذکرنا ذهب العلّامة الحائري فخصّ مفاد الحديث بما إذا كان الزائد مصداقاً للصلاة كالركعة و الركعتين، و استدل على ذلك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متعلّق الزيادة في المقام من قبيل الزيادة في العمر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عمرك،فيكون القدر الذي جعلت الصلاة ظرفاً له، هو الصلاة، فينحصر المورد بما إذا كان الزائد مقداراً يطلق عليه الصلاة مستقلًا كالركعة و الركعتين، مضافاً إلى أنّه القدر المتيقن في بطلان الصلاة بالزيادة أضف إليه أنّ رواية زرارة و بكير تشمل على لفظ الركعة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الصلاق علی العمر قياس مع الفارق لانه أمر بسيط لا تتصور فيه الزيادة إلّا من جنسه، فلو زيد عليه يكون الزائد شيئاً يصدق عليه أنّه عمر، و هذا بخلاف الصلاة المركبة من أُمور شتى مختلفة وجوداً و ماهية فيكفي في صدقها كون الزائد مسانخاً لجزء من أجزائها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84" w:name="pg16643_254740"/>
    </w:p>
    <w:p>
      <w:pPr>
        <w:pStyle w:val="BookText"/>
        <w:rPr/>
      </w:pPr>
      <w:bookmarkEnd w:id="184"/>
      <w:r>
        <w:rPr>
          <w:rFonts w:ascii="IRNazanin" w:hAnsi="IRNazanin" w:eastAsia="IRNazanin"/>
          <w:color w:val="111111"/>
          <w:sz w:val="28"/>
          <w:sz w:val="28"/>
          <w:szCs w:val="28"/>
          <w:rtl w:val="true"/>
          <w:lang w:bidi="fa-IR"/>
        </w:rPr>
        <w:t>و اما استدلاله بالقدر المتيقن فصحيح فانه مانع من الاطلاق اذا کان موجبا للانصراف کما هو ظاهر استدلاله حيث استشهد له بصحيح زرارة</w:t>
      </w:r>
      <w:r>
        <w:rPr>
          <w:rFonts w:eastAsia="IRNazanin" w:cs="IRNazanin"/>
          <w:color w:val="111111"/>
          <w:sz w:val="28"/>
          <w:szCs w:val="28"/>
          <w:rtl w:val="true"/>
          <w:lang w:bidi="fa-IR"/>
        </w:rPr>
        <w:t>.</w:t>
      </w:r>
    </w:p>
    <w:p>
      <w:pPr>
        <w:pStyle w:val="Heading2"/>
        <w:numPr>
          <w:ilvl w:val="1"/>
          <w:numId w:val="1"/>
        </w:numPr>
        <w:rPr/>
      </w:pPr>
      <w:bookmarkStart w:id="185" w:name="__RefHeading___Toc11725443_1280447820"/>
      <w:bookmarkStart w:id="186" w:name="_Toc66"/>
      <w:bookmarkEnd w:id="185"/>
      <w:r>
        <w:rPr>
          <w:rtl w:val="true"/>
        </w:rPr>
        <w:t>الثانية</w:t>
      </w:r>
      <w:r>
        <w:rPr>
          <w:rtl w:val="true"/>
        </w:rPr>
        <w:t xml:space="preserve">: </w:t>
      </w:r>
      <w:r>
        <w:rPr>
          <w:rtl w:val="true"/>
        </w:rPr>
        <w:t>قاعدة لا تعاد الصلاة</w:t>
      </w:r>
      <w:bookmarkEnd w:id="186"/>
    </w:p>
    <w:p>
      <w:pPr>
        <w:pStyle w:val="BookText"/>
        <w:rPr/>
      </w:pPr>
      <w:r>
        <w:rPr>
          <w:rFonts w:ascii="Amiri" w:hAnsi="Amiri" w:eastAsia="Amiri" w:cs="Amiri"/>
          <w:color w:val="111111"/>
          <w:sz w:val="28"/>
          <w:sz w:val="28"/>
          <w:szCs w:val="28"/>
          <w:rtl w:val="true"/>
          <w:lang w:bidi="ar-SA"/>
        </w:rPr>
        <w:t>و يقع الكلام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القاعدة</w:t>
      </w:r>
    </w:p>
    <w:p>
      <w:pPr>
        <w:pStyle w:val="BookText"/>
        <w:rPr/>
      </w:pPr>
      <w:r>
        <w:rPr>
          <w:rFonts w:ascii="IRNazanin" w:hAnsi="IRNazanin" w:eastAsia="IRNazanin"/>
          <w:color w:val="111111"/>
          <w:sz w:val="28"/>
          <w:sz w:val="28"/>
          <w:szCs w:val="28"/>
          <w:rtl w:val="true"/>
          <w:lang w:bidi="fa-IR"/>
        </w:rPr>
        <w:t>فروى الصدوق في الفقيه، و الشيخ باسنادهما عن زرارة،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الركوع، و السجود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و التشهد سنّة، فلا تنقض السنّة الفريضة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سند الصدوق في مشيخة الفقيه إلى زرارة صحيح، بخلاف سند الشيخ في مشيخة التهذيب إليه فليس بصحيح، و هذا المقدار يكفي في الاعتماد عليها، مضافاً إلى اشتهارها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موضوعها و ضيقه</w:t>
      </w:r>
    </w:p>
    <w:p>
      <w:pPr>
        <w:pStyle w:val="BookText"/>
        <w:rPr/>
      </w:pPr>
      <w:r>
        <w:rPr>
          <w:rFonts w:ascii="IRNazanin" w:hAnsi="IRNazanin" w:eastAsia="IRNazanin"/>
          <w:color w:val="111111"/>
          <w:sz w:val="28"/>
          <w:sz w:val="28"/>
          <w:szCs w:val="28"/>
          <w:rtl w:val="true"/>
          <w:lang w:bidi="fa-IR"/>
        </w:rPr>
        <w:t>ينقسم المكلف حسب الحالات إلى عامد و شاك و جاهل مركب و ناس و تختص القاعدة بالجاهل و الناسي و ذلک لانه لا ريب في خروج العامد عن حريم القاعدة، إذ معنى شمولها له جعل الترخيص للعامد أن يتلاعب بالصلاة بالزيادة و النقيصة في غير الخمسة، و هذا باطل بالضرورة، و من المعلوم أنّ مفاد الجزئية هو البطلان بترك الجزء عامداً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الشاك، الذي يعبّر عنه بالجاهل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يشك في جزئية شي‌ء أو مانعية الزيادة و قاطعيته قبل الشروع في الصلاة، و أُخرى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منصرفة عنه، لأنّ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موضوعها من دخل في العبادة عن يقين و قطع بالصحة ثمّ عرض له الشك بعد الفراغ عن العمل من جهة احتمال الإخلال بالصلاة من جانب النقيصة و الزيادة، فيقال له أعد، أو لا تعيد، فلا يصدق على الشاك قبل الإتيان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الشاك بعد الصلاة، فوظيفته التعلّم و رفع الشكّ، و إلّا فيرجع إلى القواعد المقررة للشاك لا التحفظ بالشك مطلقاً و العمل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فالجاهل الملتفت خارج عن مصب الرواية قبل الدخول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الجاهل بالموضوع أو الحكم، و كذا الناسي فالقاعدة تشملهما بكلا قسميهما دون فرق بين تعلّقهما بالموضوع أو بالحكم، فالأوّل كما لو جهل أنّ ثوبه نجس، و الثاني كما لو جهل بحكم عدم جواز الصلاة فيها، و مثله النسيان بكلا قسميه، فالظاهر أنّ القاعدة تشمل كلا القسمين سواء كان المتعلّق موضوعاً أو حكماً خلافا للعلّامة الحائري فمنع عن شمول القاعدة في الجهل بالحكم و نسيانه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في ذلک الى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هو الصحّة الواقعية، و كون الناقص مصداقاً واقعياً لامتثال أمر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بشمول القاعدة لما إذا اعتقد عدم وجوب شي‌ء أو عدم شرطية شي‌ء، أو كان ناسياً لحكم شي‌ء من الجزئية و الشرطية يستلزم التصويب الممتنع</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من المقدمة الأُولى أنّ ظاهر الصحيح الحكم بصحة العمل واقعاً، و مقتضاه عدم كون المتروك جزءاً أو شرطاً، و لا يعقل أن يقيد الجزئية و الشرطية بالعلم بهما، بحيث لو صار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عالماً بعدمهما بالجهل المركب لما كان الجزء جزءاً و لا الشرط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على نحو التصويب الذي ادّعى الإجماع على خلافه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الحديث هو الاكتفاء بالفرائض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ما کان وجوبه ثابتا في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ترك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ما کان وجوبه ثابتا بالسنة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عذر، لا الصحة الواقعية، بشهادة قوله في ذيل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تنقض السنّة الفريضة أي لا يجعل الفريضة كأن لم تكن فيكون معذوراً في ترك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سعة الحديث للجاهل بالحكم و ناسيه، التصويب الممتنع و لا التصويب الذي ادّعي الإجماع على خلافه، و ذلك لأنّ التصويب الممتنع عبارة عن خلو الواقعة عن الحكم المشترك بين العالم و الجاهل، و الذاكر و الناسي، و هو غير لازم إذا قلنا بعموم عدم الإعادة في الجهل بالحكم و نسيانه، لأنّ الحكم الإنشائي مشترك بينهما، و إنّما يختص الفعلي بالعالم و الذاكر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تعم الجاهل و الناسي بكلا قسميه، و انّه إذا انكشف الخلاف برفع الجهل و عود الذكر، يحكم على الصلاة بالقبول من دون إعادة إلّا في الأُمور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دلالتها من حيث المتعلّق</w:t>
      </w:r>
    </w:p>
    <w:p>
      <w:pPr>
        <w:pStyle w:val="BookText"/>
        <w:rPr/>
      </w:pPr>
      <w:r>
        <w:rPr>
          <w:rFonts w:ascii="IRNazanin" w:hAnsi="IRNazanin" w:eastAsia="IRNazanin"/>
          <w:color w:val="111111"/>
          <w:sz w:val="28"/>
          <w:sz w:val="28"/>
          <w:szCs w:val="28"/>
          <w:rtl w:val="true"/>
          <w:lang w:bidi="fa-IR"/>
        </w:rPr>
        <w:t xml:space="preserve">انّ الرواية ظاهرة في بيان الخلل الواقع في الصلاة من جهة النقيصة اي ان من اخل في صلاته فلم يأت بکل اجزائها و شرائطها فلا يعيد صلاته الّا من هذه الخمس و على ضوء هذا فلا تكون القاعدة عامةً للزيادة و علی فرض التنزل فلا اقل من الانصراف عرفا الی النقيصة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 استدل علی عدم شمول القاعدة للزيادة بوجه اخر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المستثنى لا يشمل سوى النقيصة أي ترك الأركان الخمسة و أمّا زيادتها فليست داخلة في المستثنى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إنّ زيادة الركوع مبطلة، فهذا لأجل أخذ عدمها في جزئية الجزء أو في ضمن المركب، فلو زاد ركوعاً أو سجوداً فهو زيادة في الظاهر، لكن مرجعها إلى النقيصة أي الإخلال بوصف الركوع و السجود، أعني كونها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هذا البيان أنّ القول ببطلان الصلاة لأجل زيادة الأركان يرجع في الواقع إلى الإخلال بالنقيصة أي إخلال وصف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جانب و من جانب آخر انّ الإخلال بالنقيصة منحصر في موارد خمسة، أعني ترك نفس الأركان من رأس كترك الطهور و عدم إقامة الصلاة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زيادة الركوع موجبة للإعادة و قد عرفت أنّ مرجع الزيادة إلى النقيصة يكون الإخلال بالنقيصة غير منحصر بالخمسة بل يتجاوز عنها إلى سادس و هو الإخلال بوصف الركوع بشرط لا و سابع و هو الإخلال بوصف السجود بشرط لا مع أنّ الرواية تنص على أنّ الإخلال بالنقيصة منحصر في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زيادة الجزء المأخوذ بشرط لا، و إن كان إلى النقيصة و فقدان الوصف أي بشرط لا ، لكنّه خلط بين حكم العرف و العقل، و العرف يعدّالركوع المكرّر زيادة في الجزء لا نقيصة في الوصف و إن كان الأمر في نظر العقل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فلو قلنا بعمومية المستثنى للزيادة و النقيصة، يدخل الركوع المكرّر في المستثنى لأجل كونه زيادة لا نقيصة حتى يتجاوز عدد الموجب للإعادة في النقيصة عن الخمسة، و نكون عندئذ في غنى من إضافة أمر سادس في جانب النقيصة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استدل المحقّق النائيني باختصاص الذيل بالنقيصة بأنّ بعض ما جاء فيه مختص بها و لا يتصوّر فيه الزيادة كالوقت و القبلة و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تحقّق الزيادة في البعض لا يوجب اختصاص الحديث بالنقيصة بعد قابلية الركوع و السجود للزيادة و النقيصة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اختصاص القاعدة بصورة السهو</w:t>
      </w:r>
    </w:p>
    <w:p>
      <w:pPr>
        <w:pStyle w:val="BookText"/>
        <w:rPr/>
      </w:pPr>
      <w:r>
        <w:rPr>
          <w:rFonts w:ascii="Amiri" w:hAnsi="Amiri" w:eastAsia="Amiri" w:cs="Amiri"/>
          <w:color w:val="111111"/>
          <w:sz w:val="28"/>
          <w:sz w:val="28"/>
          <w:szCs w:val="28"/>
          <w:rtl w:val="true"/>
          <w:lang w:bidi="ar-SA"/>
        </w:rPr>
        <w:t>يستفاد من كلام الشيخ الأنصاري اختصاص القاعدة بصورة السهو</w:t>
      </w:r>
      <w:r>
        <w:rPr>
          <w:rStyle w:val="FootnoteAnchor"/>
          <w:rtl w:val="true"/>
        </w:rPr>
        <w:footnoteReference w:id="150"/>
      </w:r>
      <w:r>
        <w:rPr>
          <w:rFonts w:ascii="IRNazanin" w:hAnsi="IRNazanin" w:eastAsia="IRNazanin"/>
          <w:color w:val="111111"/>
          <w:sz w:val="28"/>
          <w:sz w:val="28"/>
          <w:szCs w:val="28"/>
          <w:rtl w:val="true"/>
          <w:lang w:bidi="fa-IR"/>
        </w:rPr>
        <w:t xml:space="preserve">و يستدل علی ذلک بأن حديث لا تعاد و ان کان مطلقاً من حيث اللفظ الّا انه لم يعلم کونه في مقام بيان حکم الجاهل ايضاً و قد اورده الصدوق في الفقيه في باب السهو فهذه قرينة علی اختصاصه بالناسي والساهي و الّا فالقدر المتيقن منه هو الساهي و الناسي لعدم احراز کونه في مقام البيان و الّا لو قلنا باطلاقه لشمل العامد و لا دليل علی خروجه او استثنائه و هو باطل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ذيل الحديث يشهد للعموم و ذلک لانه يقول ان العلة في عدم الاعادة هي ان السنة لا تنقض الفريضة و هذه العلة عامة تشمل الکل حتی الجاهل نعم لا تشمل القاعدة العامد و المقصر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لما تقدم من معذورية الجاهل القاصر و منه الغافل غير الملتفت للسؤال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بشمول هذه القاعدة للاحکام الشرعية بکلا قسميها الوضعية و التکليفية کما هو مورد استدلال الامام بها علی سقوط التکليف بالصلاة و قضائها و الصوم و قضائه بالنسبة بالمغمی عليه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87" w:name="pg16643_254750"/>
    </w:p>
    <w:p>
      <w:pPr>
        <w:pStyle w:val="Heading2"/>
        <w:numPr>
          <w:ilvl w:val="1"/>
          <w:numId w:val="1"/>
        </w:numPr>
        <w:rPr/>
      </w:pPr>
      <w:bookmarkStart w:id="188" w:name="__RefHeading___Toc11725445_1280447820"/>
      <w:bookmarkStart w:id="189" w:name="_Toc67"/>
      <w:bookmarkEnd w:id="187"/>
      <w:bookmarkEnd w:id="188"/>
      <w:r>
        <w:rPr>
          <w:rtl w:val="true"/>
        </w:rPr>
        <w:t>التنبيه الثالث</w:t>
      </w:r>
      <w:r>
        <w:rPr>
          <w:rtl w:val="true"/>
        </w:rPr>
        <w:t xml:space="preserve">: </w:t>
      </w:r>
      <w:r>
        <w:rPr>
          <w:rtl w:val="true"/>
        </w:rPr>
        <w:t>في تعذر الجزء أو الشرط</w:t>
      </w:r>
      <w:bookmarkEnd w:id="189"/>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علم بجزئية شي‌ء أو شرطيته في الجملة و دار بين أن يكون جزءا أو شرطا مطلقا و لو في حال العجز عنه و بين أن يكون جزءا أو شرطا في خصوص حال التمكن منه فيسقط الأمر بالعجز عنه على الأول لعدم القدرة حينئذ على المأمور به لا على الثاني فيبقى متعلقا بالباقي و لم يكن هناك ما يعين أحد الأمرين من إطلاق دليل اعتباره جزءا أو شرطا أو إطلاق دليل المأمور به مع إجمال دليل اعتباره أو إهماله لاستقل العقل بالبراءة عن الباقي فإن العقاب على تركه بلا بيان و المؤاخذة عليه بلا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قضية مثل حديث الرفع عدم الجزئية أو الشرطية إلا في حال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هاهنا لمثله بداهة أنه ورد في مقام الامتنان فيختص بما يوجب نفي التكليف لا إثباته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ما أفاده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الجزء أو الشرط ان كان مطلقا بحيث يشمل جميع الحالات فلا كلام فيه، لأن مقتضى إطلاقه ركنية الجزء و الشرط و الدخل المطلق، و من المعلوم أن تعذرهما حينئذ يوجب سقوط الأمر عن سائر الأجزاء، لانتفاء الكل و المشروط بانتفاء الجزء و الشرط، إلّا إذا قام دليل ثانوي كقاعدة الميسور مثلا على 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لدليل المأمور به إطلاق دون دليل الجزء أو الشرط، فمقتضاه وجوب الإتيان بما عدا المتعذر من سائر الأجزاء الميسورة، فان إطلاق دليل المركب يقتضي مطلوبيته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مطلقا و ان تعذر بعضه، من دون حاجة إلى قاعدة الميسور أو غيرها لإثبات 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دليل الجزء أو الشرط لبيا أو لفظيا مجملا كإجمال دليل المأمور به أيضا، فحينئذ يدور أمره بين أن يكون جزءا أو شرطا مطلقا حتى في حال العجز عنه كي يسقط بتعذره أمر سائر الأجزاء، أو في خصوص حال التمكن منه حتى لا يسقط بتعذره أمر الكل، فالمرجع هو الأصل العملي فتجري البراءة العقلية عنوجوب الباقي إذا تعذر بعض أجزاء الواجب أو شرائطه، لأن العقاب على ترك الباقي بلا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البراءة الشرعية فلا تجري في نفي الجزئية أو الشرطية في حال التعذر، و ذلک لأن من شرائط جريانها حصول الامتنان، و هو مفقود في تعذر الجزء أو الشرط، لأن لازم اعتبارهما في خصوص حال التمكن وجوب سائر الأجزاء عند تعذرهما، و هذا ينافي الامتنان المعتبر في جريان البراءة، فلا يقاس التعذر بحال نسيان الجزء أو الشرط الّذي تجري فيه البراءة، و ذلك لأن في جريانها هناك كمال الامتنان، لاقتضائها نفي الإعادة بعد الالتفات و التذكر، ففرق بين النسيان و التعذر، لوجود الامتنان في جريان البراءة في الأول دون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بعدم وجوب الباقي مستند إلى فقد الدليل على الوجوب، لا إلى حديث الرفع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رافع للتكليف لا مثبت اي أنّ مقتضاه عدم الجزئية و الشرطية إلّا في حال التمكّن، و ذلک لانه مستند إلى فقد المقتضي، و هو عدم وجود الإطلاق في دليل المركب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90" w:name="pg16643_254754"/>
    </w:p>
    <w:p>
      <w:pPr>
        <w:pStyle w:val="Heading2"/>
        <w:numPr>
          <w:ilvl w:val="1"/>
          <w:numId w:val="1"/>
        </w:numPr>
        <w:rPr/>
      </w:pPr>
      <w:bookmarkStart w:id="191" w:name="__RefHeading___Toc11725447_1280447820"/>
      <w:bookmarkStart w:id="192" w:name="_Toc68"/>
      <w:bookmarkEnd w:id="190"/>
      <w:bookmarkEnd w:id="191"/>
      <w:r>
        <w:rPr>
          <w:rtl w:val="true"/>
        </w:rPr>
        <w:t>الاستدلال بالاستصحاب علی وجوب الباقي</w:t>
      </w:r>
      <w:bookmarkEnd w:id="192"/>
    </w:p>
    <w:p>
      <w:pPr>
        <w:pStyle w:val="BookText"/>
        <w:rPr/>
      </w:pPr>
      <w:r>
        <w:rPr>
          <w:rFonts w:ascii="Amiri" w:hAnsi="Amiri" w:eastAsia="Amiri" w:cs="Amiri"/>
          <w:color w:val="111111"/>
          <w:sz w:val="28"/>
          <w:sz w:val="28"/>
          <w:szCs w:val="28"/>
          <w:rtl w:val="true"/>
          <w:lang w:bidi="ar-SA"/>
        </w:rPr>
        <w:t>ثمّ إنّه ربما يستظهر وجوب الباقي بالاستصحاب الحاكم على أصل البراءة و يقرّر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الجامع بين الضمني و الاستقلالي</w:t>
      </w:r>
    </w:p>
    <w:p>
      <w:pPr>
        <w:pStyle w:val="BookText"/>
        <w:rPr/>
      </w:pPr>
      <w:r>
        <w:rPr>
          <w:rFonts w:ascii="Amiri" w:hAnsi="Amiri" w:eastAsia="Amiri" w:cs="Amiri"/>
          <w:color w:val="111111"/>
          <w:sz w:val="28"/>
          <w:sz w:val="28"/>
          <w:szCs w:val="28"/>
          <w:rtl w:val="true"/>
          <w:lang w:bidi="ar-SA"/>
        </w:rPr>
        <w:t>لا شكّ انّ هنا 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الاستقلالي بالكل و قد ارتفع،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الضمني لكلّ جزء و هو أيضاً قد ارتفع بارتفاع الأوّل، و مع ذلك كلّه فنحن نحتمل أن يتعلّق وجوب استقلالي ثان بالأجزاء الباقية، فنفس هذا الاحتمال يكفي في احتمال بقاء الوجوب الجامع بين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الاستقلالي و الضمني، فانّهما و إن ارتفعا قطعاً، لكن الجامع بينهما محتمل البقاء، لاحتمال حدوث وجوب استقلالي ثان متعلّق بالأجزاء الباقية فيُستصحب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احد ارکان الاستصحاب اي ان اليقين السابق غير المشکوک اللاحق لانه متعلق بالواجد للجزء المتعذر بخلاف المشکوک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خطاب لا تنقض متوجه إلى العرف العام الدقيق و لا يشمل إلّا الأفراد التي يلتفت إليها ذلك المخاطب بما انّه عرف عام، و من المعلوم أنّهذا الفرد من المستصحب فرد عقلي لا يتوجه إليه إلّا الأوحدي، فشمول أدلّة الاستصحاب لهذا النوع من المصداق مورد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يشترط في المستصحب أن يكون حكماً شرعياً أو موضوعاً لحكم شرعي، و الجامع بين الوجوبين ليس مجعولًا شرعياً و إنّما هو حكم منتزع عن الحكمين، و المنتزع فعل العقل و ليس مجعولًا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الاستقلالي بنحو مفاد كان التامة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بيانه أن يقال قبل تعذر الأجزاء كان هناك وجوب استقلالي و نشك في بقائه فيستصحب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وحدة الموضوع فالوجوب السابق کان في ضمن الاجزاء غير المتعذرة و الذي يراد اثباته هو وجوب الاجزاء الباقية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وجوب الأجزاء الباقية لا بقاء أصل الوجوب و استصحاب الأخير لإثبات وجوب الأجزاء الباقية، من الأُصول المثبتة، و ذلك لأنّ العقل يحكم بأنّ الوجوب الباقي عرض، و العرض لا يقوم إلّا بالموضوع، و ليس هو إلّا الأجزاء الباقية، فهو الموضوع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الاستقلالي بنحو مفاد كان الناقصة</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الأجزاء الباقية كانت واجبة بالوجوب النفسي غاية الأمر مقيّداً بالجزء المتعذر، فإذا كان الجزء المتعذر مقوّماً للموضوع، و موجباً لانعدامه فلا يجري الاستصحاب، و أمّا إذا كان معدوداً من حالات الموضوع و عوارضه عند العرف، فيجري الاستصحاب بحكم بقاء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أنّ هذا الجزء المتعذّر لو كان دخيلًا في الحكم حدوثاً و بقاءً لا يجري الاستصحاب و لو كان دخيلًا حدوثاً لا بقاءً يجري الاستصحاب، و نفس هذا الشكّ مصحّح لجريان الاستصحاب بعد بقاء الموضوع و نسبة الواجد للجزء المتعذر، بالنسبة إلى الفاقد له كنسبة موضوع طرأ عليه التغيير في بعض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 من عدم وحدة الموضوع فالوجوب السابق كان على عشرة أجزاء، و المقصود الآن إبقاء ذلك الوجوب على التسعة، و من المعلوم انّ إسراء حكم من عنوان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عنوان آخر هو نفس القياس المنكر في مذهبنا، و أيّ عرف يتسامح و يقول إنّ العشرة هو نفس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ينسد باب جريان الاستصحاب في الأحكام الشرعية الكلية و يختص بالموضوعات الخارجية، مثلًا الماء المتغيّر إذا زال تغيّره بنفسه يحكمعليه ببقاء النجاسة مع أنّه من قبيل إسراء حكم من موضوع الماء المتغير إلى موضوع آخر الماء الذي زال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ما ذكرنا من الإشكال لانسدَّ باب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الهدف من الاستصحاب في المثال المذكور إسراء حكم من عنوان الماء المتغيّر إلى عنوان آخر الماء غير المتغيّر حتى يكون من باب القياس، فانّ ذلك أشبه بالقياس و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الهدف تسرية الحكم بعد انطباقه على الخارج من موضوع واجد لبعض الخصوصيات إلى موضوع فاقد لها، بشرط أن تكون الخصوصية عند العرف بالنسبة إلى الموضوع الخارجي معدودة من الحالات لا من المقوّمات، و ذلك بالبيان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نجس، غير قابل للاستصحاب إلى موضوع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زال تغيره، لأنّ الموضوعين متغايران و المفاهيم مثار الكثرة، و لكن بعد ما انطبق الدليل الكلي على ماء خارجي يكون الموضوع للاستصحاب هو المصداق الخارجي و هو هذا الماء لا العنوان الكلي، و عندئذ يتخذ الفقيه المصداق الخارجي موضوعاً للحكم، فلو كان التبدّل معدوداً من عوارض الموضوع و حالاته يشير إلى ذلك الموضوع لا إلى العنوان الكلي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محكوماً بالنجاسة و الأصل بقاؤه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الحكم المتعلّق بالعنوان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93" w:name="pg16643_254760"/>
    </w:p>
    <w:p>
      <w:pPr>
        <w:pStyle w:val="BookText"/>
        <w:rPr/>
      </w:pPr>
      <w:bookmarkEnd w:id="193"/>
      <w:r>
        <w:rPr>
          <w:rFonts w:ascii="Amiri" w:hAnsi="Amiri" w:eastAsia="Amiri" w:cs="Amiri"/>
          <w:color w:val="111111"/>
          <w:sz w:val="28"/>
          <w:sz w:val="28"/>
          <w:szCs w:val="28"/>
          <w:rtl w:val="true"/>
          <w:lang w:bidi="ar-SA"/>
        </w:rPr>
        <w:t>هناك بيان آخر يختلف مع ما مرّ، و ذلك لأنّ التقرير السابق كان مبنياً على تعلّق الحكم بالأجزاء مباشرة، و عندئذ يتوجّه إشكال مغايرة القضية المشكوكة مع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العشرة، تغاير التسعة، و أمّا لو قلنا كما مرّ في المركب المنسي بعض أجزائه بأنّ الأمر يتعلّق بالعنوان الذي هو وجود إجمالي للأجزاء، و هي وجود تفصيلي له، و له مع وحدة مفهومه عرض عريض، يصدق على الواجد و الفاقد، بقرينة صدقه على صلاة الحاضر و المسافر، و القادر و العاجز، فإذا تعذّر بعض الأجزاء و شككنا في كيفية دخله في الموضوع، فهل هو مطلوب مطلقاً، أو عند التمكن يصحّ لنا، استصحاب الوجوب المتعلّق به إلى أن يعلم ارتفاعه، لوحدة القضيتين، لصدق العنوان على الفاقد و الواجد و هذا المقدار من الوحدة يكفي في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يكون المحكّم هو الاستصحاب لا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احد ارکان الاستصحاب اي ان اليقين السابق غير المشکوک اللاحق لانه متعلق بالواجد للجزء المتعذر بخلاف المشکوک </w:t>
      </w:r>
      <w:r>
        <w:rPr>
          <w:rFonts w:eastAsia="IRNazanin" w:cs="IRNazanin"/>
          <w:color w:val="111111"/>
          <w:sz w:val="28"/>
          <w:szCs w:val="28"/>
          <w:rtl w:val="true"/>
          <w:lang w:bidi="fa-IR"/>
        </w:rPr>
        <w:t>.</w:t>
      </w:r>
    </w:p>
    <w:p>
      <w:pPr>
        <w:pStyle w:val="Heading2"/>
        <w:numPr>
          <w:ilvl w:val="1"/>
          <w:numId w:val="1"/>
        </w:numPr>
        <w:rPr/>
      </w:pPr>
      <w:bookmarkStart w:id="194" w:name="__RefHeading___Toc11725449_1280447820"/>
      <w:bookmarkStart w:id="195" w:name="_Toc69"/>
      <w:bookmarkEnd w:id="194"/>
      <w:r>
        <w:rPr>
          <w:rtl w:val="true"/>
        </w:rPr>
        <w:t>حكم القواعد الثانوية</w:t>
      </w:r>
      <w:bookmarkEnd w:id="195"/>
    </w:p>
    <w:p>
      <w:pPr>
        <w:pStyle w:val="BookText"/>
        <w:rPr/>
      </w:pPr>
      <w:r>
        <w:rPr>
          <w:rFonts w:ascii="IRNazanin" w:hAnsi="IRNazanin" w:eastAsia="IRNazanin"/>
          <w:color w:val="111111"/>
          <w:sz w:val="28"/>
          <w:sz w:val="28"/>
          <w:szCs w:val="28"/>
          <w:rtl w:val="true"/>
          <w:lang w:bidi="fa-IR"/>
        </w:rPr>
        <w:t>بقي الکلام في الأدلّة الثانوية الواردة في خصوص هذا الموضوع و هي</w:t>
      </w:r>
      <w:r>
        <w:rPr>
          <w:rFonts w:eastAsia="IRNazanin" w:cs="IRNazanin"/>
          <w:color w:val="111111"/>
          <w:sz w:val="28"/>
          <w:szCs w:val="28"/>
          <w:rtl w:val="true"/>
          <w:lang w:bidi="fa-IR"/>
        </w:rPr>
        <w:t>:</w:t>
      </w:r>
    </w:p>
    <w:p>
      <w:pPr>
        <w:pStyle w:val="Heading2"/>
        <w:numPr>
          <w:ilvl w:val="1"/>
          <w:numId w:val="1"/>
        </w:numPr>
        <w:rPr/>
      </w:pPr>
      <w:bookmarkStart w:id="196" w:name="__RefHeading___Toc11725451_1280447820"/>
      <w:bookmarkStart w:id="197" w:name="_Toc70"/>
      <w:bookmarkEnd w:id="196"/>
      <w:r>
        <w:rPr>
          <w:rtl w:val="true"/>
        </w:rPr>
        <w:t>الحديث النبوي</w:t>
      </w:r>
      <w:r>
        <w:rPr>
          <w:rtl w:val="true"/>
        </w:rPr>
        <w:t xml:space="preserve">: </w:t>
      </w:r>
      <w:r>
        <w:rPr>
          <w:rtl w:val="true"/>
        </w:rPr>
        <w:t>فإذا أمرتكم بشي‌ء فأتوا منه ما استطعتم</w:t>
      </w:r>
      <w:bookmarkEnd w:id="197"/>
    </w:p>
    <w:p>
      <w:pPr>
        <w:pStyle w:val="BookText"/>
        <w:rPr/>
      </w:pPr>
      <w:r>
        <w:rPr>
          <w:rFonts w:ascii="Amiri" w:hAnsi="Amiri" w:eastAsia="Amiri" w:cs="Amiri"/>
          <w:color w:val="111111"/>
          <w:sz w:val="28"/>
          <w:sz w:val="28"/>
          <w:szCs w:val="28"/>
          <w:rtl w:val="true"/>
          <w:lang w:bidi="ar-SA"/>
        </w:rPr>
        <w:t>و هو ما أخرجه مسلم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فرض عليكم الحجّ فحجّوا،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عام يا رسول اللّه؟ فسكت حتى قالها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نعم لوجب و لما استطعتم،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تركتكم، فإنّما هلك من قبلكم بكثرة سؤالهم و اختلافهم على أنبيائهم، فإذا أمرتكم بشي‌ء فأتوا منه ما استطعتم، و إذا نهيتكم عن شي‌ء فدعوه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النسائي في كتاب الحجّ باب وجوبه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بشي‌ء فخذوا به ما استطعتم، و إذا نهيتكم عن شي‌ء فاجتنبوه</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البيهقي في سننه‌</w:t>
      </w:r>
      <w:r>
        <w:rPr>
          <w:rStyle w:val="FootnoteAnchor"/>
          <w:rtl w:val="true"/>
        </w:rPr>
        <w:footnoteReference w:id="154"/>
      </w:r>
      <w:r>
        <w:rPr>
          <w:rFonts w:ascii="Amiri" w:hAnsi="Amiri" w:eastAsia="Amiri" w:cs="Amiri"/>
          <w:color w:val="111111"/>
          <w:sz w:val="28"/>
          <w:sz w:val="28"/>
          <w:szCs w:val="28"/>
          <w:rtl w:val="true"/>
          <w:lang w:bidi="ar-SA"/>
        </w:rPr>
        <w:t>بلفظ قريب ممّا نقله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الخبر کما هو واضح عامي ضعيف ينتهي سنده إلى أبي هريرة الذي لا يركن إلى رواياته، و لم يروه علماؤنا القدامی و لا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رواه ابن أبي جمهور الأحسائي في كتابه غوالي اللآلي اخذاً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ضعيف جدا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كتب عليكم الحجّ قال فقام الأقرع بن الحابس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عام يا رسول اللّه؟ فسكت،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 ثمّ لا تسعون و لا تطيعون، و لكنّه حجّة واحدة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ان متن الخبر مخالف للقران الکريم و السنة المطهرة من وجوب التفقه و السؤال فهو من الروايات المحتمل مکذوبيتها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نفر من کل فرقة طائفة ليتفقهوا في الدين و لينذروا قومهم اذا رجعوا اليهم لعلهم يحذرون و قال عز و جل فاسالوا اهل الذکر ان کنتم لا تعلمون و ورد في السنة المطهرة المؤاخذة علی ترک التعلم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الرواية تقول انه هلک الذين من قبلکم لاجل تعلمهم و کثرة سؤالهم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يخفی ان السياسة التي اتخذها ابو بکر و عمر تتبنی ذلک من ترک السؤال بالنسبة الی معالم الدين و احکامه بل و محاربة السنة التي جاء بها الرسول الاکرم صلی الله عليه و اله فقد منع عمر من نقل الحديث واستمر منعه الی القرن الثاني من الهجرة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دلالةً فالظاهر أنّه غير صالح للاستدلال به للمقام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مورده الحجّ على ما عرفت، فيكون دليلاً على لزوم الإتيان في ذوي الأفراد، لا في ذوي الأجزاء خصوصاً انّ النسائي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به مكان فأتوا منه ، و الأوّل صريح في ذوي الأفراد، هذا لو فسرنا الرواية بملاحظة الصدر أمّا مع الغض عنه فقد ذكر المحقّق النراقيّ لمعنى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أربعة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بعضه، البعض الّذي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 يكون المفعول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ما استطعتم حال كونه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مرادفة للباء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ما دامت استطاعتكم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بأن تكون بيانا للمأتي أو للموصول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ما استطعتم منه بعضا أو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أنّ دلالة الحديث على المقام مبتنية على الاحتمالين الأوّلين أو الشقّ الثاني من الأخير، و هو غير معلوم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الشيخ الأعظم ادعی دلالتها على المدّعى، و دفع الاحتمال الثالث و الشقّ الأوّل من الاحتمال الأخير، و بنى على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التبعيض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أفاد المحقّق الاصفهاني تقريبا لكلام الشيخ الأنصاريّ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معنى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لأنّ مدخولها و هو الضمير ؛ لا يصلح لأن يكون بيانا للشي‌ء، فإنّ الضمير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كونها بمعنى الباء فالّذي يوهمه أنّ الإتيان لا يتعدّى بنفسه و انّما يتعدّى بالباء؛ و لكن الأمر ليس كذلك،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الإتيان قد يتعدّىبنفسه،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يَأْتُونَ الْبَأْسَ إِلَّا قَلِيلاً</w:t>
      </w:r>
      <w:r>
        <w:rPr>
          <w:rStyle w:val="FootnoteAnchor"/>
          <w:rtl w:val="true"/>
        </w:rPr>
        <w:footnoteReference w:id="158"/>
      </w:r>
      <w:r>
        <w:rPr>
          <w:rFonts w:ascii="Amiri" w:hAnsi="Amiri" w:eastAsia="Amiri" w:cs="Amiri"/>
          <w:color w:val="111111"/>
          <w:sz w:val="28"/>
          <w:sz w:val="28"/>
          <w:szCs w:val="28"/>
          <w:rtl w:val="true"/>
          <w:lang w:bidi="ar-SA"/>
        </w:rPr>
        <w:t>، و قد يتعدّى بالباء،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 بِفاحِشَةٍ مُبَيِّنَة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يکفي في جوابه ما اجاب به في الکفاية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ظهورها في التبعيض و ان كان مما لا يكاد يخفى، إلّا أن التبعيض ان كان بلحاظ الجامع بين الأجزاء و الأفراد بأن يراد بالشي‌ء ما هو أعم من الكل ذي الأجزاء كالصلاة و الحج و الكلي ذي الأفراد كالعالم، أو بلحاظ خصوص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الخبر دليلا على المقصود و هو وجوب بعض أجزاء المركب مع تعذر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بلحاظ الأفراد أو مجملا لم يصح الاستدلال بالخبر المزبور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للاعلام اراء اخری في فهم الرواية ؛ أمّا المحقّق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إلى اختصاص الرواية بالكلّيّ الّذي له أفراد طوليّة، و لا تشمل الكلّ المركّب من الأجزاء، و ذلك بقرينة مورد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أفاد أنّ إرادة الأعمّ من الكلّ و الكلّي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أمرتكم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لعدم الجامع بين الأجزاء و الأفراد، و لحاظ الأجزاء يباين لحاظ الأفراد، فلا يصحّ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و إن صحّ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أجابه المحقّق العراقيّ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الرواية و إن كان الكلّيّ ذا أفراد، إلّا أنّ مجرّد ذلك لا يقتضي تخصيصها بذلك، فإنّ العبرة في مقام استفادة الحكم انّما هي عموم اللفظ لا خصوصيّة المورد، فمع عموم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يقتضي مجرّد تطبيقه على مورد خاصّ تخصيص عمومه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أجاب عن إشكال المحقّق النائينيّ على الاستدلال من لزوم استعمال اللفظ في الأكثر بأن لا مانع من إرادة الكلّي و الكلّ من الشي‌ء المأمور به، حيث يمكن إرادة التبعيض من الكلّي بلحاظ حصصه الموجودة في ضمن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الاستدلال بالرواية بأنّ العموم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لكلّ منالكلّ و الكلّيّ انّما هو من جهة الإطلاق و مقدّمات الحكمة، و حيث أنّ من مقدّماتها انتفاء القدر المتيقّن في مقام التخاطب فلا مجال للأخذ بإطلاقه، لوجود القدر المتيقّن في المقام، و هو ما يقتضيه المورد من الكلّيّ الّذي ذي أفراد، فلا يصحّ الاستدلال بها على إثبات وجود ما عدا الجزء المتعذّر منه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السيّد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ما ذكر لمعنى الرواية محتملات ثلاثة اختار ثالثها، و هو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كونها للتعدية بمعنى الباء و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للاستدلال بالرواية على المقام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98" w:name="pg16643_254769"/>
    </w:p>
    <w:p>
      <w:pPr>
        <w:pStyle w:val="BookText"/>
        <w:rPr/>
      </w:pPr>
      <w:bookmarkEnd w:id="198"/>
      <w:r>
        <w:rPr>
          <w:rFonts w:ascii="IRNazanin" w:hAnsi="IRNazanin" w:eastAsia="IRNazanin"/>
          <w:color w:val="111111"/>
          <w:sz w:val="28"/>
          <w:sz w:val="28"/>
          <w:szCs w:val="28"/>
          <w:rtl w:val="true"/>
          <w:lang w:bidi="fa-IR"/>
        </w:rPr>
        <w:t>و أما السيّد المحقّق البروجرديّ فذهب الی أنّ الظاهر منها عدم كون رسول اللّه صلّى اللّه عليه و آله في مقام التشريع و التأسيس، بل يحتمل كونه في مقام الإرشاد و الموعظة، فلا تدلّ على إثبات وجوب ما عدا الجزء المتعذّر منه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صريح الرواية بعد ملاحظة صدرها، و بملاحظة قوله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ما يؤمنك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الأفراد، لا الأجزاء، و لا الأعمّ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ابيت عن هذا المعنی فهي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دلالة لها علی المطلوب </w:t>
      </w:r>
      <w:r>
        <w:rPr>
          <w:rFonts w:eastAsia="IRNazanin" w:cs="IRNazanin"/>
          <w:color w:val="111111"/>
          <w:sz w:val="28"/>
          <w:szCs w:val="28"/>
          <w:rtl w:val="true"/>
          <w:lang w:bidi="fa-IR"/>
        </w:rPr>
        <w:t>.</w:t>
      </w:r>
    </w:p>
    <w:p>
      <w:pPr>
        <w:pStyle w:val="Heading2"/>
        <w:numPr>
          <w:ilvl w:val="1"/>
          <w:numId w:val="1"/>
        </w:numPr>
        <w:rPr/>
      </w:pPr>
      <w:bookmarkStart w:id="199" w:name="__RefHeading___Toc11725453_1280447820"/>
      <w:bookmarkStart w:id="200" w:name="_Toc71"/>
      <w:bookmarkEnd w:id="199"/>
      <w:r>
        <w:rPr>
          <w:rtl w:val="true"/>
        </w:rPr>
        <w:t>خبرا غوالي اللآلي</w:t>
      </w:r>
      <w:bookmarkEnd w:id="200"/>
    </w:p>
    <w:p>
      <w:pPr>
        <w:pStyle w:val="BookText"/>
        <w:rPr/>
      </w:pPr>
      <w:r>
        <w:rPr>
          <w:rFonts w:ascii="Amiri" w:hAnsi="Amiri" w:eastAsia="Amiri" w:cs="Amiri"/>
          <w:color w:val="111111"/>
          <w:sz w:val="28"/>
          <w:sz w:val="28"/>
          <w:szCs w:val="28"/>
          <w:rtl w:val="true"/>
          <w:lang w:bidi="ar-SA"/>
        </w:rPr>
        <w:t>و هما ما رواهما صاحب غوالي اللآلي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الميسور بالمعسور</w:t>
      </w:r>
      <w:r>
        <w:rPr>
          <w:rFonts w:eastAsia="IRNazanin" w:cs="IRNazanin"/>
          <w:color w:val="111111"/>
          <w:sz w:val="28"/>
          <w:szCs w:val="28"/>
          <w:rtl w:val="true"/>
          <w:lang w:bidi="fa-IR"/>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مع ارسالهما و ضعف صاحب الکتاب لا وجود لهما في كتب القدماء، و عليه فلا يمکن الاعتماد عليهما في إثبات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ادعی العلامة الميرزا فتاح رحمه الله في عناوينه استناد الأصحاب إلى هذه القاعدة و عملهم بها في فروع كثيرة تزيد على خمسين موردا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القواعد المتلقاة من الشرع الكثيرة الدوران المتشتتة الفروع قاعدة الميسور و لزوم الإتيانبالمستطاع، و يتمسك بها في لزوم تخفيف النجاسة كمّا و كيفا كالغسل مرة و ان لم يطهر، و في غسلات الولوغ، و منزوحات البئر، و تباعد البالوعة، و قيام غير التراب مقامه في التطهير،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وضوء الأقطع، و الجبيرة في أعداد غسلات الوضوء، و المضمضة، و غسل اليد، و المباشرة في جميع ما تعتبر فيه، و حكاية ما أمكن من الأذان، و الإتيان بسائر الدعوات المندوبة، و أعداد مسحات الاستبراء و خرطاته، و جلوس الحائض في مصلاها، و مندوبات الاحتضار و الموت، و الغسل بالقراح مع تعذر الخليط من سدر أو كافور، و من وراء الثياب، و قيام غير الساتر مقامه، و الواحد مقام الثلاثة في الكفن، و كفاية التكبيرات في صلاة الميت، و الممكن من التربيع للجنازة، و طلب الماء و ان لم يكن غلوة أو غلوتين، و المسح مقام الغسل، و ظهر اليد موضع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فوات القيد من زمان أو مكان، أو وصف أو حالة ذاتي أو عرضي قابل للتبدل أم لا، و نظائر ذلك مما لا يخفى على المتتبع</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المتتبع في الأخبار يجد أن أكثر تلك الفروع منصوصة، و ليس مستند الحكم فيها هذه القاعدة، و لو لا مخافة التطويل لسردت عليك مقدارا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أجنبي عن تعذر الجزء أو الشرط، لكون المورد من الاستقلاليين، و بعضها مستند إلى قاعدة الاحتياط، و لو بقي بعض الفروع التي يستند فيها إلى القاعدة لم يكن كافيا لتحقق صغرى الجبر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استناد المشهور إلى هذه القاعدة اجتهاد منه رحمه الله، و هو ممنوع كما عرفت، لعدم كفاية مجرد الموافقة بين الفتوى و الرواية الضعيفة في تحقق الجبر، لأنها أعم من الاستناد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فإثبات اعتبار القاعدة بهذا الطريق غير تام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الأوّل على لزوم الإتيان بالأجزاء الباقية مبنية على أنّ الميسور من أجزاء المركب لا يسقط بالمعسور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اشکل عليها المحقق الخراساني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ذلك ظهر الإشكال في دلالة الثاني أيضا، حيث لم يظهر في عدم سقوط الميسور من الأجزاء بمعسورها، لاحتمال إرادة عدم سقوط الميسور من أفراد العامّ بالمعسور منها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الأعلام الثلاثة خالفوه فذهب المحقّق الاصفهانيّ إلى ظهور الرواية في خصوص عدم سقوط الميسور من الأجزاء، لأنّ السقوط متفرّع على الثبوت، و لو كان المراد الميسور من الأفراد فلا وجه لتوهّم سقوط الحكم عن فرد بسبب سقوطه عن فرد آخر ليحكم عليه بعدم السقوط، فلا يناسب توهّم السقوط إلّا في الميسور من الأجزاء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المحقّق النائينيّ أيضا إلى ظهورها في خصوص الميسور من الأجزاء و تماميّة دلالتها على ما نحن فيه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المحقّق العراقيّ إلى ظهورها في عدم سقوط الميسور من كلّ شي‌ء بسقوط معسوره، و هو أعمّ من الأجزاء الميسورة من الكلّ و الأفراد الميسورة من الكلّي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افاداه المحققان النائيني و الاصفهاني هو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المحقّقين النائينيّ و العراقيّ ذهبا الی عدم سقوط الميسور بما له من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كان أو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سقوطه عن المعسور، و استدلّا عليه بأنّ مثل هذه العبارة ظاهرة في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سقوط ما ثبت سابقا و في بقائه في العهدة لاحقا بعين ثبوته سابقا، و هو يرجع إلى إبقاء الحكم السابق، وجوبا كان أو استحبابا، نظير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افاداه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 لا يدرک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 علی وجوب الباقي يتوقّف على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المراد من الكلّ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الأفراديّ، بل ان المراد به خصوص الكلّ المجموعيّ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المركّب ذي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منه و من الكلّ الأفراديّ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يکون المراد من الموصول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لا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الفعل المأمور به واجبا كان أو مستحبّا، بل المراد منه خصوص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الأمر الأوّل ذهب الشيخ الأعظم و تبعه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ظهور الكلّ في المجموعيّ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الموصول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لا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الواحد، لا الأفعال المتعدّدة كي يقال بظهوره في أنّ الأفعال المتعدّدة لا يسقط بعضها مع تعذّر البعض الآخر، فيكون مختصّا بمورد تعلّق الحكم بأفراد العامّ، و لا معنى للكلّ في الفعل الواحد إلّا مجموعه المركّب من الأجزاء</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المحقق الخراساني إلى عدم ظهور الموصول في خصوص الواجب، بل ذهب إلى ظهوره في مطلق الفعل المأمور به، سواء كان واجبا 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يدلّ الحديث إلّا على رجحان الإتيان بباقي الأجزاء، ضرورة أنّ الإتيان بأجزاء المستحبّ مستحبّ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01" w:name="pg16643_254777"/>
    </w:p>
    <w:p>
      <w:pPr>
        <w:pStyle w:val="BookText"/>
        <w:rPr/>
      </w:pPr>
      <w:bookmarkEnd w:id="201"/>
      <w:r>
        <w:rPr>
          <w:rFonts w:ascii="IRNazanin" w:hAnsi="IRNazanin" w:eastAsia="IRNazanin"/>
          <w:color w:val="111111"/>
          <w:sz w:val="28"/>
          <w:sz w:val="28"/>
          <w:szCs w:val="28"/>
          <w:rtl w:val="true"/>
          <w:lang w:bidi="fa-IR"/>
        </w:rPr>
        <w:t xml:space="preserve">و ذهب الشيخ الأعظم إلى ظهوره في خصوص الواجب بدعوى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الوجوب، و ظهوره في الوجوب قرينة على أنّ المراد من الموصول خصوص الواجب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جملة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ممّا لا ينكر، إلّا أنّ ظهوره فيه ليس قرينة على أنّ المراد من الموصول خصوص الواجب،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الموصول بنفسه عامّ يشمل الواجب و المستحبّ، و عمومه قرينة على التصرّف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الكراهة أو مطلق المرجوحيّة، فلا يدلّ الحديث على وجوب الباقي من الأجزاء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اخيرا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عمومه قرينة على التصرّف في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 على الكراهة أو مطلق المرجوحيّة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شاهد له بعد اعترافه بظهور لا يترک في الوجوب غاية الامر عمومه للمستحب يکون قرينة علی انه في المستحبات يکره ترکه </w:t>
      </w:r>
      <w:r>
        <w:rPr>
          <w:rFonts w:eastAsia="IRNazanin" w:cs="IRNazanin"/>
          <w:color w:val="111111"/>
          <w:sz w:val="28"/>
          <w:szCs w:val="28"/>
          <w:rtl w:val="true"/>
          <w:lang w:bidi="fa-IR"/>
        </w:rPr>
        <w:t>.</w:t>
      </w:r>
    </w:p>
    <w:p>
      <w:pPr>
        <w:pStyle w:val="Heading2"/>
        <w:numPr>
          <w:ilvl w:val="1"/>
          <w:numId w:val="1"/>
        </w:numPr>
        <w:rPr/>
      </w:pPr>
      <w:bookmarkStart w:id="202" w:name="__RefHeading___Toc11725455_1280447820"/>
      <w:bookmarkStart w:id="203" w:name="_Toc72"/>
      <w:bookmarkEnd w:id="202"/>
      <w:r>
        <w:rPr>
          <w:rtl w:val="true"/>
        </w:rPr>
        <w:t>التنبيه الرابع</w:t>
      </w:r>
      <w:r>
        <w:rPr>
          <w:rtl w:val="true"/>
        </w:rPr>
        <w:t xml:space="preserve">: </w:t>
      </w:r>
      <w:r>
        <w:rPr>
          <w:rtl w:val="true"/>
        </w:rPr>
        <w:t>في دوران الأمر بين الجزئيّة و المانعيّة و نحوهما</w:t>
      </w:r>
      <w:bookmarkEnd w:id="203"/>
    </w:p>
    <w:p>
      <w:pPr>
        <w:pStyle w:val="BookText"/>
        <w:rPr/>
      </w:pPr>
      <w:r>
        <w:rPr>
          <w:rFonts w:ascii="Amiri" w:hAnsi="Amiri" w:eastAsia="Amiri" w:cs="Amiri"/>
          <w:color w:val="111111"/>
          <w:sz w:val="28"/>
          <w:sz w:val="28"/>
          <w:szCs w:val="28"/>
          <w:rtl w:val="true"/>
          <w:lang w:bidi="ar-SA"/>
        </w:rPr>
        <w:t xml:space="preserve">إذا دار الأمر بين جزئية شي‌ء أو شرطيته، و بين مانعيته أو قاطعيته، بمعنى انّا علمنا اعتبار شي‌ء في المأمور به، و دار الأمر بين كون وجوده مؤثراً في الصحّة، أو كون وجوده مانعاً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الفارق بين القاطع و المانع ان القاطع تکون مبطليته اذا ما وقع بين الاجزاء و اما المانع فتختص مبطليته بما إذا وقع في نفس الأجزاء، و يعبر عن بعض الموانع بالقاطع، لكونه قاطعا للهيئة الاتصالية المعتبرة في الصلاة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كالجهر بالقراءة في صلاة الظهر يوم الجمعة لمن لم يصلّ الجمعة فدار أمر الجهر في الحمد بين كونه شرطاً للصحّة أو مانعاً عنها، و نظيره تدارك الحمد لمن نسيها بعد ما أتمّ السورة أو دخل فيها، حيث إنّ التدارك يدور أمره بين كونه شرطاً في الصحّة أو مانعاً عنها، فهل المقام يكون من قبيل دوران الأمر بين المحذورين حتى يكون الحكم فيه التخيير كما ذهب إليه شيخنا الأعظم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جزئيته أو شرطيته يجب الإتيان به، و على فرض المانعية أو القاطعية يحرم الإتيان به، فيدور أمره بين الوجوب و الحرمة، و هذا هو الدوران بين المحذورين؟</w:t>
      </w:r>
    </w:p>
    <w:p>
      <w:pPr>
        <w:pStyle w:val="BookText"/>
        <w:rPr/>
      </w:pPr>
      <w:r>
        <w:rPr>
          <w:rFonts w:ascii="Amiri" w:hAnsi="Amiri" w:eastAsia="Amiri" w:cs="Amiri"/>
          <w:color w:val="111111"/>
          <w:sz w:val="28"/>
          <w:sz w:val="28"/>
          <w:szCs w:val="28"/>
          <w:rtl w:val="true"/>
          <w:lang w:bidi="ar-SA"/>
        </w:rPr>
        <w:t>أو من قبيل دوران الأمر بين المتباينين كدوران الواجب بين الظهر أو الجمعة، فيجري فيه الاحتياط، حيث انه لا جامع بين المشروط بشي‌ء و المشروط بشرط لا، فلا يمكن الإتيان بهما معا، مثلا إذا كان الجهر بالقراءة واجبا كانت الأجزاء مشروطة بوجوده، و إذا كان الإخفات واجبا و الإجهار مبطلا كان الأجزاء مشروطة بعدم الجهر، و لا جامع بين الوجود و العدم، فلا يمكن الإتيان بالطبيعة المأمور بها في واقعة واحدة إلّا بأحدهما، و يمكن الاحتياط بإتيانها مع كليهما في واقعتين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الخراساني؟</w:t>
      </w:r>
    </w:p>
    <w:p>
      <w:pPr>
        <w:pStyle w:val="BookText"/>
        <w:rPr/>
      </w:pPr>
      <w:r>
        <w:rPr>
          <w:rFonts w:ascii="IRNazanin" w:hAnsi="IRNazanin" w:eastAsia="IRNazanin"/>
          <w:color w:val="111111"/>
          <w:sz w:val="28"/>
          <w:sz w:val="28"/>
          <w:szCs w:val="28"/>
          <w:rtl w:val="true"/>
          <w:lang w:bidi="fa-IR"/>
        </w:rPr>
        <w:t>و استدل الشيخ علی مدعاه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غير منجّز في المقام، لأنّ آية منجِّزيته لزوم المخالفة القطعية عند جريان الأصل، و المقام خارج عن تحت تلك القاعدة لعدم لزومها مع جريان أصل البراءة من جميع المحتملات، لأنّ الإنسان في صلاة واحدة لا يخلو من فعل و ترك و المخالفة القطعية غير ممكنة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الميزان في تنجّز العلم الإجمالي إمكان الاحتياط لا لزوم المخالفة القطعيّة، و هو أمر ممكن بتكرار الصلاة، و قد تقدم ذلک في بيان مجاري الأُصول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مبنية على ما هو المختار في الأقل و الأكثر، فلو قلنا بالبراءة هناك، تجري البراءة في المقام، و إن قلنا بالاحتياط هناك فيكون المقام مثله و تعيّن الجمع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أنّه لو قلنا بعدم وجوب الاحتياط في الشكّ في الشرطية و الجزئية و عدم حرمة المخالفة القطعية للواقع إذا لم تكن عملية، فالأقوى التخيير هنا و إلّا تعيّن الجمع بتكرار العبادة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المقامين إذ ليس هناك علم بأخذ شي‌ء في المأمور به، و إنّما الموجود هو الشك، و هذا بخلاف المقام لوجود العلم بأخذ شي‌ء فيه، إمّا بما أنّ وجوده مؤثر، أو بما أنّ وجوده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ذهب المحقّق الخوئيّ إلى التفصيل بين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الواجب واحدا شخصيّا لم تكن له أفراد طوليّة و لا عرضيّة، كما إذا ضاق الوقت و لم يتمكّن المكلّف إلّا من الإتيان بصلاة واحدة، و دار الأمر بين الإتيان بها عاريا أو في الثوب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حينئذ هو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الواجب وقائع متعدّدة و إن لم يكن له أفراد طوليّة و لا عرضيّة، كما إذا دار الأمر بين كون شي‌ء شرطا في الصوم أو مانعا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حينئذ هو التخيير الابتدائيّ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204" w:name="pg16643_254783"/>
    </w:p>
    <w:p>
      <w:pPr>
        <w:pStyle w:val="BookText"/>
        <w:rPr/>
      </w:pPr>
      <w:bookmarkEnd w:id="20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الواجب واحدا ذا أفراد طوليّة، كما في المثال المذكور في المورد الأوّل مع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فيه وجوب الاحتياط و الإتيان بالواجب مع هذا الشي‌ء تارة و بدونه اخرى</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المختار </w:t>
      </w:r>
      <w:r>
        <w:rPr>
          <w:rFonts w:eastAsia="IRNazanin" w:cs="IRNazanin"/>
          <w:color w:val="111111"/>
          <w:sz w:val="28"/>
          <w:szCs w:val="28"/>
          <w:rtl w:val="true"/>
          <w:lang w:bidi="fa-IR"/>
        </w:rPr>
        <w:t>.</w:t>
      </w:r>
    </w:p>
    <w:p>
      <w:pPr>
        <w:pStyle w:val="Heading2"/>
        <w:numPr>
          <w:ilvl w:val="1"/>
          <w:numId w:val="1"/>
        </w:numPr>
        <w:rPr/>
      </w:pPr>
      <w:bookmarkStart w:id="205" w:name="__RefHeading___Toc11725457_1280447820"/>
      <w:bookmarkStart w:id="206" w:name="_Toc73"/>
      <w:bookmarkEnd w:id="205"/>
      <w:r>
        <w:rPr>
          <w:rtl w:val="true"/>
        </w:rPr>
        <w:t>خاتمة</w:t>
      </w:r>
      <w:bookmarkEnd w:id="206"/>
    </w:p>
    <w:p>
      <w:pPr>
        <w:pStyle w:val="BookText"/>
        <w:rPr/>
      </w:pPr>
      <w:r>
        <w:rPr>
          <w:rFonts w:ascii="Amiri" w:hAnsi="Amiri" w:eastAsia="Amiri" w:cs="Amiri"/>
          <w:color w:val="111111"/>
          <w:sz w:val="28"/>
          <w:sz w:val="28"/>
          <w:szCs w:val="28"/>
          <w:rtl w:val="true"/>
          <w:lang w:bidi="ar-SA"/>
        </w:rPr>
        <w:t>و فيها امور</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11725459_1280447820"/>
      <w:bookmarkStart w:id="208" w:name="_Toc74"/>
      <w:bookmarkEnd w:id="207"/>
      <w:r>
        <w:rPr>
          <w:rtl w:val="true"/>
        </w:rPr>
        <w:t>الاول</w:t>
      </w:r>
      <w:r>
        <w:rPr>
          <w:rtl w:val="true"/>
        </w:rPr>
        <w:t xml:space="preserve">: </w:t>
      </w:r>
      <w:r>
        <w:rPr>
          <w:rtl w:val="true"/>
        </w:rPr>
        <w:t>في شرائط جريان الأُصول</w:t>
      </w:r>
      <w:bookmarkEnd w:id="208"/>
    </w:p>
    <w:p>
      <w:pPr>
        <w:pStyle w:val="BookText"/>
        <w:rPr/>
      </w:pPr>
      <w:r>
        <w:rPr>
          <w:rFonts w:ascii="IRNazanin" w:hAnsi="IRNazanin" w:eastAsia="IRNazanin"/>
          <w:color w:val="111111"/>
          <w:sz w:val="28"/>
          <w:sz w:val="28"/>
          <w:szCs w:val="28"/>
          <w:rtl w:val="true"/>
          <w:lang w:bidi="fa-IR"/>
        </w:rPr>
        <w:t>اما الاحتياط 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يعتبر في حسنه شي‌ء أصلا بل يحسن على كل حال إلّا إذا كان موجبا لاختلال النظام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مبني علی کون الاحتياط حسن عقلا و شرعا و قد تقدم عدم ثبوت ذلک لا عقلا و لا شرعا الّا في التوصليات مما لا يلزم منه حصول بدعة و قد تقدم تفصيل ذلک فلا نعيد </w:t>
      </w:r>
      <w:r>
        <w:rPr>
          <w:rFonts w:eastAsia="IRNazanin" w:cs="IRNazanin"/>
          <w:color w:val="111111"/>
          <w:sz w:val="28"/>
          <w:szCs w:val="28"/>
          <w:rtl w:val="true"/>
          <w:lang w:bidi="fa-IR"/>
        </w:rPr>
        <w:t>.</w:t>
      </w:r>
    </w:p>
    <w:p>
      <w:pPr>
        <w:pStyle w:val="Heading2"/>
        <w:numPr>
          <w:ilvl w:val="1"/>
          <w:numId w:val="1"/>
        </w:numPr>
        <w:rPr/>
      </w:pPr>
      <w:bookmarkStart w:id="209" w:name="__RefHeading___Toc11725461_1280447820"/>
      <w:bookmarkStart w:id="210" w:name="_Toc75"/>
      <w:bookmarkEnd w:id="209"/>
      <w:r>
        <w:rPr>
          <w:rtl w:val="true"/>
        </w:rPr>
        <w:t>في شروط جريان البراءة</w:t>
      </w:r>
      <w:bookmarkEnd w:id="210"/>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اتّفقت كلمة العلماء على لزوم الفحص في جريان البراءة العقلية و النقلية، أمّا البراءة العقلية فقد استدل على لزوم الفحص بوجوه نذكر منها وجهاً واحدا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العقل بقبح العقاب بلا بيان إلّا بعد الفحص و اليأس من الظفر بالحجّة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حكم العقل بالبراءة قبل الفحص و اليأس اما منجزية احتمال التكليف عند العقلاء، و كونه بيانا بحيث لو لم يتفحص حسن العقاب عليه و ان لم يكن في الواقع حجة، لكفاية نفس الاحتمال في حسن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لكون البيان هو الحجة الواقعية، و مع الشك في وجودها لا يحكم العقل بالبراءة حتى يحرز عدمها بالفحص، و أثره حسن المؤاخذة مع وجود الحجة واقعا و لو مع عدم العثور عليها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لأن البيان هو الحجة التي يعثر عليها العبد بالفحص، إذ لا تصل الأحكام الشرعية إلى المكلفين بمجي‌ء شخص النبي أو الولي صلوات اللّه عليهما إلى دورهم لتبليغ الأحكام، بل وصولها إليهم منحصر بالفحص عنها في مظانها و هي الجوامع الحديثية التي حفظت بيان الشارع اي أوامره و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الجهل عذراً إلّا إذا رجع إليها و لم يعثر على البيان،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الفحص عن الحجّة، فالمولى هوصاحب الحجّة على عبيده، و بعد الفحص و عدم العثور عليه ينقلب الأمر و يحتج العبد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فالعقل لا يحرز موضوع حكمه إلّا بالفحص، و قبله شاك في الموضوع، و من المعلوم أنه لا يحكم مع هذا الشك، كسائر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أثره أن ترتب العقاب عليه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الحجة واقعا، و الآخر إمكان العثور عليها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الحق دون الأولين، إذ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منجزية الاحتمال انما هي لرعاية الواقع، فهو كسائر الطرق ان أصابت أنجزت الواقع، و ان أخطأت أعذرت المكلف، و لو كان عليه مؤاخذة فهي على التجري لا على الواقع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يقبح المؤاخذة بعد الفحص، لأنها تنافي العدل، و قبل الفحص تحسن المؤاخذة، للتجري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العقلية لا تجري في الشبهات الحكمية سواء أ كانت وجوبية أم تحريمية إلّا بعد الفحص عن الدليل و اليأس عن الظفر به، لأن موضوعها و هو عدم الدليل على الحكم لا يحرز إلّا بالفحص عنه الموجب للاطمئنان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البراءة النقليّة 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فقضيّة إطلاق أدلّتها، و إن كانت هي عدم اعتبار الفحص في جريانها، كما هو حالها في الشبهات الموضوعيّة، إلّا أنّه استدلّ على اعتباره بالإجماع، و بالعقل</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تقريب حکم العقل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يعلم إجمالا بثبوت تكاليف إلزاميّة بين موارد الشبهات أراد الشارع تبليغها إلى المكلّفين بالطرق المتعارفة العادية، و يعلم أنّه لا يصل المكلّف عادة إلى تلك التكاليف الإلزاميّة إلّا بعد الفحص عنها، و العقل بمقتضى هذا العلم يحكم بلزوم الفحص عن التكاليف و يمنع عن إجراء البراءة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نمنع إطلاق أدلة البراءة الشرعية و ذلک لان المراد بالحجة كما تقدم في البراءة العقلية هو الحجة التي يمكن العثور عليها بالفحص، فعدم البيان المأخوذ موضوعا للبراءة العقلية هو بعينه موضوع البراءة النقليّة، فالفحص فيها محقق لموضوعها، فلا نحتاج إلى إتعاب النّفس في إقامة الدليل على وجوب الفحص في البراءة النقليّة، كما لا يمكن تحصيل المؤمن بإجراء أصالة عدم الحجة و العمل بأدلة البراءة بدون الفحص، حيث ان موضوعها ليس مجرد عدم الحجة واقعا حتى يحرز بالأصل، بل عدم الحجة التي يمكن العثور عليها بالفحص علىتقدير وجودها، و هذا العدم لا يحرز بالأصل، بل لا بد من الفحص الموجب لليأس عن الظفر به، و للاطمئنان العقلائي و العلم العادي بالعدم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11" w:name="pg16643_254789"/>
    </w:p>
    <w:p>
      <w:pPr>
        <w:pStyle w:val="BookText"/>
        <w:rPr/>
      </w:pPr>
      <w:bookmarkEnd w:id="211"/>
      <w:r>
        <w:rPr>
          <w:rFonts w:ascii="Amiri" w:hAnsi="Amiri" w:eastAsia="Amiri" w:cs="Amiri"/>
          <w:color w:val="111111"/>
          <w:sz w:val="28"/>
          <w:sz w:val="28"/>
          <w:szCs w:val="28"/>
          <w:rtl w:val="true"/>
          <w:lang w:bidi="ar-SA"/>
        </w:rPr>
        <w:t>هذا مضافا إلى أن حديث الرفع بشهادة سائر الفقرات مسوق لبيان معذّرية الجهل بالواقع كمعذّرية الإكراه و الاضطرار و نحوهما، و من المعلوم أن الجهل الناشئ من عدم الفحص عن خطاب المولى لا يعدّ عذرا عند العقلاء، حتى ينعقد إطلاق فيه كي يتوسل إلى تقييده بما بعد الفحص ببعض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 ان حديث الحجب أظهر دلالة على هذا المعنى من سائر أخبار البراءة، إذ لا يصح اسناد الحجب إليه تعالى مع تقصير المكلف في الفحص بالمقدار الّذي تطمئن النّفس معه بعدم الحجة على الحكم</w:t>
      </w:r>
      <w:r>
        <w:rPr>
          <w:rFonts w:eastAsia="IRNazanin" w:cs="IRNazanin"/>
          <w:color w:val="111111"/>
          <w:sz w:val="28"/>
          <w:szCs w:val="28"/>
          <w:rtl w:val="true"/>
          <w:lang w:bidi="fa-IR"/>
        </w:rPr>
        <w:t>.</w:t>
      </w:r>
    </w:p>
    <w:p>
      <w:pPr>
        <w:pStyle w:val="Heading2"/>
        <w:numPr>
          <w:ilvl w:val="1"/>
          <w:numId w:val="1"/>
        </w:numPr>
        <w:rPr/>
      </w:pPr>
      <w:bookmarkStart w:id="212" w:name="__RefHeading___Toc11725463_1280447820"/>
      <w:bookmarkStart w:id="213" w:name="_Toc76"/>
      <w:bookmarkEnd w:id="212"/>
      <w:r>
        <w:rPr>
          <w:rtl w:val="true"/>
        </w:rPr>
        <w:t>الثاني</w:t>
      </w:r>
      <w:r>
        <w:rPr>
          <w:rtl w:val="true"/>
        </w:rPr>
        <w:t xml:space="preserve">: </w:t>
      </w:r>
      <w:r>
        <w:rPr>
          <w:rtl w:val="true"/>
        </w:rPr>
        <w:t>في حکم الشبهات الموضوعية</w:t>
      </w:r>
      <w:bookmarkEnd w:id="213"/>
    </w:p>
    <w:p>
      <w:pPr>
        <w:pStyle w:val="BookText"/>
        <w:rPr/>
      </w:pPr>
      <w:r>
        <w:rPr>
          <w:rFonts w:ascii="Amiri" w:hAnsi="Amiri" w:eastAsia="Amiri" w:cs="Amiri"/>
          <w:color w:val="111111"/>
          <w:sz w:val="28"/>
          <w:sz w:val="28"/>
          <w:szCs w:val="28"/>
          <w:rtl w:val="true"/>
          <w:lang w:bidi="ar-SA"/>
        </w:rPr>
        <w:t>هذا كلّه في الشبهات الحكمية، و أما الشبهة الموضوعية فقال السيد المحقق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المختار من عدم إطلاق أدلة البراءة الشرعية كالعقلية يتعين الفحص، لفرض أن الترخيص في مخالفة الواقع موقوف على اليأس من استعلام الوظيفة بوجه من الوجوه و هذا ما اختاره المحقق الخراساني في حاشية الرسائل</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إطلاق أدلة البراءة الشرعية كالعقلية لا يعين وجوب الفحص في الشبهات الموضوعية 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الاحتجاج فرع ثبوت الصغرى و الكبرى، و الثانية و إن كانت متحقّقة أي نعلم انّ كلّ خمر حرام و لكن الصغرى غير محرزة فلا يحتج بالكبرى المجرّدة عن الصغرى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و إن كان فرع إحراز الصغرى، لكنّه لو كان إحرازه أمراً سهلًا غير موجب للعسر و الحرج يصحّ الاحتجاج بالصغرى التي لو تفحص عنها لعثر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أفتى الأصحاب بلزوم الفحص في بعض الشبهات الموضوعية حتى أنّ الشيخ استثنى الموارد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الأعراض و الأموال، كما أنّ الفقهاء أفتوا بوجوب الفحص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مقدار المسافة هل هي مسافة شرعية أو 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بلوغ الأموال الزكوية إلى حدّ النصاب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زيادة الربح على المئونة حتى يخمس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حصول الاستطاعة إلى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مقدار الدين مع العلم بضبطه في السجل إلى غير ذلك من الموارد التي يقف عليها المتتبع في الفقه، فالأولى لزوم الفحص في التمسّك بالبراءة العقلية في الشبهات الحكمية و الموضوعية معاً إلى حدّ لا ينتهي إلى العسر و الحرج أو المشقة و ربما يظهر من بعض الروايات انّ الأمر في باب الطهارة و النجاسة سهل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المشهور هو عدم وجوب الفحص في الشبهات الموضوعية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المسألة لم تعنون عند المتقدمين و لا عند المتأخرين و انما هي من المسائل الحادثة بين المعاصرين و بتعبير اخر هي من نتائج علم الاصول في الفترة المعاصرة و عليه فلا يمکن نسبتها لکل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انهم لا يلتزمون بالاحتياط مطلقا و في کل الموارد بل في هذه الموارد 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لخصوصية فيها او لان الظن بالشرط يقوم مقام العلم کما حکي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فالبراءة هي المحکمة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قوله من أنّ الاحتجاج و إن كان فرع إحراز الصغرى، لكنّه لو كان إحرازه أمراً سهلاً غير موجب للعسر و الحرج يصحّ الاحتجاج بالصغرى التي لو تفحص عنها لعثر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التفصيل بين ما يسهل الفحص عنه و بين غيره خلاف المشهور و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الشيخ للدماء فلاهميتها عقلا و شرعا فمن يشک في الشيء الذي علی الشجرة من بعيد هل هو انسان ام طير فهل يحق له قتله بحجة اصالة البراءة؟ وکذلک فيما يهم من الاعراض و الاموال علی تردد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ذکره من الموارد الخمسة فقد تقدم الجواب عنها انفا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فانما هو مقتضی القاعدة و عليه فاذا قام الدليل علی عدم لزوم الفحص فلا يجب و قد دلت جملة من النصوص علی إجراء الأصل الشرعي في الشبهة الموضوعية قبل الفحص نذکر قسما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علي إن شككت أنه أصابه شي‌ء أن أنظر فيه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لكنك إنما تريد أن تذهب بالشك الذي وقع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 ان کان موردها الشک باصابة النجاسة للثوب لکن العرف لا يری خصوصية لها فهي عامة شاملة لکل الشبهات الموضوعية تحريمية کانت ام وجوبية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رواية مسعدة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الأشياء كلها على هذا حتى يستبين لك غير هذا أو تقوم به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ورودها في الشبهة الموضوعية و حصر رافع الحلية في العلم الحاصل اتفاقا و قيام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ضعيفة سندا و في دلالتها مناقشة کما تقدم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معتبرة السكوني في السؤال عن حكم السفرة المطروحة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في سعة حتى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انما هو للحاجة إلى معرفة الوظيفة الفعلية مع عدم أمارة في موردها على التذكية و الحلية من سوق المسلم و يده، و انما سأل عن حكمها لاحتمال كونها سفرة مجوسي، فالشبهة موضوعية محضة، و جوابه علیه السلام ظاهر في نفي اعتبار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التفتيش و السؤال عن حالها معتبرا لتعرض له علیه السلام في الجواب خصوصا مع كون المورد مما تجري فيه أصالة عدم التذكية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صحيحة عبد اللّه بن سنان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فيه حلال و حرام فهو لك حلال أبدا حتى تعرف الحرام منه بعينه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ظهورها في عدم لزوم الفحص و السؤال عن حكم الموضوع المشتبه مما لا ينكر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عدم التفتيش و السؤال عن حال المرأة التي زوجت نفسها، مع كون المحتمل مهما عند الشارع، و هو من موارد انقلاب الأصل فيها إلى الاحتياط، و هي رواية عمر بن حنظلة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 اني تزوجت امرأة فسألت عنها، فقيل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لم سألت أيضا؟ ليس عليكم التفتيش</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فان الجملة الأخيرة صريحة في مرجوحية السؤال و التفتيش عن حال المرأة من حيث كونها خليّة أو ذات بعل مع إمكان الفحص عن الواقع و استكشافه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و ان کانت ضعيفة بابن حنظلة لاهماله الّا ان الکليني اعتمدها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جميع الشبهات الموضوعية هو أصالة البراءة إلّا مع إحراز اهتمام الشارع بالمورد كما في الدماء او لدليل خاص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214" w:name="pg16643_254797"/>
    </w:p>
    <w:p>
      <w:pPr>
        <w:pStyle w:val="Heading2"/>
        <w:numPr>
          <w:ilvl w:val="1"/>
          <w:numId w:val="1"/>
        </w:numPr>
        <w:rPr/>
      </w:pPr>
      <w:bookmarkStart w:id="215" w:name="__RefHeading___Toc11725465_1280447820"/>
      <w:bookmarkStart w:id="216" w:name="_Toc77"/>
      <w:bookmarkEnd w:id="214"/>
      <w:bookmarkEnd w:id="215"/>
      <w:r>
        <w:rPr>
          <w:rtl w:val="true"/>
        </w:rPr>
        <w:t>الثالث</w:t>
      </w:r>
      <w:r>
        <w:rPr>
          <w:rtl w:val="true"/>
        </w:rPr>
        <w:t xml:space="preserve">: </w:t>
      </w:r>
      <w:r>
        <w:rPr>
          <w:rtl w:val="true"/>
        </w:rPr>
        <w:t>في وجوب الفحص في التخيير و الاستصحاب</w:t>
      </w:r>
      <w:bookmarkEnd w:id="216"/>
    </w:p>
    <w:p>
      <w:pPr>
        <w:pStyle w:val="BookText"/>
        <w:rPr/>
      </w:pPr>
      <w:r>
        <w:rPr>
          <w:rFonts w:ascii="Amiri" w:hAnsi="Amiri" w:eastAsia="Amiri" w:cs="Amiri"/>
          <w:color w:val="111111"/>
          <w:sz w:val="28"/>
          <w:sz w:val="28"/>
          <w:szCs w:val="28"/>
          <w:rtl w:val="true"/>
          <w:lang w:bidi="ar-SA"/>
        </w:rPr>
        <w:t>لا شك أنّ التخيير أصل عقلي للمتحيّر الذي لا حيلة له، و من له حيلة لرفع التحيّر فلا يستقل العقل فيه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فهو أصل مجعول في حقّ الشاك و أدلّته منصرفة إلى الشكّ المستقر لا الزائل بالمراجعة و الفحص، وعليه استقرت سيرة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ذكر من الأدلّة على لزوم السؤال و التعلّم فانّها تعمّ موارد الأصلين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روايات کثيرة نقتصر على ذکر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الفضلاء من أصحاب الإمام الصادق عن أبي عبد اللّه علیه السلام ، أنّه قال لحمران بن أعين في شي‌ء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يهلك الناس لأنّهم لا يسألون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ابن أبي عمير عن محمد بن سكين و غيره،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أصابته جنابة و هو مجدور فغسّلوه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ألّا سألوا ألّا يمّموه، شفاء العي السؤال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Style w:val="FootnoteAnchor"/>
          <w:rtl w:val="true"/>
        </w:rPr>
        <w:footnoteReference w:id="190"/>
      </w:r>
      <w:r>
        <w:rPr>
          <w:rFonts w:ascii="IRNazanin" w:hAnsi="IRNazanin" w:eastAsia="IRNazanin"/>
          <w:color w:val="111111"/>
          <w:sz w:val="28"/>
          <w:sz w:val="28"/>
          <w:szCs w:val="28"/>
          <w:rtl w:val="true"/>
          <w:lang w:bidi="fa-IR"/>
        </w:rPr>
        <w:t>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 للعبد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كنت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عملت بما علمت،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تعلّمت حتى تعمل فيخصمه، فتلك الحجّة البالغة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217" w:name="pg16643_254799"/>
    </w:p>
    <w:p>
      <w:pPr>
        <w:pStyle w:val="Heading2"/>
        <w:numPr>
          <w:ilvl w:val="1"/>
          <w:numId w:val="1"/>
        </w:numPr>
        <w:rPr/>
      </w:pPr>
      <w:bookmarkStart w:id="218" w:name="__RefHeading___Toc11725467_1280447820"/>
      <w:bookmarkStart w:id="219" w:name="_Toc78"/>
      <w:bookmarkEnd w:id="217"/>
      <w:bookmarkEnd w:id="218"/>
      <w:r>
        <w:rPr>
          <w:rtl w:val="true"/>
        </w:rPr>
        <w:t>الرابع</w:t>
      </w:r>
      <w:r>
        <w:rPr>
          <w:rtl w:val="true"/>
        </w:rPr>
        <w:t xml:space="preserve">: </w:t>
      </w:r>
      <w:r>
        <w:rPr>
          <w:rtl w:val="true"/>
        </w:rPr>
        <w:t>في مقدار الفحص</w:t>
      </w:r>
      <w:bookmarkEnd w:id="219"/>
    </w:p>
    <w:p>
      <w:pPr>
        <w:pStyle w:val="BookText"/>
        <w:rPr/>
      </w:pPr>
      <w:r>
        <w:rPr>
          <w:rFonts w:ascii="Amiri" w:hAnsi="Amiri" w:eastAsia="Amiri" w:cs="Amiri"/>
          <w:color w:val="111111"/>
          <w:sz w:val="28"/>
          <w:sz w:val="28"/>
          <w:szCs w:val="28"/>
          <w:rtl w:val="true"/>
          <w:lang w:bidi="ar-SA"/>
        </w:rPr>
        <w:t>و هل يجب الفحص إلى أن يحصل اليقين بعدم الدليل لانه هو الحجة أم يكفي الوثوق و الاطمئنان لانه علم عر فا وحجة عقلائيا أو يكفي الظن؟ لا سبيل إلى الأخير لعدم حجيته، و لا تعين للأوّل لان الثاني مثله في الحجية مضافا لاستلزمه للعسر و الحرج غالبا، و عليه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الفحص صار في الأزمنة الأخيرة أمراً سهلًا بعد جمع الروايات و تبويبها على وجه يسهل للمستنبط الوقوف على الدليل الاجتهادي بعد الرجوع إلى مظانّه في الكتب الحديثية، و إذا ضمّ إلى هذا تتبع المجتهدين بعد تأليف الكتب الاستدلاليةو اعترافهم بعدم العثور على الدليل لحصل اليقين بعدمه في مظانه فضلا عن الوثوق و الاطمئنان</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1725469_1280447820"/>
      <w:bookmarkStart w:id="221" w:name="_Toc79"/>
      <w:bookmarkEnd w:id="220"/>
      <w:r>
        <w:rPr>
          <w:rtl w:val="true"/>
        </w:rPr>
        <w:t>الخامس</w:t>
      </w:r>
      <w:r>
        <w:rPr>
          <w:rtl w:val="true"/>
        </w:rPr>
        <w:t xml:space="preserve">: </w:t>
      </w:r>
      <w:r>
        <w:rPr>
          <w:rtl w:val="true"/>
        </w:rPr>
        <w:t>في عقوبة تارك الفحص</w:t>
      </w:r>
      <w:bookmarkEnd w:id="221"/>
    </w:p>
    <w:p>
      <w:pPr>
        <w:pStyle w:val="BookText"/>
        <w:rPr/>
      </w:pPr>
      <w:r>
        <w:rPr>
          <w:rFonts w:ascii="IRNazanin" w:hAnsi="IRNazanin" w:eastAsia="IRNazanin"/>
          <w:color w:val="111111"/>
          <w:sz w:val="28"/>
          <w:sz w:val="28"/>
          <w:szCs w:val="28"/>
          <w:rtl w:val="true"/>
          <w:lang w:bidi="fa-IR"/>
        </w:rPr>
        <w:t>إذا ترك الجاهل الفحص فهل يعاقب مطلقاً أو لا يعاقب، أو يفصل بين مخالفة الواقع المنجّز و عدمه؟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وجوب الفحص عليه لا شک في انه معاقب علی الواقع الفائت اذا کان ترک الفحص مؤدِّياً إلى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کان معاقبا علی تجريه </w:t>
      </w:r>
      <w:r>
        <w:rPr>
          <w:rFonts w:eastAsia="IRNazanin" w:cs="IRNazanin"/>
          <w:color w:val="111111"/>
          <w:sz w:val="28"/>
          <w:szCs w:val="28"/>
          <w:rtl w:val="true"/>
          <w:lang w:bidi="fa-IR"/>
        </w:rPr>
        <w:t>.</w:t>
      </w:r>
    </w:p>
    <w:p>
      <w:pPr>
        <w:pStyle w:val="Heading2"/>
        <w:numPr>
          <w:ilvl w:val="1"/>
          <w:numId w:val="1"/>
        </w:numPr>
        <w:rPr/>
      </w:pPr>
      <w:bookmarkStart w:id="222" w:name="__RefHeading___Toc11725471_1280447820"/>
      <w:bookmarkStart w:id="223" w:name="_Toc80"/>
      <w:bookmarkEnd w:id="222"/>
      <w:r>
        <w:rPr>
          <w:rtl w:val="true"/>
        </w:rPr>
        <w:t>السادس</w:t>
      </w:r>
      <w:r>
        <w:rPr>
          <w:rtl w:val="true"/>
        </w:rPr>
        <w:t xml:space="preserve">: </w:t>
      </w:r>
      <w:r>
        <w:rPr>
          <w:rtl w:val="true"/>
        </w:rPr>
        <w:t>في المقدمات المفوِّتة</w:t>
      </w:r>
      <w:bookmarkEnd w:id="223"/>
    </w:p>
    <w:p>
      <w:pPr>
        <w:pStyle w:val="BookText"/>
        <w:rPr/>
      </w:pPr>
      <w:r>
        <w:rPr>
          <w:rFonts w:ascii="Amiri" w:hAnsi="Amiri" w:eastAsia="Amiri" w:cs="Amiri"/>
          <w:color w:val="111111"/>
          <w:sz w:val="28"/>
          <w:sz w:val="28"/>
          <w:szCs w:val="28"/>
          <w:rtl w:val="true"/>
          <w:lang w:bidi="ar-SA"/>
        </w:rPr>
        <w:t>ثمّ إنّ هنا إشكالاً معروفاً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التكاليف المشروطة و الموقتة إنّما تتنجز بعد تحقّق الشرط و حصول الوقت، و لا تكون المقدمة العلمية أعني الفحص واجباً إلّا بعد حصول الشرط، فلو افترضنا أنّ المكلّف لم يتعلم قبل الوقت لعدم وجوب المقدمة، و لم يتمكن منه بعد وجوبه فيلزم عدم صحّة العقاب مع أنّه خلاف ما اتّفقوا عليه، نظير ذلك أحكام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الشكوك حيث لم يقم دليل على تعلّم أحكامها قبل الوقت لعدم وجوب المقدمة قبل وجوب ذيها، و أمّا بعد دخوله و وجوب ذيها فربما لا يتمكن خصوصاً إذا دخل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اجيب عن الاشکال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نختار انّ التعلم لو قلنا بوجوب المقدمة واجب قبل حصول الشرط، و ذلك لأنّ كون وجوب المقدمة تابعاً لوجوب ذيها ليس بمعنى ترشح وجوبها عن وجوبه، أو ترشح تعلّق الإرادة بها عن إرادته، بل لكلّ من الوجوبين و الإرادتين مباد و مقدمات بها يتكون وجوبهما و إرادتهما، و على ذلك فلو وجدت المبادئ في مورد المقدمة قبل الوقت يحكم بوجوبها سواء وجب ذوها أم لا، و المقام من هذا القبيل، فانّ المولى لما وقف على توقف امتثال الواجب المشروط على الفحص قبل حصول الشرط، و أنّ ترك التعلم يوجب سلب القدرة عنه حال تحقّق الشرط، تنقدح في نفسه إرادتها و إيجابها، و إن لم تكن تلك المبادئ موجودة في 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يراد من الملازمة تحقّق الإرادتين أو الوجوبين في زمان واحد مثل الزوجية و الأربعة، بل المقصود عدم جواز التفكيك بينهما في مجال الطلب و الإرادة فلو تقدم طلب أحدهما على طلب الآخر لا تنثلم به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دعوی بلا دليل بل الدليل دال علی ان المقدمة وجوبها غيري توصلي لاجل ذي المقدمة فکيف تجب من دون ان يجب ذو المقدمة؟</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التعلم و إن لم يتعلق به الوجوب شرعاً لاستقلال العقل بذلك فانه في باب المقدمات المفوّتة يحكم بلزوم حفظ القدرة على ذي المقدمة، فلو ترك أو تساهل في التعلم و انتهى إلى ترك الواجب يعدُّ مقصراً في مجال المولوية و العبودية، و لأجل ذلك أفتى الفقهاء بوجوب تعلّم أحكام الشكوك المتعارفة التي تعم بها البلوى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 المقدمات المفوِّتة لغرض المولى يحكم العقل بوجوب تحصيلها و إن لم تكن واجبة شرعاً، لأنّ حفظ غرض المولى ليس بأقل من حفظ غرض العبد فكما هو يقدم على المقدمات المفوتة في محلها فكذلك في أغراض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يجب على الجنب، الغسل قبل الفجر لأجل عدم إمكان درك الفجر بالطهارة إلّا بالإتيان به قبل وجوب ذيه، كما أنّه يجب السير إلى الحج قبل الموسم لأجل عدم إمكان امتثال أمر المولى إلّا بالسير قبله، ففي جميع تلك الموارد يحكم العقل بلزوم تحصيل المقدمة المفوتة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العقل بذلک فلا ريب فيه لکن لا لما قال من أنّ في ترك الإتيان تفويت للملاك و الغرض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انه لا علم لنا بالملاکات خارج الاوامر الشرعية فاذا لم يکن امر فلا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لاجل ما علم من الشرع من ان الانسان مسؤول بالنسبة الی التکاليف الاتية فان للمسألة صورتين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يکون من قبيل وجوب الاحتفاظ بالماء قبل الوقت لواجده إذا علم عدم تمكّنه منه بعد دخول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يکون من قبيل وجوب الغسل للمجنب قبل الفجر في الصيام الواجب و وجوب تحصيل المقدّمات الوجودية للحج قبل وقته و تعلّم الأحكام للبالغ قبل مجي‌ء وقت وجوب العمل، إذا ترتب على تركه فوت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الثانية فقد اخذ فيها وجوب الاقدام قبل حصول شرط الوجوب و الّا لو لم يکن واجبا لزم التکليف بالمحال و ذلک لان المفروض ان المولی قد اوجب الصيام بشرط الطهارة من حدث الجنابة في اول آناته و حکم ببطلانه لو لم يکن طاهرا من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الحدث فان لم يکن واجبا و جاز ترکه لاجل عدم وجوب ذي المقدمة لزم من ذلک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يتعلق بالصورة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يظهر حکم الصورة الاولی بدلالة 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اجنب في السفر و لم يجد الّا الثلج او الماء الجامد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الضرورة يتيمم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اری ان يعود الی هذه الارض التي توبق دينه</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تدلنا علی كون الانسان مسؤول عن المقدمات المفوتة للواجب الشرعي و لو قبل الوقت فيمكن الاستدلال بها علی حرمة كل مقدمة مفوته بل و موجبة للاضطرار و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جهة ان هذا الامر مما يدركه العقل، و هذا ايضا من موارد الاحتياط المنصوص فقد نصت الرواية علی المحافظة علی امر الدين بان لا يذهب الی المكان الذي يُذهِب بالدين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توبق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علی حرمة هذا العمل فالانسان مسؤول علی دينه عقلا و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يظهر ضعف ما قاله المحقّق الخراساني في التفريق بين إراقة الماء قبل الوقت مع العلم بعدم إمكان تحصيله بعده، و بين إجناب الرجل نفسه اختياراً بمواقعة أهله قبل الوقت، مع علمه بعدم تمكّنه من الطهارة المائية بعده، بعدم جواز الأوّل و جواز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الشرعية مختلفة من ناحية المقدّمة، فقد تكون القدرة المعتبرة قدرة مطلقة، فعندئذ يجب تحصيلها أو حفظها، و قد يكون الواجب قدرة خاصّة و هي القدرة على الصلاة مع الطهارة المائية إذا لم يقدم على مواقعة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فالتجويز من الفقهاء كاشف عن كون المعتبر هو القدرة الخاصّة لا العامة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224" w:name="pg16643_254805"/>
    </w:p>
    <w:p>
      <w:pPr>
        <w:pStyle w:val="BookText"/>
        <w:rPr/>
      </w:pPr>
      <w:bookmarkEnd w:id="224"/>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تجويز الفقهاء للاجناب لا لاجل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عن كون المعتبر هو القدرة الخاصّة لا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ادعاء بلا دليل بل لاجل لزوم العسر و الحرج لو قلنا بحرمة الاجناب لانه من قبيل العطشان نقول له يحرم عليک اتلاف الماء بالشرب و لا ريب في کون هذا من موارد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تفصيل الکلام في هذه المسألة في الجزء الاول فراجع </w:t>
      </w:r>
      <w:r>
        <w:rPr>
          <w:rFonts w:eastAsia="IRNazanin" w:cs="IRNazanin"/>
          <w:color w:val="111111"/>
          <w:sz w:val="28"/>
          <w:szCs w:val="28"/>
          <w:rtl w:val="true"/>
          <w:lang w:bidi="fa-IR"/>
        </w:rPr>
        <w:t>.</w:t>
      </w:r>
    </w:p>
    <w:p>
      <w:pPr>
        <w:pStyle w:val="Heading2"/>
        <w:numPr>
          <w:ilvl w:val="1"/>
          <w:numId w:val="1"/>
        </w:numPr>
        <w:rPr/>
      </w:pPr>
      <w:bookmarkStart w:id="225" w:name="__RefHeading___Toc11725473_1280447820"/>
      <w:bookmarkStart w:id="226" w:name="_Toc81"/>
      <w:bookmarkEnd w:id="225"/>
      <w:r>
        <w:rPr>
          <w:rtl w:val="true"/>
        </w:rPr>
        <w:t>السابع</w:t>
      </w:r>
      <w:r>
        <w:rPr>
          <w:rtl w:val="true"/>
        </w:rPr>
        <w:t xml:space="preserve">: </w:t>
      </w:r>
      <w:r>
        <w:rPr>
          <w:rtl w:val="true"/>
        </w:rPr>
        <w:t>في صحّة عمل تارك الفحص</w:t>
      </w:r>
      <w:bookmarkEnd w:id="226"/>
    </w:p>
    <w:p>
      <w:pPr>
        <w:pStyle w:val="BookText"/>
        <w:rPr/>
      </w:pPr>
      <w:r>
        <w:rPr>
          <w:rFonts w:ascii="IRNazanin" w:hAnsi="IRNazanin" w:eastAsia="IRNazanin"/>
          <w:color w:val="111111"/>
          <w:sz w:val="28"/>
          <w:sz w:val="28"/>
          <w:szCs w:val="28"/>
          <w:rtl w:val="true"/>
          <w:lang w:bidi="fa-IR"/>
        </w:rPr>
        <w:t>يقع البحث تارة فيما إذا لم ينكشف الخلاف، و اخری بما إذا انكشف الخلاف، و المقصود في المقام هو ما إذا انكشف الواقع، لأنّ حكم الموضوع قبل الانكشاف واضح، و هو أنّه لا يصحّ له أن يقتصر بما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العقل، لعدم المُؤمِّن من العقاب، و هذا هو مراد من حکم على عمله بالبطلان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إذا انكشف الخلاف ففيه 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أنّ العمل كان مخالفاً لفتوى من يجب الرجوع إليه حين العمل و فتوى من يجب عليه الرجوع فعلاً، فيحكم بالبطلان لعدم الدليل على الصحّة، فيجب تحصيل المؤمِّن من العقاب، و لا يحصل إلّا بتطبيق العمل على الحجّة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موافقاً لفتوى من كان عليه الرجوع حين العمل، و فتوى من يجب عليه الرجوع فعلاً و ذلك لموت الأوّل و تعيّن الرجوع إلى المجتهد الحي فيحكم بالصحة، كما في المعاملات مطلقاً، و في العبادات إذا تمشّت منه القربة، لأنّ الصحّة في الأُولى رهن المطابقة، و في الثانية كذلك بشرط حصول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موافقاً لفتوى من كان الرجوع إليه واجباً حين العمل، و مخالفاً لفتوى من يجب عليه الرجوع فعلاً، ففيه وجهان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27" w:name="pg16643_254807"/>
    </w:p>
    <w:p>
      <w:pPr>
        <w:pStyle w:val="BookText"/>
        <w:rPr/>
      </w:pPr>
      <w:bookmarkEnd w:id="22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لكونه موافقاً لرأي من كان الرجوع إليه واجباً، لأنّها تدور على موافقة العمل للواقع و الكاشف عنها رأي المجتهد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ذلك لأنّ الحكم بالصحة فرع الاستناد إلى الحجّة الشرعية حين العمل حتى يدخل في معقد الإجماع على صحّة عمل العامي المستند لرأي المفتي فلا يضرّه تبدل رأيه أو موته و رجوعه إلى من يخالفه في الرأي، لوجود الإجماع على الإجزاء و المفروض أنّه لم يستند إليه، حتى يدخل في معقد الإجماع، و انحصر الطريق إلى كشف الموافقة و المخالفة في رأي المجتهد الحيّ،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الرجوع، و المفروض أنّ العمل حسب نظره باطل، فلا بدّ من تطبيق العمل على وفق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بذلك يعلم حكم ما إذا فاتت فريضة الإنسان و أراد القضاء، فانّه يجب عليه تطبيق العمل على رأي من يجب الرجوع إليه حين القضاء، لا على رأي من كان عليه الرجوع حين الفوت، و ذلك لأنّ الفائت و إن كان هو الواجب الواقعي إلّا أنّ الطريق إليه هو رأي المجتهد الحي، لا رأي من مضى و تُوفِّي فانّه ليس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الاقوی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الثالثة، فيحكم على العمل بالصحة لقيام الطريق على كون العمل مطابقاً للواقع</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11725475_1280447820"/>
      <w:bookmarkStart w:id="229" w:name="_Toc82"/>
      <w:bookmarkEnd w:id="228"/>
      <w:r>
        <w:rPr>
          <w:rtl w:val="true"/>
        </w:rPr>
        <w:t>الثامن</w:t>
      </w:r>
      <w:r>
        <w:rPr>
          <w:rtl w:val="true"/>
        </w:rPr>
        <w:t xml:space="preserve">: </w:t>
      </w:r>
      <w:r>
        <w:rPr>
          <w:rtl w:val="true"/>
        </w:rPr>
        <w:t>في ما ورد من عدم الاعادة علی الجاهل</w:t>
      </w:r>
      <w:bookmarkEnd w:id="229"/>
    </w:p>
    <w:p>
      <w:pPr>
        <w:pStyle w:val="BookText"/>
        <w:rPr/>
      </w:pPr>
      <w:r>
        <w:rPr>
          <w:rFonts w:ascii="Amiri" w:hAnsi="Amiri" w:eastAsia="Amiri" w:cs="Amiri"/>
          <w:color w:val="111111"/>
          <w:sz w:val="28"/>
          <w:sz w:val="28"/>
          <w:szCs w:val="28"/>
          <w:rtl w:val="true"/>
          <w:lang w:bidi="ar-SA"/>
        </w:rPr>
        <w:t>هذا و اتّفق الأصحاب على صحّة عمل الجاهل في موضعين إذا خالف الواقع و عدم جواز الإعادة مع الحكم بالعقاب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الإتمام موضع القصر دون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في موضع المخافتة و بالعكس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فوقع الكلام في كيفية الجمع بين الصحّة و استحقاق العقاب، فانّ الحكم بالصحّة، آية القبول و لا معنى معه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المحقّقون من عصر الشيخ الكبير كاشف الغطاء، إلى عصرنا، أن يجمعوا بين الصحّة و العقاب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 فانه أجاب عن الإشكال بانه هنا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تعلّق التكليف فعلاً بالواقع المتروك، و أنّ المأتي به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تعلّقه بالمأتي به، و انّ الواجب هو الواقع المتروك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التنافي بينهما، بالأمر بالواقع المتروك أوّلاً، و المأتي به ثانياً عند عصيان الأمر الأوّل، و هذا هو المسمّى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المشهور، حيث إنّهم يقولون ببقاء التكليف المجهول بالنسبة إلى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الأدلّة أنّ المأتي به هو المأمور به، حيث ورد في من جهر محل المخافتة أو بالعكس، و قد تمّت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إلى الصحيح الذي رواه الصدوق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جهر فيما لا ينبغي الإجهار فيه، و أخفى فيما لا ينبغي الإخفات،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ذلك فعل تعمداً فقد نقض صلاته وعليه الإعادة، و إن فعل ذلك ناسياً أو ساهياً أو لا يدري فلا شي‌ء عليه، و قد تمت صلاته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الثالث فمبني على صحّة الترتّب أوّلًا، و ليس المقام من موارده ثانياً</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الترتب هو کون المأتي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كالصلاة جهرا في موضع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به الأمر بشرط</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30" w:name="pg16643_254811"/>
    </w:p>
    <w:p>
      <w:pPr>
        <w:pStyle w:val="BookText"/>
        <w:rPr/>
      </w:pPr>
      <w:bookmarkEnd w:id="230"/>
      <w:r>
        <w:rPr>
          <w:rFonts w:ascii="Amiri" w:hAnsi="Amiri" w:eastAsia="Amiri" w:cs="Amiri"/>
          <w:color w:val="111111"/>
          <w:sz w:val="28"/>
          <w:sz w:val="28"/>
          <w:szCs w:val="28"/>
          <w:rtl w:val="true"/>
          <w:lang w:bidi="ar-SA"/>
        </w:rPr>
        <w:t>العزم على عصيان الأمر بالصلاة إخفاتا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كونه من موارد الترتب هو أنّ الترتب انما هو فيما إذا كان هناكأمران أحدهما أهم و الآخر مهم، و كان الاشتغال بالمهم عصياناً للأوّل و ليس المقام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استظهاره من ظاهر الدليل من کون الأوّل مأموراً به،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ظهور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في الصحّة و القبول، لا في كونه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دليل علی عدم المعصية </w:t>
      </w:r>
      <w:r>
        <w:rPr>
          <w:rFonts w:eastAsia="IRNazanin" w:cs="IRNazanin"/>
          <w:color w:val="111111"/>
          <w:sz w:val="28"/>
          <w:szCs w:val="28"/>
          <w:rtl w:val="true"/>
          <w:lang w:bidi="fa-IR"/>
        </w:rPr>
        <w:t>.</w:t>
      </w:r>
    </w:p>
    <w:p>
      <w:pPr>
        <w:pStyle w:val="Heading2"/>
        <w:numPr>
          <w:ilvl w:val="1"/>
          <w:numId w:val="1"/>
        </w:numPr>
        <w:rPr/>
      </w:pPr>
      <w:bookmarkStart w:id="231" w:name="__RefHeading___Toc11725477_1280447820"/>
      <w:bookmarkStart w:id="232" w:name="_Toc83"/>
      <w:bookmarkEnd w:id="231"/>
      <w:r>
        <w:rPr>
          <w:rtl w:val="true"/>
        </w:rPr>
        <w:t>التاسع</w:t>
      </w:r>
      <w:r>
        <w:rPr>
          <w:rtl w:val="true"/>
        </w:rPr>
        <w:t xml:space="preserve">: </w:t>
      </w:r>
      <w:r>
        <w:rPr>
          <w:rtl w:val="true"/>
        </w:rPr>
        <w:t>من شرائط جريان البراءة</w:t>
      </w:r>
      <w:bookmarkEnd w:id="232"/>
    </w:p>
    <w:p>
      <w:pPr>
        <w:pStyle w:val="BookText"/>
        <w:rPr/>
      </w:pPr>
      <w:r>
        <w:rPr>
          <w:rFonts w:ascii="Amiri" w:hAnsi="Amiri" w:eastAsia="Amiri" w:cs="Amiri"/>
          <w:color w:val="111111"/>
          <w:sz w:val="28"/>
          <w:sz w:val="28"/>
          <w:szCs w:val="28"/>
          <w:rtl w:val="true"/>
          <w:lang w:bidi="ar-SA"/>
        </w:rPr>
        <w:t>ذكر الفاضل التوني لأصل البراءة شرطين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إعمال الأصل موجباً لثبوت حكم شرعي آخر من جهة أُخرى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الإناءين المشتبهين، الأصل عدم وجوب الاجتناب عنه، فانّه يوجب الحكم بوجوب الاجتناب عن الآخر، أو فيما علم بحدوث الكرية و ملاقاة الماء بالنجاسة و شكّ في تقدّم أحدهما على الآخر، فانّ إعمال الأُصول في عدم تقدّم الكرية على الملاقاة يوجب الاجتناب عن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إذا شكّ في ثبوت الدين على الذمّة، و إجراء أصالة البراءة من الدين موجب للحكم بوجوب الحجّ، لحصول الاستطاعة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إذا شكّ في حرمة التدخين، فتجري البراءة و يوجب جواز بيع التتن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الأصل الجاري في هذه المثالين الاولين هو الاستصحاب لا البراءة و مع غض النظر عن هذا، فانّ الأُصول لا تجري في أطراف العلم الإجمالي إمّا لعدم شمول أدلّة الأُصول لأطرافه، أو شمولها و لكنها تسقط لأجل التعارض علی الخلاف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المثالين الاخيرين فلو منعنا جريان البراءة فيهما سقط هذا الاصل بالمرة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أورد عليه المحقّق الخراساني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الظاهرية، أو رفع التكليف، إذا كان موضوعاً أو ملازماً لثبوت حكم آخر فلا محيص عن ترتّبه عليه بعد إحرازه كما لو نذر أن يعطي للفقير المال الحلال ظاهراً فوجد مالاً تحت يده يحتمل أنّه لغيره نعم لو كان مترتباً على نفي التكليف واقعاً له، لا يترتب عليه، و ذلك لعدم الموضوع لا للاشتراط، كما إذا نذر أن يعطي للفقير الحلال الواقعي، فلا يجب إذا ثبتت حليته بالأصل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الحكم الشرعيّ لا يخلو إمّا أن يكون أمرا ظاهريّا، كعدم استحقاق العقوبة و رفع التكليف، كما إذا فرض أنّ موضوع جواز البيع هو كون الشي‌ء حلالا و لو ظاهرا، فحينئذ إذا شكّ في حرمة شرب التتن جرت فيه البراءة الشرعيّة، فيحكم بحلّيّته الظاهريّة و يترتّب عليه جواز البيع، لتحقّق موضوعه و هو حلّيّته و لو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يكون أمرا واقعيّا، كما إذا ترتّب الحكم الشرعيّ على عدم الحكم واقعا لا ظاهرا، كما إذا فرض أنّ موضوع وجوب الحجّ هو الاستطاعة واقعا، فهو انّما يترتّب على عدم ثبوت دين على عهدة المكلّف واقعا، فإذا شكّ في ثبوت الدين و عدمه تجري أصالة البراءة عن الدين، و لكن لا يترتّب عليه وجوب الحجّ، لأنّ أصالة البراءة عن الدين انّما تثبت عدم الدين ظاهرا، و المفروض أنّ موضوع وجوب الحجّ هو عدم ثبوت الدين واقعا، فلم يتحقّق موضوعه و لم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محصّل للشرط الأوّل، إذ تجري البراءة بعد الفحص في الشبهات البدويّة لا محالة، غاية الأمر لا محيص عن ترتّب الحكم على تقدير، و لا موضوع لذلك الحكم على تقدير آخر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233" w:name="pg16643_254814"/>
    </w:p>
    <w:p>
      <w:pPr>
        <w:pStyle w:val="BookText"/>
        <w:rPr/>
      </w:pPr>
      <w:bookmarkEnd w:id="233"/>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البراءة أن لا يضرّ بإجرائها شخصا آخر فقال في الوافية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إنسان قفصا للطائر فطار، أو حبس شاة فمات ولدها، أو أمسك رجلا فهربت دابّته، فإنّه لا يصحّ حينئذ التمسّك ببراءة الذمّة، بل ينبغي للمفتي التوقّف عن الإفتاء حينئذ، و لصاحب الواقعة الصلح إذا لم يكن منصوصا بنصّ خاصّ أو عامّ، لاحتمال اندراج مثل هذه الصورة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فيما يدلّ على حكم من أتلف مالا لغيره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إعمال البراءة فيها موجب لتضرر المالك فيندرج تحت قاعدة الإتلاف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موضوع للأصل مع وجود الدليل الاجتهادي، لورود قاعدة من أتلف مال الغير فهو له ضامن و کذلک قاعدة لا ضرر و لا ضرار على أصل البراءة </w:t>
      </w:r>
      <w:r>
        <w:rPr>
          <w:rFonts w:eastAsia="IRNazanin" w:cs="IRNazanin"/>
          <w:color w:val="111111"/>
          <w:sz w:val="28"/>
          <w:szCs w:val="28"/>
          <w:rtl w:val="true"/>
          <w:lang w:bidi="fa-IR"/>
        </w:rPr>
        <w:t>.</w:t>
      </w:r>
    </w:p>
    <w:p>
      <w:pPr>
        <w:pStyle w:val="Heading2"/>
        <w:numPr>
          <w:ilvl w:val="1"/>
          <w:numId w:val="1"/>
        </w:numPr>
        <w:rPr/>
      </w:pPr>
      <w:bookmarkStart w:id="234" w:name="__RefHeading___Toc11725479_1280447820"/>
      <w:bookmarkStart w:id="235" w:name="_Toc84"/>
      <w:bookmarkEnd w:id="234"/>
      <w:r>
        <w:rPr>
          <w:rtl w:val="true"/>
        </w:rPr>
        <w:t>الأصل الرابع</w:t>
      </w:r>
      <w:r>
        <w:rPr>
          <w:rtl w:val="true"/>
        </w:rPr>
        <w:t xml:space="preserve">: </w:t>
      </w:r>
      <w:r>
        <w:rPr>
          <w:rtl w:val="true"/>
        </w:rPr>
        <w:t>الاستصحاب</w:t>
      </w:r>
      <w:bookmarkEnd w:id="235"/>
    </w:p>
    <w:p>
      <w:pPr>
        <w:pStyle w:val="BookText"/>
        <w:rPr/>
      </w:pPr>
      <w:r>
        <w:rPr>
          <w:rFonts w:ascii="IRNazanin" w:hAnsi="IRNazanin" w:eastAsia="IRNazanin"/>
          <w:color w:val="111111"/>
          <w:sz w:val="28"/>
          <w:sz w:val="28"/>
          <w:szCs w:val="28"/>
          <w:rtl w:val="true"/>
          <w:lang w:bidi="fa-IR"/>
        </w:rPr>
        <w:t>قد تقدّم أنّ حصر الأصول العملية الكلية في الأربعة حصر استقرائي؛ و قد تقدّم الكلام في الأُصول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و الاشتغال، و التخيير؛ و بقي الكلام في الاستصحاب، و مجراه هو وجود الحالة السابقة و اما لحاظها و اعتبارها فمحل اختلاف فمن قال بحجية الاستصحاب مطلقا فلا وجه لهذا القيد عنده 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خص حجيته بالشک في الرافع کالشيخ الاعظم رحمه الله فانّه ربّما تكون هناك حالة سابقة و لا تكون ملحوظة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36" w:name="pg16643_254816"/>
    </w:p>
    <w:p>
      <w:pPr>
        <w:pStyle w:val="BookText"/>
        <w:rPr/>
      </w:pPr>
      <w:bookmarkEnd w:id="236"/>
      <w:r>
        <w:rPr>
          <w:rFonts w:ascii="IRNazanin" w:hAnsi="IRNazanin" w:eastAsia="IRNazanin"/>
          <w:color w:val="111111"/>
          <w:sz w:val="28"/>
          <w:sz w:val="28"/>
          <w:szCs w:val="28"/>
          <w:rtl w:val="true"/>
          <w:lang w:bidi="fa-IR"/>
        </w:rPr>
        <w:t xml:space="preserve">معتبرة كما في الشكّ في المقتضي ، أو الشک في الحكم الشرعي الكلي عند النراقي و من تبعه كالمحقّق الخوئي فانهما لا يريان حجيته في الشک في الحکم الکلي </w:t>
      </w:r>
      <w:r>
        <w:rPr>
          <w:rFonts w:eastAsia="IRNazanin" w:cs="IRNazanin"/>
          <w:color w:val="111111"/>
          <w:sz w:val="28"/>
          <w:szCs w:val="28"/>
          <w:rtl w:val="true"/>
          <w:lang w:bidi="fa-IR"/>
        </w:rPr>
        <w:t>.</w:t>
      </w:r>
    </w:p>
    <w:p>
      <w:pPr>
        <w:pStyle w:val="Heading2"/>
        <w:numPr>
          <w:ilvl w:val="1"/>
          <w:numId w:val="1"/>
        </w:numPr>
        <w:rPr/>
      </w:pPr>
      <w:bookmarkStart w:id="237" w:name="__RefHeading___Toc11725481_1280447820"/>
      <w:bookmarkStart w:id="238" w:name="_Toc85"/>
      <w:bookmarkEnd w:id="237"/>
      <w:r>
        <w:rPr>
          <w:rtl w:val="true"/>
        </w:rPr>
        <w:t>و قبل الخوض في البحث لابد من ذكر أُمور</w:t>
      </w:r>
      <w:r>
        <w:rPr>
          <w:rtl w:val="true"/>
        </w:rPr>
        <w:t>:</w:t>
      </w:r>
      <w:bookmarkEnd w:id="238"/>
    </w:p>
    <w:p>
      <w:pPr>
        <w:pStyle w:val="Heading2"/>
        <w:numPr>
          <w:ilvl w:val="1"/>
          <w:numId w:val="1"/>
        </w:numPr>
        <w:rPr/>
      </w:pPr>
      <w:bookmarkStart w:id="239" w:name="__RefHeading___Toc11725483_1280447820"/>
      <w:bookmarkStart w:id="240" w:name="_Toc86"/>
      <w:bookmarkEnd w:id="239"/>
      <w:r>
        <w:rPr>
          <w:rtl w:val="true"/>
        </w:rPr>
        <w:t>الأمر الأوّل</w:t>
      </w:r>
      <w:r>
        <w:rPr>
          <w:rtl w:val="true"/>
        </w:rPr>
        <w:t xml:space="preserve">: </w:t>
      </w:r>
      <w:r>
        <w:rPr>
          <w:rtl w:val="true"/>
        </w:rPr>
        <w:t>في تعريف الاستصحاب</w:t>
      </w:r>
      <w:bookmarkEnd w:id="240"/>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تعريف الاستصحاب بحسب اختلاف المباني في حجيته، فانّ في كيفية حجيته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أمارة عقلائية لكشف حال الشي‌ء في الآن اللاحق، و اليقين السابق أمارة ظنية لبقائه في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الشكّ هو تساوي الطرفين حتى ينافي الظن بالبقاء، بل المراد احتمال الخلاف الجامع مع الظن، و بعبارة أُخرى المراد الشك الأُصولي لا الشكّ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أصل عملي اعتبر لحفظ الواقع، فكما أنّ للمولى ان يحتفظ بمطلوبه بإيجاب الاحتياط في أطراف الشبهة المحصورة تحريمية كانت أو إيجابية، فهكذا يحتفظ به في إيجاب العمل على وفق الحالة السابقة، لأنّ الغالب على ما كان، هو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أصل عملي تعبدي محض كأصالتي الطهارة و الحلية و ليس ناظراً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الوجه الأوّل، يدخل الاستصحاب في عِداد الأمارات العقلائية التي تفيد الاطمئنان بمفاده، و ليست الأمارة إلّا كون حكم أو وصف يقينيّ الحصول في الآن السابق مشكوك البقاء في الآن اللاحق، فحينئذ يصح تعريفُ المحقّق القميو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حكم أو وصف يقينيّ الحصول في الآن السابق، مشكوك البقاء في الآن اللاحق</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241" w:name="pg16643_254818"/>
    </w:p>
    <w:p>
      <w:pPr>
        <w:pStyle w:val="BookText"/>
        <w:rPr/>
      </w:pPr>
      <w:bookmarkEnd w:id="241"/>
      <w:r>
        <w:rPr>
          <w:rFonts w:ascii="IRNazanin" w:hAnsi="IRNazanin" w:eastAsia="IRNazanin"/>
          <w:color w:val="111111"/>
          <w:sz w:val="28"/>
          <w:sz w:val="28"/>
          <w:szCs w:val="28"/>
          <w:rtl w:val="true"/>
          <w:lang w:bidi="fa-IR"/>
        </w:rPr>
        <w:t>و أمّا على الرأيين الأخيرين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أصلاً شرعياً لاجل المحافظة علی الواقع، أو تعبدياً محضاً فأحسن التعاريف ما ذكره المحقّق الخراساني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ببقاء حكم أو موضوع ذي حكم شك في بقائه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الحاصل من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أمارة عقلائية کما هو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باقي المباني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حكم ظاهري مماثل كما عليه الشيخ الأعظم و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بقاء اليقين السابق في اللاحق من حيث المحرزية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مبنی المحقق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المعاملة مع اليقين أو المتيقن السابق معاملة بقائه من حيث الجري العملي على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ظاهر المحقق العراقي</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11725485_1280447820"/>
      <w:bookmarkStart w:id="243" w:name="_Toc87"/>
      <w:bookmarkEnd w:id="242"/>
      <w:r>
        <w:rPr>
          <w:rtl w:val="true"/>
        </w:rPr>
        <w:t>الأمر الثاني</w:t>
      </w:r>
      <w:r>
        <w:rPr>
          <w:rtl w:val="true"/>
        </w:rPr>
        <w:t xml:space="preserve">: </w:t>
      </w:r>
      <w:r>
        <w:rPr>
          <w:rtl w:val="true"/>
        </w:rPr>
        <w:t>الاستصحاب مسألة أُصولية لا قاعدة فقهية</w:t>
      </w:r>
      <w:bookmarkEnd w:id="243"/>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إنّ الاستصحاب من المسائل الأُصولية إذا قلنا بأنّه من الأمارات العقلائية، فلأنّ مآل البحث فيه إلى حجّية الظن و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قلنا بأنّه من الأُصول الشرعية لحفظ الواقع، أو للتعبّد فقد ذهب الشيخ الأنصاري إلى أنّ الاستصحاب الجاري في الشبهات الحكمية مسألة أُصولية، و الجاري في الموضوعية كعدالة زيد و نجاسة ثوبه قاعدة فقهية كأصالة الطهارة و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تطبيق المسألة الأُصولية على صغرياتها بالمجتهد دون القاعدة الفقهية، فانّ تطبيقها يعمّ المجتهد و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في الشبهات الحكمية رهن شروط كالفحص عن الدليل الاجتهادي و غيره، و لا يقوم به إلّا المجتهد، دون الشبهات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244" w:name="pg16643_254820"/>
    </w:p>
    <w:p>
      <w:pPr>
        <w:pStyle w:val="BookText"/>
        <w:rPr/>
      </w:pPr>
      <w:bookmarkEnd w:id="244"/>
      <w:r>
        <w:rPr>
          <w:rFonts w:ascii="Amiri" w:hAnsi="Amiri" w:eastAsia="Amiri" w:cs="Amiri"/>
          <w:color w:val="111111"/>
          <w:sz w:val="28"/>
          <w:sz w:val="28"/>
          <w:szCs w:val="28"/>
          <w:rtl w:val="true"/>
          <w:lang w:bidi="ar-SA"/>
        </w:rPr>
        <w:t>الموضوعية، و اختاره المحقّق النائيني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المسألة الأُصولية إنّما تنفع المجتهد و لا حظّ للمقلِّد فيها، و إنّ النتيجة في القاعدة الفقهية تنفع المقلِّد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التفصيل و إن كان صحيحاً، لكن الفرق بين المسألة الأُصولية و القاعدة الفقهية أمر آخر تقدم بيانه في الجزء الاول، و ما ذكراه منتقض بكثير من القواعد الفقهية التي لا يقوم بتطبيقها إلّا المجتهد،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ما يُضمن و ما لا يُضمن، و قاعدة الإلزام، و غيرهما من القواعد التي لا يستفيد منها إلّا المجتهد </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11725487_1280447820"/>
      <w:bookmarkStart w:id="246" w:name="_Toc88"/>
      <w:bookmarkEnd w:id="245"/>
      <w:r>
        <w:rPr>
          <w:rtl w:val="true"/>
        </w:rPr>
        <w:t>الأمر الثالث</w:t>
      </w:r>
      <w:r>
        <w:rPr>
          <w:rtl w:val="true"/>
        </w:rPr>
        <w:t xml:space="preserve">: </w:t>
      </w:r>
      <w:r>
        <w:rPr>
          <w:rtl w:val="true"/>
        </w:rPr>
        <w:t>أركان الاستصحاب</w:t>
      </w:r>
      <w:bookmarkEnd w:id="246"/>
    </w:p>
    <w:p>
      <w:pPr>
        <w:pStyle w:val="BookText"/>
        <w:rPr/>
      </w:pPr>
      <w:r>
        <w:rPr>
          <w:rFonts w:ascii="Amiri" w:hAnsi="Amiri" w:eastAsia="Amiri" w:cs="Amiri"/>
          <w:color w:val="111111"/>
          <w:sz w:val="28"/>
          <w:sz w:val="28"/>
          <w:szCs w:val="28"/>
          <w:rtl w:val="true"/>
          <w:lang w:bidi="ar-SA"/>
        </w:rPr>
        <w:t>يشترط في الاستصحاب من حيث اليقين و الشكّ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اليقين و الشكّ سواء اجتمعا في النفس معاً، أو كان اليقين متقدماً و الشكّ متأخراً،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اليقين و الشكّ في زمان واحد، مع أنّ الشكّ ينقض اليقين تكويناً، فلا يقين مع الشكّ؟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متعلّق اليقين و الشكّ واحداً بالذات، و الزمان، و أمّا إذا كان متعلّقهما واحداً بالذات، مختلفاً زماناً فلا مانع من اجتماعهما، كما إذا أذعن بعدالة زيد يوم الجمعة، و شكّ في عدالته يوم السبت، فالمسوغ لاجتماعهما هو اختلاف المتعلّقين زماناً، و إن كانا متحدين ذاتاً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زمان المتيقّن على زمان المشكوك، و هو مورد الروايات لا العكس، كما يأتي في الاستصحاب القهقري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247" w:name="pg16643_254822"/>
    </w:p>
    <w:p>
      <w:pPr>
        <w:pStyle w:val="BookText"/>
        <w:rPr/>
      </w:pPr>
      <w:bookmarkEnd w:id="2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القضية المتيقنة و المشكوكة ذاتاً، كأن تكون العدالة بما هي هي متعلّقاً لليقين و الشكّ معاً، و إلّا فلو كان المتعلّق مختلفاً كان خارجاً عن الاستصحاب و داخلًا تحت قاعدة المقتضي و المانع، و بذلك علم أنّه يشترط في الاستصحاب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اليقين و الشكّ أو فعليتهما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خرجت قاعدة اليقين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زمان المتيقّن على زمان 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خرج الاستصحاب القهقري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وحدة متعلّق الشك و اليقين و بذلک خرجت قاعدة المقتضي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واحد من هذه القيود الثلاثة يميز الاستصحاب عن هذه القواعد الثلاثة و هي کالتالي</w:t>
      </w:r>
      <w:r>
        <w:rPr>
          <w:rFonts w:eastAsia="IRNazanin" w:cs="IRNazanin"/>
          <w:color w:val="111111"/>
          <w:sz w:val="28"/>
          <w:szCs w:val="28"/>
          <w:rtl w:val="true"/>
          <w:lang w:bidi="fa-IR"/>
        </w:rPr>
        <w:t>.</w:t>
      </w:r>
    </w:p>
    <w:p>
      <w:pPr>
        <w:pStyle w:val="Heading2"/>
        <w:numPr>
          <w:ilvl w:val="1"/>
          <w:numId w:val="1"/>
        </w:numPr>
        <w:rPr/>
      </w:pPr>
      <w:bookmarkStart w:id="248" w:name="__RefHeading___Toc11725489_1280447820"/>
      <w:bookmarkStart w:id="249" w:name="_Toc89"/>
      <w:bookmarkEnd w:id="248"/>
      <w:r>
        <w:rPr>
          <w:rtl w:val="true"/>
        </w:rPr>
        <w:t>الأمر الرابع</w:t>
      </w:r>
      <w:r>
        <w:rPr>
          <w:rtl w:val="true"/>
        </w:rPr>
        <w:t xml:space="preserve">: </w:t>
      </w:r>
      <w:r>
        <w:rPr>
          <w:rtl w:val="true"/>
        </w:rPr>
        <w:t>في بيان القواعد الثلاثة</w:t>
      </w:r>
      <w:bookmarkEnd w:id="249"/>
    </w:p>
    <w:p>
      <w:pPr>
        <w:pStyle w:val="Heading2"/>
        <w:numPr>
          <w:ilvl w:val="1"/>
          <w:numId w:val="1"/>
        </w:numPr>
        <w:rPr/>
      </w:pPr>
      <w:bookmarkStart w:id="250" w:name="__RefHeading___Toc11725491_1280447820"/>
      <w:bookmarkStart w:id="251" w:name="_Toc90"/>
      <w:bookmarkEnd w:id="250"/>
      <w:r>
        <w:rPr>
          <w:rtl w:val="true"/>
        </w:rPr>
        <w:t>ألاولی</w:t>
      </w:r>
      <w:r>
        <w:rPr>
          <w:rtl w:val="true"/>
        </w:rPr>
        <w:t xml:space="preserve">: </w:t>
      </w:r>
      <w:r>
        <w:rPr>
          <w:rtl w:val="true"/>
        </w:rPr>
        <w:t>قاعدة اليقين أو الشكّ الساري</w:t>
      </w:r>
      <w:bookmarkEnd w:id="251"/>
    </w:p>
    <w:p>
      <w:pPr>
        <w:pStyle w:val="BookText"/>
        <w:rPr/>
      </w:pPr>
      <w:r>
        <w:rPr>
          <w:rFonts w:ascii="Amiri" w:hAnsi="Amiri" w:eastAsia="Amiri" w:cs="Amiri"/>
          <w:color w:val="111111"/>
          <w:sz w:val="28"/>
          <w:sz w:val="28"/>
          <w:szCs w:val="28"/>
          <w:rtl w:val="true"/>
          <w:lang w:bidi="ar-SA"/>
        </w:rPr>
        <w:t>إنّ قاعدة اليقين أو الشكّ الساري تختلف مع الاستصحاب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اليقين و الشكّ يتّحدان ذاتاً و يختلفان زماناً في الاستصحاب، بخلاف قاعدة اليقين فيتحدان ذاتاً و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متيقّناً بعدالة زيد يوم الجمعة و شكّ في بقائها يوم السبت، فهذا ينطبق على الاستصحاب؛ و أمّا إذا شكّ في نفس عدالته يوم الجمعة على وجه سرى الشك إلى اليقين فتنطبق عليه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الحدوث في الاستصحاب أمراً متيقّناً، و البقاء مشكوكاً، يكون الشكّ و اليقين فعليّين لعدم التزاحم بينهما، و هذا بخلاف قاعدة اليقين حيث إنّ المتعلّقين كانا متّحدين ذاتاً و زماناً يزول اليقين بعد عروض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الكلام في صحّة الأعمال التي أُتي بها في ظرف اليقين بعد طروء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يرجع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الاستصحاب شكّ في البقاء بعد الفراغ من ثبوته حدوثاً، و في قاعدة اليقين شكّ في الحدوث دون نظر إلى البقاء على فرض الحدوث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252" w:name="pg16643_254824"/>
    </w:p>
    <w:p>
      <w:pPr>
        <w:pStyle w:val="BookText"/>
        <w:rPr/>
      </w:pPr>
      <w:bookmarkEnd w:id="252"/>
      <w:r>
        <w:rPr>
          <w:rFonts w:ascii="Amiri" w:hAnsi="Amiri" w:eastAsia="Amiri" w:cs="Amiri"/>
          <w:color w:val="111111"/>
          <w:sz w:val="28"/>
          <w:sz w:val="28"/>
          <w:szCs w:val="28"/>
          <w:rtl w:val="true"/>
          <w:lang w:bidi="ar-SA"/>
        </w:rPr>
        <w:t>و بذلك يعلم أنّ اليقين و الشكّ من الحالات النفسية التي لا تجتمع في النفس أبداً و لكن المسوِّغ اجتماعهما في المقام هو اختلاف متعلّقي اليقين و الشكّ من حيث الزمان في الاستصحاب، و اختلاف ظرفي اليقين و الشكّ في قاعدة اليقين، فالذي يزيل المشكلة هو وجود المغايرة إمّا في المتعلّق أو في ظرف حدوث 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أنّ اللازم في الاستصحاب تقدم متعلّق اليقين على متعلّق الشك، و أمّا اليقين و الشكّ فيمكن أن يحصلا معاً، أو لا يحصلا إلّا بالترتب سواء قُدِّم اليقين أو قُدّم الشك، فالمعيار التغاير بين المتيقّن و المشكوك من حيث الزمان، و تقدّم الأوّل على الثاني، و أمّا قاعدة اليقين فبما أنّ حلّ المشكلة كان رهن اختلاف اليقين و الشكّ زماناً فلا مناص من تقدّم زمان اليقين على زمان الشكّ و حصولها مترتبين</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11725493_1280447820"/>
      <w:bookmarkStart w:id="254" w:name="_Toc91"/>
      <w:bookmarkEnd w:id="253"/>
      <w:r>
        <w:rPr>
          <w:rtl w:val="true"/>
        </w:rPr>
        <w:t>الثانية</w:t>
      </w:r>
      <w:r>
        <w:rPr>
          <w:rtl w:val="true"/>
        </w:rPr>
        <w:t xml:space="preserve">: </w:t>
      </w:r>
      <w:r>
        <w:rPr>
          <w:rtl w:val="true"/>
        </w:rPr>
        <w:t>قاعدة المقتضي و المانع</w:t>
      </w:r>
      <w:bookmarkEnd w:id="254"/>
    </w:p>
    <w:p>
      <w:pPr>
        <w:pStyle w:val="BookText"/>
        <w:rPr/>
      </w:pPr>
      <w:r>
        <w:rPr>
          <w:rFonts w:ascii="Amiri" w:hAnsi="Amiri" w:eastAsia="Amiri" w:cs="Amiri"/>
          <w:color w:val="111111"/>
          <w:sz w:val="28"/>
          <w:sz w:val="28"/>
          <w:szCs w:val="28"/>
          <w:rtl w:val="true"/>
          <w:lang w:bidi="ar-SA"/>
        </w:rPr>
        <w:t>إذا تعلّق اليقين بشي‌ء و الشكّ بشي‌ء آخر يغايره ذاتاً و زماناً، كما إذا أيقن بصب الماء على اليد، و شكّ في وجود المانع عن وصول الماء إلى البشرة، فهذا هو مورد القاعدة المعروفة بقاعدة المقتضي و المانع، فالمقتضي هو صبّ الماء الذي يقتضي غسلَ البشرة، و المانع هو احتمال وجود عائق عن وصول الماء إلى البشرة، كاللون، ففي المقام اختلف متعلقا اليقين و الشكّ لا زماناً بل جوهراً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يتضح الفرق بين الاستصحاب و القاعدتين المذكورتين في ناحية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يتّحد متعلّقا اليقين و الشكّ ذاتاً و زماناً، فهو مجرى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يتّحد متعلّقا اليقين و الشكّ ذاتاً لا زماناً، فهو مجرى لقاعدة الاستصحاب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يختلف متعلّقا اليقين و الشكّ ذاتاً، فهو مجرى لقاعدة المقتضي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حجّية قاعدة المقتضي و المانع إذا شككنا في وجود العائق عن وصول الماء،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موجود و المانع مرفوع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القاعدة و جوابها</w:t>
      </w:r>
    </w:p>
    <w:p>
      <w:pPr>
        <w:pStyle w:val="BookText"/>
        <w:rPr/>
      </w:pPr>
      <w:r>
        <w:rPr>
          <w:rFonts w:ascii="Amiri" w:hAnsi="Amiri" w:eastAsia="Amiri" w:cs="Amiri"/>
          <w:color w:val="111111"/>
          <w:sz w:val="28"/>
          <w:sz w:val="28"/>
          <w:szCs w:val="28"/>
          <w:rtl w:val="true"/>
          <w:lang w:bidi="ar-SA"/>
        </w:rPr>
        <w:t>هذا و قد استدل العلامة البهبهاني لهذه القاعدة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اعتبارها فهو عقلي ثابت بحكم العقل يعني أنه جهة واقعية مدركة به و يظهر ذلك من بناء العقلاء على العمل بها في كل باب فإن بناءهم على أمر و ركونهم إليه ليس إلّا بما هم عقلاء فبناؤهم على العمل بها يكشف عن تصديق العقل و إدراكه إياها و ثبوتها عنده و لو على وجه الارتكاز و لا ينافي ذلك عجز بعضهم أو أغلبهم عن تقرير وجهه و كشفه كما هو الحال في أكثر الارتكازيات الثابتة عندهم بالضرورة بل الركون إليه و الاعتماد عليه من الضروريات التي جبلت عليه طبائع الحيوانات</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افاده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بثبوت المقتضي في نظر العقلاء بمنزلة العلم بوجود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المانع المحتمل فلا اعتداد به عند العقلاء ما دام العلم بثبوت المقتضي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من حکم العقل و بناء العقلاء علی القاعدة فبلا شاهد و 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الامر عند العقلاء عدم اثبات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ثبوت المقتضي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يستدل لها بادلة الاستصحاب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انه اذا تيقنت بثبوت شيء عن طريق العلم بمقتضيه و سببه فلا تعتنِ باحتمال عدمه لاجل احتمال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يخفی فانه ليس المراد من الشک هو الشک في المانع بل الشک باليقين السابق اما من جهة حدوثه او من جهة بقائه کما سيأتي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يظهر ضعف شمول أدلّتها لقاعدة المقتضي و المانع، فان المتبادر من الأدلّة هو وحدة المتعلّقين ذاتاً، على خلاف مورد قاعدة المقتضي و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ذکر المحقّق الخراساني في تعليقته على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أقصى دلالة الدليل في تطبيق روايات الاستصحاب على قاعدة المقتضي و المانع، هو جعل غاية عدم الوضوء في الصحيحة الأُولى، الاستيقان بالنوم الّذي يكون رافعاً 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خصوصيات المورد، و هو لا يلازم كونها بصدد جعل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إيجاب الوضوء مع الشكّ في النوم إنّما هو لتحقيق الشكّ في الوضوء و ارتفاعه الّذي يكون صغرى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وحدة متعلّق اليقين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بشي‌ء بالشك فيه لا بالشك في رافعه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55" w:name="pg16643_254830"/>
    </w:p>
    <w:p>
      <w:pPr>
        <w:pStyle w:val="Heading2"/>
        <w:numPr>
          <w:ilvl w:val="1"/>
          <w:numId w:val="1"/>
        </w:numPr>
        <w:rPr/>
      </w:pPr>
      <w:bookmarkStart w:id="256" w:name="__RefHeading___Toc11725495_1280447820"/>
      <w:bookmarkStart w:id="257" w:name="_Toc92"/>
      <w:bookmarkEnd w:id="255"/>
      <w:bookmarkEnd w:id="256"/>
      <w:r>
        <w:rPr>
          <w:rtl w:val="true"/>
        </w:rPr>
        <w:t>الثالثة</w:t>
      </w:r>
      <w:r>
        <w:rPr>
          <w:rtl w:val="true"/>
        </w:rPr>
        <w:t xml:space="preserve">: </w:t>
      </w:r>
      <w:r>
        <w:rPr>
          <w:rtl w:val="true"/>
        </w:rPr>
        <w:t>الاستصحاب القهقري</w:t>
      </w:r>
      <w:bookmarkEnd w:id="257"/>
    </w:p>
    <w:p>
      <w:pPr>
        <w:pStyle w:val="BookText"/>
        <w:rPr/>
      </w:pPr>
      <w:r>
        <w:rPr>
          <w:rFonts w:ascii="IRNazanin" w:hAnsi="IRNazanin" w:eastAsia="IRNazanin"/>
          <w:color w:val="111111"/>
          <w:sz w:val="28"/>
          <w:sz w:val="28"/>
          <w:szCs w:val="28"/>
          <w:rtl w:val="true"/>
          <w:lang w:bidi="fa-IR"/>
        </w:rPr>
        <w:t>الاستصحاب القهقري هو نفس الاستصحاب الرائج، غير أنّ الفرق بينهما تقدّم زمان المتيقن على زمان المشكوك في الاستصحاب المتعارف، و أمّا إذا انعكس الامر فصار زمان المتيقن متأخراً زماناً، و المشكوك متقدماً زماناً، فهذا هو مورد الاستصحاب القهقري، كما إذا علمنا أنّ الصلاة و الصوم كانا حقيقة في لسان الصادقين في الماهيات العبادية، و شككنا في كونهما كذلك في عصر الوصي أو النبي، فهل يصحّ لنا إطالة عمر اليقين و جره تعبّداً إلى الزمان السابق حتى يثبتبذلك كونهما حقيقتين في الماهيات العبادية في عصرهما أيضاً، على وجه لو وردا في كلامهما يحمل على هذه المعاني الشرعية لكونهما حقيقة في لسانهما في المعنى الذي صار حقيقته فيه في عصر الصادقين علیهم السلام ؟</w:t>
      </w:r>
    </w:p>
    <w:p>
      <w:pPr>
        <w:pStyle w:val="BookText"/>
        <w:rPr/>
      </w:pPr>
      <w:r>
        <w:rPr>
          <w:rFonts w:ascii="Amiri" w:hAnsi="Amiri" w:eastAsia="Amiri" w:cs="Amiri"/>
          <w:color w:val="111111"/>
          <w:sz w:val="28"/>
          <w:sz w:val="28"/>
          <w:szCs w:val="28"/>
          <w:rtl w:val="true"/>
          <w:lang w:bidi="ar-SA"/>
        </w:rPr>
        <w:t>و بما أنّ أدلّة الاستصحاب ظاهرةً فيما إذا كان المقتضي متقدماً زماناً و المشكوك متأخراً زماناً على عكس الاستصحاب القهقري فلا تشمله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يتمسك في إثبات وحدة المعنى في العصرين بوجه آخر غير الاستصحاب القهقري و هو أصالة عدم النقل و هو من سنخ الاستصحابات الدارجة، فتثبت بها وحدة المعنى في العصرين، و إلّا يلزم النقل و هو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الكلام في حجّية الأُصول اللفظية و لوازمها عند البحث في الأصل المثبت</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11725497_1280447820"/>
      <w:bookmarkStart w:id="259" w:name="_Toc93"/>
      <w:bookmarkEnd w:id="258"/>
      <w:r>
        <w:rPr>
          <w:rtl w:val="true"/>
        </w:rPr>
        <w:t>الأمر الخامس</w:t>
      </w:r>
      <w:r>
        <w:rPr>
          <w:rtl w:val="true"/>
        </w:rPr>
        <w:t xml:space="preserve">: </w:t>
      </w:r>
      <w:r>
        <w:rPr>
          <w:rtl w:val="true"/>
        </w:rPr>
        <w:t>في تقسيمات الاستصحاب</w:t>
      </w:r>
      <w:bookmarkEnd w:id="259"/>
    </w:p>
    <w:p>
      <w:pPr>
        <w:pStyle w:val="BookText"/>
        <w:rPr/>
      </w:pPr>
      <w:r>
        <w:rPr>
          <w:rFonts w:ascii="Amiri" w:hAnsi="Amiri" w:eastAsia="Amiri" w:cs="Amiri"/>
          <w:color w:val="111111"/>
          <w:sz w:val="28"/>
          <w:sz w:val="28"/>
          <w:szCs w:val="28"/>
          <w:rtl w:val="true"/>
          <w:lang w:bidi="ar-SA"/>
        </w:rPr>
        <w:t>ينقسم الاستصحاب، حسب المستصحب تارة، و الدليل الدال على حكمه أُخرى، و منشأ الشك ثالثة، و إليك بيان الجميع على وجه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التقسيم باعتبار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يكون أمراً وجودياً، و أُخرى أمراً عدمياً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التقدير الأوّل قد يكون حكماً شرعياً، و أُخرى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الشرعي قد يكون كلياً، و قد يكون جزئياً، و على كلا التقديرين قد يكون من الأحكام التكليفية، و أُخرى من الوضعية، و أمثلة الكل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التقسيم باعتبار الدليل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دليله نقلياً كالكتاب و السنّة، و أُخرى لبيّاً كالإجماع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التقسيم من جهة الشكّ المأخوذ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تارة يكون في مقدار استعداد المستصحب للبقاء، و يسمى بالشكّ في المقتضي كالحيوان المردّد بين طويل العمر و قصيره، و كنجاسة الماء المتغيّر إذا زال تغيّره بنفسه، فمرجع الشكّ إلى استعداد المستصحب للبقاء، و نظيره استصحاب الليل و النهار، فالشكّ في بقاء النهار يرجع إلى الشكّ في قابلية بقائهما في الفترة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استعداده للبقاء أمراً محرزاً لكن يحتمل طروء رافع يرفع المقتضي، كالطهارة فهي قابلة للبقاء ما لم يعرض هناك عارض و رافع كالنوم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كعقد النكاح فالعلقة المنشأة قابلة للبقاء ما لم يطرأ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شككنافي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رافع لحكم المقتضي أو لا، يكون الشكّ من قبيل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الرافع على أقسام، لأنّ الشكّ تارة يتعلّق بأصل وجود الرافع كالحدث بعد الوضوء، و أُخرى برافعية الأمر الموجود، و هو على أقسام لأنّ منشأ الشكّ في رافعية الأمر الموجود أحد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تردّد المستصحب بين ما يكون الموجود رافعاً له، و ما لا يكون رافعاً له، كشغل الذمّة المستصحب يوم الجمعة بعد الإتيان بصلاة الظهر، فانّ الشكّ في رافعية الأمر الموجود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60" w:name="pg16643_254834"/>
    </w:p>
    <w:p>
      <w:pPr>
        <w:pStyle w:val="BookText"/>
        <w:rPr/>
      </w:pPr>
      <w:bookmarkEnd w:id="260"/>
      <w:r>
        <w:rPr>
          <w:rFonts w:ascii="Amiri" w:hAnsi="Amiri" w:eastAsia="Amiri" w:cs="Amiri"/>
          <w:color w:val="111111"/>
          <w:sz w:val="28"/>
          <w:sz w:val="28"/>
          <w:szCs w:val="28"/>
          <w:rtl w:val="true"/>
          <w:lang w:bidi="ar-SA"/>
        </w:rPr>
        <w:t>صلاة الظهر لأجل عدم تعيّن المستصحب و تردّده بين كون الواجب هو الظهر أو الجمعة، فعلى الأوّل ارتفع الاشتغال بالذمّة دون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بحكم الموجود، كالمذي الخارج عن الإنسان، فهل هو رافع شرعاً للطهارة مثل البول، أو 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بمصداقيته لرافع معلوم المفهوم كالبول، كالبلل المردّد بين البول و الوذي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الجهل بمصداقيته لرافع مجهول المفهوم كالتيمّم على الحجر، المجهول كونه مصداقاً للصعيد المجهول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التقسيمات الرئيسيّة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في حجّية الاستصحاب في هذه الموارد</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11725499_1280447820"/>
      <w:bookmarkStart w:id="262" w:name="_Toc94"/>
      <w:bookmarkEnd w:id="261"/>
      <w:r>
        <w:rPr>
          <w:rtl w:val="true"/>
        </w:rPr>
        <w:t>في حجّية الاستصحاب</w:t>
      </w:r>
      <w:bookmarkEnd w:id="262"/>
    </w:p>
    <w:p>
      <w:pPr>
        <w:pStyle w:val="BookText"/>
        <w:rPr/>
      </w:pPr>
      <w:r>
        <w:rPr>
          <w:rFonts w:ascii="IRNazanin" w:hAnsi="IRNazanin" w:eastAsia="IRNazanin"/>
          <w:color w:val="111111"/>
          <w:sz w:val="28"/>
          <w:sz w:val="28"/>
          <w:szCs w:val="28"/>
          <w:rtl w:val="true"/>
          <w:lang w:bidi="fa-IR"/>
        </w:rPr>
        <w:t>ثمّ إنّه لا يخفى اختلاف آراء الأصحاب في حجّيّة الاستصحاب مطلقا کما ذهب إليه جمع من الخاصة کالمحقق الخراساني</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العامّة، كالحنابلة و المالكيّة و أكثر الشافعيّة و الظاهريّة</w:t>
      </w:r>
      <w:r>
        <w:rPr>
          <w:rStyle w:val="FootnoteAnchor"/>
          <w:rtl w:val="true"/>
        </w:rPr>
        <w:footnoteReference w:id="206"/>
      </w:r>
      <w:r>
        <w:rPr>
          <w:rFonts w:ascii="IRNazanin" w:hAnsi="IRNazanin" w:eastAsia="IRNazanin"/>
          <w:color w:val="111111"/>
          <w:sz w:val="28"/>
          <w:sz w:val="28"/>
          <w:szCs w:val="28"/>
          <w:rtl w:val="true"/>
          <w:lang w:bidi="fa-IR"/>
        </w:rPr>
        <w:t>، و عدم حجّيّته كذلك کما عن أكثر الحنفيّة و جماعة من المتكلّمين كأبي الحسين البصريّ</w:t>
      </w:r>
      <w:r>
        <w:rPr>
          <w:rStyle w:val="FootnoteAnchor"/>
          <w:rtl w:val="true"/>
        </w:rPr>
        <w:footnoteReference w:id="207"/>
      </w:r>
      <w:r>
        <w:rPr>
          <w:rFonts w:ascii="IRNazanin" w:hAnsi="IRNazanin" w:eastAsia="IRNazanin"/>
          <w:color w:val="111111"/>
          <w:sz w:val="28"/>
          <w:sz w:val="28"/>
          <w:szCs w:val="28"/>
          <w:rtl w:val="true"/>
          <w:lang w:bidi="fa-IR"/>
        </w:rPr>
        <w:t>، و التفصيل بين الموضوعات و الأحكام کما استظهره المحقّق القمّيّ عن كلمات المحقّق السبزواريّ</w:t>
      </w:r>
      <w:r>
        <w:rPr>
          <w:rStyle w:val="FootnoteAnchor"/>
          <w:rtl w:val="true"/>
        </w:rPr>
        <w:footnoteReference w:id="208"/>
      </w:r>
      <w:r>
        <w:rPr>
          <w:rFonts w:ascii="Amiri" w:hAnsi="Amiri" w:eastAsia="Amiri" w:cs="Amiri"/>
          <w:color w:val="111111"/>
          <w:sz w:val="28"/>
          <w:sz w:val="28"/>
          <w:szCs w:val="28"/>
          <w:rtl w:val="true"/>
          <w:lang w:bidi="ar-SA"/>
        </w:rPr>
        <w:t>، أو بين ما كان الشكّ في الرفع و ما كان في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263" w:name="pg16643_254836"/>
    </w:p>
    <w:p>
      <w:pPr>
        <w:pStyle w:val="BookText"/>
        <w:rPr/>
      </w:pPr>
      <w:bookmarkEnd w:id="263"/>
      <w:r>
        <w:rPr>
          <w:rFonts w:ascii="Amiri" w:hAnsi="Amiri" w:eastAsia="Amiri" w:cs="Amiri"/>
          <w:color w:val="111111"/>
          <w:sz w:val="28"/>
          <w:sz w:val="28"/>
          <w:szCs w:val="28"/>
          <w:rtl w:val="true"/>
          <w:lang w:bidi="ar-SA"/>
        </w:rPr>
        <w:t>المقتضي و هو الذي ذهب إليه الشيخ الأعظم الأنصاريّ</w:t>
      </w:r>
      <w:r>
        <w:rPr>
          <w:rStyle w:val="FootnoteAnchor"/>
          <w:rtl w:val="true"/>
        </w:rPr>
        <w:footnoteReference w:id="209"/>
      </w:r>
      <w:r>
        <w:rPr>
          <w:rFonts w:ascii="Amiri" w:hAnsi="Amiri" w:eastAsia="Amiri" w:cs="Amiri"/>
          <w:color w:val="111111"/>
          <w:sz w:val="28"/>
          <w:sz w:val="28"/>
          <w:szCs w:val="28"/>
          <w:rtl w:val="true"/>
          <w:lang w:bidi="ar-SA"/>
        </w:rPr>
        <w:t>،إلى غير ذلك من التفاصيل الكثيرة على أقوال شتّى لا يهمّنا نقلها و نقل ما ذكر من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المهمّ الاستدلال على ما هو المختار منها و هو الحجّيّة مطلقا على نحو يظهر بطلان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عليه بوجوه</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11725501_1280447820"/>
      <w:bookmarkStart w:id="265" w:name="_Toc95"/>
      <w:bookmarkEnd w:id="264"/>
      <w:r>
        <w:rPr>
          <w:rtl w:val="true"/>
        </w:rPr>
        <w:t>الأوّل</w:t>
      </w:r>
      <w:r>
        <w:rPr>
          <w:rtl w:val="true"/>
        </w:rPr>
        <w:t xml:space="preserve">: </w:t>
      </w:r>
      <w:r>
        <w:rPr>
          <w:rtl w:val="true"/>
        </w:rPr>
        <w:t>بناء العقلاء</w:t>
      </w:r>
      <w:bookmarkEnd w:id="265"/>
    </w:p>
    <w:p>
      <w:pPr>
        <w:pStyle w:val="BookText"/>
        <w:rPr/>
      </w:pPr>
      <w:r>
        <w:rPr>
          <w:rFonts w:ascii="Amiri" w:hAnsi="Amiri" w:eastAsia="Amiri" w:cs="Amiri"/>
          <w:color w:val="111111"/>
          <w:sz w:val="28"/>
          <w:sz w:val="28"/>
          <w:szCs w:val="28"/>
          <w:rtl w:val="true"/>
          <w:lang w:bidi="ar-SA"/>
        </w:rPr>
        <w:t xml:space="preserve">استقرار بناء العقلاء على العمل على طبق الحالة السابقة، و حيث لم يردع عنه الشارع كان ماضياً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مبني على ثبوت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استكشاف بناء العقلاء على العمل على طبق الحالة السابقة تعبّداً، أو لأجل الدواعي الأُخر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الردع من جانب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ثابت، إذ لا يبعد أن يكون عملهم عليه لأجل وجود الاطمئنان، أو لغفلتهم عن الشك إن كان موجوداً في مکنون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فيختص جواز العمل بحصول الاطمئنان لا مطلقاً، كما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فرض غفلتهم فلا يجوز العمل به عند الشكّ مع الالتفات، لأنّ بناء العقلاء على الجري على الحالة السابقة، إنّما هو في صورة الغفلة عن الشكّ، و المجتهد المستصحِب ملتفت إلى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كونه أصلاً تعبدياً عندهم و انّهم يعملون به لحفظ النظام، كان دليلاً على حجّية الاستصحاب، و لكنّه مجرد فرض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ان يقال ان الاستصحاب امارة عقلائية عن العقلاء توجب الاطمئنان النوعي و لم يردع عنها الشرع المقدس و الاخبار الاتية بصدد الامضاء و الارشاد الی هذه السيرة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المحقّق الخراساني بأنّه يكفي في الردع ما دلّ في الكتاب و السنّة على النهي عن اتّباع غير العلم، أو ما دلّ على البراءة و الاحتياط في مورد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هنا ينافي ما تقدّم منه في باب حجّية الخبر الواحد حيث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من الكتاب و السنّة على النهي عن اتباع غير العلم لا يكون رادعاً لبناء العقلاء على العمل بخبر الواحد لاستلزامه الدور، و لكنّه سلّم في المقام بأنّها صالحة لردع بناء العقلاء على العمل بالاستصحابمع أنّ بناء العقلاء على الأخذ بالحالة السابقة لو لم يكن أقوى من بنائهم على العمل بالخبر الواحد فلا أقلّ من التساوي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الفارق بين قول الثقة و الأخذ بالحالة السابقة، فإنّ الأوّل عند العرف مساوق للعلم بمعنى الاطمئنان، و هذا بخلاف الأخذ بالحالة السابقة، إذ لا يفيد إلّا الظن دون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فلا ينتقل العرف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الثقة المفيد للعلم العرفي، بخلاف الاستصحاب فبما أنّه مفيد للظن الضعيف ينتقل إليه من هذه الآية و نظائرها إلى أنّها بصدد الرد على العمل بهذا الظن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266" w:name="pg16643_254839"/>
    </w:p>
    <w:p>
      <w:pPr>
        <w:pStyle w:val="BookText"/>
        <w:rPr/>
      </w:pPr>
      <w:bookmarkEnd w:id="266"/>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بين الامرين حيث ان بناء العقلاء على الأخذ بالحالة السابقة مما يدور عليه نظام الحياة في غالب الأُمور و عملهم به کعملهم باخبار الثقات و عليه فبناء العقلاء خارج عن مدلول الآيات تخصصاً و موضوعاً </w:t>
      </w:r>
      <w:r>
        <w:rPr>
          <w:rFonts w:eastAsia="IRNazanin" w:cs="IRNazanin"/>
          <w:color w:val="111111"/>
          <w:sz w:val="28"/>
          <w:szCs w:val="28"/>
          <w:rtl w:val="true"/>
          <w:lang w:bidi="fa-IR"/>
        </w:rPr>
        <w:t>.</w:t>
      </w:r>
    </w:p>
    <w:p>
      <w:pPr>
        <w:pStyle w:val="Heading2"/>
        <w:numPr>
          <w:ilvl w:val="1"/>
          <w:numId w:val="1"/>
        </w:numPr>
        <w:rPr/>
      </w:pPr>
      <w:bookmarkStart w:id="267" w:name="__RefHeading___Toc11725503_1280447820"/>
      <w:bookmarkStart w:id="268" w:name="_Toc96"/>
      <w:bookmarkEnd w:id="267"/>
      <w:r>
        <w:rPr>
          <w:rtl w:val="true"/>
        </w:rPr>
        <w:t>الثاني</w:t>
      </w:r>
      <w:r>
        <w:rPr>
          <w:rtl w:val="true"/>
        </w:rPr>
        <w:t xml:space="preserve">: </w:t>
      </w:r>
      <w:r>
        <w:rPr>
          <w:rtl w:val="true"/>
        </w:rPr>
        <w:t>الاستقراء</w:t>
      </w:r>
      <w:bookmarkEnd w:id="26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تتبّعنا موارد الشكّ في بقاء الحكم السابق المشكوك من جهة الرافع فلم نجد مورداً إلّا و قد حكم فيه الشارع بالبقاء، إلّا مع أمارة توجب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تتجاوز عن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بنجاسة البلل الخارج قبل الاستبراء، فانّ الحكم بها ليس لعدم اعتبار الحالة السابقة، و إلّا لوجب الحكم بالطهارة لقاعدة الطهارة، بل لغلبة بقاء جزء حتى البول أو المني في المخرج فرجّح الظاهر على الأصل، و هو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الحمام عند بعض، فانّ مقتضى الاستصحاب أو قاعدة الطهارة، طهارة الماء، إلّا أنّ الظاهر هو انفعال هذه المياه القليلة بالنجاسة، فقدّم الظاهر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فعل المسلم في الصحّة، حيث يقدّم على أصالة الفساد التي هي مفاد الاستصحاب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اسقراء ناقص لا يفيد العلم فلا قيمة 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269" w:name="pg16643_254841"/>
    </w:p>
    <w:p>
      <w:pPr>
        <w:pStyle w:val="Heading2"/>
        <w:numPr>
          <w:ilvl w:val="1"/>
          <w:numId w:val="1"/>
        </w:numPr>
        <w:rPr/>
      </w:pPr>
      <w:bookmarkStart w:id="270" w:name="__RefHeading___Toc11725505_1280447820"/>
      <w:bookmarkStart w:id="271" w:name="_Toc97"/>
      <w:bookmarkEnd w:id="269"/>
      <w:bookmarkEnd w:id="270"/>
      <w:r>
        <w:rPr>
          <w:rtl w:val="true"/>
        </w:rPr>
        <w:t>الثالث</w:t>
      </w:r>
      <w:r>
        <w:rPr>
          <w:rtl w:val="true"/>
        </w:rPr>
        <w:t xml:space="preserve">: </w:t>
      </w:r>
      <w:r>
        <w:rPr>
          <w:rtl w:val="true"/>
        </w:rPr>
        <w:t>الاستصحاب مفيد للظن</w:t>
      </w:r>
      <w:bookmarkEnd w:id="271"/>
    </w:p>
    <w:p>
      <w:pPr>
        <w:pStyle w:val="BookText"/>
        <w:rPr/>
      </w:pPr>
      <w:r>
        <w:rPr>
          <w:rFonts w:ascii="Amiri" w:hAnsi="Amiri" w:eastAsia="Amiri" w:cs="Amiri"/>
          <w:color w:val="111111"/>
          <w:sz w:val="28"/>
          <w:sz w:val="28"/>
          <w:szCs w:val="28"/>
          <w:rtl w:val="true"/>
          <w:lang w:bidi="ar-SA"/>
        </w:rPr>
        <w:t>إنّ الثبوت السابق مفيد للظن به في اللاحق، و إليه استند شارح المختصر الحاجبي،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الفلاني قد كان و لم يظن عدمه، و كلّ ما كان كذلك فهو مظنون البقاء</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إفادته للظن في كلّ مورد اولا، و بعدم الدليل على حجّية هذا الظن ثانياً</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1725507_1280447820"/>
      <w:bookmarkStart w:id="273" w:name="_Toc98"/>
      <w:bookmarkEnd w:id="272"/>
      <w:r>
        <w:rPr>
          <w:rtl w:val="true"/>
        </w:rPr>
        <w:t>الرابع</w:t>
      </w:r>
      <w:r>
        <w:rPr>
          <w:rtl w:val="true"/>
        </w:rPr>
        <w:t xml:space="preserve">: </w:t>
      </w:r>
      <w:r>
        <w:rPr>
          <w:rtl w:val="true"/>
        </w:rPr>
        <w:t>الإجماع المنقول</w:t>
      </w:r>
      <w:bookmarkEnd w:id="273"/>
    </w:p>
    <w:p>
      <w:pPr>
        <w:pStyle w:val="BookText"/>
        <w:rPr/>
      </w:pPr>
      <w:r>
        <w:rPr>
          <w:rFonts w:ascii="Amiri" w:hAnsi="Amiri" w:eastAsia="Amiri" w:cs="Amiri"/>
          <w:color w:val="111111"/>
          <w:sz w:val="28"/>
          <w:sz w:val="28"/>
          <w:szCs w:val="28"/>
          <w:rtl w:val="true"/>
          <w:lang w:bidi="ar-SA"/>
        </w:rPr>
        <w:t>استدل صاحب المبادئ على حجية الاستصحاب بالإجماع،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حجّة لإجماع الفقهاء على أنّه متى حصل حكم وقع الشكّ في أنّه طرأ ما يزيله أو لا وجب الحكم ببقائه على ما كان أوّلًا، و لو لا القول بأنّ الاستصحاب حجّة لكان ترجيحاً لأحد طرفي الممكن من غير مرجّح</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يثبت إجماع العلماء على الحجية، و على فرض ثبوته فلاجل اعتمادهم على أحد هذه الوجوه المذكورة من سيرة العقلاء، أو الاخبار و عليه فهو مدرکي </w:t>
      </w:r>
      <w:r>
        <w:rPr>
          <w:rFonts w:eastAsia="IRNazanin" w:cs="IRNazanin"/>
          <w:color w:val="111111"/>
          <w:sz w:val="28"/>
          <w:szCs w:val="28"/>
          <w:rtl w:val="true"/>
          <w:lang w:bidi="fa-IR"/>
        </w:rPr>
        <w:t>.</w:t>
      </w:r>
    </w:p>
    <w:p>
      <w:pPr>
        <w:pStyle w:val="Heading2"/>
        <w:numPr>
          <w:ilvl w:val="1"/>
          <w:numId w:val="1"/>
        </w:numPr>
        <w:rPr/>
      </w:pPr>
      <w:bookmarkStart w:id="274" w:name="__RefHeading___Toc11725509_1280447820"/>
      <w:bookmarkStart w:id="275" w:name="_Toc99"/>
      <w:bookmarkEnd w:id="274"/>
      <w:r>
        <w:rPr>
          <w:rtl w:val="true"/>
        </w:rPr>
        <w:t>الخامس</w:t>
      </w:r>
      <w:r>
        <w:rPr>
          <w:rtl w:val="true"/>
        </w:rPr>
        <w:t xml:space="preserve">: </w:t>
      </w:r>
      <w:r>
        <w:rPr>
          <w:rtl w:val="true"/>
        </w:rPr>
        <w:t>الأخبار المستفيضة</w:t>
      </w:r>
      <w:bookmarkEnd w:id="275"/>
    </w:p>
    <w:p>
      <w:pPr>
        <w:pStyle w:val="BookText"/>
        <w:rPr/>
      </w:pPr>
      <w:r>
        <w:rPr>
          <w:rFonts w:ascii="IRNazanin" w:hAnsi="IRNazanin" w:eastAsia="IRNazanin"/>
          <w:color w:val="111111"/>
          <w:sz w:val="28"/>
          <w:sz w:val="28"/>
          <w:szCs w:val="28"/>
          <w:rtl w:val="true"/>
          <w:lang w:bidi="fa-IR"/>
        </w:rPr>
        <w:t xml:space="preserve">تظافرت الأخبار على عدم جواز نقض اليقين بالشك، و تعد من أوضح الوجوه في المقام، و قد استمرّ الاستدلال بها من عصر الشيخ الجليل حسين بن عبد الصمد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الشيخ بهاء الدين العاملي إلى يومنا هذا، و هي کالتالي</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76" w:name="pg16643_254843"/>
    </w:p>
    <w:p>
      <w:pPr>
        <w:pStyle w:val="Heading2"/>
        <w:numPr>
          <w:ilvl w:val="1"/>
          <w:numId w:val="1"/>
        </w:numPr>
        <w:rPr/>
      </w:pPr>
      <w:bookmarkStart w:id="277" w:name="__RefHeading___Toc11725511_1280447820"/>
      <w:bookmarkStart w:id="278" w:name="_Toc100"/>
      <w:bookmarkEnd w:id="276"/>
      <w:bookmarkEnd w:id="277"/>
      <w:r>
        <w:rPr/>
        <w:t>1</w:t>
      </w:r>
      <w:r>
        <w:rPr>
          <w:rtl w:val="true"/>
        </w:rPr>
        <w:t xml:space="preserve"> </w:t>
      </w:r>
      <w:r>
        <w:rPr>
          <w:rtl w:val="true"/>
        </w:rPr>
        <w:t>صحيحة زرارة الأُولى</w:t>
      </w:r>
      <w:bookmarkEnd w:id="27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و لا يضرها الإضمار</w:t>
      </w:r>
      <w:r>
        <w:rPr>
          <w:rStyle w:val="FootnoteAnchor"/>
          <w:rtl w:val="true"/>
        </w:rPr>
        <w:footnoteReference w:id="214"/>
      </w:r>
      <w:r>
        <w:rPr>
          <w:rFonts w:ascii="IRNazanin" w:hAnsi="IRNazanin" w:eastAsia="IRNazanin"/>
          <w:color w:val="111111"/>
          <w:sz w:val="28"/>
          <w:sz w:val="28"/>
          <w:szCs w:val="28"/>
          <w:rtl w:val="true"/>
          <w:lang w:bidi="fa-IR"/>
        </w:rPr>
        <w:t>لجلالة زرارة وکونه من اصحاب الاجماع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الرجل ينام و هو على وضوء أ يوجب الخفقة و الخفقتانعليه الوضوء قال يا زرارة قد تنام العين و لا ينام القلب و الأذن فإذا نامت العين و الأذن فقد وجب الوضوء قلت فإن حرك في جنبه شي‌ء و هو لا يعلم قال لا حتى يستيقن أنه قد نام حتى يجي‌ء من ذلك أمر بين و إلّا فإنه على يقين من وضوئه و لا ينقض اليقين أبدا بالشك و لكن ينقضه بيقين آخر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تقرير الاستدلال حسبما قرره الشيخ الاعطم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جواب الشرط في قوله علیه السلام و إلّا فإنه على يقين محذوف قامت العلة مقامه لدلالة ما عليه و جعله نفس الجزاء يحتاج إلى تكلف و إقامة العلة مقام الجزاء لا تحصى كثرة في القرآن و غيره مثل قوله تعالى </w:t>
      </w:r>
      <w:r>
        <w:rPr>
          <w:rFonts w:ascii="Amiri" w:hAnsi="Amiri" w:eastAsia="Amiri" w:cs="Amiri"/>
          <w:color w:val="111111"/>
          <w:sz w:val="28"/>
          <w:sz w:val="28"/>
          <w:szCs w:val="28"/>
          <w:rtl w:val="true"/>
          <w:lang w:bidi="ar-SA"/>
        </w:rPr>
        <w:t>و إن تجهر بالقول فإنه يعلم السر و أخفىو إن تكفروا فإن الله غني عنكمو من كفر فإن ربي غني كريمو من كفر فإن الله غني عن العالمينو إن يكفر بها هؤلاء فقد وكلنا بها قوما ليسوا بها بكافرينو إن يسرق فقد سرق أخ له من قبلو إن يكذبوك فقد كذبت إلى غير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فمعنى الرواية إن لم يستيقن أنه قد نام فلا يجب عليه الوضوء لأنه على يقين من وضوء في السابق و بعد إهمال تقييد اليقين بالوضوء و جعل العلة نفس اليقين يكون قوله علیه السلام و لا ينقض اليقين بمنزلة كبرى كلية للصغرى المزبورة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مبنى الاستدلال على كون اللام في اليقين للجنس إذ لو كان للعهد لكانت الكبرى المنضمة إلى الصغرى و لا ينقض اليقين بالوضوء بالشك فيفيد قاعدة كلية في باب الوضوء و أنه لا ينقض إلا باليقين بالحدث و اللام و إن كان ظاهرا في الجنس إلّا أن سبق يقين الوضوء ربما يوهن الظهور المذكور بحيث لو فرض إرادة خصوص يقين الوضوء لم يكن بعيدا عن اللفظ من احتمال أن لا يكون قوله علیه السلام فإنه على يقين علة قائمة مقام الجزاء بل يكون الجزاء مستفادا من قوله و لا تنقض و قوله فإنه على يقين توطئة له و المعنى أنه إن لم يستيقن النوم فهو مستيقن لوضوئه السابق و يثبت على مقتضى يقينه و لا ينقضه فيخرج قوله لا تنقض عن كونه بمنزلة الكبرى فيصير عموم اليقين و إرادة الجنس منه أوهن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الإنصاف أن الكلام مع ذلك لا يخلو عن ظهور خصوصا بضميمة الأخبار الأخر الآتية المتضمنة لعدم نقض اليقين بالشك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الجزاء مقدّراً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الوضوء يستلزم التكرار لسبق نظيره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 أي لا يجب الوضوء حتى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نكتة التكرار هو التركيز على عدم الوجوب، مضافاً إلى أنّه إنّما يستهجن لو كان الجزاء مذكوراً لا محذوفاً مقدّراً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279" w:name="pg16643_254847"/>
    </w:p>
    <w:p>
      <w:pPr>
        <w:pStyle w:val="BookText"/>
        <w:rPr/>
      </w:pPr>
      <w:bookmarkEnd w:id="279"/>
      <w:r>
        <w:rPr>
          <w:rFonts w:ascii="IRNazanin" w:hAnsi="IRNazanin" w:eastAsia="IRNazanin"/>
          <w:color w:val="111111"/>
          <w:sz w:val="28"/>
          <w:sz w:val="28"/>
          <w:szCs w:val="28"/>
          <w:rtl w:val="true"/>
          <w:lang w:bidi="fa-IR"/>
        </w:rPr>
        <w:t>ثم ان الجزاء عند الأُدباء و ان کان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يدرسون الظاهر و إلّا فالجزاء محذوف</w:t>
      </w:r>
      <w:r>
        <w:rPr>
          <w:rFonts w:eastAsia="IRNazanin" w:cs="IRNazanin"/>
          <w:color w:val="111111"/>
          <w:sz w:val="28"/>
          <w:szCs w:val="28"/>
          <w:rtl w:val="true"/>
          <w:lang w:bidi="fa-IR"/>
        </w:rPr>
        <w:t>.</w:t>
      </w:r>
    </w:p>
    <w:p>
      <w:pPr>
        <w:pStyle w:val="Heading2"/>
        <w:numPr>
          <w:ilvl w:val="1"/>
          <w:numId w:val="1"/>
        </w:numPr>
        <w:rPr/>
      </w:pPr>
      <w:bookmarkStart w:id="280" w:name="__RefHeading___Toc11725513_1280447820"/>
      <w:bookmarkStart w:id="281" w:name="_Toc101"/>
      <w:bookmarkEnd w:id="280"/>
      <w:r>
        <w:rPr>
          <w:rtl w:val="true"/>
        </w:rPr>
        <w:t>دلالة الرواية على حرمة النقض في جميع الأبواب</w:t>
      </w:r>
      <w:bookmarkEnd w:id="281"/>
    </w:p>
    <w:p>
      <w:pPr>
        <w:pStyle w:val="BookText"/>
        <w:rPr/>
      </w:pPr>
      <w:r>
        <w:rPr>
          <w:rFonts w:ascii="Amiri" w:hAnsi="Amiri" w:eastAsia="Amiri" w:cs="Amiri"/>
          <w:color w:val="111111"/>
          <w:sz w:val="28"/>
          <w:sz w:val="28"/>
          <w:szCs w:val="28"/>
          <w:rtl w:val="true"/>
          <w:lang w:bidi="ar-SA"/>
        </w:rPr>
        <w:t>إذا قلنا بكون الجزاء محذوفاً تكون الجملة الواقعة بعده تعليلاً مركباً من صغرى و كبرى، أعني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يقين من وضوئه،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التعليل على حرمة نقض اليقين في باب الوضوء لا غبار عليه، إنّما الكلام في دلالته على حرمته مطلقاً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يحتمل اختصاص التعليل بباب الوضوء حيث إنّ اليقين في الصغرى تعلّق بالوضوء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فانّه على يقين من وضوئه ، و عندئذ يكون الحدّ الوسط في الكبرى هو أيضاً اليقين بالوضوء، أي و لا تنقض اليقين بالوضوء أبداً بالشكّ، فلا يعمّ الحديث عامة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اللام في الكبرى للعهد لا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وضوئه ، في الصغرى ليس من متعلّقات اليقين حتى يكون اليقين مقيداً به، بل هو ظرف مستقر متعلّق بلفظ مقدّر، أي هو من طرف وضوئه على يقين فيكون الحدّ الأوسط في الصغرى كالكبرى هو نفس اليقين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قال فان احتمال کون الام للعهد موهون جدا و خلاف الظاهر فلا معنی لضرب القاعدة في باب الوضوء فان حکم الشک في باب الوضوء واحد و لا يحتاج الی ضرب القاعدة کما و لا معنی لقوله ابدا فانه يناسب عدم اختصاصه بباب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التعليل بأمر ارتكازي غير مختص بباب دون باب، و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اليقين أمر مبرم مستحكم لا ينقض بالأمر الرخو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الی ورود الكبرى في غير باب الوضوء أيضاً، كما سيأتي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282" w:name="pg16643_254849"/>
    </w:p>
    <w:p>
      <w:pPr>
        <w:pStyle w:val="BookText"/>
        <w:rPr/>
      </w:pPr>
      <w:bookmarkEnd w:id="282"/>
      <w:r>
        <w:rPr>
          <w:rFonts w:ascii="IRNazanin" w:hAnsi="IRNazanin" w:eastAsia="IRNazanin"/>
          <w:color w:val="111111"/>
          <w:sz w:val="28"/>
          <w:sz w:val="28"/>
          <w:szCs w:val="28"/>
          <w:rtl w:val="true"/>
          <w:lang w:bidi="fa-IR"/>
        </w:rPr>
        <w:t>و عليه فالفهم العرفييقضی بإلغاء التقيّد بالوضوء و بذلك يظهر ان إرادة الجنس من اليقين واضح لا غبار عليه</w:t>
      </w:r>
      <w:r>
        <w:rPr>
          <w:rFonts w:eastAsia="IRNazanin" w:cs="IRNazanin"/>
          <w:color w:val="111111"/>
          <w:sz w:val="28"/>
          <w:szCs w:val="28"/>
          <w:rtl w:val="true"/>
          <w:lang w:bidi="fa-IR"/>
        </w:rPr>
        <w:t>.</w:t>
      </w:r>
    </w:p>
    <w:p>
      <w:pPr>
        <w:pStyle w:val="Heading2"/>
        <w:numPr>
          <w:ilvl w:val="1"/>
          <w:numId w:val="1"/>
        </w:numPr>
        <w:rPr/>
      </w:pPr>
      <w:bookmarkStart w:id="283" w:name="__RefHeading___Toc11725515_1280447820"/>
      <w:bookmarkStart w:id="284" w:name="_Toc102"/>
      <w:bookmarkEnd w:id="283"/>
      <w:r>
        <w:rPr/>
        <w:t>2</w:t>
      </w:r>
      <w:r>
        <w:rPr>
          <w:rtl w:val="true"/>
        </w:rPr>
        <w:t xml:space="preserve">. </w:t>
      </w:r>
      <w:r>
        <w:rPr>
          <w:rtl w:val="true"/>
        </w:rPr>
        <w:t>صحيحة زرارة الثانية</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أصاب ثوبي دم رعاف أو غيره أو شي‌ء من المني فعلمت أثره إلى أن أصيب له الماء فحضرت الصلاة و نسيت أن بثوبي شيئا و صليت ثم إني ذكرت بعد ذلك قال علیه السلام تعيد الصلاة و تغسله قلت فإن لم أكن رأيت موضعه و علمت أنه أصابه فطلبته و لم أقدر عليه فلما صليت وجدته قال علیه السلام تغسله و تعيد قلت فإن ظننت أنه أصابه و لم أتيقن ذلك فنظرت و لم أر شيئا فصليت فيه فرأيت ما فيه قال تغسله و لا تعيد الصلاة قلت لم ذلك قال لأنك كنت على يقين من طهارتك فشككت و ليس ينبغي لك أن تنقض اليقين بالشك أبدا قلت فإني قد علمت أنه قد أصابه و لم أدر أين هو فأغسله قال تغسل من ثوبك الناحية التي ترى أنه قد أصابها حتى تكون على يقين من طهارتك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أنه أصابه شي‌ء أن أنظر فيه قال لا و لكنك إنما تريد أن تذهب بالشك الذي وقع من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 قال تنقض الصلاة و تعيد إذا شككت في موضع منه ثم رأيته و إن لم تشك ثم رأيته رطبا قطعت الصلاة و غسلته ثم بنيت على الصلاة لأنك لا تدري لعله شي‌ء أوقع عليك فليس ينبغي لك أن تنقض اليقين بالشك الحديث</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التقريب كما تقدم في الصحيحة الأولى و إرادة الجنس من اليقين أظهر هنا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85" w:name="pg16643_254851"/>
    </w:p>
    <w:p>
      <w:pPr>
        <w:pStyle w:val="BookText"/>
        <w:rPr/>
      </w:pPr>
      <w:bookmarkEnd w:id="285"/>
      <w:r>
        <w:rPr>
          <w:rFonts w:ascii="Amiri" w:hAnsi="Amiri" w:eastAsia="Amiri" w:cs="Amiri"/>
          <w:color w:val="111111"/>
          <w:sz w:val="28"/>
          <w:sz w:val="28"/>
          <w:szCs w:val="28"/>
          <w:rtl w:val="true"/>
          <w:lang w:bidi="ar-SA"/>
        </w:rPr>
        <w:t xml:space="preserve">و أما فقه الحديث فبيانه أن مورد الاستدلال هو أن مورد السؤال فيه أن يرى بعد الصلاة نجاسة يعلم أنها هي التي خفيت عليه قبل الصلاة و حينئذ فالمراد اليقين بالطهارة قبل ظن الإصابة و الشك حين إرادة الدخول في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الّا ان الرواية متناقضة الصدر والذيل حيث اشتمل صدرها بالبناء علی الاستصحاب بخلاف ذيها حيث اشتمل علی بطلان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يظهر لها توجيه صحيح و قد اعرض الاصحاب عن العمل بذيلها و لم يعتمدها الکليني و الصدوق في جوامعهما و لذا فالرواية لا وثوق بها فلا حاجة للبحث عنها</w:t>
      </w:r>
      <w:r>
        <w:rPr>
          <w:rFonts w:eastAsia="IRNazanin" w:cs="IRNazanin"/>
          <w:color w:val="111111"/>
          <w:sz w:val="28"/>
          <w:szCs w:val="28"/>
          <w:rtl w:val="true"/>
          <w:lang w:bidi="fa-IR"/>
        </w:rPr>
        <w:t>.</w:t>
      </w:r>
    </w:p>
    <w:p>
      <w:pPr>
        <w:pStyle w:val="Heading2"/>
        <w:numPr>
          <w:ilvl w:val="1"/>
          <w:numId w:val="1"/>
        </w:numPr>
        <w:rPr/>
      </w:pPr>
      <w:bookmarkStart w:id="286" w:name="__RefHeading___Toc11725517_1280447820"/>
      <w:bookmarkStart w:id="287" w:name="_Toc103"/>
      <w:bookmarkEnd w:id="286"/>
      <w:r>
        <w:rPr/>
        <w:t>3</w:t>
      </w:r>
      <w:r>
        <w:rPr>
          <w:rtl w:val="true"/>
        </w:rPr>
        <w:t xml:space="preserve">. </w:t>
      </w:r>
      <w:r>
        <w:rPr>
          <w:rtl w:val="true"/>
        </w:rPr>
        <w:t>صحيحة زرارة الثالثة</w:t>
      </w:r>
      <w:bookmarkEnd w:id="287"/>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أم في ثنتين، و قد أحرز الثنتين؟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بركعتين، و أربع سجدات و هو قائم بفاتحة الكتاب و يتشهد و لا شي‌ء عليه؛ و إذا لم يدر في ثلاث هو أو في أربع، و قد أحرز الثلاث، قام فأضاف إليها أُخرى و لا شي‌ء عليه، و لا ينقض اليقين بالشك، و لا يُدخل الشكَّ على اليقين، و لا يُخْلِطْ أحدهما بالآخر، و لكنّه يَنقُض الشكّ باليقين و يُتمُّ على اليقين، فيَبني عليه، و 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11725519_1280447820"/>
      <w:bookmarkStart w:id="289" w:name="_Toc104"/>
      <w:bookmarkEnd w:id="288"/>
      <w:r>
        <w:rPr>
          <w:rtl w:val="true"/>
        </w:rPr>
        <w:t>وجه الاستدلال</w:t>
      </w:r>
      <w:r>
        <w:rPr>
          <w:rtl w:val="true"/>
        </w:rPr>
        <w:t>:</w:t>
      </w:r>
      <w:bookmarkEnd w:id="289"/>
    </w:p>
    <w:p>
      <w:pPr>
        <w:pStyle w:val="BookText"/>
        <w:rPr/>
      </w:pPr>
      <w:r>
        <w:rPr>
          <w:rFonts w:ascii="IRNazanin" w:hAnsi="IRNazanin" w:eastAsia="IRNazanin"/>
          <w:color w:val="111111"/>
          <w:sz w:val="28"/>
          <w:sz w:val="28"/>
          <w:szCs w:val="28"/>
          <w:rtl w:val="true"/>
          <w:lang w:bidi="fa-IR"/>
        </w:rPr>
        <w:t xml:space="preserve">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يقين المصلّي بعدم الإتيان بالركعة الرابعة، فإنّه قبل عرض الشكّ كان متيقّنا بعدم الإتيان بها، و بعد إحراز إتيان الركعة الثالثة شكّ في وجود الرابعة، فلا ينقض اليقين بالشكّ و يبني على عدم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الإتيان بالرابعة، فيقوم و يضيف إليها ركعة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مبني على بيان متعلّق اليقين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ينقض اليقين بالشك في الفقرة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استظهر غير واحد أنّ المتعلّق عبارة عن عدم الإتيان بالأكثر، أو اليقين بالأقلّ، الملازم لليقين بعدم إتيان الأكثر، فعندئذ ينطبق على الاستصحاب، و تكون الكبرى المذكورة دليلاً لقوله المتقدّم عليه،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 أضاف إليها أُخرى و لا شي‌ء عليه و كأنّ قائلًا يقول لما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ينقضُ اليقين بعدم الإتيان بالشكّ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بقوله علیه السلام قام فأضاف إليها أخرى القيام للركعة الرابعة بعد ما يسلم في الركعة الثالثة کما هو ظاهر الفقرة الأولى من قوله يركع ركعتين بفاتحة الكتاب فإن ظاهره بقرينة تعيين الفاتحة إرادة ركعتين منفصلتين أعني صلاة الاحتياط فتعين أن يكون المراد به القيام بعد التسليم في الركعة المرددة إلى ركعة مستقلة كما هو مذهب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أُشكل على الاستدلال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الاستصحاب لا يوافق المذهب</w:t>
      </w:r>
    </w:p>
    <w:p>
      <w:pPr>
        <w:pStyle w:val="BookText"/>
        <w:rPr/>
      </w:pP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ظهور الصحيحة في البناء على الأقل المطابق للاستصحاب كان هناك صوارف عن هذا الظاهر مثل تعين حملها حينئذ علىالتقية و هو مخالف للأصل</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مقتضى الاستصحاب عندئذ الإتيان بالمشكوك موصولاً، مع أنّ المذهب المتفق عليه هو الإتيان به مفصولاً، فتكون الرواية معرضاً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التقية لا يتأتی في روايات زرارة لفقاهته وکونه من اصحاب الاجماع الذين کانوا مراجعا للشيعة في ذلک الزمان و هو لا ينقل الاخبار التي تشتمل علی التقية 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عدم نقض اليقين بالشك عدم جواز البناء على وقوع المشكوك بمجرد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الشك كما هو مقتضى الاستصحاب فيكون مفاده عدم جواز الاقتصار على الركعة المرددة بين الثالثة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لا يدخل الشك في اليقين يراد به أن الركعة المشكوك فيها المبني على عدم وقوعها لا يضمها إلى اليقين أعني القدر المتيقن من الصلاة بل يأتي بها مستقلة على ما 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اجاب المحقق العراقي عن الاشکال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الاستصحاب ليس إلّا لزوم الإتيان بركعة اخرى، و أمّا كونها موصولة أو غير موصولة فلا يستفاد من الاستصحاب و لا من إطلاق دليله، بل المتّبع في ذلك هو الدليل الدالّ على الحكم الواقعيّ، و هو في نفسه يقتضي اتّصال أجزاء الصلاة و ركعاتها، فيقتضي كونها موصولة، إلّا أنّ النصوص الواردة في باب الشكوك تدلّ على لزوم الفصل بالتشهّد 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ذلك في الحقيقة إلى تخصيص دليل الحكم الواقعيّ المجهول، لا إلى تخصيص الاستصحاب أو تقييد إطلاقه في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فيطبّق الاستصحاب على المورد بلا محذور</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اجاب بجواب اخر قريب مما تقدم منه انفا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المتيقّن في المقام ليس عدم الإتيان بالركعة الرابعة، كي يتأتّى الحديث السابق، بل المتيقّن هو الاشتغال بالتكليف بالصلاة، فشكّ في ارتفاعه بإتيان الركعة المردّدة بين كونها الثالثة و الرابعة،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إليها اخرى، و لا ينقض اليقين بالشكّ</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غرضه عدم نقض اليقين بالاشتغال بالشكّ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بنى على اشتغال ذمّته بالصلاة يلزم عليه إتيان ركعة اخرى، غاية الأمر أنّ الصحيحة ساكتة عن كونها متّصلة أو منفصلة، فيرجع إلى الأدلّة الخاصّة و يستفاد منها لزوم إتيانها منفصلة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أُجيب عن هذا الإشكال بوجوه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به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الإتيان بالمشكوك هو مقتضى الاستصحاب، غاية الأمر إتيانه موصولاً، لا ينافي الاستصحاب بل ينافي إطلاق النقض، و قد قام الدليل على أنّ المشكوك لأنّه أن يؤتى بها مفصولاً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به المحقّق النائيني،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الاتصال مقتضى إطلاق الاستصحاب و ليس مقتضى مدلوله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لتوهّم عدم انطباق الرواية على الاستصحاب ليس إلّا تخيّل أنّ الاستصحاب في مورد الرواية يقتضي الإتيان بالركعة الموصولة، و ذلك ينافي ما عليه المذهب، و لكن هذا خطأ، فانّ اتصال الركعة المشكوكة ببقية الركعات إنّما يقتضيه إطلاق الاستصحاب، لا انّ مدلول الاستصحاب ذلك، بل مدلول الاستصحاب إنّما هو البناء العملي على عدم الإتيان بالركعة المشكوكة، و أمّا الوظيفة بعد ذلك هو الإتيان بها موصولة فهو ممّا لا يقتضيه عدم نقض اليقين بالشك</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الجوابين واضح؛ فانّ الاستصحاب على الأوّل لا يمس كرامة المذهب، و إنّما ينافيه لفظ النقض، بخلاف الثاني فانّه يمس كرامته، لكن المنافي إطلاقه، لا أصل مدلوله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الجوابين فان منافاة النقض عين منافاة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المنافاة من جهة الاطلاق کما قالا و ذلک لأنّ لتنزيل الشاك منزلة المتيقن أثرين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بعدم الإتيان بالمشكوك أصلاً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بالإتيان به موصولاً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فنأخذ بالأثر الأوّل و نرفع اليد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الأثر الثاني بحكم ضرورة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الجواب مبني علی ثبوت الاطلاق و قد عرفت عدمه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به الشيخ الأنصاري،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يتوهم ورود الرواية تقيّة، لأنّ مقتضى الاستصحاب هو الإتيان بالمشكوك موصولاً، و لكن التقية في تطبيق الكبرى على المورد لا في نفس الكبرى، و كم لها من نظير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قوله علیه السلام لمنصور الدوانيقي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إلى الإمام إن صمتَ صُمنا و إن أفطرتَ أفطرنا</w:t>
      </w:r>
      <w:r>
        <w:rPr>
          <w:rFonts w:eastAsia="IRNazanin" w:cs="IRNazanin"/>
          <w:color w:val="111111"/>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بوصفه الكلي صحيح، و ليس فيه التقية، و إنّما التقية في تطبيقه على الحاكم السائد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صحيحة البزنطي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يُستَكره على اليمين فيحلف بالطلاق و العتاق و صدقة ما يملك، أ يلزمه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أُمّتي ما أُكرهوا عليه، و ما لم يُطيقوا، و ما أخطؤوا</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الحلف بالطلاق، و ما عطف عليه باطل في كلتا الحالتين اختياراً و اضطراراً، و الإمام استدل على البطلان بحديث الرفع، إذ لم يكن في وسعه، القول ببطلان الحِلْف مطلقاً فتطرق إلى بيان الحكم عن طريق قاعدة مسلمة، و تطبيقها على المورد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مجرد احتمال لا شاهد له بل ينفيه الجواب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الاستصحاب يستلزم التفكيك</w:t>
      </w:r>
    </w:p>
    <w:p>
      <w:pPr>
        <w:pStyle w:val="BookText"/>
        <w:rPr/>
      </w:pPr>
      <w:r>
        <w:rPr>
          <w:rFonts w:ascii="IRNazanin" w:hAnsi="IRNazanin" w:eastAsia="IRNazanin"/>
          <w:color w:val="111111"/>
          <w:sz w:val="28"/>
          <w:sz w:val="28"/>
          <w:szCs w:val="28"/>
          <w:rtl w:val="true"/>
          <w:lang w:bidi="fa-IR"/>
        </w:rPr>
        <w:t>إنّ لازم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على الاستصحاب لزوم التفكيك في الفقرات الست أو السبع حيث انّه يحمل اليقين و الشك في قوله علیه السلام لا ينقض اليقين بالشك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ينقض الشكّ باليقين على نفس معانيهما،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النفسانية، و لكنّهما في سائر الفقرات تُحمل على الركعات المتيقّنة و المشكوكة،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الشكّ في اليقين، و لا يُخلِطُ أحدهما بالآخر، و يُتمّ على اليقين، فيبني عليه أي الركعة المتيقّنة و لا يعتد بالشك بالركعة المشكوكة و هذا النوع من التفكيك، يوجب القدح في ظهور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ذلک مع القرينة حيث ان الإمام علیه السلام لما کان بصدد بيان أمرين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البناء على عدم الإتيان بالركعة المشكوكة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الإتيان بها مفصولة لا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ذلك استعمال اللفظين اليقين و الشك تارة في الحالة النفسانية، و أُخرى في الركعات المتيقّنة و المشكوكة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مختصة بباب المشكوك</w:t>
      </w:r>
    </w:p>
    <w:p>
      <w:pPr>
        <w:pStyle w:val="BookText"/>
        <w:rPr/>
      </w:pPr>
      <w:r>
        <w:rPr>
          <w:rFonts w:ascii="Amiri" w:hAnsi="Amiri" w:eastAsia="Amiri" w:cs="Amiri"/>
          <w:color w:val="111111"/>
          <w:sz w:val="28"/>
          <w:sz w:val="28"/>
          <w:szCs w:val="28"/>
          <w:rtl w:val="true"/>
          <w:lang w:bidi="ar-SA"/>
        </w:rPr>
        <w:t>إنّ الصحيحة لو تمّت دلالتها على حجّية الاستصحاب، تختص بباب شكوك الصلاة و أين مفادها من إثبات قاعدة كلية في عامّة الأبواب؟</w:t>
      </w:r>
    </w:p>
    <w:p>
      <w:pPr>
        <w:pStyle w:val="BookText"/>
        <w:rPr/>
      </w:pPr>
      <w:r>
        <w:rPr>
          <w:rFonts w:ascii="Amiri" w:hAnsi="Amiri" w:eastAsia="Amiri" w:cs="Amiri"/>
          <w:color w:val="111111"/>
          <w:sz w:val="28"/>
          <w:sz w:val="28"/>
          <w:szCs w:val="28"/>
          <w:rtl w:val="true"/>
          <w:lang w:bidi="ar-SA"/>
        </w:rPr>
        <w:t>و ربما يقال بتوجّه الإشكال إذا قرئت الأفعال بصيغة المعلوم الظاهرة في كون الموضوع هو اليقين المتعلّق بالركعة، لا فيما إذا قرئت بصيغة المجهول الظاهرة في أنّ الموضوع هو ذات تعلّق اليقين و الشكّ و أنّ ذكر المتعلّق لأجل بيان حكم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الرواية أنّ الحكم ثابت لنفس اليقين، لا للمتيقّن، و ذلك لأنّ اليقين لاستحكامه و إبرامه، لا ينقض بمثل الشكّ الذي هو شي‌ء رخو غير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صريحها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يعتد بالشكّ في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ورود الكبرى المذكورة في غير واحد من الروايات التي هي صريحة في بيان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مثبت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290" w:name="pg16643_254863"/>
    </w:p>
    <w:p>
      <w:pPr>
        <w:pStyle w:val="BookText"/>
        <w:rPr/>
      </w:pPr>
      <w:bookmarkEnd w:id="290"/>
      <w:r>
        <w:rPr>
          <w:rFonts w:ascii="IRNazanin" w:hAnsi="IRNazanin" w:eastAsia="IRNazanin"/>
          <w:color w:val="111111"/>
          <w:sz w:val="28"/>
          <w:sz w:val="28"/>
          <w:szCs w:val="28"/>
          <w:rtl w:val="true"/>
          <w:lang w:bidi="fa-IR"/>
        </w:rPr>
        <w:t>و حاصل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الإتيان بالركعة الرابعة لا يُثبت كون ما يأتي به ركعة رابعة حتى يترتب عليها أثرها الشرعي،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التشهد و التسليم، إذ يشترط في وجوب الإتيان بهما إحراز وقوعهما في تلك الركعة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المستصحب، و هو عدم الإتيان بالرابعة، و أثرها الشرعي، أعني لزوم الإتيان بالتشهد و التسليم، واسطة، و هي كون ما يأتيه بحكم الاستصحاب هو الركعة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الاشکال وارد لو کان الاتيان بالرکعة الرابعة متصلا لا ما اذا دل الدليل علی الاتيان بها منفصلا و عليه فالاتيان بلوازم الرکعة الرابعة لاجل الدليل الخاص فلا تصل النوبة الی الاستصحاب </w:t>
      </w:r>
      <w:r>
        <w:rPr>
          <w:rFonts w:eastAsia="IRNazanin" w:cs="IRNazanin"/>
          <w:color w:val="111111"/>
          <w:sz w:val="28"/>
          <w:szCs w:val="28"/>
          <w:rtl w:val="true"/>
          <w:lang w:bidi="fa-IR"/>
        </w:rPr>
        <w:t>.</w:t>
      </w:r>
    </w:p>
    <w:p>
      <w:pPr>
        <w:pStyle w:val="Heading2"/>
        <w:numPr>
          <w:ilvl w:val="1"/>
          <w:numId w:val="1"/>
        </w:numPr>
        <w:rPr/>
      </w:pPr>
      <w:bookmarkStart w:id="291" w:name="__RefHeading___Toc11725521_1280447820"/>
      <w:bookmarkStart w:id="292" w:name="_Toc105"/>
      <w:bookmarkEnd w:id="291"/>
      <w:r>
        <w:rPr>
          <w:rtl w:val="true"/>
        </w:rPr>
        <w:t>احتمال الرواية لمعنی اخر</w:t>
      </w:r>
      <w:bookmarkEnd w:id="292"/>
    </w:p>
    <w:p>
      <w:pPr>
        <w:pStyle w:val="BookText"/>
        <w:rPr/>
      </w:pPr>
      <w:r>
        <w:rPr>
          <w:rFonts w:ascii="Amiri" w:hAnsi="Amiri" w:eastAsia="Amiri" w:cs="Amiri"/>
          <w:color w:val="111111"/>
          <w:sz w:val="28"/>
          <w:sz w:val="28"/>
          <w:szCs w:val="28"/>
          <w:rtl w:val="true"/>
          <w:lang w:bidi="ar-SA"/>
        </w:rPr>
        <w:t>ذكر الشيخ الأنصاري احتمال آخر للرواية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اليقين هو اليقين بالبراءة الذي هو رهن العمل في باب الشكوك بالطريقة المروية عن أئمّة أهل البيت عليهم السلام ، لا على الطريقة التي عليها ألعامّة، و يشهد بذلك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الأوّل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فابن على اليقين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عمّار بن موسى الساباطي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أعلّمك شيئاً إذا فعلتَه ثمّ ذكرتَ أنّك أتممت أو انقضت لم يكن عليك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سهوتَ فابن على الأكثر، فإذا فرغتَ و سلّمت، فقم فصلّ ما ظننت أنّك نقصت، فإن كنتَ قد أتممتَ لم يكن عليك في هذه شي‌ء، و إن ذكرتَ أنّك كنتَ نقضتَ كان ما صلّيتَ تمام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1025</w:t>
      </w:r>
      <w:r>
        <w:rPr>
          <w:rFonts w:eastAsia="IRNazanin" w:cs="IRNazanin"/>
          <w:color w:val="111111"/>
          <w:sz w:val="28"/>
          <w:szCs w:val="28"/>
          <w:rtl w:val="true"/>
          <w:lang w:bidi="fa-IR"/>
        </w:rPr>
        <w:t>.</w:t>
      </w:r>
      <w:bookmarkStart w:id="293" w:name="pg16643_254865"/>
    </w:p>
    <w:p>
      <w:pPr>
        <w:pStyle w:val="BookText"/>
        <w:rPr/>
      </w:pPr>
      <w:bookmarkEnd w:id="293"/>
      <w:r>
        <w:rPr>
          <w:rFonts w:ascii="IRNazanin" w:hAnsi="IRNazanin" w:eastAsia="IRNazanin"/>
          <w:color w:val="111111"/>
          <w:sz w:val="28"/>
          <w:sz w:val="28"/>
          <w:szCs w:val="28"/>
          <w:rtl w:val="true"/>
          <w:lang w:bidi="fa-IR"/>
        </w:rPr>
        <w:t>نقصت</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إلى غير ذلك من الروايات الحاثّة على أنّ البناء على الأكثر و الإتيان بالمشكوك مفصولاً هو المحصِّل لليقين بالبراءة، و علىذلك فالمراد من عدم نقض اليقين، و البناء على اليقين، هو الأخذ باليقين و الاحتياط بالبناء على الأكثر، دون الأقل</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اسحاق ليست موثقة بل هي مرسلة فقال الصدوق و روي عن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لحملها على باب الشكوك في الركعات، بل هي قاعدة عامة تعمّ جميع أبواب الفقه، و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شكّ المكلّف في شي‌ء فعليه البناء على اليقين، غاية الأمر خرج عنها باب الشكوك حيث يبنى فيها على الأكثر، و اما ذكر صاحب الوسائل لها في باب الشكوك</w:t>
      </w:r>
      <w:r>
        <w:rPr>
          <w:rStyle w:val="FootnoteAnchor"/>
          <w:rtl w:val="true"/>
        </w:rPr>
        <w:footnoteReference w:id="229"/>
      </w:r>
      <w:r>
        <w:rPr>
          <w:rFonts w:ascii="Amiri" w:hAnsi="Amiri" w:eastAsia="Amiri" w:cs="Amiri"/>
          <w:color w:val="111111"/>
          <w:sz w:val="28"/>
          <w:sz w:val="28"/>
          <w:szCs w:val="28"/>
          <w:rtl w:val="true"/>
          <w:lang w:bidi="ar-SA"/>
        </w:rPr>
        <w:t>فلا يُضفي عليها الظهورَ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الاشکال في 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للاستشهاد بها في تفسير الصحيحة لعدم الصلة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تلك الكبرى في غير واحد من الروايات الظاهرة في الاستصحاب يمنع عن حملها على غيرها أي على اليقين بالبراءة</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11725523_1280447820"/>
      <w:bookmarkStart w:id="295" w:name="_Toc106"/>
      <w:bookmarkEnd w:id="294"/>
      <w:r>
        <w:rPr/>
        <w:t>4</w:t>
      </w:r>
      <w:r>
        <w:rPr>
          <w:rtl w:val="true"/>
        </w:rPr>
        <w:t xml:space="preserve">. </w:t>
      </w:r>
      <w:r>
        <w:rPr>
          <w:rtl w:val="true"/>
        </w:rPr>
        <w:t>حديث الأربعمائة</w:t>
      </w:r>
      <w:bookmarkEnd w:id="295"/>
    </w:p>
    <w:p>
      <w:pPr>
        <w:pStyle w:val="BookText"/>
        <w:rPr/>
      </w:pPr>
      <w:r>
        <w:rPr>
          <w:rFonts w:ascii="IRNazanin" w:hAnsi="IRNazanin" w:eastAsia="IRNazanin"/>
          <w:color w:val="111111"/>
          <w:sz w:val="28"/>
          <w:sz w:val="28"/>
          <w:szCs w:val="28"/>
          <w:rtl w:val="true"/>
          <w:lang w:bidi="fa-IR"/>
        </w:rPr>
        <w:t>حديث الأربعمائة من الأحاديث المعروفة الذي علّم به أمير المؤمنين علیه السلام أصحابه في مجلس واحد أربعمائة باب ممّا يصلح للمسلم في دينه و دنياه، و قد نقله الصدوق في الخصال في أبواب المائة فما فوقه،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اليقطيني، عن القاسم بن يحيى، عن جدّه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راشد، عن أبي بصير و محمد بن مسلم، عن أبي عبد اللّه علیه السلام ، و جاء في هذا الحديث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احسبوا كلامَكم مِنْ أعمالكم، ليقلَّ كلامكم إلّا في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 ممّا رزقكُم اللّه عزّ و جل فانّ المنفِق بمنزلة المجاهد في سبيل اللّه، فمن أيقن بالخلف جادّ، و سخت‌</w:t>
      </w:r>
      <w:r>
        <w:rPr>
          <w:rStyle w:val="FootnoteAnchor"/>
          <w:rtl w:val="true"/>
        </w:rPr>
        <w:footnoteReference w:id="230"/>
      </w:r>
      <w:r>
        <w:rPr>
          <w:rFonts w:ascii="Amiri" w:hAnsi="Amiri" w:eastAsia="Amiri" w:cs="Amiri"/>
          <w:color w:val="111111"/>
          <w:sz w:val="28"/>
          <w:sz w:val="28"/>
          <w:szCs w:val="28"/>
          <w:rtl w:val="true"/>
          <w:lang w:bidi="ar-SA"/>
        </w:rPr>
        <w:t>نفسه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اشکال في سند الحديث الّا من جهة محمّد بن عيسى بن عبيد اليقطيني فقد تكلّم ابن الوليد أُستاذ الصدوق فاستثناه من رجال نوادر الحكمة، لمحمد بن أحمد بن يحيى الأشعري، و لكن ردّ عليه من جاء بعده، فنقل النجاشي عن شيخه أبي العباس بن نوح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أصاب شيخنا أبو جعفر محمد بن الحسن بن الوليد في ذلك كلّه و تبعه أبو جعفر بن بابويه رحمه الله في ذلك إلّا في محمد بن عيسى بن عبيد، فلا أدري ما رابه فيه، لأنّه كان على ظاهر العدالة و الثقة</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ابن الوليد ليس في وثاقته بل في موثوقية ما يتفرد به عن يونس کما صرح بذلک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القاسم بن يحيى، فقد تكلّم ابن الغضائري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يحيى بن الحسن بن راشد مولى المنصور، روى عن جدّه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ذلك العلّامة فذكره في الخلاصة، و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صحيحة السند برواية النجاشي فرواها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96" w:name="pg16643_254868"/>
    </w:p>
    <w:p>
      <w:pPr>
        <w:pStyle w:val="BookText"/>
        <w:rPr/>
      </w:pPr>
      <w:bookmarkEnd w:id="296"/>
      <w:r>
        <w:rPr>
          <w:rFonts w:ascii="IRNazanin" w:hAnsi="IRNazanin" w:eastAsia="IRNazanin"/>
          <w:color w:val="111111"/>
          <w:sz w:val="28"/>
          <w:sz w:val="28"/>
          <w:szCs w:val="28"/>
          <w:rtl w:val="true"/>
          <w:lang w:bidi="fa-IR"/>
        </w:rPr>
        <w:t>عن ابن نوح احمد بن علي و هو ثقة مضافا الی ان مشايخ النجاشي کلهم ثقات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سفيان و هو ايضا ثقة عن حميد بن زياد و هو ثقة عن حمدان القلانسي و هو ثقة کما قال الکشي و لا يضره کلام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کونه مضطرب الحديث و لا کلام ابن الغضائري في کونه يروي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هذه الرواية لانه رواها عن السندي عن العلاء عن ابن مسلم وکلهم ثقات و ليسوا من الضعفاء کما و انها لا اضطراب بها بل موثوق بها و ذلک لاعتماد الصدوق في الفقيه و الکليني في الکافي عليها مع صحة مضامينها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حال فالحديث تعلو هامته آثار الصدق، فمن لغير علي علیه السلام مثل هذا الحديث </w:t>
      </w:r>
      <w:r>
        <w:rPr>
          <w:rFonts w:eastAsia="IRNazanin" w:cs="IRNazanin"/>
          <w:color w:val="111111"/>
          <w:sz w:val="28"/>
          <w:szCs w:val="28"/>
          <w:rtl w:val="true"/>
          <w:lang w:bidi="fa-IR"/>
        </w:rPr>
        <w:t>.</w:t>
      </w:r>
    </w:p>
    <w:p>
      <w:pPr>
        <w:pStyle w:val="Heading2"/>
        <w:numPr>
          <w:ilvl w:val="1"/>
          <w:numId w:val="1"/>
        </w:numPr>
        <w:rPr/>
      </w:pPr>
      <w:bookmarkStart w:id="297" w:name="__RefHeading___Toc11725525_1280447820"/>
      <w:bookmarkStart w:id="298" w:name="_Toc107"/>
      <w:bookmarkEnd w:id="297"/>
      <w:r>
        <w:rPr>
          <w:rtl w:val="true"/>
        </w:rPr>
        <w:t>وجه الاستدلال</w:t>
      </w:r>
      <w:r>
        <w:rPr>
          <w:rtl w:val="true"/>
        </w:rPr>
        <w:t>:</w:t>
      </w:r>
      <w:bookmarkEnd w:id="298"/>
    </w:p>
    <w:p>
      <w:pPr>
        <w:pStyle w:val="BookText"/>
        <w:rPr/>
      </w:pPr>
      <w:r>
        <w:rPr>
          <w:rFonts w:ascii="Amiri" w:hAnsi="Amiri" w:eastAsia="Amiri" w:cs="Amiri"/>
          <w:color w:val="111111"/>
          <w:sz w:val="28"/>
          <w:sz w:val="28"/>
          <w:szCs w:val="28"/>
          <w:rtl w:val="true"/>
          <w:lang w:bidi="ar-SA"/>
        </w:rPr>
        <w:t>و أمّا دلالة الحديث فقال الشيخ الاعظم في دلالته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الشك و اليقين لا يجتمعان حتى ينقض أحدهما الآخر بل لا بد من اختلافهما إما في زمان نفس الوصفين كأن يقطع يوم الجمعة بعدالة زيد في زمان ثم يشك يوم السبت في عدالته في ذلك الزمان و إما في زمان متعلقهما و إن اتحد زمانهما كأن يقطع يوم السبت بعدالة زيد يوم الجمعة و يشك في زمان هذا القطع بعدالته في يوم السبت و هذا هو الاستصحاب و ليس منوطا بتعدد زمان الشك و اليقين كما عرفت في المثال فضلا عن تأخر الأول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صريح الرواية اختلاف زمان الوصفين و ظاهرها اتحاد زمان متعلقيهما تعين حملها على القاعدة الأولى و حاصلها عدم العبرة بطروء الشك في شي‌ء بعد اليقين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النقض حينئذ محمول على حقيقته لأنه رفع اليد عن نفس الآثار التي رتبها سابقا على المتيقن بخلاف الاستصحاب فإن المراد بنقض اليقين فيه رفع اليد عن ترتب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الآثار في غير زمان اليقين و هذا ليس نقضا لليقين السابق إلّا إذا أخذ متعلقه مجردا عن التقييد بالزمان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فمن تأمل في الرواية و أغمض عن ذكر بعض أدلة الاستصحاب جزم بما ذكرناه في معنى الرواية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کلامه أن الحديث ناظر إلى قاعدة اليقين، بدليل وجوه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اليقين على الشكّ‌فإنّ الرواية ظاهرة في تقدّم اليقين على الشكّ، بشهادة لفظ كان ، و هو يناسب قاعدة اليقين، إذ فيها يتقدّم اليقين على الشكّ زماناً، بخلاف الاستصحاب فلا يشترط فيه التقدّم، بل يصحّ العكس، و ربما يحصلان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متعلّق اليقين و الشكّ‌فإنّ الرواية ظاهرة في وحدة متعلّق اليقين و الشكّ من جميع الجهات ذاتاً و زماناً، و هذا ينطبق على القاعدة دون الاستصحاب لاختلافها زماناً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اليقين‌فإنّ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ظاهر في زوال اليقين و هو ينطبق على قاعدة اليقين لزوال اليقين فيه دون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اليقين يتقدّم على الشكّ غالباً في الاستصحاب، و دائماً في قاعدة اليقين، فلعلّ القيد في الرواية قيد غالبي لا احترازي، إذ قلّما يتقدّم الشكّ على اليقين أو يحصلان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القيد أن يكون احترازياً فيخرج الاستصحاب عن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صحيح، لولا وجود المشابهة بين هذه الرواية و الروايات السابقة الصريحة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المشابهة مع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دلالتها في الاستصحاب لا في الاعم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القاعدة لا يصرف ظهورها عما هي ظاهرة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ظاهرة في وحدة متعلّق اليقين و الشكّ، و هو متحقّق في الاستصحاب و القاعدة معاً، لأنّ متعلّقهما واحد ذاتاً و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يختلفان زماناً، و ليس في الرواية ما يدل على وحدتهما زماناً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في الرواية ما يدل على وحدتهما زماناً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دلالة فيها علی اختلافهما زمانا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فهي صالحة للانطباق علی القاعدة کما انها صالحة للانطباق علی الاستصحاب و حيث انها مطلقة فهي شاملة لهما معا الّا ان يمنع من ذلک مانع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مجرّد ادّعاء لا يدعمه الدليل، إذ ليس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اليقين من رأس بل يحتمل أن يكون زواله بقاءً لا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زائل في قاعدة اليقين حدوثاً، و في الاستصحاب بقاءً، و ليس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ناظر إلى الزوال حدوثاً، بل يحتمل زواله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مرد هذا الجواب الی ان الحديث صالح للانطباق عليهما معا و لا ينفي القاعدة کما و لا ظهور له في الاستصحاب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فقد خرجنا بهذه النتيجة ان ظهورها فيما قال الشيخ في القاعدة بدليل القرينة الاولی مما لا مفر منه الّا انا نقول ان دلالتها في الاعم من القاعدة و الاستصحاب اظهر و لا دليل علی اختصاصها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الحديث يکون قرينة علی ان الصحاح المتقدمة ايضا مدلولها لا يختص بالاستصحاب بل في الاعم منه و من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الشيخ رحمه الله ابدی احتمال انطباقها علی الاستصحاب دون القاعدة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يقال بعد ظهور كون الزمان الماضي في الرواية ظرفا لليقين إن الظاهر تجريد متعلق اليقين عن التقييد بالزمان فإن قول القائل كنت متيقنا أمس بعدالة زيد ظاهر في إرادة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أصل العدالة لا العدالة المتقيدة بالزمان الماضي و إن كان ظرفه في الواقع ظرف اليقين لكن لم يلاحظه على وجه التقييد فيكون الشك فيما بعد هذا الزمان بنفس ذلك المتيقن مجردا عن ذلك التقييد ظاهرا في تحقق أصل العدالة في زمان الشك فينطبق على الاستصحاب فافهم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ان هذا الاحتمال مجرد احتمال و خلاف الظاهر فلا يصار اليه الّا بدليل و لا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 بأنّ الرواية ناظرة إلى الاستصحاب من خلال التمسّك بذيل الرواية فليمض على يقينه حيث إنّه ظاهر في فعلية اليقين و تحقّقه في ظرف الشكّ، و هذا ينطبق على الاستصحاب دون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المضيّ على اليقين كما يقال أن يكون بملاك وجوده بعد الشك، كذلك يمكن أن يكون المضي بملاك وجوده 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المضي على اليقين يشير إلى وجود يقين إمّا بعد الشك، كما في الاستصحاب؛ أو قبل الشك، كما في قاعدة اليقين فلا اختصاص له باحدهما و عليه فاطلاقه شامل لهما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رحمه الله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أن هذه القاعدة بإطلاقها مخالفة للإجماع أمكن تقييدها بعدم نقض اليقين السابق بالنسبة إلى الأعمال التي رتبها حال اليقين به كالاقتداء في مثال العدالة بذلك الشخص و العمل بفتواه أو شهادته أو تقييد الحكم بصورة عدم التذكر لمستند القطع السابق و إخراج صورة تذكره و التفطن لفساده و عدم قابليته لإفادة القطع</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299" w:name="pg16643_254877"/>
    </w:p>
    <w:p>
      <w:pPr>
        <w:pStyle w:val="BookText"/>
        <w:rPr/>
      </w:pPr>
      <w:bookmarkEnd w:id="299"/>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اجماع في البين بل لم تعنون المسألة الّا اخيرا فالحق ان الرواية بصدد بيان حجّية كلتا القاعدتين، بمعنى إذا شكّ فليمض على يقينه سواء شكّ في الحدوث فيرتب عليه أثر الحدوث، أو شكّ في البقاء فيرتب عليه أثر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بعيد عن الأذهان العرفية، و لعلّ ظهورها في إحدى القاعدتين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أظهر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المعنی هو الاقرب الی الاذهان العرفية فالعرف لا يفرق بين کون الشک ساريا ام طاريا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لا شک في ظهور الرواية بالامرين معا و لا وجه لرد دلالتها بالاستحسانات و امثالها </w:t>
      </w:r>
      <w:r>
        <w:rPr>
          <w:rFonts w:eastAsia="IRNazanin" w:cs="IRNazanin"/>
          <w:color w:val="111111"/>
          <w:sz w:val="28"/>
          <w:szCs w:val="28"/>
          <w:rtl w:val="true"/>
          <w:lang w:bidi="fa-IR"/>
        </w:rPr>
        <w:t>.</w:t>
      </w:r>
    </w:p>
    <w:p>
      <w:pPr>
        <w:pStyle w:val="Heading2"/>
        <w:numPr>
          <w:ilvl w:val="1"/>
          <w:numId w:val="1"/>
        </w:numPr>
        <w:rPr/>
      </w:pPr>
      <w:bookmarkStart w:id="300" w:name="__RefHeading___Toc11725527_1280447820"/>
      <w:bookmarkStart w:id="301" w:name="_Toc108"/>
      <w:bookmarkEnd w:id="300"/>
      <w:r>
        <w:rPr/>
        <w:t>5</w:t>
      </w:r>
      <w:r>
        <w:rPr>
          <w:rtl w:val="true"/>
        </w:rPr>
        <w:t xml:space="preserve">. </w:t>
      </w:r>
      <w:r>
        <w:rPr>
          <w:rtl w:val="true"/>
        </w:rPr>
        <w:t>مكاتبة القاساني</w:t>
      </w:r>
      <w:bookmarkEnd w:id="301"/>
    </w:p>
    <w:p>
      <w:pPr>
        <w:pStyle w:val="BookText"/>
        <w:rPr/>
      </w:pPr>
      <w:r>
        <w:rPr>
          <w:rFonts w:ascii="Amiri" w:hAnsi="Amiri" w:eastAsia="Amiri" w:cs="Amiri"/>
          <w:color w:val="111111"/>
          <w:sz w:val="28"/>
          <w:sz w:val="28"/>
          <w:szCs w:val="28"/>
          <w:rtl w:val="true"/>
          <w:lang w:bidi="ar-SA"/>
        </w:rPr>
        <w:t>روى الشيخ في التهذيب باسناده إلى محمد بن الحسن الصفّار، عن علي بن محمد القاساني،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و أنا بالمدينة أسأله عن اليوم الذي يشكّ فيه من رمضان هل يصام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صم للرؤية و أفطر للرؤية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بها يتوقف على صحّة سندها و وضوح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فيه الّا من جهة علي بن محمد القاساني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 النجاشي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بن شيرة القاساني كان فقيهاً، مكثراً في الحديث، فاضلاً، غمز عليه أحمد بن محمد بن عيسى و ذكر أنّه سمع منه مذاهب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كتبه ما يدل على ذلك،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كتاب التأديب و هو كتاب الصلاة و هو يوافق كتاب ابن خانبه و فيه زيادات في الحجّ، و كتاب الجامع في الفقه كبير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 الشيخ في رجاله من أصحاب الهادي علیه السلام ،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القاساني ضعيف، اصبهاني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السبب في تضعيفه غمز ابن عيسى من جهة انه سمع منه مذاهب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اي حال فالرجل لم تثبت وثاقته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فللرواية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الرواية أوضح ما في الباب،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كلّ من الصوم و الإفطار على رؤية هلال رمضان و شوال لا يستقيم إلّا بإرادة عدم جعل اليقين السابق مدخولًا بالشكّ أي مزاحماً به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على ما ذكره يكون المراد من اليقين هو اليقين بشهر شعبان، أو اليقين بشهر رمضان، فهذان اليقينان لا ينقضان بالشكّ في شهر رمضان في الأوّل أو شهر شوال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تفسير الدخول بالنقض لأجل أنّ دخول شي‌ء من شي‌ء يوجب انتقاض وحدته و تفرّق أجزائه فيكنی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الخراساني من أنّ المراد من اليقين،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بدخول شهر رمضان و خروجه، لا اليقين بشهر شعبان، و أين هذا من الاستصحاب؟ لأنّ دلالتها على الاستصحاب موقوفة على 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 لا يدخل فيه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بعدم دخول رمضان و عدم دخول شوّال، كي يكون مفاده عدم نقض</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اليقين السابق بالشكّ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يبعد أن يكون المراد به اليقين بدخول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المنوط به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اليقين بخروجه و دخول شوّال؛ المنوط به وجوب الإفطار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ايّد ذلک بورود هذا المضمون في جملة من الأخبار الواردة في يوم الشكّ، كقول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الهلال فصوموا، و إذا رأيتموه فافطروا، و ليسبالرأى و لا بالتظنيّ، و لكن بالرؤية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للرؤية و افطر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ايّاك و الشكّ و الظنّ</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رمضان بالرؤية و ليس بالظن</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مارواه إسحاق بن عمّار، عن أبي عبد اللّه علیه السلام عن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لرؤيته و أفطر لرؤيته، و إيّاك و الشكّ 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خفي عليكم فأتموا الشهر الأوّل بثلاثين</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يدخله الشك ناظر إلى اليقين بشهر رمضان لا اليقين بشهر شعبان حتى ينطبق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تفسير مخالف لظهورها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لجعل هذه الروايات قرينة على تفسير هذه الرواية، إذ ليست مجملة حتى نستعين بها في رفع إجمالها، و ذِكر صاحب الوسائل الجميعَ في باب واحد لا يضفي عليه الظهور، و لو أراد الإمام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ما استظهره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تحصيل اليقين حتى يصام، و انّ الشكّ لا يكفي، يلزم أن تكون العبارة غير وافية بمقصدها، بخلاف ما لو حمل على الاستصحاب فيكون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لا يدخله الشك، فعليك البقاء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302" w:name="pg16643_254883"/>
    </w:p>
    <w:p>
      <w:pPr>
        <w:pStyle w:val="Heading2"/>
        <w:numPr>
          <w:ilvl w:val="1"/>
          <w:numId w:val="1"/>
        </w:numPr>
        <w:rPr/>
      </w:pPr>
      <w:bookmarkStart w:id="303" w:name="__RefHeading___Toc11725529_1280447820"/>
      <w:bookmarkStart w:id="304" w:name="_Toc109"/>
      <w:bookmarkEnd w:id="302"/>
      <w:bookmarkEnd w:id="303"/>
      <w:r>
        <w:rPr>
          <w:rtl w:val="true"/>
        </w:rPr>
        <w:t>وهم و دفع</w:t>
      </w:r>
      <w:r>
        <w:rPr>
          <w:rtl w:val="true"/>
        </w:rPr>
        <w:t>:</w:t>
      </w:r>
      <w:bookmarkEnd w:id="304"/>
    </w:p>
    <w:p>
      <w:pPr>
        <w:pStyle w:val="BookText"/>
        <w:rPr/>
      </w:pPr>
      <w:r>
        <w:rPr>
          <w:rFonts w:ascii="Amiri" w:hAnsi="Amiri" w:eastAsia="Amiri" w:cs="Amiri"/>
          <w:color w:val="111111"/>
          <w:sz w:val="28"/>
          <w:sz w:val="28"/>
          <w:szCs w:val="28"/>
          <w:rtl w:val="true"/>
          <w:lang w:bidi="ar-SA"/>
        </w:rPr>
        <w:t>و ربما يورد على الاستصحاب في المقام بأنّه مثبت، لأنّ وجوب الإمساك، أو الإفطار مترتبان على كون ذلك اليوم من شهر رمضان أو كونه من شوال، على مفاد كان الناقصة، فيترتب على نفي ذاك الموضوع بالنفي الناقص، عدم ذينك الأثرين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النفي الناقص ليس له حالةً سابقة، إذ لم يكن اليوم متحقّقاً في طرف و موصوفاً بأنّه من غير رمضان حتى يستصحب، و النفي التام و إن كانت له حالة سابقة، لكنّه لا يجدي في وصف اليوم بأنّه ليس من رمضان، أو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هو الاستصحاب العدمي، و أمّا الوجودي فليس بمثبت أي استصحاب بقاء شعبان، فيترتب عليه الإفطار به أو استصحاب بقاء رمضان فيترتب عليه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جريان الاستصحاب في الزمان و الزمانيات مع أنّها متصرمة غير قارة الذات، فسيأتي بيانه في التنبيهات</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11725531_1280447820"/>
      <w:bookmarkStart w:id="306" w:name="_Toc110"/>
      <w:bookmarkEnd w:id="305"/>
      <w:r>
        <w:rPr>
          <w:rtl w:val="true"/>
        </w:rPr>
        <w:t>الاستدلال بالروايات الخاصة</w:t>
      </w:r>
      <w:bookmarkEnd w:id="306"/>
    </w:p>
    <w:p>
      <w:pPr>
        <w:pStyle w:val="BookText"/>
        <w:rPr/>
      </w:pPr>
      <w:r>
        <w:rPr>
          <w:rFonts w:ascii="IRNazanin" w:hAnsi="IRNazanin" w:eastAsia="IRNazanin"/>
          <w:color w:val="111111"/>
          <w:sz w:val="28"/>
          <w:sz w:val="28"/>
          <w:szCs w:val="28"/>
          <w:rtl w:val="true"/>
          <w:lang w:bidi="fa-IR"/>
        </w:rPr>
        <w:t>قال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يؤيد ذلك بالأخبار الواردة في الموارد الخاصة مثل رواية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أبي أبا عبد اللّه علیه السلام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أُعيرُ الذمّيّ ثوبي، و أنا أعلم أنّه يشرب الخمر، و يأكل لحم الخنزير، فيردّه عليّ فأغسله قبل أن أُصلّي فيه؟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و لا تَغسله من أجل ذلك، فانّك أعرته إيّاه و هو طاهر، و لم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307" w:name="pg16643_254885"/>
    </w:p>
    <w:p>
      <w:pPr>
        <w:pStyle w:val="BookText"/>
        <w:rPr/>
      </w:pPr>
      <w:bookmarkEnd w:id="307"/>
      <w:r>
        <w:rPr>
          <w:rFonts w:ascii="Amiri" w:hAnsi="Amiri" w:eastAsia="Amiri" w:cs="Amiri"/>
          <w:color w:val="111111"/>
          <w:sz w:val="28"/>
          <w:sz w:val="28"/>
          <w:szCs w:val="28"/>
          <w:rtl w:val="true"/>
          <w:lang w:bidi="ar-SA"/>
        </w:rPr>
        <w:t>تستيقن أنّه نجّسه، فلا بأس أن تصل فيه حتى تستيقن أنّه نجّسه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الرواة كلّهم ثقات، و الرواية صحيحة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دلالة واضحة على أن وجه البناء على الطهارة و عدم وجوب غسله هو سبق طهارته و عدم العلم بارتفاعها و لو كان المستند قاعدة الطهارة لم يكن معنى لتعليل الحكم بسبق الطهارة إذ الحكم في القاعدة مستند إلى نفس عدم العلم بالطهارة و النجاسة نعم الرواية مختصة باستصحاب الطهارة دون غيرها و لا يبعد عدم القول بالفصل بينها و بين غيرها مما يشك في ارتفاعها بالرافع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الفهم العرفي لا يری خصوصية للمورد فدلالتها عامّة</w:t>
      </w:r>
      <w:r>
        <w:rPr>
          <w:rFonts w:eastAsia="IRNazanin" w:cs="IRNazanin"/>
          <w:color w:val="111111"/>
          <w:sz w:val="28"/>
          <w:szCs w:val="28"/>
          <w:rtl w:val="true"/>
          <w:lang w:bidi="fa-IR"/>
        </w:rPr>
        <w:t>.</w:t>
      </w:r>
    </w:p>
    <w:p>
      <w:pPr>
        <w:pStyle w:val="Heading2"/>
        <w:numPr>
          <w:ilvl w:val="1"/>
          <w:numId w:val="1"/>
        </w:numPr>
        <w:rPr/>
      </w:pPr>
      <w:bookmarkStart w:id="308" w:name="__RefHeading___Toc11725533_1280447820"/>
      <w:bookmarkStart w:id="309" w:name="_Toc111"/>
      <w:bookmarkEnd w:id="308"/>
      <w:r>
        <w:rPr>
          <w:rtl w:val="true"/>
        </w:rPr>
        <w:t>روايات اخر</w:t>
      </w:r>
      <w:bookmarkEnd w:id="309"/>
    </w:p>
    <w:p>
      <w:pPr>
        <w:pStyle w:val="BookText"/>
        <w:rPr/>
      </w:pPr>
      <w:r>
        <w:rPr>
          <w:rFonts w:ascii="IRNazanin" w:hAnsi="IRNazanin" w:eastAsia="IRNazanin"/>
          <w:color w:val="111111"/>
          <w:sz w:val="28"/>
          <w:sz w:val="28"/>
          <w:szCs w:val="28"/>
          <w:rtl w:val="true"/>
          <w:lang w:bidi="fa-IR"/>
        </w:rPr>
        <w:t>وهنالک روايتان ربّما حاول البعض أن يستدلّ بهما على الاستصحاب و هما</w:t>
      </w:r>
      <w:r>
        <w:rPr>
          <w:rFonts w:eastAsia="IRNazanin" w:cs="IRNazanin"/>
          <w:color w:val="111111"/>
          <w:sz w:val="28"/>
          <w:szCs w:val="28"/>
          <w:rtl w:val="true"/>
          <w:lang w:bidi="fa-IR"/>
        </w:rPr>
        <w:t>:</w:t>
      </w:r>
    </w:p>
    <w:p>
      <w:pPr>
        <w:pStyle w:val="Heading2"/>
        <w:numPr>
          <w:ilvl w:val="1"/>
          <w:numId w:val="1"/>
        </w:numPr>
        <w:rPr/>
      </w:pPr>
      <w:bookmarkStart w:id="310" w:name="__RefHeading___Toc11725535_1280447820"/>
      <w:bookmarkStart w:id="311" w:name="_Toc112"/>
      <w:bookmarkEnd w:id="310"/>
      <w:r>
        <w:rPr/>
        <w:t>1</w:t>
      </w:r>
      <w:r>
        <w:rPr>
          <w:rtl w:val="true"/>
        </w:rPr>
        <w:t xml:space="preserve">. </w:t>
      </w:r>
      <w:r>
        <w:rPr>
          <w:rtl w:val="true"/>
        </w:rPr>
        <w:t>موثّقة عمّار</w:t>
      </w:r>
      <w:bookmarkEnd w:id="311"/>
    </w:p>
    <w:p>
      <w:pPr>
        <w:pStyle w:val="BookText"/>
        <w:rPr/>
      </w:pPr>
      <w:r>
        <w:rPr>
          <w:rFonts w:ascii="Amiri" w:hAnsi="Amiri" w:eastAsia="Amiri" w:cs="Amiri"/>
          <w:color w:val="111111"/>
          <w:sz w:val="28"/>
          <w:sz w:val="28"/>
          <w:szCs w:val="28"/>
          <w:rtl w:val="true"/>
          <w:lang w:bidi="ar-SA"/>
        </w:rPr>
        <w:t>فروى الشيخ في التهذيب باسناده، عن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 فإذا علمت فقد قذر، و ما لم تعلم فليس عليك</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سندها موثق حسب المشهور الّا ان الشيخ نقل في التهذيب تضعيف عمار و هو کذلک فما اکثر شذوذ رواياته فلا وثوق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اوضحنا ذلک في کتابنا الدرر الفقهية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12" w:name="pg16643_254887"/>
    </w:p>
    <w:p>
      <w:pPr>
        <w:pStyle w:val="Heading2"/>
        <w:numPr>
          <w:ilvl w:val="1"/>
          <w:numId w:val="1"/>
        </w:numPr>
        <w:rPr/>
      </w:pPr>
      <w:bookmarkStart w:id="313" w:name="__RefHeading___Toc11725537_1280447820"/>
      <w:bookmarkStart w:id="314" w:name="_Toc113"/>
      <w:bookmarkEnd w:id="312"/>
      <w:bookmarkEnd w:id="313"/>
      <w:r>
        <w:rPr/>
        <w:t>2</w:t>
      </w:r>
      <w:r>
        <w:rPr>
          <w:rtl w:val="true"/>
        </w:rPr>
        <w:t xml:space="preserve">. </w:t>
      </w:r>
      <w:r>
        <w:rPr>
          <w:rtl w:val="true"/>
        </w:rPr>
        <w:t>معتبرة حمّاد بن عثمان</w:t>
      </w:r>
      <w:bookmarkEnd w:id="314"/>
    </w:p>
    <w:p>
      <w:pPr>
        <w:pStyle w:val="BookText"/>
        <w:rPr/>
      </w:pPr>
      <w:r>
        <w:rPr>
          <w:rFonts w:ascii="IRNazanin" w:hAnsi="IRNazanin" w:eastAsia="IRNazanin"/>
          <w:color w:val="111111"/>
          <w:sz w:val="28"/>
          <w:sz w:val="28"/>
          <w:szCs w:val="28"/>
          <w:rtl w:val="true"/>
          <w:lang w:bidi="fa-IR"/>
        </w:rPr>
        <w:t>روى الشيخ في التهذيب باسناده، عن سعد بن عبد اللّه، عن محمد بن الحسين بن أبي الخطاب، عن أبي داود المنشد، عن جعفر بن محمد، عن يونس، عن حمّادبن عثمان،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كلّه طاهر حتى تعلم أنّه قذر</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داود المُنْشِد هو سليمان بن سفيان المسترق الذي توفّي عام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أرَّخه النجاشي وثّقه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جعفر بن محمد، فلعل المراد منه جعفر بن محمد الأشعري كما في حاشية التهذيب‌</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لا غبار عليه، غير جعفر بن محمد، و هو من رجال نوادر الحكمة و لم يُستثن، و هو آية الوثاقة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أن يكون حماد بن عثمان مصحّف حمّاد بن عيسى، لقلّة رواية الأوّل عن الإمام الصادق علیه السلام بخلاف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ضرر في ذلک فکلاهما ثقتان و من اصحاب الاجماع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هاتان الروايتان حاول البعض أن يستدلّ بهما على الاستصحاب، و قد فسّرتا بالوجوه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يکون المراد هو إفادة قاعدتي الطهارة و الحلية الظاهرتين، و يعبّر عنهما بقاعدة الطهارة و قاعدة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ذهب إليه المشهور و تبعه كثير من المعاصرين، كالمحقّق النائينيّ و المحقّق العراقيّ و المحقق الخوئيّ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315" w:name="pg16643_254889"/>
    </w:p>
    <w:p>
      <w:pPr>
        <w:pStyle w:val="BookText"/>
        <w:rPr/>
      </w:pPr>
      <w:bookmarkEnd w:id="3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الصدر بصدد إفادتهما، و الذيل بصدد إفادة الاستصحاب، اختاره صاحب الفصول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يكون المراد هو الطهارة الواقعيّة و الاستصحاب، بأن يكون المغيّا إشارة إلى الطهارة الواقعيّة و أنّ كلّ شي‌ء بعنوانه الأوّلي طاهر، و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الاستصحاب و استمرار الحكم الواقعيّ ظاهرا إلى زمان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مختار المحقق الخراساني في الکفاية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هو الطهارة الواقعيّة و الظاهريّة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مختار المحقق الخراساني في درر الفوائد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يکون المراد هو جعل الطهارة الواقعيّة للأشياء ما لم يعلم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المحدث البحراني</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يكون المراد هو جعل الاستصحاب فقط، بأن يكون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شي‌ء طهارته مستمرّة إلى زمان العلم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يدّعيه الشيخ الأنصاريّ في خصوص رواية حمّاد</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التفاصيل</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11725539_1280447820"/>
      <w:bookmarkStart w:id="317" w:name="_Toc114"/>
      <w:bookmarkEnd w:id="316"/>
      <w:r>
        <w:rPr>
          <w:rtl w:val="true"/>
        </w:rPr>
        <w:t>النظرية الأُولى</w:t>
      </w:r>
      <w:r>
        <w:rPr>
          <w:rtl w:val="true"/>
        </w:rPr>
        <w:t xml:space="preserve">: </w:t>
      </w:r>
      <w:r>
        <w:rPr>
          <w:rtl w:val="true"/>
        </w:rPr>
        <w:t xml:space="preserve">جعل الطهارة الظاهرية و </w:t>
      </w:r>
      <w:r>
        <w:rPr>
          <w:rtl w:val="true"/>
        </w:rPr>
        <w:t>...</w:t>
      </w:r>
      <w:bookmarkEnd w:id="317"/>
    </w:p>
    <w:p>
      <w:pPr>
        <w:pStyle w:val="BookText"/>
        <w:rPr/>
      </w:pPr>
      <w:r>
        <w:rPr>
          <w:rFonts w:ascii="Amiri" w:hAnsi="Amiri" w:eastAsia="Amiri" w:cs="Amiri"/>
          <w:color w:val="111111"/>
          <w:sz w:val="28"/>
          <w:sz w:val="28"/>
          <w:szCs w:val="28"/>
          <w:rtl w:val="true"/>
          <w:lang w:bidi="ar-SA"/>
        </w:rPr>
        <w:t>إنّ الحديثين بصدد جعل الطهارة و الحلية الظاهريتين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الطهارة و الحلية على المشكوكة طهارته أو حليته، و على هذا يكون المراد من الشي‌ء في الحديثين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318" w:name="pg16643_254891"/>
    </w:p>
    <w:p>
      <w:pPr>
        <w:pStyle w:val="BookText"/>
        <w:rPr/>
      </w:pPr>
      <w:bookmarkEnd w:id="318"/>
      <w:r>
        <w:rPr>
          <w:rFonts w:ascii="Amiri" w:hAnsi="Amiri" w:eastAsia="Amiri" w:cs="Amiri"/>
          <w:color w:val="111111"/>
          <w:sz w:val="28"/>
          <w:sz w:val="28"/>
          <w:szCs w:val="28"/>
          <w:rtl w:val="true"/>
          <w:lang w:bidi="ar-SA"/>
        </w:rPr>
        <w:t>الشي‌ء المشكوك، و لا مناص لاستفادة ذلك إلّا بجعل الغاية قيداً للموضوع فقط،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حتى تعلم أنّه قذر، نظيف؛ أو كلّ شي‌ء حتى تعلم أنّه حرام، حلال، و هذا هو المعنى المتبادر من الحديثين، و يؤيده ذيل الحديث حيث أكّد على الاجتناب عند العلم دون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فقد قذر، و ما لم تعلم ليس عليك فيكون مفادهما جعل الطهارة أو الحلية الظاهريتين اللّتين يعبّر عنهما بقاعدتي الطهارة و الحلّية</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11725541_1280447820"/>
      <w:bookmarkStart w:id="320" w:name="_Toc115"/>
      <w:bookmarkEnd w:id="319"/>
      <w:r>
        <w:rPr>
          <w:rtl w:val="true"/>
        </w:rPr>
        <w:t>النظرية الثانية</w:t>
      </w:r>
      <w:r>
        <w:rPr>
          <w:rtl w:val="true"/>
        </w:rPr>
        <w:t xml:space="preserve">: </w:t>
      </w:r>
      <w:r>
        <w:rPr>
          <w:rtl w:val="true"/>
        </w:rPr>
        <w:t>جعل الطهارة الظاهرية و استصحابها</w:t>
      </w:r>
      <w:bookmarkEnd w:id="320"/>
    </w:p>
    <w:p>
      <w:pPr>
        <w:pStyle w:val="BookText"/>
        <w:rPr/>
      </w:pPr>
      <w:r>
        <w:rPr>
          <w:rFonts w:ascii="Amiri" w:hAnsi="Amiri" w:eastAsia="Amiri" w:cs="Amiri"/>
          <w:color w:val="111111"/>
          <w:sz w:val="28"/>
          <w:sz w:val="28"/>
          <w:szCs w:val="28"/>
          <w:rtl w:val="true"/>
          <w:lang w:bidi="ar-SA"/>
        </w:rPr>
        <w:t>اختارها صاحب الفصول،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الصدر بصدد بيان قاعدتي الطهارة و الحلية، و الذيل بصدد بيان استصحابها،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الأوّلي للأشياء ظاهراً هي الطهارة إلّا مع العلم بالنجاسة، و هذا لا تعلّق له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مستمر إلى زمن العلم بالنجاسة، و هذا من موارد الاستصحاب و جزئياته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اجابه الشيخ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شعري ما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مستمرّ إلى زمن العلم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هو الحكم المستفاد من الأصل الأوّلي، فليس استمراره ظاهرا و لا واقعا مغيّا بزمان العلم بالنجاسة، بل هو مستمرّ إلى زمننسخ هذا الحكم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ثبوت الطهارة إلى زمن العلم بالنجاسة ليس مستمرا إلى زمن العلم بالنجاسة، بل إلى يوم القيامة، أو زمن النسخ إن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من توابع الحكم الأوّل الذي هو الموضوع للحكم الثاني، فمن أين يصير الثاني مغيّا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كون شي‌ء في استعمال واحد غاية لحكم و لحكم آخر يكون الحكم الأوّل المغيّا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هو الحكم الواقعيّ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الطهارة إذا ثبتت واقعا في زمان، فهو مستمرّ في الظاهر إلى زمن العلم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الكلام مسوقا لبيان الاستمرار الظاهريّ فيما علم ثبوت الطهارة له واقعا في زمان، فأين هذا من بيان قاعدة الطهارة من حيث هي للشي‌ء المشكوك من حيث هو مشكوك؟</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لو كان بصدد بيان قاعدتي الطهارة و الحلية تكون الغاية قيداً للموضوع، و يكون معناه، كلّ شي‌ء حتى تعلم أنّه قذر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بصدد بيان الاستصحاب يكون قيداً للمحمول أي طاهر حتى تعلم أنّه قذر و كيف يمكن أن تكون كلمة واحدة قيداً للموضوع، و قيداً للمحمول فانّ مقتضى الأوّل تقدّم الغاية على الحكم طاهر و مقتضى الثاني تأخّرها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باستمرار الطهارة أو الحلية المستفادتين من القاعدتين يتوقف على تماميتهما من حيث المغيّى و الغاية، فلو جعلت الغاية متمّمة للقاعدة لما صحّ جعلها غاية للاستصحاب، و لو جعلت غاية للاستصحاب تكون القاعدة بلا غاية، و بالتالي يكون الاستصحاب أيضاً بلا 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قاعدتي الطهارة و الحلية كافيتان لإثبات الحكم الظاهري في الآنات المتلاحقة إلى أن يعلم خلافه و لا يحتاج إلى الاستصحاب أبداً، و ذلك لأنّ كلّ شي‌ء يكفي صرف الشك في الحكم عليه بالطهارة و الحلية لغنيّ عن لحاظ السابقة و جرّها إلى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321" w:name="pg16643_254897"/>
    </w:p>
    <w:p>
      <w:pPr>
        <w:pStyle w:val="BookText"/>
        <w:rPr/>
      </w:pPr>
      <w:bookmarkEnd w:id="321"/>
      <w:r>
        <w:rPr>
          <w:rFonts w:ascii="Amiri" w:hAnsi="Amiri" w:eastAsia="Amiri" w:cs="Amiri"/>
          <w:color w:val="111111"/>
          <w:sz w:val="28"/>
          <w:sz w:val="28"/>
          <w:szCs w:val="28"/>
          <w:rtl w:val="true"/>
          <w:lang w:bidi="ar-SA"/>
        </w:rPr>
        <w:t>الحالة اللاحقة، و هذه ضابطة كلية في الفقه، لأنّ قاعدتي الطهارة و الحلية أقل مؤونة، و الاستصحاب أكثر مؤونة لاحتياجه وراء الشك، إلى لحاظ الحالة السابقة و جرّها</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11725543_1280447820"/>
      <w:bookmarkStart w:id="323" w:name="_Toc116"/>
      <w:bookmarkEnd w:id="322"/>
      <w:r>
        <w:rPr>
          <w:rtl w:val="true"/>
        </w:rPr>
        <w:t>النظرية الثالثة</w:t>
      </w:r>
      <w:bookmarkEnd w:id="323"/>
    </w:p>
    <w:p>
      <w:pPr>
        <w:pStyle w:val="BookText"/>
        <w:rPr/>
      </w:pPr>
      <w:r>
        <w:rPr>
          <w:rFonts w:ascii="IRNazanin" w:hAnsi="IRNazanin" w:eastAsia="IRNazanin"/>
          <w:color w:val="111111"/>
          <w:sz w:val="28"/>
          <w:sz w:val="28"/>
          <w:szCs w:val="28"/>
          <w:rtl w:val="true"/>
          <w:lang w:bidi="fa-IR"/>
        </w:rPr>
        <w:t>و هي نظرية المحقّق الخراساني في الكفاية،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الصدر لبيان جعل الطهارة و الحلية الواقعيتين لذات الأشياء، و الذيل لبيان الاستصحاب، اي بأن يكون المغيّا إشارة إلى الطهارة الواقعيّة و أنّ كلّ شي‌ء بعنوانه الأوّلي طاهر، ويكون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الاستصحاب و استمرار الحكم الواقعيّ ظاهرا إلى زمان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اورده المحققان النائيني و الاصفهاني من أنّ الموضوع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الشي‌ء بما هو هو، و إمّا أن يكون الشي‌ء بوصف كونه مشكوك الحلّيّة أو مشكوك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الأوّل يلزمه أن يكون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طاهر أو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واقعيّا، فإنّ موضوعات الأحكام الواقعيّة انّما هي ذوات الأشياء بما هي هي و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الثاني يلزمه أن يكون المحمول حكما ظاهريّا، لأنّ موضوعات الأحكام الظاهريّة انّما هي ذوات الأشياء مقيّدة بكونها مشكوكة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يمكن أن يكون المراد منه الأعمّ من المرسل و المشكوك، ضرورة استحالة لحاظ الشي‌ء مقيّدا و غير مقيّد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جعل الحكم الظاهريّ هو الحكم بالبناء العمليّ عليه حتّى يعلم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جعل الحكم الواقعيّ هو إنشاء ذاته، لا البناء العمليّ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بين هذين الجعلين ممّا لا يمكن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24" w:name="pg16643_254900"/>
    </w:p>
    <w:p>
      <w:pPr>
        <w:pStyle w:val="BookText"/>
        <w:rPr/>
      </w:pPr>
      <w:bookmarkEnd w:id="32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المحقق النائيني من أنّ الحكم الظاهريّ متأخّر عن الحكم الواقعيّ رتبة، كما أنّ الشي‌ء المشكوك متأخّر عن الشي‌ء المرسل رتبة، فيكون موضوع الحكم الظاهريّ و حكمه في طول موضوع الحكم الواقعيّ و حكمه، و لا يعقل جعلهما بانشاء واحد و لحاظهما بلحاظ واحد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5" w:name="__RefHeading___Toc11725545_1280447820"/>
      <w:bookmarkStart w:id="326" w:name="_Toc117"/>
      <w:bookmarkEnd w:id="325"/>
      <w:r>
        <w:rPr>
          <w:rtl w:val="true"/>
        </w:rPr>
        <w:t>النظرية الرابعة</w:t>
      </w:r>
      <w:bookmarkEnd w:id="326"/>
    </w:p>
    <w:p>
      <w:pPr>
        <w:pStyle w:val="BookText"/>
        <w:rPr/>
      </w:pPr>
      <w:r>
        <w:rPr>
          <w:rFonts w:ascii="Amiri" w:hAnsi="Amiri" w:eastAsia="Amiri" w:cs="Amiri"/>
          <w:color w:val="111111"/>
          <w:sz w:val="28"/>
          <w:sz w:val="28"/>
          <w:szCs w:val="28"/>
          <w:rtl w:val="true"/>
          <w:lang w:bidi="ar-SA"/>
        </w:rPr>
        <w:t>و حاصل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استفادة القواعد الثلاث من الحديثين،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الصدر بصدد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الواقعية للأشياء بعناوينها الأوّلية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الظاهرية لها عند طروء ما ينجسه أو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الذيل فهو بصدد بيان استمرار الطهارة الواقعية إلى العلم بطروء ما ينجسه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عليه بوجهين علی ما نقله عنه المحقق السيد المروج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طاهر مع قطع النّظر عن الغاية يدل على طهارة الأشياء بعناوينها الواقعية كالماء و التراب و غيرهما، فيكون دليلًااجتهادياً على طهارة الأشياء، و بإطلاقه بحسب حالات الشي‌ء التي منها حالة كونه بحيث يشتبه طهارته و نجاسته بالشبهة الحكمية أو الموضوعية تدل على قاعدة الطهارة فيما اشتبه طهارته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أبيت إلّا عن عدم شمول إطلاقه لمثل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أنه بناءً على إنكار إطلاق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حالة الشك في حكمه لأجل أن الشك في حكم الشي‌ء ليس من حالاته المتبادلة كالعدالة و الفسق بالنسبة إلى العالِم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لوجوب الإكرام، لقيام الشك بنفس المكلف و ان كان له إضافة إلى الشي‌ء، لكونه كالعلم و الظن من حالات المكلف، إلّا أن مجرد هذه الإضافة لا توجب وصفاً للشي‌ء حتى يشمله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الطهارتين بالمغيا بنفس عمومه الأفرادي لِما اشتبهت طهارته بشبهة لازمة لا تنفك عنه كبعض الشبهات الحكمية كالحيوان المتولد من حيوانين نجس و طاهر مع عدم تبعيته لهما في الاسم، و 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مشير إلى كل واحدة من الطبائع و الذوات، و حيث كان هذا الفرد المشتبه الملازم للشبهة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بالعموم، و بضميمة عدم الفصل بين هذا المشتبه و سائر المشتبهات التي عرض عليها الشك بعد أن كانت معلومة الحكم يثبت طهارة كل مشتبه بالشبهة الموضوعية و الحكمية، فان الدليل على الملزوم دليل على لازمه، فنفس العموم يتكفل طهارة كل شي‌ء بما هو هو و بما هو مشكوك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من التشبث بالدليل في الشبهة المصداقية الممتنع، فانه بناءً على إفادته الطهارة الواقعية و العلم بتخصيصه بالأعيان النجسة لا يكون الرجوع إليه في مثل الحيوان المردد بين الكلب و الغنم لإثبات طهارته ظاهراً إلّا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لو كان مدلول المغيا طهارة الأشياء واقعاً فحسب، و أما بناءً على ما عرفت من طهارتها ظاهراً أيضا بأحد المسلكين المتقدمين يندفع الإشكال، فان الحيوان المردد شي‌ءٌ اشتبه حكمه، و قد ثبت طهارته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إشكال استعمال اللفظ في معنيين المتقدم في إيراد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الفصول فغير متجه على هذا التقريب، لأن إرادة الطهارة الواقعية تارة و الظاهرية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أخرى إنما نشأت من اختلاف أفراد الموضوع، لا من جهة الاختلاففي معنى المحكوم به، فان الطهارة بمعنى النظافة و النزاهة، و هي أمر وحداني لا تعدد فيه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التقرير الأول فأورد عليه اولاً بما أفاده بعض الأعيان،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الواقعي ذات الطبيعة أو الفعل المتعلق بها فهو مرسل، و موضوع الحكم الظاهري مقيد بالشك، و الجمع بينهما في إنشاء واحد جمع بين المتناقضين، لاستحالة لحاظ الشي‌ء مقيداً و غير مقيد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الطهارة الواقعية و الظاهرية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لأنّ الموضوع في الأوّل، هو الشي‌ء بما هو هو، و في الثاني هو الموضوع بما هو مشكوك الحكم، فيلزم أن يكون الشي‌ء عارياً من القيد، و جامعاً معه موضوعاً للحكم في آن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 على الأشياء بما هي هي، و الطهارة الظاهرية في ظرف الشك في طروء ما ينجّسه، يغني عن جعل الاستصحاب، أي استصحاب الطهارة الواقعية، لما عرفت من أنّ نفس الشكّ كاف في الحكم بالطهارة من دون حاجة إلى جرّ الحكم الواقعي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الإطلاق، كون ما وقع تحت دائرة الطلب، تمام الموضوع للحكم، و انّ الشي‌ء بما هو هو من دون مدخلية أي قيد، محكوم بالطهارة، و أمّا تفسير الإطلاق بأنّ الشي‌ء بما هو هو موضوع للطهارة الواقعية و انّها بعنوان مشتبه الحكم و الموضوع، موضوع للطهارة الظاهرية،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رفض القيود لا الجمع بين القيود،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327" w:name="pg16643_254909"/>
    </w:p>
    <w:p>
      <w:pPr>
        <w:pStyle w:val="BookText"/>
        <w:rPr/>
      </w:pPr>
      <w:bookmarkEnd w:id="327"/>
      <w:r>
        <w:rPr>
          <w:rFonts w:ascii="Amiri" w:hAnsi="Amiri" w:eastAsia="Amiri" w:cs="Amiri"/>
          <w:color w:val="111111"/>
          <w:sz w:val="28"/>
          <w:sz w:val="28"/>
          <w:szCs w:val="28"/>
          <w:rtl w:val="true"/>
          <w:lang w:bidi="ar-SA"/>
        </w:rPr>
        <w:t>ثبوت الحكم في تلك الأحوال، ليس دليلاً على أنّه محكوم بالطهارة بهذا العنوان، و إلّا لزم تكثّر الأحكام حسب تكثر الأحوال، و هي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التقرير الثاني فأورد عليه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تكفّل حكم المشتبه بالشبهة اللازمة له، إلّا أن إثبات حكم سائر المشتبهات حكماً أو موضوعاً بعدم الفصل غير سديد، لأن التمسك بعدم الفصل فرع كون الموضوع المشتبه، فيتعدى من حكم بعض مصاديقه إلى بعضها الآخر، و لكن المفروض أن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ماء الكبريت الملازم للشبهة في حكمه الواقعي إنما هو بعنوان الحكاية عن ذاته، لوضوح إرادة نفس الأعيان الخارجية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عدم ملازمة تمام الذوات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الشبهات الموضوعية التي عُلم حكمها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يتعدى من المشتبه اللازم للشبهة إلى غيره، و عليه فتعميم المغيا للحكم الواقعي و الظاهري بدعوى عدم الفصل غير وجيهة‌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11725547_1280447820"/>
      <w:bookmarkStart w:id="329" w:name="_Toc118"/>
      <w:bookmarkEnd w:id="328"/>
      <w:r>
        <w:rPr>
          <w:rtl w:val="true"/>
        </w:rPr>
        <w:t>النظرية الخامسة</w:t>
      </w:r>
      <w:r>
        <w:rPr>
          <w:rtl w:val="true"/>
        </w:rPr>
        <w:t>:</w:t>
      </w:r>
      <w:bookmarkEnd w:id="329"/>
    </w:p>
    <w:p>
      <w:pPr>
        <w:pStyle w:val="BookText"/>
        <w:rPr/>
      </w:pPr>
      <w:r>
        <w:rPr>
          <w:rFonts w:ascii="IRNazanin" w:hAnsi="IRNazanin" w:eastAsia="IRNazanin"/>
          <w:color w:val="111111"/>
          <w:sz w:val="28"/>
          <w:sz w:val="28"/>
          <w:szCs w:val="28"/>
          <w:rtl w:val="true"/>
          <w:lang w:bidi="fa-IR"/>
        </w:rPr>
        <w:t>و هي ما أفاده صاحب الحدائق من دلالة موثقة عمار و نحوها على طهارة الأشياء واقعاً، و إناطة النجاسة بالعلم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ظاهر الخبر المذكور أنه لا تثبت النجاسة للأشياء و لا تتصف بها إلّا بالنظر إلى علم المكلف،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فقد قذر بمعنى أنه ليس التنجيس عبارة عما لاقته عين النجاسة واقعاً خاصة، بل ما كان كذلك و علم به المكلف، و كذلك ثبوت النجاسة لشي‌ء إنما هو عبارة عن حكم الشارع بأنه نجس و علم المكلف بذلك، و هو خلاف ما عليه جمهور أصحابنا رضوان اللّه عليهم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30" w:name="pg16643_254912"/>
    </w:p>
    <w:p>
      <w:pPr>
        <w:pStyle w:val="BookText"/>
        <w:rPr/>
      </w:pPr>
      <w:bookmarkEnd w:id="330"/>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ظاهرها ترتب حقيقة النجاسة الظاهرة في فعليتها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اقتضائها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الموضوعات بذواتها لا بما هي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نفس المقابلة بين القذر و الطاهر ظاهرة في إرادة الفعلي كما هو شأن كل عنوان مأخوذ في لسان الدليل، و المراد بالقذر المعلوم أي المؤثر في ترتيب أحكامه عليه، و يؤيده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تعلم فليس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كون القذر فعلياً قد سُلبت أحكامه عنه</w:t>
      </w:r>
      <w:r>
        <w:rPr>
          <w:rFonts w:eastAsia="IRNazanin" w:cs="IRNazanin"/>
          <w:color w:val="111111"/>
          <w:sz w:val="28"/>
          <w:szCs w:val="28"/>
          <w:rtl w:val="true"/>
          <w:lang w:bidi="fa-IR"/>
        </w:rPr>
        <w:t>.</w:t>
      </w:r>
    </w:p>
    <w:p>
      <w:pPr>
        <w:pStyle w:val="Heading2"/>
        <w:numPr>
          <w:ilvl w:val="1"/>
          <w:numId w:val="1"/>
        </w:numPr>
        <w:rPr/>
      </w:pPr>
      <w:bookmarkStart w:id="331" w:name="__RefHeading___Toc11725549_1280447820"/>
      <w:bookmarkStart w:id="332" w:name="_Toc119"/>
      <w:bookmarkEnd w:id="331"/>
      <w:r>
        <w:rPr>
          <w:rtl w:val="true"/>
        </w:rPr>
        <w:t>النظرية السادسة</w:t>
      </w:r>
      <w:r>
        <w:rPr>
          <w:rtl w:val="true"/>
        </w:rPr>
        <w:t>:</w:t>
      </w:r>
      <w:bookmarkEnd w:id="332"/>
    </w:p>
    <w:p>
      <w:pPr>
        <w:pStyle w:val="BookText"/>
        <w:rPr/>
      </w:pPr>
      <w:r>
        <w:rPr>
          <w:rFonts w:ascii="IRNazanin" w:hAnsi="IRNazanin" w:eastAsia="IRNazanin"/>
          <w:color w:val="111111"/>
          <w:sz w:val="28"/>
          <w:sz w:val="28"/>
          <w:szCs w:val="28"/>
          <w:rtl w:val="true"/>
          <w:lang w:bidi="fa-IR"/>
        </w:rPr>
        <w:t>أن يكون المراد هو جعل الاستصحاب فقط، بأن يكون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شي‌ء طهارته مستمرّة إلى زمان العلم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يدّعيه الشيخ الأنصاريّ في خصوص رواية حمّاد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تفسير مخالف للظاهر حيث ان ظاهر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شيء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ثبوت الطهارة له لا استمرارها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الكلام في أدلّة الاستصحاب، بقي الكلام في مفادها من حيث دلالتها على حجّية الاستصحاب مطلقاً، أو في بعض الصور</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11725551_1280447820"/>
      <w:bookmarkStart w:id="334" w:name="_Toc120"/>
      <w:bookmarkEnd w:id="333"/>
      <w:r>
        <w:rPr>
          <w:rtl w:val="true"/>
        </w:rPr>
        <w:t>تفاصيل في حجّية الاستصحاب</w:t>
      </w:r>
      <w:bookmarkEnd w:id="334"/>
    </w:p>
    <w:p>
      <w:pPr>
        <w:pStyle w:val="BookText"/>
        <w:rPr/>
      </w:pPr>
      <w:r>
        <w:rPr>
          <w:rFonts w:ascii="Amiri" w:hAnsi="Amiri" w:eastAsia="Amiri" w:cs="Amiri"/>
          <w:color w:val="111111"/>
          <w:sz w:val="28"/>
          <w:sz w:val="28"/>
          <w:szCs w:val="28"/>
          <w:rtl w:val="true"/>
          <w:lang w:bidi="ar-SA"/>
        </w:rPr>
        <w:t>قد ذكر الشيخ أحد عشر قولاً في حجّية الاستصحاب، و أطنب الكلام في بيان أدلّة الأقوال، و نحن نذكر ما هو المهم من التفاصيل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الشكّ في الرافع و الشكّ في المقتضي و القول بحجّية الاستصحاب في الأوّل دون الثاني، و هو خيرة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التفصيل، لكنّه حجّة في قسم خاص من الشكّ في الرافع، و هو الشكّ في وجود الرافع لا في رافعية الأمر الموجود، فلو شكّ المتطهر في أصل النوم أو البول يجري الاستصحاب، دون ما إذا شكّ في رافعيّة الأمر الموجود، كالبلل المردّد بين البول و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حجّة، إلّا إذا كان منشأ الشك هو إجمال الغاية، فليس الاستصحاب حجّة، كما إذا دار مفهوم المغرب أو الليل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بين استتار القرص أو مع ذهاب الحمرة المشرقية، فلا يجوز استصحاب النهار عند الشكّ في رافعية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التكليفية و الوضعية، و كونه حجّة في إحداهما دون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بين الحكم الشرعي المستنبط من دليل شرعي فيستصحب دون المستنبط من حكم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 ذلک الشيخ الانصاري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الشرعية الكلية فلا يجري الاستصحاب فيها و بين الحكم الجزئي، و الموضوع الخارجي كوجوب النفقة على زيد، أو بقاء حياة زيد فيجري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خيرة المحقّق النراقي و تبعه المحقّق الخوئي، و بذلك صار الاستصحاب عندهما قاعدة فقهية تعالج الشبهات الموضوعية نظير قاعدة الطهارة و الفراغ</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35" w:name="pg16643_254918"/>
    </w:p>
    <w:p>
      <w:pPr>
        <w:pStyle w:val="BookText"/>
        <w:rPr/>
      </w:pPr>
      <w:bookmarkEnd w:id="335"/>
      <w:r>
        <w:rPr>
          <w:rFonts w:ascii="Amiri" w:hAnsi="Amiri" w:eastAsia="Amiri" w:cs="Amiri"/>
          <w:color w:val="111111"/>
          <w:sz w:val="28"/>
          <w:sz w:val="28"/>
          <w:szCs w:val="28"/>
          <w:rtl w:val="true"/>
          <w:lang w:bidi="ar-SA"/>
        </w:rPr>
        <w:t>و نحن نذكر منها في المقام التفاصيل الأربعة الأُولى و نحيل البحث في التفصيل الخامس و السادس إلى التنبيهات</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11725553_1280447820"/>
      <w:bookmarkStart w:id="337" w:name="_Toc121"/>
      <w:bookmarkEnd w:id="336"/>
      <w:r>
        <w:rPr>
          <w:rtl w:val="true"/>
        </w:rPr>
        <w:t>الأوّل</w:t>
      </w:r>
      <w:r>
        <w:rPr>
          <w:rtl w:val="true"/>
        </w:rPr>
        <w:t xml:space="preserve">: </w:t>
      </w:r>
      <w:r>
        <w:rPr>
          <w:rtl w:val="true"/>
        </w:rPr>
        <w:t>التفصيل بين الشكّ في المقتضي و الرافع</w:t>
      </w:r>
      <w:bookmarkEnd w:id="337"/>
    </w:p>
    <w:p>
      <w:pPr>
        <w:pStyle w:val="BookText"/>
        <w:rPr/>
      </w:pPr>
      <w:r>
        <w:rPr>
          <w:rFonts w:ascii="Amiri" w:hAnsi="Amiri" w:eastAsia="Amiri" w:cs="Amiri"/>
          <w:color w:val="111111"/>
          <w:sz w:val="28"/>
          <w:sz w:val="28"/>
          <w:szCs w:val="28"/>
          <w:rtl w:val="true"/>
          <w:lang w:bidi="ar-SA"/>
        </w:rPr>
        <w:t>ذهب بعض الأعلام إلى التفصيل بين مورد الشكّ في البقاء لأجل الشكّ في المقتضي و بين الشكّ فيه لأجل الشكّ في الرافع، فلا يكون الاستصحاب حجّة فيالأوّل، و يكون حجّة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المحقّق الخوانساريّ</w:t>
      </w:r>
      <w:r>
        <w:rPr>
          <w:rStyle w:val="FootnoteAnchor"/>
          <w:rtl w:val="true"/>
        </w:rPr>
        <w:footnoteReference w:id="264"/>
      </w:r>
      <w:r>
        <w:rPr>
          <w:rFonts w:ascii="Amiri" w:hAnsi="Amiri" w:eastAsia="Amiri" w:cs="Amiri"/>
          <w:color w:val="111111"/>
          <w:sz w:val="28"/>
          <w:sz w:val="28"/>
          <w:szCs w:val="28"/>
          <w:rtl w:val="true"/>
          <w:lang w:bidi="ar-SA"/>
        </w:rPr>
        <w:t>و اختاره الشيخ الأعظم</w:t>
      </w:r>
      <w:r>
        <w:rPr>
          <w:rStyle w:val="FootnoteAnchor"/>
          <w:rtl w:val="true"/>
        </w:rPr>
        <w:footnoteReference w:id="265"/>
      </w:r>
      <w:r>
        <w:rPr>
          <w:rFonts w:ascii="Amiri" w:hAnsi="Amiri" w:eastAsia="Amiri" w:cs="Amiri"/>
          <w:color w:val="111111"/>
          <w:sz w:val="28"/>
          <w:sz w:val="28"/>
          <w:szCs w:val="28"/>
          <w:rtl w:val="true"/>
          <w:lang w:bidi="ar-SA"/>
        </w:rPr>
        <w:t>و تبعهما المحقّق النائينيّ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لمدعاه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النقض عبارة عن رفع الهيئة الاتّصاليّة، كما في نقض الحبل و نقض العزل، و حيث لم يستعمل النقض في النصّ في هذا المعنى فلا بدّ من حمله على أقرب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حمله على رفع الأمر الثابت الّذي له اقتضاء الاستمرار، و بين حمله على مطلق رفع اليد عن الشي‌ء بعد الأخذ به و إن لم يكن في متعلّقه استعداد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المتعيّن، لأنّه أقرب المجازات إلى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الأقربيّة ما تقرّر في محلّه من أنّ الجملة إذا اشتملت على فعل تعلّق بشي‌ء و كان الأخذ بمدلول كليهما متعذّرا، فيقدّم ظهور الفعل على ظهور متعلّقه، نظير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ظهور الضرب في العموم يقتضي حمله على الأحياء و غير الأحياء، و المقرّر في محلّه أنّ الفعل الخاصّ يكون مخصّصا لعموم متعلّقه، فيكون ظهور الفعل في الخاصّ منشأ 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أيضا حيث كان إرادة رفع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اليد عمّا من شأنه البقاء أقرب إلى المعنى الحقيقيّ للنقض فيتصرّف في عموم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يخصّص بما فيه استعداد البقاء</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واورد عليه المحقق الخراساني بالبحث تارة في مدلول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في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أفاده حول المادة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الّذي هو ضد الإبرام و الإحكام انما أسند إلى نفس اليقين الّذي هو أمر مبرم و شي‌ء مستحكم، لكونه أقوى مراتب الإدراك، لما فيه من الجزم المانع عن احتمال النقيض، فهو مما يعتقد ببقائه و استمراره، بخلاف الظن، فانه لا يظن باستمراره بل يظن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محوِج 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بعدم صحة اسناده إليه إلّا إذا كان المتيقن مما فيه اقتضاء البقاء و الدوام، لكونه أقرب المجازات إلى المعنى الحقيقي، بل المسند إليه هو نفس اليقين الّذي فيه معنىالإبرام و الاستحكام، لما عن شرح الإشارات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هو التصديق بطرف مع الحكم بامتناع الطرف الآخر، و يعتبر فيه أمور ثلاثة الجزم و المطابقة 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نظر إلى المتيقن حتى يعتبر فيه اقتضاء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لكون المصحح للإسناد هو اليقين نفسه لا متعلقه المقتضي للبقاء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القضية في ذلك، لإسناد النقض فيها إلى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مصحِّح اسناد النقض إلى اليقين قابلية المتيقن للبقاء لا إبرام اليقين لَصحّ اسناده إلى الحجر الّذي يقتضي ثقلُه بقاءَه في مكانه،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نقضت الحجر من مكانه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رفعته، مع عدم صحته و ركاكته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فمصحِّح الإسناد ثبات اليقين و استحكامه 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اسناد النقض إلى اليقين مطلقاً و ان تعلق بأمرٍ لم يحرز اقتضاؤه للبقاء، و لذا يصح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باشتعال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لم يحرز اقتضاؤه للبقاء، كما إذا لم يعلم أن النفط الموجود في السراج كان ليتراً واحداً أم نصف ليتر، فعلى الأول يكون السراج مشتعلًا فعلًا، و الشك في اشتعاله حينئذ ينشأ من احتمال رافع له كهبوب الرياح و غيرها، و على الثاني لا يكون مشتعلًا، لفناء الوقود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فلا موجب لجعل المنقوض هو المتيقن الّذي فيه اقتضاء البقاء و الدوام بدعوى كونه أقرب إلى المعنى الحقيقي أعني الأمر المبرم الحسي، فيتعين إرادته إذا دار الأمر بينه و بين إرادة مطلق رفع اليد عن شي‌ء و لو لعدم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صحة اسناد النقض إلى نفس اليقين، بل هو المتعين، لأنه ظاهر القضية كما عرفت، و إذا كان الإسناد بلحاظ نفس اليقين لا المتيقن صحت دعوى عموم اعتبار الاستصحاب للشك في كل من المقتضي و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اقتضاء 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لتخصيص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بموارد الشك في الرافع بإرادة المتيقن من اليقين کما ادعاه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فدلالتها ممنوعة و ذلک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بمنزلته يحتمل فيه وجوه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نفس اليقين كما هو ظاهر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آثار اليقين و أحكامه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نفس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آثار المتيقن و أحكامه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التقادير لا يمكن أن يراد بالنقض معناه الحقيقي الّذي هو فعل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نفس اليقين فلوضوح انتقاضه قهراً بعروض الشك، فلا وجود لليقين حتى يصح تعلق النهي بنقضه، و من المعلوم اعتبار كون الفعل المتعلق به الأمر أو النهي مقدوراً للعبد، و عدم صحة تعلق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أحكام اليقين، فلأن الحكم تابع لموضوعه وجوداً و عدماً، فمع انتفاء الموضوع ينتفي الحكم أيضا، و إلّا يلزم الخلف و المناقضة كما قرر في محله، فإذا فرض كون اليقين موضوعاً لأحكام شرعية فلا محالة تنتفي بانتفائه كارتفاع وجوب التصدق إذا نذر ذلك ما دام متيقناً بحياة زيد، و زال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الأحكام و بقاءها بيد الشارع، فلا معنى لإبقاء العبد أحكام الشرع إلّا بحسب العمل، فوجوب البقاء على الحالة السابقة حكم شرعي أمره بيد الشارع، و لكن العمل به و امتثاله من الأفعال الاختيارية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المتيقن كالوضوء و الحياة و غيرهما، فلأن بقاء المتيقن في الخارج تابع لعلته المبقية، فان كانت هي باقية فهو باقٍ، و إلّا فلا، فإبقاء المتيقن ليس فعلًا اختيارياً قابلًا لتعلق التكليف به، فإذا كان المتيقن هو الوضوء فبقاؤه منوط بعدم طروء الناقض واقعاً، لا بإبقاء المكلف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آثار المتيقن كجواز الدخول في الصلاة و غيرها مما يشترط فيه الطهارة، فلما تقدم في آثار المتيقن من عدم كون الأحكام الشرعية تحت قدرة المكلف و اختياره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فالنقض الحقيقي غير مرادٍ هنا قطعاً سواء أريد باليقين نفسه كما هو ظاهر القضية، أم المتيقن من باب المجاز في الكلمة، أم آثار المتيقن بالإضمار 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آثار المتيقن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هنا مجازان أحدهما في الكلمة، لأنه استعمل اليقين في المتيقن، و الآخر في الحذف و هو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إلى اليقين الّذي أريد به المتيقن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ثبت عدم كون النقض حقيقياً على كل تقدير، فلا محالة يراد به النقض من حيث العمل، لأنه مما يمكن تعلق النقض به، إذ مرجع عدم النقض حينئذ إلى عدم رفع اليد عن العمل السابق الواقع على طبق اليقين،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 عملَك المطابق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قابل لتعلق الخطاب به، لأنه في حال اليقين بالوضوء كان يصلّي و يطوف و يمس كتابة المصحف مثلًا، و في حال الشك يبقي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إرادة إبقاء العمل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إرادة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آثار اليقين، و إرادة آثار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الإبقاء من حيث العمل لا فرق فيه بين تعلق اليقين بما فيه اقتضاء البقاء و تعلقه بما ليس فيه ذلك، لوضوح صدق الإبقاء عملًا في كلتا الصورتين على حدٍّ سواء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فمن حيث الهيئة أيضا لا سبيل لاستفادة اختصاص حجية الاستصحاب بالشك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اتضح أيضا عدم الوجه في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المتيقن من اليقين، أو الإضمار بإرادة آثار اليقين كما ذكره الشيخ بناء منه على كون النقض محمولًا على معناه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الحقيقي لو بني على أحد هذين التصرفين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عدم كون النقض حقيقياً على كل تقدير، فلا يجدي التصرف المزبور في صحة حمل النقض على معناه الحقيقي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عليهما المحقّق الأصفهانيّ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النقض نقيض الإبرام، و تقابلهما ليس بنحو التضادّ، و لا بنحو السلب و الإيجاب، بل بنحو العدم و الملكة، فهو الإبرام عمّا من شأنه أن يكون مبرما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أنّ الإبرام ليس بمعنى 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بمعنى الإتقان و الاستحكام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بمعنى هيئة التماسك و الاستمساك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النقض أيضا لا يكون بمعنى رفع الهيئة الاتّصاليّة، و لا بمعنى عدم الإتقان، بل بمعنى رفع هيئة التماسك</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النقض لغةً ضد الابرام و الاستحکام كما قال في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النقض في البناء و الحبل و العهد ضدّ الإبرام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يرد علی تفصيل الشيخ ايضا انّه مبني على أنّ التعبير ينحصر في حجّية الاستصحاب بعبارة لا تنقض اليقين، و لكنّه غير تام، فقد عبّر عنها بجمل خالية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هذه الموارد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ذيل الصحيحة الثالثة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 على اليقين، فيبني على اليقين، و لا يعتدّ بالشكّ من الحالات</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ثمّ شكّ، فليمض على يقينه، 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هو المضيّ على اليقين، لا نقض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القاساني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 الشكّ، صم للرؤية و 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الاستصحاب في هذا الحديث من قبيل الشكّ في المقتضي للشكّ في اقتضاء شهر شعبان في بقائه إلى يوم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أعرته إيّاه و هو طاهر و لم تستيقن أنّه نجّسه، فلا بأس أن تصلّي فيه حتى تستيقن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قورنت هذه التعابير في أكثر هذه الروايات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إمّا في صدر الروايات، أو في ذيلها، لكنّه لا يكون دليلًا على تقييد المطلق، لأنّه ليست قرينة واضحة لصرف المطلقات عن إطلاقها و إرجاعها إلى 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أنّه ليس لاختصاص حجّية الاستصحاب بالشكّ في الرافع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أيّد تفصيل الشيخ، المحقّق الهمداني في تعليقته على فرائد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النقض إلى اليقين في الاستصحاب ليس باعتبار وجوده السابق، بل باعتبار تحقّقه في زمان الشكّ بنحو من المسامحة و الاعتبار، إذ لا ترفع اليد عن اليقين السابق و إن قلنا بعدم حجّية الاستصحاب، بل غاية الأمر ترفع اليد عن حكمه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تصحيح إضافة النقض إليه بالنسبة إلى زمان الشكّ من اعتبار وجود تقديري لليقين بحيث يصدق عليه بهذه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بالحالة السابقة عمل باليقين، و رفع اليد عنه، نقض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تقدير اليقين مع قيام مقتضيه هيّن عرفاً، بل لوجوده التقديري حينئذ وجود حقيقي يطلق عليه لفظ اليقين، أ لا ترى أنّ العرف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38" w:name="pg16643_254940"/>
    </w:p>
    <w:p>
      <w:pPr>
        <w:pStyle w:val="BookText"/>
        <w:rPr/>
      </w:pPr>
      <w:bookmarkEnd w:id="338"/>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عملتبيقيني، أمّا تقدير اليقين في موارد الشكّ في المقتضي فبعيد لا يساعد عليه استعمال العرف أصلاً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التعبد بلحاظ اليقين الفعلي الاعتباري مجرد استحسان، و ينافي ما في صحيحة زرارة الأُولى، فانّ التعبد فيها بملاك اليقين السابق الحقيقي،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 و لا ينقض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الكبرى إشارة إلى اليقين الماضي في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التأكيد على تعدّد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حقيقي باق في ظرفه، و اعتباريّ أُمر بحفظه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 احد ارکان الاستصحاب من لزوم وحدة القضية المتيقّنة مع المشكوكة بإلغاء قيد الزمان و النظر إلى المتيقّن بما هو هو من غير تقسيمه إلى السابق و اللاحق، کما و ان الإصرار على تعدّد اليقين بجعل القضيتين متباينتين يمنع عن جريان الاستصحاب و صدق مفهوم النقض</w:t>
      </w:r>
      <w:r>
        <w:rPr>
          <w:rFonts w:eastAsia="IRNazanin" w:cs="IRNazanin"/>
          <w:color w:val="111111"/>
          <w:sz w:val="28"/>
          <w:szCs w:val="28"/>
          <w:rtl w:val="true"/>
          <w:lang w:bidi="fa-IR"/>
        </w:rPr>
        <w:t>.</w:t>
      </w:r>
    </w:p>
    <w:p>
      <w:pPr>
        <w:pStyle w:val="Heading2"/>
        <w:numPr>
          <w:ilvl w:val="1"/>
          <w:numId w:val="1"/>
        </w:numPr>
        <w:rPr/>
      </w:pPr>
      <w:bookmarkStart w:id="339" w:name="__RefHeading___Toc11725555_1280447820"/>
      <w:bookmarkStart w:id="340" w:name="_Toc122"/>
      <w:bookmarkEnd w:id="339"/>
      <w:r>
        <w:rPr>
          <w:rtl w:val="true"/>
        </w:rPr>
        <w:t>الثاني</w:t>
      </w:r>
      <w:r>
        <w:rPr>
          <w:rtl w:val="true"/>
        </w:rPr>
        <w:t xml:space="preserve">: </w:t>
      </w:r>
      <w:r>
        <w:rPr>
          <w:rtl w:val="true"/>
        </w:rPr>
        <w:t>التفصيل بين الشكّ في الرافع و الرافعية</w:t>
      </w:r>
      <w:bookmarkEnd w:id="340"/>
    </w:p>
    <w:p>
      <w:pPr>
        <w:pStyle w:val="BookText"/>
        <w:rPr/>
      </w:pPr>
      <w:r>
        <w:rPr>
          <w:rFonts w:ascii="Amiri" w:hAnsi="Amiri" w:eastAsia="Amiri" w:cs="Amiri"/>
          <w:color w:val="111111"/>
          <w:sz w:val="28"/>
          <w:sz w:val="28"/>
          <w:szCs w:val="28"/>
          <w:rtl w:val="true"/>
          <w:lang w:bidi="ar-SA"/>
        </w:rPr>
        <w:t>ذهب المحقّق السبزواري إلى أنّ الاستصحاب حجّة فيما إذا تعلّق الشكّ بأصل الواقع كما إذا شكّ في أنّه نام أم لا، لا فيما إذا تعلّق بوصف الأمر الموجود، كالشكّ في أنّ البلل الموجود بول حتى يكون رافعاً له، أو مذي حتى لا يكون كذلك، و مثله إذا شكّ في أنّ الرعاف ناقض للوضوء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نقض اليقين بالشكّ إنّما يعقل في الشكّ في الرافع دون غيره، لأنّه لو نقض الحكم في الثاني بوجود الأمر الذي شكّ في كونه رافعاً لم يكن النقض</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341" w:name="pg16643_254943"/>
    </w:p>
    <w:p>
      <w:pPr>
        <w:pStyle w:val="BookText"/>
        <w:rPr/>
      </w:pPr>
      <w:bookmarkEnd w:id="341"/>
      <w:r>
        <w:rPr>
          <w:rFonts w:ascii="Amiri" w:hAnsi="Amiri" w:eastAsia="Amiri" w:cs="Amiri"/>
          <w:color w:val="111111"/>
          <w:sz w:val="28"/>
          <w:sz w:val="28"/>
          <w:szCs w:val="28"/>
          <w:rtl w:val="true"/>
          <w:lang w:bidi="ar-SA"/>
        </w:rPr>
        <w:t>بالشكّ، بل إنّما يحصل باليقين بوجود ما شكّ من كونه رافعاً، أو باليقين بوجود ما يشكّ في استمرار الحكم معه لا بالشك</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الاستصحاب محدَّداً، بحدِّ مطلق اليقين بوجود الشي‌ء، بل اليقين الذي يزيل الشكّ في البقاء، و يبدّله إلى اليقين بعدم البقاء، و هذا الشرط غير موجود، و لم يتبدّل اليقين السابق، المتعلِّق بالطهارة إلى اليقين بالحدث، بل صار حدوث اليقين الثاني مبدأ الشكّ في 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كون الغاية مطلق حدوث اليقين، أو اليقين المزيل للشكّ في البقاء، و ما هو الحادث هو الأوّل، و ما هو الغاية لعدم جريان الاستصحاب هو الثاني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11725557_1280447820"/>
      <w:bookmarkStart w:id="343" w:name="_Toc123"/>
      <w:bookmarkEnd w:id="342"/>
      <w:r>
        <w:rPr>
          <w:rtl w:val="true"/>
        </w:rPr>
        <w:t>الثالث</w:t>
      </w:r>
      <w:r>
        <w:rPr>
          <w:rtl w:val="true"/>
        </w:rPr>
        <w:t xml:space="preserve">: </w:t>
      </w:r>
      <w:r>
        <w:rPr>
          <w:rtl w:val="true"/>
        </w:rPr>
        <w:t>عدم الحجّية إذا كان منشأ الشكّ إجمال الغاية</w:t>
      </w:r>
      <w:bookmarkEnd w:id="343"/>
    </w:p>
    <w:p>
      <w:pPr>
        <w:pStyle w:val="BookText"/>
        <w:rPr/>
      </w:pPr>
      <w:r>
        <w:rPr>
          <w:rFonts w:ascii="Amiri" w:hAnsi="Amiri" w:eastAsia="Amiri" w:cs="Amiri"/>
          <w:color w:val="111111"/>
          <w:sz w:val="28"/>
          <w:sz w:val="28"/>
          <w:szCs w:val="28"/>
          <w:rtl w:val="true"/>
          <w:lang w:bidi="ar-SA"/>
        </w:rPr>
        <w:t>ذهب المحقّق الخوانساري إلى كون الاستصحاب حجّة مطلقاً إلّا في قسم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إجمال مفهوم لفظ جُعل غاية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هو يفصل في الشكّ في الرافعية بين كون منشأ الشكّ، خلط الأُمور الخارجية كما إذا دار أمر البلل بين البول و المذي، فالاستصحاب حجّة، و ما إذا كان منشؤه إجمال مفهوم لفظ جعل غاية للحكم، كما إذا وجبت الصلاة إلى المغرب أداءً و لكن تردّد مفهومه بين كونه هو استتار القرص أو ذهاب الحمرة المشرقية ففي مثله لا يجوز استصحاب بقاء النهار و لا يترتب عليه الأثر الشرعي و هو كون إقامة الصلاة فيه أداءً، أو وجوب الإمساك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استدل له بأنّ الاستصحاب عند العقلاء و الذي أمضاه الشارع بنفس المعنى الموجود عندهم عبارة عن جرّ الحالة السابقة و امتداد عمر اليقين، عند الشكّ إذا كان منشؤه الإبهام السائد على الخارج، كما إذا شكّ في بقاء حياة زيد، أو طهارة زيد، فمنشؤه في الجميع، هو كون الخارج مستوراً على المستصحِب، و الغاية من الاستصحاب رفع الإبهام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الخارج أمراً معلوماً له، كما في مثال النهار، فإنّ الإنسان يرى بعينه استتار القرص و بقاء الحمرة المشرقية، و ليس هنا أي شك يرتبط بالخارج و إنّما طرأ الشك عليه في بقاء النهار لأجل الجهل بما وضع له لفظ المغرب، فهل الموضوع له استتار القرص، أو هو مع زوال الحمرة؟ فالإبهام في ناحية الموضوع له صار سبباً للشكّ في بقاء النهار لا الإبهام السائد على الخارج، ففي مثله لا يكون الاستصحاب حجّة، عند العقلاء و تكون الروايات منصرفة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إذا علمنا بأنّ زيداً كان عالماً و لكن طرأ عليه النسيان فشكّ في كونه مصداقاً له أو لا، و الشكّ في كونه عالماً أو ليس بعالم ليس نابعاً من إبهام الخارج، بل نابع من الجهل بالموضوع له، و أنّ المشتق موضوع للمتلبس، أو للأعم منهو من انقضى عنه المبدأ، و مثل هذا النوع من الشكّ غير الناجم من الإبهام السائد على الخارج، خارج عن مدلول أدلّة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انصراف ادلة الاستصحاب عن هذه الصورة بلا شاهد 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بينها و بين سائر الشکوک و عليه فلاستصحاب حجة فيها و غيرها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344" w:name="pg16643_254949"/>
    </w:p>
    <w:p>
      <w:pPr>
        <w:pStyle w:val="Heading2"/>
        <w:numPr>
          <w:ilvl w:val="1"/>
          <w:numId w:val="1"/>
        </w:numPr>
        <w:rPr/>
      </w:pPr>
      <w:bookmarkStart w:id="345" w:name="__RefHeading___Toc11725559_1280447820"/>
      <w:bookmarkStart w:id="346" w:name="_Toc124"/>
      <w:bookmarkEnd w:id="344"/>
      <w:bookmarkEnd w:id="345"/>
      <w:r>
        <w:rPr>
          <w:rtl w:val="true"/>
        </w:rPr>
        <w:t>الرابع</w:t>
      </w:r>
      <w:r>
        <w:rPr>
          <w:rtl w:val="true"/>
        </w:rPr>
        <w:t xml:space="preserve">: </w:t>
      </w:r>
      <w:r>
        <w:rPr>
          <w:rtl w:val="true"/>
        </w:rPr>
        <w:t>بين الأحكام التكليفية و الوضعية</w:t>
      </w:r>
      <w:bookmarkEnd w:id="346"/>
    </w:p>
    <w:p>
      <w:pPr>
        <w:pStyle w:val="BookText"/>
        <w:rPr/>
      </w:pPr>
      <w:r>
        <w:rPr>
          <w:rFonts w:ascii="IRNazanin" w:hAnsi="IRNazanin" w:eastAsia="IRNazanin"/>
          <w:color w:val="111111"/>
          <w:sz w:val="28"/>
          <w:sz w:val="28"/>
          <w:szCs w:val="28"/>
          <w:rtl w:val="true"/>
          <w:lang w:bidi="fa-IR"/>
        </w:rPr>
        <w:t>و قبل الخوض بالبحث لابد من معرفة المراد من الاحکام التکليفية و الوضعية فقال المحقّق النائينيّ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الأحكام التكليفيّة هي المجعولات الشرعيّة الّتي تتعلّق بأفعال العباد أوّلا و بالذات بلا واسطة، و هي تنحصر بالخمسة، أربعة منها تقتضي البعث و الزجر، و هي الوجوب و الحرمة و الاستحباب و الكراهة، و واحدة منها تقتضي التخيير، و هي الإباحة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المجعولات الشرعيّة الّتي لا تتضمّن البعث و الزجر، و لا تتعلّق بالأفعال ابتداء أوّلا و بالذات، و إن كان لها نحو تعلّق بها و لو باعتبار ما يستتبعها من الأحكام التكليفيّة، سواء تعلّق الجعل الشرعيّ بها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تأسيسا أو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تعلّق الجعل الشرعيّ بمنشإ انتزاعها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في تفسير الحكم الشرعيّ وجهين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عبارة عن الخطاب المتعلّق بأفعال العباد الصادر من الشارع من حيث الاقتضاء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عبارة عن مطلق ما يصحّ أخذه من الشارع و انشاؤه له بما هو 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يصحّ تقسيم الحكم الشرعيّ إلى التكليفيّ و الوضعيّ، لعدم تعلّق مثل السببيّة و الزوجيّة و الملكيّة بفعل المكلّف بلا واسطة، و عليه ليست الوضعيّات أحكاما شرعيّة، إذ ليس فيها جهة بعث و زجر، و لا جهة تخيير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347" w:name="pg16643_254952"/>
    </w:p>
    <w:p>
      <w:pPr>
        <w:pStyle w:val="BookText"/>
        <w:rPr/>
      </w:pPr>
      <w:bookmarkEnd w:id="347"/>
      <w:r>
        <w:rPr>
          <w:rFonts w:ascii="Amiri" w:hAnsi="Amiri" w:eastAsia="Amiri" w:cs="Amiri"/>
          <w:color w:val="111111"/>
          <w:sz w:val="28"/>
          <w:sz w:val="28"/>
          <w:szCs w:val="28"/>
          <w:rtl w:val="true"/>
          <w:lang w:bidi="ar-SA"/>
        </w:rPr>
        <w:t>و على الثاني يصحّ تقسيم الحكم الشرعيّ إليهما، و يصحّ أيضا إطلاق الحكم على الوضعيّات، فإنّها ممّا تناله يد الجعل التشريعيّ، ضرورة أنّه يمكن اعتبار الملكيّة للحائز، كما يمكن اعتبار لابدّيّة فعل له</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11725561_1280447820"/>
      <w:bookmarkStart w:id="349" w:name="_Toc125"/>
      <w:bookmarkEnd w:id="348"/>
      <w:r>
        <w:rPr>
          <w:rtl w:val="true"/>
        </w:rPr>
        <w:t>تفصيل الفاضل التوني</w:t>
      </w:r>
      <w:bookmarkEnd w:id="349"/>
    </w:p>
    <w:p>
      <w:pPr>
        <w:pStyle w:val="BookText"/>
        <w:rPr/>
      </w:pPr>
      <w:r>
        <w:rPr>
          <w:rFonts w:ascii="IRNazanin" w:hAnsi="IRNazanin" w:eastAsia="IRNazanin"/>
          <w:color w:val="111111"/>
          <w:sz w:val="28"/>
          <w:sz w:val="28"/>
          <w:szCs w:val="28"/>
          <w:rtl w:val="true"/>
          <w:lang w:bidi="fa-IR"/>
        </w:rPr>
        <w:t>اذا عرفت فقد نسب الی الفاضل التوني التفصيل بين الاحکام التکليفية فلا يجري الاستصحاب فيها و بين الاحکام الوضعية فيجري الاستصحاب فيها و قد حکی الشيخ کلامه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 الأحكام الشرعية تنقسم إلى ستة أقسام الأول و الثاني الأحكام الاقتضائية المطلوب فيها الفعل و هي الواجب و المندوب و الثالث و الرابع الأحكام الاقتضائية المطلوب فيها الترك و هي الحرام و المكروه و الخامس الأحكام التخييرية الدالة على الإباحة و السادس الأحكام الوضعية كالحكم على الشي‌ء بأنه سبب لأمر أو شرط له أو مانع له و المضايقة بمنع أن الخطاب الوضعي داخل في الحكم الشرعي مما لا يضر فيما نحن بصدده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فإذا ورد أمر بطلب شي‌ء فلا يخلو إما أن يكون موقتا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يكون وجوب ذلك الشي‌ء أو ندبه في كل جزء من أجزاء الوقت ثابتا بذلك الأمر فالتمسك في ثبوت ذلك الحكم في الزمان الثاني بالنص لا بالثبوت في الزمان الأول حتى يكون استصحابا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أيضا كذلك إن قلنا بإفادة الأمر التكرار و إلّا فذمة المكلف مشغولة حتى يأتي به في أي زمان كان و نسبة أجزاء الزمان إليه نسبة واحدة في كونه أداء في كل جزء منها سواء قلنا بأن الأمر للفور أم 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التوهم بأن الأمر إذا كان للفور يكون من قبيل الموقت المضيق اشتباه غير خفي على المتأمل فهذا أيضا ليس من الاستصحاب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يقال إثبات الحكم في القسم الأول فيما بعد وقته من الاستصحاب فإن هذا لم يقل به أحد و لا يجوز إجماعا و كذا الكلام في النهي بل هو الأولى بعدم توهم الاستصحاب فيه لأن مطلقه يفيد التكرار و التخييري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التكليفية الخمسة المجردة عن الأحكام الوضعية لا يتصور فيها الاستدلال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الوضعية فإذا جعل الشارع شيئا سببا لحكم من الأحكام الخمسة كالدلوك لوجوب الظهر و الكسوف لوجوب صلاته و الزلزلة لصلاتها و الإيجاب و القبول لإباحة التصرفات و الاستمتاعات في الملك و النكاح و فيه لتحريم أم الزوجة و الحيض و النفاس لتحريم الصوم و الصلاة إلى غير ذلك فينبغي أن ينظر إلى كيفية سببية السبب هل هي على الإطلاق كما في الإيجاب و القبول فإن سببيته على نحو خاص و هو الدوام إلى أن يتحقق المزيل و كذا الزلزلة أو في وقت معين كالدلوك و نحوه مما لم يكن السبب وقتا و كالكسوف و الحيض و نحوهما مما يكون السبب وقتا للحكم فإن السببية في هذه الأشياء على نحو آخرفإنها أسباب للحكم في أوقات معينة و جميع ذلك ليس من الاستصحاب في شي‌ء فإن ثبوت الحكم في شي‌ء من أجزاء الزمان الثابت فيه الحكم ليس تابعا للثبوت في جزء آخر بل نسبة السبب في محل اقتضاء الحكم في كل جزء نسبة واحدة و كذلك الكلام في الشرط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ذكرناه أن الاستصحاب المختلف فيه لا يكون إلا في الأحكام الوضعية أعني الأسباب و الشرائط و الموانع للأحكام الخمسة من حيث إنها كذلك و وقوعه في الأحكام الخمسة إنما هو بتبعيتها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الماء الكر المتغير بالنجاسة إذا زال تغيره من قبل نفسه، فانه يجب الاجتناب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في الصلاة، لوجوبه قبل زوال تغيره، فان مرجعه إلى أن النجاسة كانت ثابتة قبل زوال تغيره فكذلك يكون بعده </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نقلناه عن هذا الفاضل ظهر أن نسبة التفصيل في حجية الاستصحاب بين الحكم التكليفي و الوضعي إليه ليست كما ينبغي، لأنه فصّل بين الحكم الوضعي بمعناه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 للحكم التكليفي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كالسببية و الشرطية و المانعية، فاختار عدم جريان الاستصحاب فيه، و بين متعلقات هذه الأمور أعني ذات السبب و الشرط و المانع فقال بجريانه فيها بقرينة تصريحه بإجراء الاستصحاب في نجاسة الماء المتغير، و هي سبب حكم شرعي أعني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الحكم الوضعي على نفس السبب و ان كان مسامحياً كإطلاق الحكم التكليفي على الواجب و الحرام مع أنهما متعلقان للحكم و هو الوجوب و الحرمة، إلّا أن هذه المسامحة لا تقتضي أن ينسب إليه 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 في نفي الاستصحاب في الحکم التکليفي هو انه لا يتصور في الأحكام التكليفية الخمسة المجردة عن الأحكام الوضعية الاستدلال بالاستصحاب لان التمسك في ثبوت ذلك الحكم في الزمان الثاني بالنص لا بالثبوت في الزمان الأول حتى يكون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الکلام عنه عند البحث عن عموم حجية الاستصحاب للاحکام التکليفية الکلية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التفصيل تصدى المحقق الخراساني للبحث عن جهات مرتبطة بالحكم الوضعي ككونه مجعولًا بالاستقلال مطلقاً أو بتبع التكليف كذلك، أو بالتفصيل كما اختاره، و اليک البحث عنها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350" w:name="pg16643_254961"/>
    </w:p>
    <w:p>
      <w:pPr>
        <w:pStyle w:val="Heading2"/>
        <w:numPr>
          <w:ilvl w:val="1"/>
          <w:numId w:val="1"/>
        </w:numPr>
        <w:rPr/>
      </w:pPr>
      <w:bookmarkStart w:id="351" w:name="__RefHeading___Toc11725563_1280447820"/>
      <w:bookmarkStart w:id="352" w:name="_Toc126"/>
      <w:bookmarkEnd w:id="350"/>
      <w:bookmarkEnd w:id="351"/>
      <w:r>
        <w:rPr>
          <w:rtl w:val="true"/>
        </w:rPr>
        <w:t>هل الحكم الوضعي يناله الجعل؟</w:t>
      </w:r>
      <w:bookmarkEnd w:id="352"/>
    </w:p>
    <w:p>
      <w:pPr>
        <w:pStyle w:val="BookText"/>
        <w:rPr/>
      </w:pPr>
      <w:r>
        <w:rPr>
          <w:rFonts w:ascii="Amiri" w:hAnsi="Amiri" w:eastAsia="Amiri" w:cs="Amiri"/>
          <w:color w:val="111111"/>
          <w:sz w:val="28"/>
          <w:sz w:val="28"/>
          <w:szCs w:val="28"/>
          <w:rtl w:val="true"/>
          <w:lang w:bidi="ar-SA"/>
        </w:rPr>
        <w:t>لا شكّ انّ الحكم التكليفي ممّا تناله يد الجعل، كالأمر بالصلاة و الزكاة و النهي عن الكذب و الغيبة، ففي الأوّلين إنشاء البعث إلى الفعل و في الأخيرين إنشاء الزجر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الأحكام الوضعية، فهل هي منتزعة من الأحكام التكليفية فلا تنالها يد الجعل إلّا تبعاً، أو انّها أيضاً مجعولة مستقلة مثل التكليفية، أو انّ قسماً منها لا تناله يد الجعل التشريعي لا تبعاً و لا أصالة و قسماً منها منتزعة تنالها يد الجعل تبعاً و قسماً منها مجعولة بالأصالة؟</w:t>
      </w:r>
    </w:p>
    <w:p>
      <w:pPr>
        <w:pStyle w:val="BookText"/>
        <w:rPr/>
      </w:pPr>
      <w:r>
        <w:rPr>
          <w:rFonts w:ascii="Amiri" w:hAnsi="Amiri" w:eastAsia="Amiri" w:cs="Amiri"/>
          <w:color w:val="111111"/>
          <w:sz w:val="28"/>
          <w:sz w:val="28"/>
          <w:szCs w:val="28"/>
          <w:rtl w:val="true"/>
          <w:lang w:bidi="ar-SA"/>
        </w:rPr>
        <w:t xml:space="preserve">و الأوّل مختار الشيخ، و الثاني لشارح الوافية، و الثالث للمحقّق الخراساني </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11725565_1280447820"/>
      <w:bookmarkStart w:id="354" w:name="_Toc127"/>
      <w:bookmarkEnd w:id="353"/>
      <w:r>
        <w:rPr>
          <w:rtl w:val="true"/>
        </w:rPr>
        <w:t>نظرية الشيخ الانصاري</w:t>
      </w:r>
      <w:bookmarkEnd w:id="35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الوضعي مرجعه إلى الخطاب الشرعي و انّ كون الشي‌ء سبباً لواجب، هو الحكم بوجوب ذلك الواجب عند حصول ذلك الشي‌ء، فمعنى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إتلاف الصبي سبب لضمانه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عليه غرامة المثل أو القيمة إذا اجتمع فيه شرائط التكليف من البلوغ و العقل و اليسار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خاطب الشارع البالغ العاقل الموسر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اغرم ما أتلفته في حال صغرك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انتزع من هذا الخطاب معنى يعبّر عنه بسببية الإتلاف للضمان، و يقال انّه ضامن بمعنى انّه يجب عليه الغرامة عند اجتماع شرائط التكليف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355" w:name="pg16643_254964"/>
    </w:p>
    <w:p>
      <w:pPr>
        <w:pStyle w:val="BookText"/>
        <w:rPr/>
      </w:pPr>
      <w:bookmarkEnd w:id="355"/>
      <w:r>
        <w:rPr>
          <w:rFonts w:ascii="Amiri" w:hAnsi="Amiri" w:eastAsia="Amiri" w:cs="Amiri"/>
          <w:color w:val="111111"/>
          <w:sz w:val="28"/>
          <w:sz w:val="28"/>
          <w:szCs w:val="28"/>
          <w:rtl w:val="true"/>
          <w:lang w:bidi="ar-SA"/>
        </w:rPr>
        <w:t>و كذا الكلام في غير السبب فانّ شرطية الطهارة للصلاة، ليست مجعولة بجعل مغاير لإنشاء وجوب الصلاة الواقعية حال الطهارة، و كذا مانعية النجاسة ليست إلّا منتزعة من المنع عن الصلاة في النجس، و كذا الجزئية منتزعة من الأمر بالمركب</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صريح بعض الايات ان الحکم التکليفي متفرع علی جعل الحکم الوضعي فقال تعالیيا داوود انا جعلناک خليفة في الارض فاحکم بين الناس بالحق</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اولا هو مقام الخلافة و القضاوة و هما من الاحکام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 عليه الحکم التکليفي من وجوب الحکم بالحق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ذكره في هذه الموارد،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 الشرطية و المانعية فصحيح، و لكنّه استقراء ناقص، و لا يكون دليلاً على أنّ الحكم الوضعي في عامّة الموارد منتزع من التكليفي، كيف؟ و ربما يكون الحكم الوضعي مجعولًا بالأصالة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موكّلتي؛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ناظر إلى إنشاء الزوجية، و الثاني لإنشاء الحرية</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11725567_1280447820"/>
      <w:bookmarkStart w:id="357" w:name="_Toc128"/>
      <w:bookmarkEnd w:id="356"/>
      <w:r>
        <w:rPr>
          <w:rtl w:val="true"/>
        </w:rPr>
        <w:t>النظرية الثانية</w:t>
      </w:r>
      <w:r>
        <w:rPr>
          <w:rtl w:val="true"/>
        </w:rPr>
        <w:t>:</w:t>
      </w:r>
      <w:bookmarkEnd w:id="357"/>
    </w:p>
    <w:p>
      <w:pPr>
        <w:pStyle w:val="BookText"/>
        <w:rPr/>
      </w:pP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انّهما متلازمان معاً و انّ انشاء أحدهما يلازم إنشاء الآخر، كما هو الظاهر من كلامه المنقول في الفرائد</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بتعدد الجعل مع أنّ جعل أحدهما يغني عن الآخر، أمر لغو، فهنا جعل واحد هو الأصيل و الآخر أمر منتزع، فالمجعول إمّا سببية الدلوك لوجوب الصلاة، فوجوب الصلاة أمر منتزع، أو وجوب الصلاة لدى الدلوك، فالسببية أمر منتزع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358" w:name="pg16643_254969"/>
    </w:p>
    <w:p>
      <w:pPr>
        <w:pStyle w:val="BookText"/>
        <w:rPr/>
      </w:pPr>
      <w:bookmarkEnd w:id="358"/>
      <w:r>
        <w:rPr>
          <w:rFonts w:ascii="IRNazanin" w:hAnsi="IRNazanin" w:eastAsia="IRNazanin"/>
          <w:color w:val="111111"/>
          <w:sz w:val="28"/>
          <w:sz w:val="28"/>
          <w:szCs w:val="28"/>
          <w:rtl w:val="true"/>
          <w:lang w:bidi="fa-IR"/>
        </w:rPr>
        <w:t>و إن أراد انّ هنا جعلًا واحداً، و هو متعلّق بالحكم الوضعي مطلقاً، و التكليفي منتزع، فهو ليس بصحيح على إطلاقه، إذ ربّما يكون الكلام ظاهراً في جعل الحكم التكليفي دون الوضعي، كما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لِدُلُوكِ الشَّمْسِ إِلى غَسَقِ اللَّيْل، فالآية ظاهرة في جعل الوجوب للصلاة لدى 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انّ الجعل ربما يتعلّق بالوضع و يكون التكليف تابعاً له، فهو صحيح كما تقدم في إنشاء الخلافة و الزوجية و الحريّة</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11725569_1280447820"/>
      <w:bookmarkStart w:id="360" w:name="_Toc129"/>
      <w:bookmarkEnd w:id="359"/>
      <w:r>
        <w:rPr>
          <w:rtl w:val="true"/>
        </w:rPr>
        <w:t>النظرية الثالثة</w:t>
      </w:r>
      <w:r>
        <w:rPr>
          <w:rtl w:val="true"/>
        </w:rPr>
        <w:t>:</w:t>
      </w:r>
      <w:bookmarkEnd w:id="360"/>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قسّم المحقق الخراساني الحکم الوضعي إلى أقسام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تناله يد الجعل التشريعي لا تبعاً للتكليفي و لا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الحكم الوضعي، لا منتزع من الحكم التكليفي و لا مجعول بالاستقلال، كالسببية و الشرطية و المانعية و الرافعية لما هو سبب التكليف و شرطه أو مانعه و رافعه، و استدل له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السببية و ما عطف إليها، غير مجعولة لا تبعاً و لا أصالة و ذلک لاجل أنّ السبب، و الشرط و المانع، و الرافع، كالدلوك، و الطهارة، و الحيض، و الإغماء في أثناء الصلاة، متقدمة على التكليف أي وجوب الصلاة أمّا الثلاث الأُول فلأنّها من أجزاء العلة متقدّمة على المعلول وجوب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الرافع فلأنّه علّة لعدم وجوب الصلاة، و متقدّم عليه بحكم العلية، و عدم وجوب الصلاة في رتبة وجوب الصلاة، لأنّ المتناقضين في رتبة واحدة، فينتج أنّ الرافع متقدّم على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علم أنّ الأُمور الأربعة متقدمة على التكليف، بمعنى وجوب الصلاة غير أنّ الثلاثة الأُولى مؤثرة في حدوث التكليف، و الرابع مؤثر في ارتفاع التكليف، و إلى ذلك يشير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بقوله حدوثاً و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أن تكون السببيّة و نحوها منتزعة عن التكليف حيث إنّه لا يكاد يعقل انتزاع هذه العناوين لها من التكليف المتأخر عنها ذاتاً، فإذا كانت منتزعة عنه لزم تأخّرها عنه،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جعلها تبعا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الانتزاعي متأخر عن منشأ الانتزاع، إذ لولا وجود المنشأ لا معنى لانتزاع شي‌ء منه، مع أن مقتضى سببية شي‌ء للتكليف هو تقدمه عليه، لكون السبب في مرتبة العلة، و التكليف في مرتبة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فالالتزام بانتزاع السببية عن التكليف يستلزم كون المتأخر عن التكليف متقدماً عليه و المتقدم عليه متأخراً عنه، و هذا معنى اجتماع المتقابلين المستحيل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السببية، و كذا الحال في الشرطية و المانعية، فان شرط التكليف و مانعه في رتبة متقدمة على المشروط و الممنوع، فالالتزام بانتزاعيتهما يقتضي تأخرهما، و هو تأخر ما هو المتقدم،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لا بدّ و أن تكون ناشئة عن خصوصيّة في ذات السبب تقتضي ترتّب التكليف عليه، لما يعتبر بين العلّة و المعلول من السنخيّة، فيعتبر أن يكون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بأجزائها ربط خاصّ تكون بسببه مؤثّرة في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 لا يكون غيرها مؤثّرا فيه، بداهة أنّه لو لم تعتبر السنخيّة لزم أن يؤثّر كلّ شي‌ء في كلّ شي‌ء، و هو ضروريّ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تلك الخصوصيّة من الخصوصيّات التكوينيّة الّتي لا تناط بجعل السببيّة، بل الشي‌ء بنفسه إمّا أن يكون واجدا لها، و إمّا أن يكون فاقدا لها، فجعل السببيّة لا تأثير له في وجود الخصوصيّة و لا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فتكون السببيّة منتزعة عن أمر تكوينيّ و لم يتعلّق بها الجعل استقلالا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قياس المحقّق الخراساني العلل الاعتبارية علی العلل التكوينية قياس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أسباب و شرائط التكليف لا علاقة لها بعالم التکوين و انماهي أُمور اعتبارية فلا تقتضي لزوم توفّر رابطة تكوينية بين السبب و المسبب سوى لحاظ الشارع أو المقنِّن أحدهما بعد الآخر في عالم الاعتبار و اللحاظ، فمثل ذلك قابل للجعل استقلالاً، كما هو قابل للجعل تبعاً و انتزاعاً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الدلوك سبباً لوجوب الصلاة، أو جعلتُ الإيجاب و القبول سبباً للملكية، أو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لحل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يجوز انتزاعُ تلك الأُمور من الحكم التكليفي بالصلاة عند الدلوك،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ينتزع منه سببيّة الدلوك بوجوب الصلاة، فتكون مجعولة جعلًا تبعياً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السببية بعد جعل السبب متحقّقة بالضرورة فلا تحتاج إلى جعل آخر، حيث إنّ جعل الموضوع يلازم جعل المحمول الذاتي، كالزوجية بالنسبة إلى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المقام ليس کذلک فليست السببية أمراً ذاتياً بالنسبة إلى السبب أي الدلوك حتى لا تتعلّق بها يد الجعل، لإمكان التفكيك بين الدلوك و السببية، و على ذلك فلا مانع من تعلّق الجعل التشريعي بالسببية، بعد إيجاد الدلوك تكويناً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استشكل المحقّق الأصفهانيّ في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يكون التكليف متأخّرا عنه هو ذات السبب، لا عنوان السببيّة الّتي تنتزع من ترتّب التكليف على ذات السبب، فلا يلزم الخلف من انتزاع عنوان السببيّة من ترتّب التكليف عليها، إذ ما هو المتأخّر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ذات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المتأخّر عنه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السببيّة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للتكليف مقامين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دخالة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دلوك الشمس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 المصلحة المقتضية لجعل المولى التكليف أمر تكوينيّ، لا جعليّ، إذ تأثير المصلحة من الامور الواقعيّة الماهويّة، لا تكوينيّة، و لا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 مقام الجعل فللشارع أن يعلّق الطلب على شي‌ء، فصار ذلك الشي‌ء سببا للتكليف، بحيث لا يكون الإنشاء مصداقا للبعث إلّا إذا اقترن بذلك الشي‌ء، فتكون صيرورة الشي‌ء سببا للتكليف ممّا بيد الشارع، فله أن يعتبر وجوده في موضوع الحكم فتنتزع عنه عنوان السببيّة، و أن يعتبر عدمه فيه فتنتزع عنه عنوان المانعيّة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 المحقّق النائينيّ فيما أفاده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 المحقق الخراساني في كلا الوجهين مبنيّ على الخلط بين الجعل و المجعول، لأنّما لا يقبل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شرائط الجعل من المصالح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الكلام، و 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السببيّة و الشرطيّة و المانعيّة بالنسبة إلى التكليف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الجعل بتبع التكليف</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في ذلک المحقّق الخوئيّ أيضا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أورد عليه المحقّق الأصفهانيّ بأنّ الجعل و المجعول واحد بالذات، و انّما يختلفان بالاعتبار فلا بدّ من إرجاعه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الشرائط الواقعية، الدخيلة في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المصلحة المؤثرة في الجعل واقعاً، و بين الشرائط المأخوذة في مقام الإنشاء، و ترتيب الحكم على موضوعه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مقصود المحقق النائيني نفس مقصود المحقق الاصفهاني فان مقصوده من مقام الجعل هو مقام المصلحة و هو غير مقام المجعول حسب تعبيره و غير مقام الجعل حسب تعبير المحقق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کون مقام المصلحة ذاتي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لا يقبل الجعل هو العلية بمعنى دخل شي‌ء في التأثير واقعا، فانها ماهوية لا جعلية تكوينا و لا تشريعا</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باطل مبني علی معتقدات الفلاسفة من ذاتية الاشياء بمعنی انه لا تصل إليها يد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فملکية الملك و انسانية الانسان و شجرية الشجر و نارية النار کلها ذاتية و ليست مجعولة من قبل الخالق جل و علا و انما المجعول هو ذات الشيء فقط و لا دخل للارادة الالهية في جعل الشيء ملکاً و انساناً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منهم مبني علی قاعدة السنخية و قاعدة الواحد لايصدر منه الّا واحد و قد اثبتنا بطلانهما في کتبنا الکلامية</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انکار صريح للقدرة الالهية المطلقة الثابتة له تعالی بالبرهان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للرؤية الاسلامية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الشيء لا منشيء الّا الله و لا ينقل الشيء من جوهريته الى جوهر اخر الاّ الله و لا ينقل الشيء من الوجود الى العدم الاّ الله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تناله يد الجعل تبعاً لا استقلالًا کالجزئية و الشرطية و المانعية و القاطعية، لما هو جزء المكلّف به و شرطه و مانعه و قاطعه، فاختار أنّه لا يتطرق إليها الجعل التشريعي بالأصالة، فلا يصحّ جعلها ابتداء و إنّما تجعل تبعاً للأحكام التكليفية و ذکر في 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اتصاف شي‌ء بجزئية المأمور به أو شرطيته أو غيرهما لا يكاد يكون إلّا بالأمر بجملة أُمور مقيدة بأمر وجودي أو عدمي، و لا يتصف شي‌ء بذلك أي كونه جزءاً أو شرطاً للمأمور به إلّا بتبع ملاحظة الأمر بما يشتمل عليه مقيداً بأمر آخر، و ما لم يتعلّق به الأمر كذلك لما صحّ وصفه بالجزئية أو الشرطية و إن أنشأ الشارع له الجزئية أو الشرطية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الماهية و أجزائها ليس إلّا تصوير ما فيه المصلحة المهمة الموجبة للأمر بها، فتصورها بأجزائها و قيودها لا يوجب اتصاف شي‌ء منها بجزئية المأمور به أو شرطيته قبل الأمر بها، فالجزئية للمأمور به أو الشرطية له إنّما تنتزع لجزئه أو شرطه بملاحظة الأمر به بلا حاجة إلى جعلها له، و بدون الأمر به لا اتصاف بها أصلاً و إن اتصف بالجزئية أو الشرطية للمتصوّر أو لذي المصلحة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هذه الأُمور دائر بين كون الجعل فيها محالًا، أو تحصيلًا للحاصل، فلو استقل بالجعل قبل الأمر بالمأمور به، فهو محال، لعدم اتصاف الأجزاء بالمأمور به قبل الأمر و لو قام بالجعل بعد الأمر بالكل، فهو أمر لغو و تحصيل للحاصل لاتصافها بها بعد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وافقه أكثر الأعلام في المقام الّا المحقّق العراقيّ فخالفه في الشرطيّة و إن وافقه في الجزئيّة، ففرّق بينهما بأنّ الجزئيّة تنتزع من التكليف دون الشرطيّة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تنتزع عن جهة الوحدة، و هي في المأمور به ليست إلّا الأمر به و كونه متعلّقا له، فإذا تعلّق الأمر بذوات أجزائه ينتزع عنه عنوان الجزئيّة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تنتزع عن تقيّد العمل بالشرط و إضافته له، و معلوم أنّ جهة التقيّد و الإضافة سابقة عن تعلّق الأمر، فلا تتوقّف على الأمر، بل هي معروضة للأمر، إذ الأمر بالمقيّد فرع أخذ التقيّد في متعلّق الأمر، و هذا يقتضي سبق التقيّد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 الشي‌ء شرطا للمأمور به يتوقّف على الأمر، لا أنّ أصل شرطيّته متوقّفة على الأمر،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الأمر بالصلاة المشروطة بالطهارة تكون شرطيّة الطهارة منتزعة عن تقيّد الصلاة بالطهارة، و هو سابق على الأمر بها، كما أنّ مقدّميّة المقدّمة سابقة على التكليف؛ نعم، كون الطهارة شرطا للواجب منتزع عن الأمر به، لا أصل شرطيّتها، كما أنّ كون إكرام العالم الواجب الاحترام إكراما لا يرتبط بالأمر، بل هو إكرام في نفسه، لكن كونه إكراما لمن يجب احترامه ينتزع عن الأمر باحترامه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يرد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الجزئية الفعلية لجزء من أجزاء المأمور، فرع تعلّق الأمر بالمركّب المأمور به، و بعد تعلّق الأمر بالكلّ الذي يدخل فيه هذا الجزء، يكون جعل الجزئية له أمراً لغواً و تحصيلاً للحاصل، و أمّا جعل الجزئية الشأنية للمركب المأمور به شأناً لا فعلاً فهو بمكان من الإمكان كأن يقول الحمد جزء للصلاة التي سوف آمر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الشرطية و المانعية و القاطعية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يناله الجعل استقلالاً کالحجّية و القضاوة، و الولاية و النيابة و الحريّة و الرقيّة و الزوجيّة و الملكيّة،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الممكن انتزاع هذه الأُمور من الأحكام التكليفية التي تكون في مواردها كما يمكن جعلها بإنشاء أنفسها، إلّا أنّه لا شكّ في صحّة انتزاعها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مجرّد جعله تعالى أو مَنْ بيده الأمر من قبله جل و علا بإنشائها بحيث يترتب عليها آثارها، و ذلك لوجوه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انتزاع الملكية و الزوجيّة و الطلاق و الحرّية بمجرد العقد و الإيقاع ممّن بيده الاختيار من دون ملاحظة التكاليف و الآثار، و لو كانت منتزعة عنها لما كاد يصح اعتبارها إلّا بملاحظتها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هذه العناوين منتزعة من الأحكام التكليفية في موردها لزم أن لا يقع ما قُصِد و وقع ما لم يقصد، فانّ العاقد لا يقصد إلّا جعل الزوجية، لا شيئاً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أن يشكّ في عدم حجية انتزاعها من مجرّد التكليف في موردها فلا ينتزع الملكية عن إباحة التصرفات، و الزوجية من جواز الوطء لأنّ النسبة بينإباحة التصرّف و الملكية، و هكذا بين جواز المس و الزوجيّة عموم من وجه، و هكذا سائر الاعتبارات من أبواب العقود و الإيقاعات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استدل المحقّق النائينيّ على كون النحو الثالث مجعولا بالاستقلال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الأحكام الوضعيّة ما يختصّ بحكم تكليفيّ لا يشاركه غيره فيه، فكيف يكون منشأ لانتزاعه بخصوصه؟ و دعوى أنّ الحكم الوضعيّ ينتزع من جملة من الأحكام التكليفيّة الّتي بجملتها تختصّ به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أيضا في بعض المقامات لا يمكن، فإنّ الحجّيّة و الطريقيّة من الأحكام الوضعيّة الّتي ليس في موردها حكم تكليفيّ قابل لانتزاع الحجّيّة منه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361" w:name="pg16643_254993"/>
    </w:p>
    <w:p>
      <w:pPr>
        <w:pStyle w:val="BookText"/>
        <w:rPr/>
      </w:pPr>
      <w:bookmarkEnd w:id="361"/>
      <w:r>
        <w:rPr>
          <w:rFonts w:ascii="IRNazanin" w:hAnsi="IRNazanin" w:eastAsia="IRNazanin"/>
          <w:color w:val="111111"/>
          <w:sz w:val="28"/>
          <w:sz w:val="28"/>
          <w:szCs w:val="28"/>
          <w:rtl w:val="true"/>
          <w:lang w:bidi="fa-IR"/>
        </w:rPr>
        <w:t>و استدل المحقّق العراقيّ علی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ظواهر الأدلّة تنافي دعوى الانتزاع، لأنّه قد أخذت فيها هذه الامور الوضعيّة الإضافيّة موضوعا للأحكام التكليفيّة، مثل ما دلّ على حرمة التصرّف في مال الغير بدون إذنه، و ما دلّ على سلطنة الناس على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منشأ إضافة المال إلى الشخص أو الغير لا يكاد يكون نفس ذلك التكليف المتعلّق بالموضوع المزبور، و إلّا لزم الدور، و هو محال، بل يكون منشؤها صرف جعلها قبل تعلّق التكليف بها، فلا تكون منتزعة من الحكم</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ظهر صحة جريان الاستصحاب في كل من الاقسام الثلاثة من الاحکام الوضعية </w:t>
      </w:r>
      <w:r>
        <w:rPr>
          <w:rFonts w:eastAsia="IRNazanin" w:cs="IRNazanin"/>
          <w:color w:val="111111"/>
          <w:sz w:val="28"/>
          <w:szCs w:val="28"/>
          <w:rtl w:val="true"/>
          <w:lang w:bidi="fa-IR"/>
        </w:rPr>
        <w:t>.</w:t>
      </w:r>
    </w:p>
    <w:p>
      <w:pPr>
        <w:pStyle w:val="Heading2"/>
        <w:numPr>
          <w:ilvl w:val="1"/>
          <w:numId w:val="1"/>
        </w:numPr>
        <w:rPr/>
      </w:pPr>
      <w:bookmarkStart w:id="362" w:name="__RefHeading___Toc11725571_1280447820"/>
      <w:bookmarkStart w:id="363" w:name="_Toc130"/>
      <w:bookmarkEnd w:id="362"/>
      <w:r>
        <w:rPr>
          <w:rtl w:val="true"/>
        </w:rPr>
        <w:t>تنبيهات الاستصحاب</w:t>
      </w:r>
      <w:bookmarkEnd w:id="363"/>
    </w:p>
    <w:p>
      <w:pPr>
        <w:pStyle w:val="Heading2"/>
        <w:numPr>
          <w:ilvl w:val="1"/>
          <w:numId w:val="1"/>
        </w:numPr>
        <w:rPr/>
      </w:pPr>
      <w:bookmarkStart w:id="364" w:name="__RefHeading___Toc11725573_1280447820"/>
      <w:bookmarkStart w:id="365" w:name="_Toc131"/>
      <w:bookmarkEnd w:id="364"/>
      <w:r>
        <w:rPr>
          <w:rtl w:val="true"/>
        </w:rPr>
        <w:t>التنبيه الاول</w:t>
      </w:r>
      <w:r>
        <w:rPr>
          <w:rtl w:val="true"/>
        </w:rPr>
        <w:t xml:space="preserve">: </w:t>
      </w:r>
      <w:r>
        <w:rPr>
          <w:rtl w:val="true"/>
        </w:rPr>
        <w:t>استصحاب الکلي</w:t>
      </w:r>
      <w:bookmarkEnd w:id="365"/>
    </w:p>
    <w:p>
      <w:pPr>
        <w:pStyle w:val="BookText"/>
        <w:rPr/>
      </w:pPr>
      <w:r>
        <w:rPr>
          <w:rFonts w:ascii="IRNazanin" w:hAnsi="IRNazanin" w:eastAsia="IRNazanin"/>
          <w:color w:val="111111"/>
          <w:sz w:val="28"/>
          <w:sz w:val="28"/>
          <w:szCs w:val="28"/>
          <w:rtl w:val="true"/>
          <w:lang w:bidi="fa-IR"/>
        </w:rPr>
        <w:t>و قبل الخوض بالبحث نقدم امورا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الكلّي في المقام؟</w:t>
      </w:r>
    </w:p>
    <w:p>
      <w:pPr>
        <w:pStyle w:val="BookText"/>
        <w:rPr/>
      </w:pPr>
      <w:r>
        <w:rPr>
          <w:rFonts w:ascii="Amiri" w:hAnsi="Amiri" w:eastAsia="Amiri" w:cs="Amiri"/>
          <w:color w:val="111111"/>
          <w:sz w:val="28"/>
          <w:sz w:val="28"/>
          <w:szCs w:val="28"/>
          <w:rtl w:val="true"/>
          <w:lang w:bidi="ar-SA"/>
        </w:rPr>
        <w:t>المراد من الكلّي في المقام، هو ذات الطبيعي، و الذي يعبّر عنه بالكلّي الطبيعي الذي تعرضه الكلية و يسمّى العارض و المعروض كلياً عقلياً، وعليه يكون المراد من استصحابه هو استصحاب الجامع بين الفردين من الحكم إذا كان الاستصحاب حكمياً، أو الجامع بين الموضوعين إذا كان الاستصحاب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الاستصحاب في الكلي لا يتوقف على القول بوجود الكلي الطبيعي في الخارج ، فان البحث عن وجود الكلي الطبيعي وعدمه بحث فلسفي، و الأحكام الشرعية مبتنية على المفاهيم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وجود الكلي في الخارج بنظر العرف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لافرق في جريان الاستصحاب في الكلي بين أن يكون الكلي من الكليات المتأصلة أو من الكليات الاعتبارية ومنها الأحكام الشرعية التكليفية و الوضعيّة على ماذكرناه من أنها من الأمور الاعتبارية، فلا مانع من استصحاب الكلي الجامع بين الوجوب والندب مثلاً، أو من الكليات الانتزاعية كالعالم مثلا بناء على ماذكرنا في بحث المشتق، من أن مفاهيم المشتقات من الأمور الانتزاعية، فان الموجود في الخارج هو ذات زيد مثلا و علمه، و أما عنوان العالم فهو منتزع من اتصاف الذات بالمبدإ وانتسابه إليه ، و لا وجود له غير الوجودين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استصحاب الكلي</w:t>
      </w:r>
    </w:p>
    <w:p>
      <w:pPr>
        <w:pStyle w:val="BookText"/>
        <w:rPr/>
      </w:pPr>
      <w:r>
        <w:rPr>
          <w:rFonts w:ascii="IRNazanin" w:hAnsi="IRNazanin" w:eastAsia="IRNazanin"/>
          <w:color w:val="111111"/>
          <w:sz w:val="28"/>
          <w:sz w:val="28"/>
          <w:szCs w:val="28"/>
          <w:rtl w:val="true"/>
          <w:lang w:bidi="fa-IR"/>
        </w:rPr>
        <w:t>ذكر الشيخ الأعظم و المحقّق الخراساني ان للکلي أقساماً ثلاثة، و زاد المحقّق الخوئي عليها قسماً رابعاً، و هي کالتالي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بتحقّق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فرد، كزيد و شكّ في بقائه، فكما يجوز استصحاب الفرد، كذلك يجوز استصحاب الجامع بينه و بين فرد آخر و هو الإنسانية، لأنّ العلم بوجود زيد في البيت، يستعقب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بوجود فرد من الإنسان فيه، و علماً بوجود الإنسان بلا لحاظ الخصوصية، فعند الشكّ يجوز استصحاب الفرد كما يجوز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بتحقّق الكلّي في ضمن فرد مردّد بين متيقّن الزوال و متيقّن البقاء، كما إذا علم بوجود إنسان في الدار مردّد بين زيد الذي هو قطعي الزوال و عمرو الذي هو متيقّن البقاء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مثاله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علم بخروج رطوبة مردّدة بين البول و المني فتوضأ و لم يغتسل، فلو كان الفرد الحادث، الحدثَ الأصغر فقد ارتفع قطعاً، و لو كان الحدث الأكثر فهو باق قطعاً فيُستصحَب بقاءُ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اغتسل و لم يتوضأ، فلو كان الحدث هو الأكبر، فقد ارتفع، و لو كان هو الأصغر فهو باق، لأنّ الغسل إنّما يُزيلَ الحدثَ الأصغر إذا كان الحدثُ الأكبر أمراً قطعياً، لا ما إذا كان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المستصحب مردّداً بين متيقّن الارتفاع، و محتمل البقاء، ففي المثال المزبور إذا توضأ و مع ذلك احتمل الاغتسال أيضاً، فالحدث الأصغر قطعي الارتفاع، و لكن الأكبر محتمله، فيستصحب الكلي و الجامع بين الحدثين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بتحقّق الكلّي في ضمن فرد معين قطعي الزوال و لكن يحتمل أن يكون في البيت، فرد آخر أيضاً مقارناً، مع وجود الأوّل، أو مقارناً مع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نام و احتمل احتلامه في النوم فتوضّأ بالفرد المتحقّق في ضمنه الكلّي قطعي الارتفاع لكن نحتمل بقاء الكلي في ضمن فرد آخر مقارن معه و هو الجنابة فيستصحب مطلق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بوجود فرد معين و علمنا بارتفاع هذا الفرد، و لكن علمنا بوجود معنون بعنوان يحتمل انطباقه على هذا الفرد المرتفع، و على الفرد الآخر الباقي، كما لو علم بوجود زيد في الدار و علم بوجود قرشي فيها، يحتمل أن يكون هذا القرشي هو نفسَ زيد، و يحتمل أن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القسم الثالث و الرابع هو وحدة العلم في الثالث حيث يعلم بوجود زيد في الدار و لكن يحتمل أن يكون معه فرد آخر؛ بخلاف المقام، فإنّ هنا علمين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بوجود زيد في الدار، و علم بوجود القرشي فيها، لكن يحتمل اتحادهما مصداقاً، فلو خرج زيد منها، شك في بقاء الإنسان فيستصحب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البقاء في القسم الثالث رهن تعدّد الفردين قطعاً، لكن البقاء في القسم الرابع رهن احتمال تعدّد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بالجنابة ليلة الخميس و اغتسل منه، ثمّ رأى المني في ثوبه يوم الجمعة يحتمل أن يكون أثراً للجنابة المرتفعة، كما يحتمل أن يكون أثراً للجنابة الجديدة، فيستصحب الحدث الجامع حيث يعلم بحدوث الجنابة حين خروج المني المرئي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الأثر على الجامع</w:t>
      </w:r>
    </w:p>
    <w:p>
      <w:pPr>
        <w:pStyle w:val="BookText"/>
        <w:rPr/>
      </w:pPr>
      <w:r>
        <w:rPr>
          <w:rFonts w:ascii="Amiri" w:hAnsi="Amiri" w:eastAsia="Amiri" w:cs="Amiri"/>
          <w:color w:val="111111"/>
          <w:sz w:val="28"/>
          <w:sz w:val="28"/>
          <w:szCs w:val="28"/>
          <w:rtl w:val="true"/>
          <w:lang w:bidi="ar-SA"/>
        </w:rPr>
        <w:t>انّ الأثر تارة يترتب على الفرد بما له من الخصوصية، كحرمة المكث في المسجد و العبور عن المسجدين، فانّه مترتب على عنواني الجنابة 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على مطلق الحدث، كحرمة مس القرآن و الدخول في الصلاة، فاستصحاب الكلّي إنّما ينفع إذا كان الأثر مترتباً على الجامع دون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ففيما كان الأثر للجامع لا معنى لاستصحاب الخصوصية، وفيما كان الأثر للخصوصية لايصح استصحاب الكلي، بل جريان الاستصحاب تابع للأثر، فإذا كان الشخص جنباً ثم شك في ارتفاعها و هو يريد الدخول فيالصلاة أو مس كتابة القرآن، لا يصح له استصحاب الجنابة، لعدم ترتب الأثر على خصوصيتها، بل يجري استصحاب الحدث الجامع بين الأكبر والأصغر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الدخول في المسجد، فلا معنى لاستصحاب الحدث لعدم ترتب حرمته على الحدث الجامع بين الأكبر والأصغر، بل لابد من استصحاب خصوص الجنابة، فبالنسبة إلى الأثر الأول يجري الاستصحاب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366" w:name="pg16643_255005"/>
    </w:p>
    <w:p>
      <w:pPr>
        <w:pStyle w:val="BookText"/>
        <w:rPr/>
      </w:pPr>
      <w:bookmarkEnd w:id="366"/>
      <w:r>
        <w:rPr>
          <w:rFonts w:ascii="Amiri" w:hAnsi="Amiri" w:eastAsia="Amiri" w:cs="Amiri"/>
          <w:color w:val="111111"/>
          <w:sz w:val="28"/>
          <w:sz w:val="28"/>
          <w:szCs w:val="28"/>
          <w:rtl w:val="true"/>
          <w:lang w:bidi="ar-SA"/>
        </w:rPr>
        <w:t>في الكلي، و بالنسبة إلى الأثر الثاني يجري الاستصحاب في الجزئي، فتحصل مما ذكرنا أنا لسنا مخيرين في إجراء الاستصحاب في الكلي و الجزئي على مايظهر من عبارة الكفاية، بل جريان الاستصحاب تابع للأثر على ما ذكرنا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11725575_1280447820"/>
      <w:bookmarkStart w:id="368" w:name="_Toc132"/>
      <w:bookmarkEnd w:id="367"/>
      <w:r>
        <w:rPr>
          <w:rtl w:val="true"/>
        </w:rPr>
        <w:t>الجواب علی استصحاب الکلي</w:t>
      </w:r>
      <w:bookmarkEnd w:id="368"/>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القسم الاول من الکلي فلا ثمرة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شك في أنّ استصحاب الكلي لا يُغني عن استصحاب الفرد،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ان اتصدق بدرهم إذا كان في البيت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عليّ ان اتصدق بدينار إذا كان فيه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الإنسان لا يثبت شرعاً، وجود زيد فيه لعدم التلازم و کونه مثبتا علی فرض التلازم، فلا يجب عليه إلّا الدرهم، و أمّا الدينار فإنّما يجب إذا كان بقاء زيد، مجرى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الفرد فيکفي عن استصحاب الكلي، و ترتيب أثر الكلّي عند استصحاب الفرد، كإيجاب التصدّق بالدرهم و الدينار باستصحاب بقاء زيد في الدار، و عليه فيكون استصحاب الكلي لغواً لقيام استصحاب الفرد مكانه کما صرح بذلک المحقّق الخراساني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الشكّ في بقاء ذات العام من جهة الشك في بقاء الخاص الذي كان في ضمنه و ارتفاعه كان استصحابُه، كان استصحابه كاستصحابه بلا كلام‌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 قوله في تعليقته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الفرد و إن كان عين الكلّي بالدقة، إلّا أنّه غيره عرفاً، إلّا أن يقال انّ العرف ربّما يتسامح و يرى أثر الكلي، أثر الفرد</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الکلام عن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369" w:name="pg16643_255008"/>
    </w:p>
    <w:p>
      <w:pPr>
        <w:pStyle w:val="BookText"/>
        <w:rPr/>
      </w:pPr>
      <w:bookmarkEnd w:id="369"/>
      <w:r>
        <w:rPr>
          <w:rFonts w:ascii="IRNazanin" w:hAnsi="IRNazanin" w:eastAsia="IRNazanin"/>
          <w:color w:val="111111"/>
          <w:sz w:val="28"/>
          <w:sz w:val="28"/>
          <w:szCs w:val="28"/>
          <w:rtl w:val="true"/>
          <w:lang w:bidi="fa-IR"/>
        </w:rPr>
        <w:t>کفايته و ان کانا اثنين مضافا عن أنّ الفرد عينُ الطبيعي عرفاً و عقلًا، فليس الإنسان عنده شيئاً، و المصداق شيئاً آخر، بل الفرد الخارجي، مصداق العنوانين عند العرف أيضاً</w:t>
      </w:r>
      <w:r>
        <w:rPr>
          <w:rFonts w:eastAsia="IRNazanin" w:cs="IRNazanin"/>
          <w:color w:val="111111"/>
          <w:sz w:val="28"/>
          <w:szCs w:val="28"/>
          <w:rtl w:val="true"/>
          <w:lang w:bidi="fa-IR"/>
        </w:rPr>
        <w:t>.</w:t>
      </w:r>
    </w:p>
    <w:p>
      <w:pPr>
        <w:pStyle w:val="Heading2"/>
        <w:numPr>
          <w:ilvl w:val="1"/>
          <w:numId w:val="1"/>
        </w:numPr>
        <w:rPr/>
      </w:pPr>
      <w:bookmarkStart w:id="370" w:name="__RefHeading___Toc11725577_1280447820"/>
      <w:bookmarkStart w:id="371" w:name="_Toc133"/>
      <w:bookmarkEnd w:id="370"/>
      <w:r>
        <w:rPr>
          <w:rtl w:val="true"/>
        </w:rPr>
        <w:t>حکم سائر الاقسام</w:t>
      </w:r>
      <w:bookmarkEnd w:id="371"/>
    </w:p>
    <w:p>
      <w:pPr>
        <w:pStyle w:val="BookText"/>
        <w:rPr/>
      </w:pPr>
      <w:r>
        <w:rPr>
          <w:rFonts w:ascii="IRNazanin" w:hAnsi="IRNazanin" w:eastAsia="IRNazanin"/>
          <w:color w:val="111111"/>
          <w:sz w:val="28"/>
          <w:sz w:val="28"/>
          <w:szCs w:val="28"/>
          <w:rtl w:val="true"/>
          <w:lang w:bidi="fa-IR"/>
        </w:rPr>
        <w:t xml:space="preserve">و اما سائر الاقسام فالظاهر من ادلة الاستصحاب انها مختصة باستصحاب الافراد و لا تعم استصحاب الکليات لا اقل من انصرافها الی ذلک و کل الامثلة التي تذکر لتقريب استصحاب الکلي هي من موارد العلم الاجمالي و تابعة لاحکامه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لو علمنا بنجاسة مرددة بين البول الذي يجب غسله بالقليل مرتين و بين الدم الذي يکفي غسله مرة واحدة لا يمکن فيه استصحاب الفرد لعدم العلم به و لا الکلي 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اليقين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لايشمل العلم بالجامع لعدم ظهوره فيه؛ لا اقل انه منصرف عنه 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العلم الاجمالي ينحل بعد غسله مرة واحدة فلا علم لنا بالنجاسة حتی تستصحب لانا کنا نعلم بنجاسة يجب غسلها مرة واحدة يقينا و لا نعلم بوجوب غسلها اکثر من ذلک بل تجري البراءة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استبدلنا المثال بمثال اخر مثل خروج رطوبة من متطهر مرددة بين البول و المني يعلم بحصول حدث مردد بين الاکبر و الاصغر فهنا تجري قاعدة الاشتغال من وجوب الجمع بين الغسل و الوضوء و لا علاقة لها باستصحاب الحدث بعد الغسل او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يشترط في تنجيز العلم الإجمالي أن يكون محدِثاً للتكليف على كلّ تقدير، و هذا الشرط موجود في المقام، لأنّه لمّا كان متطهراً فلو كان البلل بولًا لأثّر في إيجاب الوضوء، و لو كان منيّاً لأثّر في إيجاب الغسل، و لأجل ترتب الأثر على كلّ واحد من طرفي العلم صار الأصلان في كلا الجانبين، متعارضين فأصالة عدم حدوث الحدث</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الأصغر معارض بأصالة عدم حدوث الحدث الأكبر، فيتساقطان، و يكون المرجع بعد سقوطهما هو قاعدة الاشتغال و حکم العقل بالجمع بين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 الغسل، لأنّ الاشتغال اليقيني يستدعي البراءة اليقينية، و لا يحصل إلّا بالجمع و مع وجود حکم العقل لا تصل النوبة الی استصحاب کلي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محدثاً بالحدث الأصغر و خرج منه بلل مردّد بين البول و المني فهل لاستصحاب الکلي مجال؟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بخروج أحد البللين في المقام غير مؤثِّر على كلّ تقدير، لأنّه لو كان البلل هو البول لم يؤثّر قطعاً لافتراض كونه محدِثاً بالحدث الأصغر، فلا يجري فيه الأصل لعدم ترتب الأثر على وجوده، حتى ينفى بالأصل و لو كانالحادث هو المنيّ لأثر، فيجري الأصل في ناحية الحدث الأكبر بلا معارض لترتب الأثر على وجوده فينفى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الأصل و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استصحاب الجامع بين الحدثين لأنّ العلم لم يتعلّق بالحدث المؤثِّر حتى يصحّ استصحابه لما عرفت من أنّ الحدث لو كان صغيراً فلا يؤثِّر لكونه محدِثاً به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حدثاً كبيراً لأثّر، و لكنّه مشكوك مرفوع بالأصل، ففي هذا المورد يقتصر على الوضوء و لا يجب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الحالة السابقة مجهولة و خرج منه بلل مردّد بين البول و المني فتوضأ، فهذه الصورة من قبيل الشبهة المصداقية للعلم الإجمالي، لأنّه لو كان متطهراً كان العلم الإجمالي منجِّزاً فيجب عليه الجمع بين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محدِثاً بالحدث الأصغر، كان منجِّزاً على تقدير، دون تقدير، و استصحاب الجامع استصحاب لحدث غير مؤثر فيكفي الوضوء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372" w:name="pg16643_255014"/>
    </w:p>
    <w:p>
      <w:pPr>
        <w:pStyle w:val="BookText"/>
        <w:rPr/>
      </w:pPr>
      <w:bookmarkEnd w:id="372"/>
      <w:r>
        <w:rPr>
          <w:rFonts w:ascii="Amiri" w:hAnsi="Amiri" w:eastAsia="Amiri" w:cs="Amiri"/>
          <w:color w:val="111111"/>
          <w:sz w:val="28"/>
          <w:sz w:val="28"/>
          <w:szCs w:val="28"/>
          <w:rtl w:val="true"/>
          <w:lang w:bidi="ar-SA"/>
        </w:rPr>
        <w:t>و لو كان محدثاً بالحدث الأكبر، لم يكن العلم الإجمالي منجِّزاً أصلًا لتعلّقه بحدث غير مؤثر مطلقاً، سواء أ كان بولًا أم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مردّد بين إحدى الصور السابقة فلا محيص من الجمع بين الطهارتين، إذ لا تحصل البراءة اليقينية إلّا به لان شغل الذمة اليقيني يقتضي فراغها يقينا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تردّدت نجاسة شي‌ء بين الذاتية و العرضيّة، كالصوف المردّد بين كونه صوف خنزير، أو صوف غنم متنجس، فلو غسله ارتفعت نجاسته العرضية قطعا و اما احتمال نجاسته الذاتية فلا علم لنا بها سابقا حتی يقال بتردّد الأمر بين كونها قطعيّ الارتفاع و قطعي البقاء، فيرجع إلى استصحاب الجامع بين النجاستين للعلم بالجامع في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کل الامثلة المذکورة لاستصحاب الکلي، ففي مثال الفيل و البق من استصحاب القسم الثاني من الکلي فان المستصحب اما الاثر المترتب علی الخصوصية او الجامع و الاول غير مراد و الثاني ينحل الی العلم التفصلي لو کان مرددا بين الاقل و الاکثر فلا استصحاب</w:t>
      </w:r>
      <w:r>
        <w:rPr>
          <w:rFonts w:eastAsia="IRNazanin" w:cs="IRNazanin"/>
          <w:color w:val="111111"/>
          <w:sz w:val="28"/>
          <w:szCs w:val="28"/>
          <w:rtl w:val="true"/>
          <w:lang w:bidi="fa-IR"/>
        </w:rPr>
        <w:t>.</w:t>
      </w:r>
    </w:p>
    <w:p>
      <w:pPr>
        <w:pStyle w:val="Heading2"/>
        <w:numPr>
          <w:ilvl w:val="1"/>
          <w:numId w:val="1"/>
        </w:numPr>
        <w:rPr/>
      </w:pPr>
      <w:bookmarkStart w:id="373" w:name="__RefHeading___Toc11725579_1280447820"/>
      <w:bookmarkStart w:id="374" w:name="_Toc134"/>
      <w:bookmarkEnd w:id="373"/>
      <w:r>
        <w:rPr>
          <w:rtl w:val="true"/>
        </w:rPr>
        <w:t>الشبهة العبائية</w:t>
      </w:r>
      <w:bookmarkEnd w:id="374"/>
    </w:p>
    <w:p>
      <w:pPr>
        <w:pStyle w:val="BookText"/>
        <w:rPr/>
      </w:pPr>
      <w:r>
        <w:rPr>
          <w:rFonts w:ascii="Amiri" w:hAnsi="Amiri" w:eastAsia="Amiri" w:cs="Amiri"/>
          <w:color w:val="111111"/>
          <w:sz w:val="28"/>
          <w:sz w:val="28"/>
          <w:szCs w:val="28"/>
          <w:rtl w:val="true"/>
          <w:lang w:bidi="ar-SA"/>
        </w:rPr>
        <w:t>إذا علم بنجاسة أحد طرفي العباءة ثمّ غسل طرفه الأعلى، و مسح بيده كلا الطرفين فيلزم على القول بجريان استصحاب النجاسة على الوجه الكلي، الحكم بنجاسة الملاقي قطعاً، مع أنّه لاقى مشكوك النجاسة و مقطوع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زيادة الفرع على الأصل، حيث إنّ ملاقي أحد الطرفين في الشبهة المحصورة، طاهر كما تقدم، و لكن مقتضى استصحاب الجامع نجاسة الملاقي، و هو كما ترى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375" w:name="pg16643_255017"/>
    </w:p>
    <w:p>
      <w:pPr>
        <w:pStyle w:val="BookText"/>
        <w:rPr/>
      </w:pPr>
      <w:bookmarkEnd w:id="375"/>
      <w:r>
        <w:rPr>
          <w:rFonts w:ascii="Amiri" w:hAnsi="Amiri" w:eastAsia="Amiri" w:cs="Amiri"/>
          <w:color w:val="111111"/>
          <w:sz w:val="28"/>
          <w:sz w:val="28"/>
          <w:szCs w:val="28"/>
          <w:rtl w:val="true"/>
          <w:lang w:bidi="ar-SA"/>
        </w:rPr>
        <w:t>و هذه هي الشبهة العبائية التي طرحها السيد إسماعيل الصدر و في الحقيقة هي ليست بشبهة بل إشكال لا مفر عنه وارد على استصحاب الجامع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هذه الشبهة بوجوه نذكر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بنجاسة الملاقي، لأنّ القول بطهارته فيما إذا لم يمكن هناك أصل حاكم على نجاسته كما في المقام حيث إنّ استصحاب الجامع يقتضي نجاسة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منه التفكيك بين الحكم بنجاسة الملاقي و نجاسة الملاقى و هو ليس بمحذور لإمكان التفكيك بين المتلازمين في مؤدّيات الأُصول فيحكم بنجاسة الملاقي دون الملاقى</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کيف يحکم بنجاسة الملاقي مع ان الاصل فيه استصحاب الطهارة لأنّه لاقى مشكوك النجاسة و مقطوع الطهارة</w:t>
      </w:r>
      <w:r>
        <w:rPr>
          <w:rFonts w:eastAsia="IRNazanin" w:cs="IRNazanin"/>
          <w:color w:val="111111"/>
          <w:sz w:val="28"/>
          <w:szCs w:val="28"/>
          <w:rtl w:val="true"/>
          <w:lang w:bidi="fa-IR"/>
        </w:rPr>
        <w:t>.</w:t>
      </w:r>
    </w:p>
    <w:p>
      <w:pPr>
        <w:pStyle w:val="Heading2"/>
        <w:numPr>
          <w:ilvl w:val="1"/>
          <w:numId w:val="1"/>
        </w:numPr>
        <w:rPr/>
      </w:pPr>
      <w:bookmarkStart w:id="376" w:name="__RefHeading___Toc11725581_1280447820"/>
      <w:bookmarkStart w:id="377" w:name="_Toc135"/>
      <w:bookmarkEnd w:id="376"/>
      <w:r>
        <w:rPr>
          <w:rtl w:val="true"/>
        </w:rPr>
        <w:t>جواب الشهيد الصدر</w:t>
      </w:r>
      <w:bookmarkEnd w:id="37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السيد الشهيد الصدر رحمه الله من انّ استصحاب الجامع و إن كانت أركانه تامّة لكن لا يترتب على مؤدّاه نجاسة اليد الملاقية مع الطرفين إلّا بالملازمة العقلية، لأنّ نجاسة الجامع لو فرض محالًا وقوعها على الجامع و عدم سريانها إلى هذا الطرف أو ذاك، لا تسري إلى الملاقي، لأنّ نجاسة الملاقي موضوعها نجاسة هذا الطرف أو ذاك الطرف لا الجامع بما هو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محكوم بالنجاسة، أعني الجامع ليس موضوعاً لنجاسة الملاقي، و أمّا ما هو موضوع لنجاسة الملاقي فليس محكوماً بالنجاسة إلّا بالملازمة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نجاسة أحد الطرفين بخصوصه بنجاسة الجامع يكون بالملازمة العقلية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378" w:name="pg16643_255020"/>
    </w:p>
    <w:p>
      <w:pPr>
        <w:pStyle w:val="BookText"/>
        <w:rPr/>
      </w:pPr>
      <w:bookmarkEnd w:id="378"/>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الجامع و بقاءه يلازم عقلاً نجاسة الملاقى، لأنّ المفروض تطهير الطرف الأسفل، فلو كان الجامع باقياً فلا بدّ أن يكون باقياً في الجانب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ثبوت نجاسته بالملازمة، يصحّ الحكم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نجاسة الملاقي من آثار نجاسة الملاقى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هنا هو احد الفردين و بتطهير احدهما ينتفي الجامع بينهما فلا جامع حتی يلازم استصحابه عقلا نجاسة الملاقی لانه بعد غَسل الطرف الأسفل لا يصحّ ترديد النجاسة بين الطرفين بل يكون الطرف الأسفل طاهراً قطعاً، و الطرف الآخر مشكوك النجاسة فلا يقين سابق حتی يستصحب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نظير العلم بنجاسة أحد الإناءين في زمان واحد مع إراقة واحد منهما فلا يصحّ لنا استصحاب النجاسة، لأنّ العلم بالجامع في السابق كان على نحو يصحّ لنا القول بأنّ النجس إمّا في هذا الإناء أو في ذاك و بعد الإراقة لا يصحّ لنا هذا التعبير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يجب الاجتناب عن الإناء الآخر، و ذلك لا لاستصحاب الجامع، بل لأجل أنّ الاجتناب أثر العلم الإجمالي السابق و لا علاقة له بالمقام من استصحاب الکلي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يظهر بطلان استصحاب الکلي و لا حاجة للتطويل في ذکر خصوص القسم الثالث و الرابع </w:t>
      </w:r>
      <w:r>
        <w:rPr>
          <w:rFonts w:eastAsia="IRNazanin" w:cs="IRNazanin"/>
          <w:color w:val="111111"/>
          <w:sz w:val="28"/>
          <w:szCs w:val="28"/>
          <w:rtl w:val="true"/>
          <w:lang w:bidi="fa-IR"/>
        </w:rPr>
        <w:t>.</w:t>
      </w:r>
    </w:p>
    <w:p>
      <w:pPr>
        <w:pStyle w:val="Heading2"/>
        <w:numPr>
          <w:ilvl w:val="1"/>
          <w:numId w:val="1"/>
        </w:numPr>
        <w:rPr/>
      </w:pPr>
      <w:bookmarkStart w:id="379" w:name="__RefHeading___Toc11725583_1280447820"/>
      <w:bookmarkStart w:id="380" w:name="_Toc136"/>
      <w:bookmarkEnd w:id="379"/>
      <w:r>
        <w:rPr>
          <w:rtl w:val="true"/>
        </w:rPr>
        <w:t>التنبيه الثاني</w:t>
      </w:r>
      <w:r>
        <w:rPr>
          <w:rtl w:val="true"/>
        </w:rPr>
        <w:t xml:space="preserve">: </w:t>
      </w:r>
      <w:r>
        <w:rPr>
          <w:rtl w:val="true"/>
        </w:rPr>
        <w:t>جريان الاستصحاب في الأُمور الاستقبالية</w:t>
      </w:r>
      <w:bookmarkEnd w:id="380"/>
    </w:p>
    <w:p>
      <w:pPr>
        <w:pStyle w:val="BookText"/>
        <w:rPr/>
      </w:pPr>
      <w:r>
        <w:rPr>
          <w:rFonts w:ascii="IRNazanin" w:hAnsi="IRNazanin" w:eastAsia="IRNazanin"/>
          <w:color w:val="111111"/>
          <w:sz w:val="28"/>
          <w:sz w:val="28"/>
          <w:szCs w:val="28"/>
          <w:rtl w:val="true"/>
          <w:lang w:bidi="fa-IR"/>
        </w:rPr>
        <w:t>لا شكّ في جريان الاستصحاب إذا تعلّق الشكّ بالأمر الحالي كما إذا شكّ المتطهّر في بقاء طهارته إنّما الكلام في جريانه إذا كان متعلّقه أمراً استقبالياً، كما إذا كان أوّل الوقت فاقداً للساتر أو واجداً له و كان نجساً و شكّ في بقاء العذر إلى آخر الوقت فيستصحب بقاءه إلى آخره و يترتّب عليه جواز البدار كما إذا علم بقاءه على نفس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381" w:name="pg16643_255025"/>
    </w:p>
    <w:p>
      <w:pPr>
        <w:pStyle w:val="BookText"/>
        <w:rPr/>
      </w:pPr>
      <w:bookmarkEnd w:id="381"/>
      <w:r>
        <w:rPr>
          <w:rFonts w:ascii="Amiri" w:hAnsi="Amiri" w:eastAsia="Amiri" w:cs="Amiri"/>
          <w:color w:val="111111"/>
          <w:sz w:val="28"/>
          <w:sz w:val="28"/>
          <w:szCs w:val="28"/>
          <w:rtl w:val="true"/>
          <w:lang w:bidi="ar-SA"/>
        </w:rPr>
        <w:t>جريان الاستصحاب في الأمر الاستقبالي كجريانه في الأمر الحالي ذهب السيد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على وفق الاستصحاب في الأُمور الاستقبالية،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جنباً في شهر رمضان في الليل لا يجوز له أن ينام قبل الاغتسال إذا علم أنّه لا يستيقظ قبل الفجر للاغتسال، فلو شكّ في الاستيقاظ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حرمته، لأنّ النوم المحتمل فيه عدم الاستيقاظ، محكوم بالاستمرار إلى الفجر، بمقتضى الاستصحاب، فهذا نوم مستمر إلى الصباح متعمّداً و قد صدر باختياره فهو عامداً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إذا عجز عن خصال الكفّارة، و لكن يحتمل تجدّد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ينتقل إلى البدل،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ثمانية عشر يوماً، أو التصدّق بما يطيق؟ فقيل نعم استناداً إلى استصحاب العجز بناءً على جريانه في الأُمور الاستقبالية كما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الاستصحاب من الاخبار لا اطلاق لها للامور المستقبلية و کذلک بناء العقلاء فليس بمعهود عندهم الحكم بالبقاء من زمان الحكم إلى مستقبل الوقت </w:t>
      </w:r>
      <w:r>
        <w:rPr>
          <w:rFonts w:eastAsia="IRNazanin" w:cs="IRNazanin"/>
          <w:color w:val="111111"/>
          <w:sz w:val="28"/>
          <w:szCs w:val="28"/>
          <w:rtl w:val="true"/>
          <w:lang w:bidi="fa-IR"/>
        </w:rPr>
        <w:t>.</w:t>
      </w:r>
    </w:p>
    <w:p>
      <w:pPr>
        <w:pStyle w:val="Heading2"/>
        <w:numPr>
          <w:ilvl w:val="1"/>
          <w:numId w:val="1"/>
        </w:numPr>
        <w:rPr/>
      </w:pPr>
      <w:bookmarkStart w:id="382" w:name="__RefHeading___Toc11725585_1280447820"/>
      <w:bookmarkStart w:id="383" w:name="_Toc137"/>
      <w:bookmarkEnd w:id="382"/>
      <w:r>
        <w:rPr>
          <w:rtl w:val="true"/>
        </w:rPr>
        <w:t>التنبيه الثالث</w:t>
      </w:r>
      <w:r>
        <w:rPr>
          <w:rtl w:val="true"/>
        </w:rPr>
        <w:t xml:space="preserve">: </w:t>
      </w:r>
      <w:r>
        <w:rPr>
          <w:rtl w:val="true"/>
        </w:rPr>
        <w:t>في اشتراط فعلية اليقين و الشكّ</w:t>
      </w:r>
      <w:bookmarkEnd w:id="38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يعتبر في الاستصحاب فعلية الشك و اليقين فلا استصحاب مع الغفلة لعدم الشك فعلا و لو فرض أنه يشك لو التفت ضرورة أن الاستصحاب وظيفة الشاك و لا شك مع الغفلة أصلا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 و ذلک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حكم تابع لوجود موضوعه حدوثا و بقاء حتى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فعلية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حكم بدونه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و اليقين و كذا الظن من الحالات الوجدانية و الصفات النفسانيّة التي لا يعقل تحققها للغافل، بداهة أن الإنسان في حال الغفلة لا يصدق عليه العالم و لا الظان و لا الشاك، بل يصدق عليه نقيضها، و إلّا يلزم ارتفاع النقيضين أو اجتماعهما، و من المعلوم أن فعلية هذه الصفات عين وجودها، و عدم فعليتها عين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الأصول العملية و منها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أحكام ظاهرية و وظائف للشاك و المتحير في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الّذي قد عرفت أنه و الظن من صفات الإنسان الملتفت، و من هنا يظهر أن موضوع الحكم الواقعي يخالف موضوع الحكم الظاهري، لعدم تقيد الأول بالالتفات، بخلاف الثاني، فان قوامه بالالتفات الشكي، و بدون الشك لا وجود للحكم الظاهري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الوظيفة المقررة في حال الجهل بالحكم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مرتبة الفعلية و ان لم تصل إلى المكلف و لم تنجز عليه، و ذلك لكون الغرض من جعلها تعيين وظيفة الجاهل بالواقع و تبديل تكليفه بتكليف آخر، و لم تؤخذ حيثية تنجيز الواقع و الإعذار عنه في إنشائها، و ذلك مثل ما دل على صحة الصلاة بلا سورة حال الغفلة عنها، فان الآتي بالصلاة الفاقدة للسورة غفلة قد أطاع ما هو المجعول في حقه واقعا حتى إذا لم يعلم بتشريع هذه الوظيفة الثانوية، فيكون مستحقا للثواب، لامتثاله للتكليف الفعلي و هو الصلاة الفاقدة للسورة التي هي وظيفة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الإخفات في موضع الجهر و بالعكس، و الإتمام في موضع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تناط فعلية هذا القسم من الوظائف المقررة للجاهل بوصولها، لعدم كون الغرض من جعلها تنجيز الواقع، بل هي وظائف لحاله الفعلي أعني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الأصول العملية، إذ المقصود من تشريعها إما إيصال الواقع كما في الاحتياط</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384" w:name="pg16643_255031"/>
    </w:p>
    <w:p>
      <w:pPr>
        <w:pStyle w:val="BookText"/>
        <w:rPr/>
      </w:pPr>
      <w:bookmarkEnd w:id="384"/>
      <w:r>
        <w:rPr>
          <w:rFonts w:ascii="Amiri" w:hAnsi="Amiri" w:eastAsia="Amiri" w:cs="Amiri"/>
          <w:color w:val="111111"/>
          <w:sz w:val="28"/>
          <w:sz w:val="28"/>
          <w:szCs w:val="28"/>
          <w:rtl w:val="true"/>
          <w:lang w:bidi="ar-SA"/>
        </w:rPr>
        <w:t>الشرعي و الاستصحاب المثبت للتكليف، و إما الاعذار عنه كما في البراءة الشرعية و الاستصحاب النافي للتكليف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اتضح وجه اعتبار فعلية الشك و اليقين في الاستصحاب كوضوح اعتبار فعلية الشك في سائر الأصول العملية، بل ينبغي عدّه من القضايا التي قياساتها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الغفلة لا تحيّر في الحكم الواقعي، لعدم الشك المتقوم بالالتفات، فلا يجري فيه الاستصحاب الرافع للتحير، فوجود الشك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منه في جريان الاستصحاب، و لا عبرة بالتقديري منهما، إذ ليس التقدير إلّا فرض الوجود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العبرة بوجودهما الفعلي كسائر موضوعات الأحكام، و التقدير لا يخرج المقدّر عن العدم الّذي ليس موضوعا للحكم</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11725587_1280447820"/>
      <w:bookmarkStart w:id="386" w:name="_Toc138"/>
      <w:bookmarkEnd w:id="385"/>
      <w:r>
        <w:rPr>
          <w:rtl w:val="true"/>
        </w:rPr>
        <w:t>تطبيقات</w:t>
      </w:r>
      <w:bookmarkEnd w:id="386"/>
    </w:p>
    <w:p>
      <w:pPr>
        <w:pStyle w:val="BookText"/>
        <w:rPr/>
      </w:pPr>
      <w:r>
        <w:rPr>
          <w:rFonts w:ascii="Amiri" w:hAnsi="Amiri" w:eastAsia="Amiri" w:cs="Amiri"/>
          <w:color w:val="111111"/>
          <w:sz w:val="28"/>
          <w:sz w:val="28"/>
          <w:szCs w:val="28"/>
          <w:rtl w:val="true"/>
          <w:lang w:bidi="ar-SA"/>
        </w:rPr>
        <w:t>ثمّ إنّه يترتب على ما ذكرنا فروع فقهيّة ؛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أحد محدثاً فغفل و صلّى ثمّ شك في أنّه تطهّر قبل الصلاة أم لا، فيجري استصحاب الحدث بالنسبة إلى الأعمال الآتية، و أمّا بالنسبة إلى الصلاة التي أتى بها فلا يجري استصحاب الحدث، لأنّه كان غافلًا قبل الصلاة و لم يكن له الشك الفعلي حتى تكون صلاته واقعة مع الحدث الاستصحابي، و بعد الصلاة و إن كان الشك موجوداً، فقد يقال بأنّ قاعدة الفراغ حاكمة على الاستصحاب أو مخصصة له، فيحكم بعدم وجوب الاعادة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التفت قبل الصلاة ثمّ غفل و صلى، فتكون صلاته باطلة، لتحقق الشك الفعلي قبل الصلاة، فقد وقعت مع الحدث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كلا الفرعين نظر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قاعدة الفراغ لا تخلو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تكون من الاصول التعبدية الشرعية، و إمّا أن تكون من الأمارات العقلائية كما هو الظاهر، لأن ترك الجزء أو الشرط عمداً لا يتصور بالنسبة إلى من هو في مقام الامتثال، فان تُركا لا يستند تركهما إلّا إلى الغفلة و النسيان، و هو خلاف الأصل، فان مقتضىطبيعة الانسان هو الذكر في حال العمل، لا السهو و النسيان كما في الامور العادية، فالفراغ عن العمل أمارة كاشفة نوعاً عن عدم وقوع الغفلة و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حين يتوضأ أذكر منه حين يشك</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محمّد بن مسلم الواردة في الشك في عدد ركعات الصلاة بعد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حين انصرف أقرب إلى الحق منه بعد ذلك</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القول بكون قاعدة الفراغ أمارة نوعية على عدم وقوع الغفلة و السهو، لا مجال للأخذ بها مع العلم بالغفلة كما هو المفروض في المقام، فعدم جريان الاستصحاب في حال الغفلة مسلّم، لعدم الشك الفعلي، إلّا أنّه لا مانع من جريانه بعد الصلاة حتى بالنسبة إلى الصلاة التي أتى بها، لاختصاص قاعدة الفراغ بصورة عدم العلم بالغفلة، فلا تجري في المقام حتى تكون حاكمةً على الاستصحاب أو مخصصة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من اختصاص قاعدة الفراغ بموارد عدم العلم بالغفلة، لا تجري فيما لو شك في صحة العمل بعد الفراغ عنه مع العلم بكيفية وقوع العمل و الشك في انطباقه على الواقع، كما إذا شك بعد الوضوء في أنّه توضأ بالماء أو بمائع آخر مع علمه بأنّه توضأ بهذا المائع الموجود، لكنّه لا يدري أنّه ماء أو مائع آخر، فلا مجال للحكم بصحة الوضوء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لقاعدة الفراغ، لعدم كون احتمال البطلان مستنداً إلى الغفلة بل إلى عدم المصادفة الاتفاقية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بكون قاعدة الفراغ من الاصول التعبدية الشرعية و عدم اختصاصها بموارد احتمال الغفلة لاطلاق بعض النصوص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فأمضه كما هو</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فتكون قاعدة الفراغ حاكمةً على الاستصحاب و لو قلنا بعدم اعتبار الشك الفعلي في الاستصحاب، إذ لا اختصاص لحكومة القاعدة على الاستصحاب الجاري بعد الصلاة، بل تكون حاكمةً على الاستصحاب الجاري قبلها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بطلان الصلاة في الفرض مسلّم، إلّا أنّه ليس مستنداً إلى جريان الاستصحاب قبل الصلاة، بل إلى عدم جريان قاعدة الفراغ في نفسها، لاختصاصها بما إذا حدث الشك بعد الفراغ، و هذا الشك الموجود بعد الفراغ كانقبل الصلاة، فانّ هذا الشك متحد عرفاً مع الشك الذي كان قبل الصلاة، و إن كان غيره بالدقة العقلية، و مع قطع النظر عما ذكرناه فالاستصحاب الجاري قبل الصلاة لا يقتضي البطلان، لأنّه بعد الالتفات و تحقق الشك عرضت له الغفلة ثانياً على الفرض، و بمجرد عروض الغفلة لا يجري الاستصحاب، لأنّه كما يعتبر في الاستصحاب اليقين و الشك حدوثاً، كذا يعتبران بقاءً، فما دام شاكاً يكون محدثاً بالحدث الاستصحابي، و بمجرد طروء الغفلة يسقط الاستصحاب، فلا يكون محدثاً بالحدث الاستصحابي، و المفروض أنّه بعد الشك غفل و دخل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عرض له شك آخر بعد الصلاة يمكن القول بصحة صلاته لقاعدة الفراغ، كما لو شك في المثال المذكور بعد الصلاة في أنّه هل تطهر بعد الشك في الطهارة قبل الصلاة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387" w:name="pg16643_255040"/>
    </w:p>
    <w:p>
      <w:pPr>
        <w:pStyle w:val="BookText"/>
        <w:rPr/>
      </w:pPr>
      <w:bookmarkEnd w:id="387"/>
      <w:r>
        <w:rPr>
          <w:rFonts w:ascii="Amiri" w:hAnsi="Amiri" w:eastAsia="Amiri" w:cs="Amiri"/>
          <w:color w:val="111111"/>
          <w:sz w:val="28"/>
          <w:sz w:val="28"/>
          <w:szCs w:val="28"/>
          <w:rtl w:val="true"/>
          <w:lang w:bidi="ar-SA"/>
        </w:rPr>
        <w:t>أم لا، بأن كان محدثاً و التفت فشك في الطهارة قبل الصلاة، ثمّ غفل و صلّى، و بعد الفراغ شك في أنّه هل تطهر بعد الشك في الطهارة قبل الصلاة أم لا، فيحكم بصحة صلاته لقاعدة الفراغ، لكون الشك الحادث بعد الصلاة غير الشك قبلها، فيكون هذا الشك الحادث بعد الفراغ مورداً لقاعدة الفراغ، و لا يكون الحدث الاستصحابي قبل الصلاة أولى من الحدث اليقيني قبلها، فلو كان محدثاً قبل الصلاة يقيناً فغفل و صلى و شك بعد الصلاة في أنّه توضأ بعد الحدث المتيقن أم لا، يحكم بصحة صلاته لقاعدة الفراغ، و الحكم بصحة الصلاة في المقام أولى، لعدم كونه متيقناً بالحدث، بل محكوم به للاستصحاب قبل الصلاة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عالماً بالطهارة، ثمّ شكّ في بقائها، ثمّ غفل و صلّى، ثمّ شكّ في بقاء الطهارة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استصحاب الطهارة لكفاية التوجّه إلى الشكّ المذهول عنه بعد الصلاة و استصحاب الطهارة يلازم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تجري قاعدة الفراغ و إن كانت تتحد في النتيجة مع قاعدة الاستصحاب للوجهين السابقين في الفرع الثاني،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ملاكها هو الشكّ الحادث بعد العمل لا الشكّ الموجود قبل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مجراها هو احتمال ترك الجزء أو الشرط مستنداً إلى احتمال الغفلة لا في مثل المقام الذي كانت الغفلة محرزة فيه</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11725589_1280447820"/>
      <w:bookmarkStart w:id="389" w:name="_Toc139"/>
      <w:bookmarkEnd w:id="388"/>
      <w:r>
        <w:rPr>
          <w:rtl w:val="true"/>
        </w:rPr>
        <w:t>التنبيه الرابع</w:t>
      </w:r>
      <w:r>
        <w:rPr>
          <w:rtl w:val="true"/>
        </w:rPr>
        <w:t xml:space="preserve">: </w:t>
      </w:r>
      <w:r>
        <w:rPr>
          <w:rtl w:val="true"/>
        </w:rPr>
        <w:t>جريان الاستصحاب في مؤدّى الأمارات</w:t>
      </w:r>
      <w:bookmarkEnd w:id="389"/>
    </w:p>
    <w:p>
      <w:pPr>
        <w:pStyle w:val="BookText"/>
        <w:rPr/>
      </w:pPr>
      <w:r>
        <w:rPr>
          <w:rFonts w:ascii="Amiri" w:hAnsi="Amiri" w:eastAsia="Amiri" w:cs="Amiri"/>
          <w:color w:val="111111"/>
          <w:sz w:val="28"/>
          <w:sz w:val="28"/>
          <w:szCs w:val="28"/>
          <w:rtl w:val="true"/>
          <w:lang w:bidi="ar-SA"/>
        </w:rPr>
        <w:t>قد عرفت أنّ اليقين بالحدوث و الشكّ في البقاء من أركان الاستصحاب ففيما إذا كان المتيقّن محرزاً بالوجدان، فالركن الأوّل موجود بالوجدان، و أمّا إذا كان محرزاً بدليل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قطعي كالأمارة و البيّنة فشكّ في بقاء حكم أو موضوع، قاما عليه، فهل يجري فيه الاستصحاب؟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إحراز الثبوت فلا يقين لأنّه لا يكون مؤدّى الأمارات غير العلميّة يقينيّ الحدوث، بل الأمارات انّما تورث الظنّ بمؤدّاها، و إذا انتفى اليقين السابق ينتفي الشكّ في بقاء المتيقّن السابق، فلا مجال لجريان الاستصحاب في مؤدّاها، لفقدان كلا ركني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على نجاسة ماء في الأمس، ثمّ شكّ في بقاء نجاسته في اليوم، فلا مجال لجريان الاستصحاب، لأنّ البيّنة انّما تورّث الظنّ بنجاسة الماء في الأمس، فلم يحصل اليقين بحدوث نجاسته، و إذا انتفى اليقين بحدوث النجاسة ينتفي الشكّ في بقاء النجاسة المتيقّنة، فينهدم كلا ركني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بما حاصله من أنّ دليل الاستصحاب يتكفّل جعل الملازمة الظاهريّة بين حدوث الشي‌ء و بقائه، من دون النظر إلى تيقّن حدوثه، فالحدوث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للحكم بالبقاء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اليقين بالحدوث فانّما لوحظ طريقا لإحراز حدوث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تكفّل دليل الاستصحاب جعل الملازمة بينهما فلو قامت الأمارة على حدوث الحكم ثمّ شكّ في بقائه كانت هذه الأمارة حجّة على الحدوث و البقاء معا، فإنّ الدليل على أحد المتلازمين دليل على الملازم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اليقين الفعليّ بالحدوث، بل يكفي الثبوت التقديريّ و الشكّ فيه على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يُذبُّ عمّا في استصحاب الأحكام التي قامت الأمارة المعتبرة على مجرد ثبوتها و قد شكّ في بقائها على تقدير ثبوتها حيث أشكل عليه بأنّه لا يقين بالحكم الواقعي و لا يكون هناك حكم آخر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الذي هو مؤدّى الطريق،</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حينئذ محكوم بالبقاء فتكون الحجّة على ثبوته، حجّة على بقائه تعبّداً للملازمة بينه و بين ثبوته</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أخذ اليقين بالشي‌ء في التعبّد ببقائه في الأخبار، و لا يقين في فرض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انّه أخذ كشفاً عنه و مرآةً لثبوته ليكون التعبّد في بقائه، و التعبّد في فرض ثبوته إنّما يكون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اليقين بالثبوت من أركان الاستصحاب و كان المراد منه، هو اليقين المنطقي فمعنى ذلك، هو جريان الاستصحاب، مع عدم بعض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اعتبار اليقين بالحدوث، لأجل إمكان التعبد في البقاء فيكفي الشكّ على تقدير الثبوت، هو بمعنى نفي ركنية اليقين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اليقين مأخوذاً على نحو الطريقية إلى المتعلّق ليتمكن من الحكم بالبقاء وعليه يكفي فرض ثبوته مع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و إن كان مأخوذاً على نحو الطريقية إلى المتعلّق، لكنّه في مقام الاحتجاج أخذ على نحو الموضوعية فيحتجّ على المولى باليقين السابق، و انّه أمر صلب لا ينقصه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يتوقف على اليقين الفعلي، لا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اجاب به المحقّق النائينيّ عن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اليقين المعتبر في الاستصحاب ليس هو اليقين الوجدانيّ، بل كلّ ما يكون محرزا للمستصحب بأحد وجوه الإحراز من اليقين الوجدانيّ أو ما هو بمنزلته كالطرق و الاصول المحرزة، بناء على قيامهما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طريق أو أمارة على ثبوت حكم أو موضوع ذي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ثمّ شكّ في بقاء الحكم أو الموضوع الّذي أدّت إليه الأمارة و الطريق فلا مانع من استصحاب بقاء مؤدّى الأمارة و الطريق، لأنّ المستصحب قد احرز بقيام الأمارة عليه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جعل الأمارة منزلة العلم، فكما أنّ العلم محرز للواقع فكذا الأمارة محرزة للواقع، تعبّداً، فصار للعلم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وجداني و تعبدي، فيكون المكلّف بعد قيام الأمارة محرِزاً للواقع و عالماً به، و بما أنّ اليقين في أدلّة الاستصحاب لم يؤخذ بما هو وصف قائم في النفس بل أخذ طريقاً صحّ قيام الأمارة مقام اليقين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اجاب به المحقّق العراقيّ بأنّ أدلّة الطرق و الأمارات ناظرة إلى تتميم الكشف و إثبات الإحراز التعبّديّ للواقع؛ و حينئذ فأدلّة الطرق و الأمارات بعناية تكفّلها لإثبات العلم و الإحراز يوسّع دائرة اليقين المنقوض و الناقض في الاستصحاب بما يعمّ الوجدانيّ و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المستصحب عند قيام الأمارة أو الطريق عليه محرزا باليقين التعبّديّ، و مع الشكّ في بقائه في الزمانالمتأخّر يجري فيه الاستصحاب، لتماميّة أركانه من إحراز السابق و 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جعل اليقين في أخبار الاستصحاب كناية عن مطلق الإحراز كما صنعه المحقّق النائينيّ، كي يلزم تقدّم الأمارة عليه بمناط الورود لا الحكومة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ما اجاب به المحقّق الخوئيّ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جعل حجّيّة الأمارات هو جعل الأمارات من أفراد العلم في عالم الاعتبار، فيكون لليقين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الوجدانيّ و اليقين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الجعليّ الاعتباريّ، فكما لو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وجدانيّا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من الأحكام ثمّ شككنا في بقائه نرجع إلى الاستصحاب كذلك إذا قامت الأمارة على حكم ثمّ شككنا في بقائه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ذكروه مبني على مبناهم من وجود الجعل في الامارات و أنّ المجعول فيها هو الواسطية في الإثبات و الطريقية او تتميم الکشف او جعل الامارة من افراد العلم، و أمّا على القول بأنّ حجّية الأمارات إمضائية لا تأسيسيّة، أي إمضاء ما عليه العقلاء بما انّها مفيدة للاطمئنان، و مصيب للواقع غالباً فيكون الجواب ان الامارة هي علم فينتفي الاشکال من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للعلم مراتب منها ما يکون مساويا لليقين المنطقي، و هو الاعتقاد الجازم المطابق للواقع، و منها ما هو مساويا للوثوق و الاطمينان کالامارات العقلائية و الحجج الشرعية ، و اليقين الوارد في أخبار الاستصحاب هو اليقين بالمعنى الاعم من اليقين المنطقي و العقلائي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يشهد لذلک أنّ اليقين الوارد في صحاح زرارة ليس هو اليقين بالمعنى المنطقي، بل بما يشمل الحجّة الشرعية، فأنّ المستند لطهارة بدن زرارة و ثوبه، و الماء الذي توضأ به، هو أصالة الطهارة، أو إخبار زوجته، أو غير ذلك من الأمارات الجارية في الموضوعات فلم يكن له يقين بالمعنى المنطقي، و على ذلك فمعنى لا تنقض اليقين بالشك، أي لا تنقض الحجّة باللاحجة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حول الأمارات، و أمّا مفاد الأُصول فلا حاجة في إحراز حكمها إلى الحالة اللاحقة بالاستصحاب، بل دليل الأصل كاف لإثبات حكمه، لأنّ الموضوع هو الشكّ و هو كاف في الحكم بالطهارة و الحلية في الآن الثاني، و لذلك تكون أصالة الطهارة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90" w:name="pg16643_255050"/>
    </w:p>
    <w:p>
      <w:pPr>
        <w:pStyle w:val="BookText"/>
        <w:rPr/>
      </w:pPr>
      <w:bookmarkEnd w:id="390"/>
      <w:r>
        <w:rPr>
          <w:rFonts w:ascii="IRNazanin" w:hAnsi="IRNazanin" w:eastAsia="IRNazanin"/>
          <w:color w:val="111111"/>
          <w:sz w:val="28"/>
          <w:sz w:val="28"/>
          <w:szCs w:val="28"/>
          <w:rtl w:val="true"/>
          <w:lang w:bidi="fa-IR"/>
        </w:rPr>
        <w:t>الحلية متقدمتين على استصحابهما، لانه يكفي الشک فيجريانهما من دون حاجة إلى لحاظ الحالة السابقة، بخلاف الاستصحاب، فالموضوع فيه هو الشكّ الملحوظ فيه الحالة السابقة</w:t>
      </w:r>
      <w:r>
        <w:rPr>
          <w:rFonts w:eastAsia="IRNazanin" w:cs="IRNazanin"/>
          <w:color w:val="111111"/>
          <w:sz w:val="28"/>
          <w:szCs w:val="28"/>
          <w:rtl w:val="true"/>
          <w:lang w:bidi="fa-IR"/>
        </w:rPr>
        <w:t>.</w:t>
      </w:r>
    </w:p>
    <w:p>
      <w:pPr>
        <w:pStyle w:val="Heading2"/>
        <w:numPr>
          <w:ilvl w:val="1"/>
          <w:numId w:val="1"/>
        </w:numPr>
        <w:rPr/>
      </w:pPr>
      <w:bookmarkStart w:id="391" w:name="__RefHeading___Toc11725591_1280447820"/>
      <w:bookmarkStart w:id="392" w:name="_Toc140"/>
      <w:bookmarkEnd w:id="391"/>
      <w:r>
        <w:rPr>
          <w:rtl w:val="true"/>
        </w:rPr>
        <w:t>التنبيه الخامس</w:t>
      </w:r>
      <w:r>
        <w:rPr>
          <w:rtl w:val="true"/>
        </w:rPr>
        <w:t xml:space="preserve">: </w:t>
      </w:r>
      <w:r>
        <w:rPr>
          <w:rtl w:val="true"/>
        </w:rPr>
        <w:t>استصحاب الزمان و الزمانيات و الأُمور المقيّدة بالزمان</w:t>
      </w:r>
      <w:bookmarkEnd w:id="392"/>
    </w:p>
    <w:p>
      <w:pPr>
        <w:pStyle w:val="BookText"/>
        <w:rPr/>
      </w:pPr>
      <w:r>
        <w:rPr>
          <w:rFonts w:ascii="IRNazanin" w:hAnsi="IRNazanin" w:eastAsia="IRNazanin"/>
          <w:color w:val="111111"/>
          <w:sz w:val="28"/>
          <w:sz w:val="28"/>
          <w:szCs w:val="28"/>
          <w:rtl w:val="true"/>
          <w:lang w:bidi="fa-IR"/>
        </w:rPr>
        <w:t>هذا التنبيه منعقد لبيان الاستصحاب في الأُمور التدريجية، و هي علی أقسام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نفس الزمان إذا كان معنوناً بعنوان وجوديّ ككونه ليلاً أو 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الأمر غير القار بالذات كالحركة و جريان الماء و سيلان الدم، و بقاء التكلّم و المشي، فإنّ ذات الأفعال في هذه الأمثلة أُمور متدرجة بالذات، متقضية بالطبع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الأمر القار بالذات، المقيّد بالزمان كالجلوس في المسجد إلى الظهر، فيقع الكلام في مواضع ثلاثة</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11725593_1280447820"/>
      <w:bookmarkStart w:id="394" w:name="_Toc141"/>
      <w:bookmarkEnd w:id="393"/>
      <w:r>
        <w:rPr>
          <w:rtl w:val="true"/>
        </w:rPr>
        <w:t>حقيقة الزمان</w:t>
      </w:r>
      <w:bookmarkEnd w:id="394"/>
    </w:p>
    <w:p>
      <w:pPr>
        <w:pStyle w:val="BookText"/>
        <w:rPr/>
      </w:pPr>
      <w:r>
        <w:rPr>
          <w:rFonts w:ascii="IRNazanin" w:hAnsi="IRNazanin" w:eastAsia="IRNazanin"/>
          <w:color w:val="111111"/>
          <w:sz w:val="28"/>
          <w:sz w:val="28"/>
          <w:szCs w:val="28"/>
          <w:rtl w:val="true"/>
          <w:lang w:bidi="fa-IR"/>
        </w:rPr>
        <w:t>و قبل الخوض في البحث لابد من الاشارة الی حقيقة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الفلاسفة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موجود و ماهيتّه إنه مقدار متّصل غير قار عارض للحرکة</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مقدار الحركة، و انّ كلّ حركة فهي بسيلانها و جريانها تُولّد زماناً، فكلّ سيلان و جريان، بما انّه يتضمن خروج ما بالقوة إلى الفعل كحركة اليد، و انتقال القطار من نقطة إلى نقطة، و غيرهما يسمّى حركة، و بما انّه يستغرق مقداراً حتى ينتقل من المبدأ إلى المنتهى فهو زمان، و عليه فليس الزمان إلّا مقدار الحركة الذي ينتزع من نفسها، لا من أمر آخر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بما انّ لكلّ حركة زماناً، و كانت حركة الشمس أو الأرض من أعم الحركات و أوسعها اتّخذت العامة مقدار حركتهما مقياساً و زماناً لسائر الأفعال و إلّا فالزمان وليد عامة الحركة من غير فرق بين متحرك و متحرك، و لكلّ حركة زمان خاص بها، يتولّد منها و يتدرج مع تدرّجها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ماهية الزمان أعم مما ذُکر، فالمذکور إنما هو حدّ لصنف من أصناف الزمان و هو العارض للحرکة العارضة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هنا من توابع أحکام المادّيات، و الفلسفة حسب الفرض تبحث عن الموجود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في الفلسفة البحث عن الزمان لا من زاوية الماديات، بل من زاوية الوجود الذي يضمّها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الملاحظ علی الفلسفة الخلط بين قوانين المادّة و قوانينالواقع، فيجعلون من قوانين المادّة قوانين للواقع، و الفرق بينهما واضح؛ فقوانين المادّة مجعولة بخلاف قوانين الواقع، ليست مجعولة بل لا تصل إليها يد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فيمکن أن يتصوّر للزمان فردان آخران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يمضي عليه زمان و هو باق بذاته بلا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لم يکن له فرد في الخارج حسب علمنا، إلّا أنه فرد من أفراد الزمان، و هو هنا عبارة عن مقدار لبث الشيء، و معروضه هنا اللبث لا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متحرّک في جوهره؛ کما هو مقتضی الحرکة الجوهرية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أن ثبوت الحرکة متوقفة علی ثبوت الزمان بالمعنی الأول، فالإستدلال دوري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بمعنی الوعاء الدهري الذي لا أول و لا نهاية له، و هو بهذا المعنی لا يخرج عن کونه مقداراً، بل هو يبقی بمعنی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حدّ لمقداره من جهة الاولية، و 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395" w:name="pg16643_255054"/>
    </w:p>
    <w:p>
      <w:pPr>
        <w:pStyle w:val="BookText"/>
        <w:rPr/>
      </w:pPr>
      <w:bookmarkEnd w:id="395"/>
      <w:r>
        <w:rPr>
          <w:rFonts w:ascii="IRNazanin" w:hAnsi="IRNazanin" w:eastAsia="IRNazanin"/>
          <w:color w:val="111111"/>
          <w:sz w:val="28"/>
          <w:sz w:val="28"/>
          <w:szCs w:val="28"/>
          <w:rtl w:val="true"/>
          <w:lang w:bidi="fa-IR"/>
        </w:rPr>
        <w:t>من جهة الاخرية؛ کما هو لغة کذلک، فهذا المعنی ينحصر في الذات الإلهية المقدّسة، و قد عبَّروا هم عنه بالسرمد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کل استمرار و وجود من غير قياس الی وقت فوقت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من هذا التقسيم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إثبات البعد المقداري أياً کان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الله جلّ و علا و لم يکن معه شيء،کما و إنه يمکن تقدير ما قبل خلق العالم بالمقدار الزماني؛ کما ورد التعبير بذلک في بعض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فالزمان من زاوية الوجود يختلف عن الزمان من زاوية عالم المادّة و الطبيعة و ما هو مذکور من تعريف الزمان؛ إنما هم مختص بعالم المادّة دون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المجرّدات لا تُقاس بالزمان بل هي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لا وجود للمجردات سواه تعالی کما تقدم مضافاً الی انه ادّعاء بلا دليل و لا برهان، فانتفاء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العارض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علی انتفاء الزمان؛ بالمعنی الإستمراري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ان الله تعالی ازلي ابدي فلا تقاس ذاته تعالی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بملاحظة المخلوقات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يخلق کذا کان و لم يکن معه شئ و هکذا يصبح للزمان معنی معقولاًبالمعنی الاستمراري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11725595_1280447820"/>
      <w:bookmarkStart w:id="397" w:name="_Toc142"/>
      <w:bookmarkEnd w:id="396"/>
      <w:r>
        <w:rPr>
          <w:rtl w:val="true"/>
        </w:rPr>
        <w:t>الموضع الأوّل</w:t>
      </w:r>
      <w:r>
        <w:rPr>
          <w:rtl w:val="true"/>
        </w:rPr>
        <w:t xml:space="preserve">: </w:t>
      </w:r>
      <w:r>
        <w:rPr>
          <w:rtl w:val="true"/>
        </w:rPr>
        <w:t>استصحاب نفس الزمان المعنون بعنوان وجودي</w:t>
      </w:r>
      <w:bookmarkEnd w:id="397"/>
    </w:p>
    <w:p>
      <w:pPr>
        <w:pStyle w:val="BookText"/>
        <w:rPr/>
      </w:pPr>
      <w:r>
        <w:rPr>
          <w:rFonts w:ascii="Amiri" w:hAnsi="Amiri" w:eastAsia="Amiri" w:cs="Amiri"/>
          <w:color w:val="111111"/>
          <w:sz w:val="28"/>
          <w:sz w:val="28"/>
          <w:szCs w:val="28"/>
          <w:rtl w:val="true"/>
          <w:lang w:bidi="ar-SA"/>
        </w:rPr>
        <w:t>إذا كان الزمان المعنون بعنوان وجودي، موضوعاً للحكم كالنهار و الليل فشككنا في بقائه، فهل يصحّ استصحاب نفس الزمان من خلال استصحاب عنوانه كبقاء النهار، و تترتب عليه إقامة الصلاة أداءً و حرمة الإفطار، و هكذا من جانب الليل؟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جريان الاستصحاب في الامور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تصوّر البقاء في مثل الزمان و الزمانيّات المتصرّمة الّتي توجد و تنصرم شيئا فشيئا، لأنّ بقاء الشي‌ء عبارة عن استمرار وجوده في الآن اللاحق بعين وجوده في الآن السابق، و هو غير متصوّر في الامور التدريجيّة الّتي لا يتحقّق منها جزء إلّا بعد ما انعدم منها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الآنات و الأزمنة المتعاقبة و إن كانت في الحقيقة وجودات متعدّدة متصرّمة، إلّا أنّها لمّا كانت على نهج الاتّصال و لم يتخلّل بينها سكون كان الجميع بنظر العرف موجودا واحدا باقيا، و يعدّ الموجود اللاحق منها بقاء لما حدث أوّلا، فيصدق عليه الشكّ في بقاء ما حدث، فتتّحد القضيّة المتيقّنة مع القضيّة المشكوكة عرفا، و إن لم تكونا بحسب الحقيقة و الدقّة العقليّة كذلك، فيجري الاستصحاب، لأنّ مدار الوحدة في متعلّق الوصفين هو نظر العرف و صدق النقض و البقاء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الجواب ان المراد من البقاء هو البقاء لدى العرف الذي هو المخاطب بهذه الخطابات لا البقاء العقلي، و لو كان الميزان هو الثاني، لما صدق إلّا في مورد نادر، و على ذلك، فالليل و النهار موجود شخصي، لهما حالات كأوّله و وسطه و نهايته، كالإنسان الذي تطرأ عليه حالات مثل الصبا و الشباب و الكبر، فكما أنّ لكلّ فرد من أفراد الإنسان بقاءً و إن كبر و شابَ أو شاخ، فهكذا للنهار و الليل بقاء، و إن وصلا إلى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يصحّح صدق البقاء، هو اتصال الأجزاء و تلاصقها الذي يجعل الأجزاء المتلاحقة، كشي‌ء واحد، و يشك الإنسان في طوله و قصره، و القائل بعدم البقاء يصب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النظر إلى كلّ جزء من الزمان مستقلاً عن الجزء الآخر، و يغفل عن أنّ ملاك صدق البقاء هو تلاصق الأجزاء و تلاحمها على وجه يعد جميع البعد الزماني كالبعد المكاني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الانصرام و التدرّج في الوجود في الحركة في الأين و غيره إنّما هو في الحركة القطعيّة،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الشي‌ء في كلّ آن في حدّ أو مكان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عليه فالحركة القطعية في أي مقولة كانت هي الصورة المرتسمة في الخيال المنتزعة عن الأكوان المتعاقبة الموافية للحدود الواقعة بين المبدأ و المنتهى، فهذه الأكوان أجزاء لهذه الحركة، و هي متفرقة في الخارج و مجتمعة في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التوسطية فهي كون الشي‌ء بين المبدأ و المنتهى كالسائر بين بلدين كالسائر بين النجف الأشرف و كربلاء المقدسة، و كالنهار الّذي هو عبارة عن كون الشمس بين المشرق و المغرب، و كالليل الّذي هو عبارة عن كون الشمس بين المغرب و المشرق،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الدراية في توضيح الكفاية،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الأكوان المتعاقبة، فهي باعتبار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الأكوان المتعاقبة المتفرّقة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الحركة التوسّطيّة فهي من الامور القارّة و يصدق عليها البقاء حقيقة، فلا قصور في جريان الاستصحاب فيها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على هذا الوجه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القارّ المستمرّ على الحركة التوسطيّة، كي يتصوّر فيها البقاء الحقيقيّ، لأنّ البقاء الحقيقيّ للشي‌ء عبارة عن استمرار وجوده في ثاني زمان حدوثه بماله من المراتب و الحدود المشخّصة له في آن حدوثه، و مثله غير متصوّر في الحركة التوسّطيّة، بداهة أنّها ليست بحقيقتها إلّا عين التجدّد و الانقضاء و الخروج من القوّة إلى الفعل، فهي بهذاالاعتبار عين الوجودات المتعاقبة و الحصولات المتدرّجة الموافية للحدود المعيّنة، لأنّ كلّ واحد منها كون واقع بين المبدأ و المنتهى و فرد للحركة التوسطيّة و مرتبة من مراتب وجودها خارجا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الحركة تختلف عن الأولى بأن الأكوان المتصلة المتعاقبة تكون جزئيات لها، لأن كل واحد من الأكوان الموافية للحدود واقع بين المبدأ و المنتهى، و الكون بين الحدين واحد شخصي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التدرج و الانصرام في الوجود المانع عن جريان الاستصحاب إنما هو في الحركة القطعية التي يلاحظ فيها كون الشي‌ء في كل آن في حد غير حدّيه السابق و اللاحق، دون الحركة التوسطية، فانه من الأمور القارة، و لذا يصح أن يقال عند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غروبها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الليل عند غروبها و انعدم عند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فلا إشكال في جريان الاستصحاب في مثل الليل و النهار و غيرهما من الأمور التدريجية إذا كان الشك في بقائها ناشئا من الشك في حركتها التوسطية و وصولها إلى منتهاها، فإذا شك في وصول الشمس مثلا إلى النقطة التي تغرب فيها جرى الاستصحاب في عدم وصولها إليها،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باق 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يستصحب عدم وصول المسافر من النجف الأشرف إلى كربلاء إذا شك في وصوله إلى كربلاء، و يعدّ أنه بعد في الطريق و لم يصل إلى كربلاء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جريان الاستصحاب بقاء الموضوع، إذ لولاه لعاد الاستصحاب قياساً و يكون من قبيل إسراء حكم من موضوع إلى موضوع آخر، و بما انّ الزمان أمر غير قارّ الذات، متصرّم الحقيقة، فالجزء الموصوف بالنهار المتيقّن غير الجزء المشكوك كونه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تعبير اخر عن الإشكال الأوّل،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الموصوف بالنهارية، ليس الجزء المنفك عن الجزء الأول بل هو الوجود الشخصي عرفا الذي يتحقّق بطلوع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فنشكّ في بقاء ذلك الموجود الشخصي، و على ضوء ذلك يكون الموضوع باقياً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الاستصحاب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استصحاب بقاء الليل و النهار يتصوّر على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استصحابه على نحو القضية التامة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الليل موجوداً، و الأصل بقاء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استصحابه على نحو القضية الناقصة،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الجزء كان ليلًا، و الأصل بقاؤه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 منهما و إن كان له حالة سابقة، لكنّه يلازم عقلاً كون الجزء المشكوك نهاراً فيکون مثبتا، و يترتب عليه أثره الشرعي و هو حرمة الأكل في اليوم و جواز إقامة الصلاة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398" w:name="pg16643_255064"/>
    </w:p>
    <w:p>
      <w:pPr>
        <w:pStyle w:val="BookText"/>
        <w:rPr/>
      </w:pPr>
      <w:bookmarkEnd w:id="398"/>
      <w:r>
        <w:rPr>
          <w:rFonts w:ascii="IRNazanin" w:hAnsi="IRNazanin" w:eastAsia="IRNazanin"/>
          <w:color w:val="111111"/>
          <w:sz w:val="28"/>
          <w:sz w:val="28"/>
          <w:szCs w:val="28"/>
          <w:rtl w:val="true"/>
          <w:lang w:bidi="fa-IR"/>
        </w:rPr>
        <w:t>أداء لو قلنا بحجية الاصل المثبت لاجل خفاء الواسطة او مطلقا 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البحث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فهو و إن كان غيرَ مثبِت و لكنّه فاقد للحالة السابقة، إذ لم يكن هذا الجزء موجوداً في السابق و موصوفاً بكونه من اللّيل أو من النهار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يتمسك باستصحابات أُخرى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عدم الغروب أو عدم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کسابقه مثبت، فلا يُثبت كون الجزء المشكوك نهاراً أو ليلًا إلّا بالملازمة العقلية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وجوب الإمساك أو جواز الأكل الذي هو استصحاب حكمي، و لا مانع منه</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11725597_1280447820"/>
      <w:bookmarkStart w:id="400" w:name="_Toc143"/>
      <w:bookmarkEnd w:id="399"/>
      <w:r>
        <w:rPr>
          <w:rtl w:val="true"/>
        </w:rPr>
        <w:t>الموضع الثاني</w:t>
      </w:r>
      <w:r>
        <w:rPr>
          <w:rtl w:val="true"/>
        </w:rPr>
        <w:t xml:space="preserve">: </w:t>
      </w:r>
      <w:r>
        <w:rPr>
          <w:rtl w:val="true"/>
        </w:rPr>
        <w:t>جريان الاستصحاب في الأُمور التدريجية غير الزمان</w:t>
      </w:r>
      <w:bookmarkEnd w:id="400"/>
    </w:p>
    <w:p>
      <w:pPr>
        <w:pStyle w:val="BookText"/>
        <w:rPr/>
      </w:pPr>
      <w:r>
        <w:rPr>
          <w:rFonts w:ascii="Amiri" w:hAnsi="Amiri" w:eastAsia="Amiri" w:cs="Amiri"/>
          <w:color w:val="111111"/>
          <w:sz w:val="28"/>
          <w:sz w:val="28"/>
          <w:szCs w:val="28"/>
          <w:rtl w:val="true"/>
          <w:lang w:bidi="ar-SA"/>
        </w:rPr>
        <w:t>إنّ التدريج في هذه الامور 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المتيقّن و شكّ في الرافع</w:t>
      </w:r>
    </w:p>
    <w:p>
      <w:pPr>
        <w:pStyle w:val="BookText"/>
        <w:rPr/>
      </w:pPr>
      <w:r>
        <w:rPr>
          <w:rFonts w:ascii="IRNazanin" w:hAnsi="IRNazanin" w:eastAsia="IRNazanin"/>
          <w:color w:val="111111"/>
          <w:sz w:val="28"/>
          <w:sz w:val="28"/>
          <w:szCs w:val="28"/>
          <w:rtl w:val="true"/>
          <w:lang w:bidi="fa-IR"/>
        </w:rPr>
        <w:t>إذا أُحرز انّه كان قاصداً للسفر إلى أربعة فراسخ و لكن يحتمل عروضَ مانع من برد أو حرّ، و مثله ما إذا أحرز كون القناة قابلة لنبع الماء سنين و لكن يُشكّ في سيلانها و نبعها، لأجل احتمال حدوث مانع يمنع عن جريانه، كسقوط الصخرة على المجرى، أو امتلاء الطريق بالطين، أو غير ذلك من الموانع، و مثله ما إذا علمنا وجود واع في نفس المتكلّم يدفعه إلى أن يتكلّم ساعة لكن يحتمل انصرافه عنه لأجل طروء رادع يصرفه عن الاستمرار في الكلام فذهب المحقّق الخراساني الی عدم جريان الاستصحاب و ذلک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الشكّ ليس في بقاء جريان شخص ما كان، بل في حدوث جريان جزء آخر شكّ في جريانه من جهة الشكّ في حدوثه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الملاک في جريان الاستصحاب هو وجود الوحدة العرفية و صدق الشكّ في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نظر المستشكل إلى الموجود التدريجي من منظار العقل فهو عنده شكّ في الحدوث، و لم ينظر اليه بالمنظار العرفي من انه أمر واحد شخصي شكّ في طول وجوده و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في استمراره لأجل الشكّ في بقاء المقتضي كأن يکون شكّه في بقاء الماء في المنبع أو الدم في الرحم من جهة الشكّ في أصل ما يقتضيه الماء و الدم الموجودان فيهما من أوّل الأمر، فيشكّ في أنّه بقي من الموجود فيهما شي‌ء غير ما سال منهما إلى الآن أو لم يبق، و جريان الاستصحاب فيه مبني علی الخلاف باختصاص الاستصحاب بالرافع ام انه اعم منه و من الشک في المقتضي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احتمال نيابة داع آخر مكانه کما إذا شكّ في الاستمرار بعد العلم بانتفاء الداعي الأوّل و احتمال نيابة داع آخر مكانه، مثل ما إذا علمنا أنّه نوى السفر إلى فرسخين و لكن يحتمل عروض داع آخر، لأنّ يستمر في سفره إلى أربعة فراسخ، و في هذه الصورة منع المحقّق النائينيّ عن جريان الاستصحاب فيها مستدلا بأنّها ترجع إلى الوجه الثاني من القسم الثالث من أقسام استصحاب الكلّي، لأنّ الوحدة في الامور التدريجيّة انّما تكون بوحدة الداعي، فيتعدّد الأمر التدريجيّ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كسيلان الماء و جريانه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الداعي، و حيث أنّ الداعي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انتفى يقينا و تكون الحركة الحادثة بداع</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401" w:name="pg16643_255068"/>
    </w:p>
    <w:p>
      <w:pPr>
        <w:pStyle w:val="BookText"/>
        <w:rPr/>
      </w:pPr>
      <w:bookmarkEnd w:id="401"/>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الحركة متعدّدة و لا يصحّ جريان الاستصحاب حينئذ، لاختلاف القضيّة المتيقّنة و المشكوكة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في عدم الجريان، لأنّ وحدة السير بوحدة الداعي فلو تعدّد، يتعدّد السير، فإذا شك في حدوث داع ثان يوجب استمراره في السير، فهو في الحقيقة شكّ في حدوث سير آخر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أورد عليه المحقّق العراقيّ بأنّه لو سلّم ما أفاد في مثل المتكلّم فلا مجال لتسليمه في مثل جريان الماء و الدم إلّا بتغيّر خصوصيّتهما المتقوّمة عرفا، و إلّا فمثل اختلاف المبدأ في هذه الامور كمثل اختلاف عمود الخيمة بالنسبة إلى بقاء هيئة الخيمة بحالها، كما لو شكّ في بقاء هيئة الخيمة من جهة احتمال تكوّن عمود آخر مقام العمود السابق المنتفيقطعا، فإنّه لا قصور في استصحاب بقاء هيئة الخيمة بحالها</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pStyle w:val="Heading2"/>
        <w:numPr>
          <w:ilvl w:val="1"/>
          <w:numId w:val="1"/>
        </w:numPr>
        <w:rPr/>
      </w:pPr>
      <w:bookmarkStart w:id="402" w:name="__RefHeading___Toc11725599_1280447820"/>
      <w:bookmarkStart w:id="403" w:name="_Toc144"/>
      <w:bookmarkEnd w:id="402"/>
      <w:r>
        <w:rPr>
          <w:rtl w:val="true"/>
        </w:rPr>
        <w:t>الموضع الثالث</w:t>
      </w:r>
      <w:r>
        <w:rPr>
          <w:rtl w:val="true"/>
        </w:rPr>
        <w:t xml:space="preserve">: </w:t>
      </w:r>
      <w:r>
        <w:rPr>
          <w:rtl w:val="true"/>
        </w:rPr>
        <w:t>الفعل القارّ المقيّد بالزمان</w:t>
      </w:r>
      <w:bookmarkEnd w:id="40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الفعل المقيّد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يكون الشكّ في حكمه من جهة الشكّ في بقاء 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الزمان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طورا مع القطع بانقطاعه و انتفائه من جهة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جهة الشكّ في بقاء القيد، و هو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إذا احتمل أن يكون التقييد به إنّما هو بلحاظ تمام المطلوب لا أصله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اي يكون الشكّ في حكمه تارة من جهة الشكّ في بقاء قيده فالشبهة موضوعية؛ و اخری من جهة الشكّ في كيفيّة التقييد بالزمان، فيشكّ في أنّه هل يكون تقييد الحكم بالزمان الخاصّ بنحو وحدة المطلوب كي ينتفي الحكم رأسا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بانتفاء ذاك الزمان، أو يكون بنحو تعدّد المطلوب كي ينتفى المطلوب الأقصى التامّ بانتفاء الزمان لا أصل المطلوب؟ فتكون الشبهة 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ما اذا کان الشك في بقاء الزمان فذکر المحقق الخراساني انه يجوز إجراء الاستصحاب في نفس الزمان المأخوذ قيدا كالنهار، فيثبت به المقيد و يترتب عليه حكمه، فإذا وجب الإمساك في النهار و شك في بقاء النهار و انقضائه جاز استصحابه، فيجب الإمساك و يحرم ارتكاب المفطرات في الزمان الّذي ثبتت نهاريته بالاستصحاب، كما يجوز استصحاب الفعل المقيد بالزمان،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الإمساك قبل هذا الآن كان في النهار و الآن كما كان، فيجب فتامل</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الموضع الاول من ان الاستصحاب في الشبهة الموضوعية لا يجري إذا أخذ الزمان قيدا في الموضوع، لأن استصحابه بمقتضى مفاد كان التامة مثبت الّا علی القول بحجيته، و بمقتضى مفاد كان الناقصة لا يجري، لعدم اليقين السابق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جريان الاستصحاب في الشبهة الحكمية الناشئة من إجمال الدليل كدوران مفهوم النهار بين ما ينتهي إلى استتار القرص و بين ما ينتهي إلى ذهاب الحمرةفمحل إشكال، بل منع، لأن المفهوم المردد ليس أثرا شرعيا و لا موضوعا لأثر شرعي، لامتناع انطباقه بما هو مردد على الخارج الموجب لعدم إمكان جعله موضوعا لشي‌ء من الأحكام حتى يصح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إجراؤه في نفس القيد و هو الزمان مع كون الشبهة مفهومية سواء أ كان الزمان ظرفا أم قيدا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استصحاب الفعل المقيد بالزمان کما أفاده تبعا للشيخ الأعظم الأنصاريّ</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المحقّق النائينيّ في دورة من دورات بحثه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 استصحاب الحكم إثبات وقوع الفعل المأمور به في وقته، فهذا ممّا لا يثبته استصحاب بقاء وقت الوجوب، فضلا عن استصحاب بقاء نفس الوجوب، فالاستصحاب الحكمي لا أثر 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في دورة اخرى منها وجّه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الزمان لا يتكفّل إثبات وقوع الإمساك في النهار إلّا على الأصل المثبت، فإنّ وقوع الإمساك في النهار من آثار بقاء الزمان عقلا،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استصحاب الحكم أي وجوب الإمساك الواقع في النهار، فإنّ معنى استصحاب الحكم هو التعبّد ببقاء الوجوب فعلا، و هو يرجع إلى التعبّد به بجميع خصوصيّاته الّتي كان عليها، و المفروض أنّ الوجوب السابق كان متعلّقا بما إذا أتى به كان واقعا في النهار، فيستصحب ذلك الوجوب على النحو الّذي كان سابقا، و به يثبت وجوب الإمساك الواقع في النهار</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تلميذه المحقّق الخوئيّ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اجاب المحقّقان العراقيّ و الأصفهانيّ عن الاشکال المتقدم</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يخلو عن مناقشة اعرضنا عن ذکرهما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كان الشك في الحكم من جهة أخرى غير الشك في بقاء القيد، بأن يشك فيه مع القطع بانتفاء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تعدد منشأ الشك في بقاء الحكم مع القطع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بانقضاء الوقت من كون الزمان قيدا بنحو تعدد المطلوب أووحدته مع احتمال حدوث مصلحة ملزمة في الفعل أوجبت وجوبه بعد ذلك الزمان، فقد ذكر المحقق الخراساني 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الزمان ظرفا، لا قيدا مقوّما لموضوع الحكم و دخيلا في ملاكه، و الحكم فيه جريان الاستصحاب في نفس الحكم، فإذا وجب الجلوس مثلا في يوم الجمعة و لم يؤخذ يوم الجمعة قيدا بل ظرفا و شك في وجوب الجلوس يوم السبت جرى استصحابه، لعدم تعدد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الزمان قيدا مقوما لموضوع الحكم، كتقيد الصوم بشهر رمضان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و الأصل الجاري فيه بعد انقضاء الزمان هو استصحاب عدم الحكم، لأن التقييد بالزمان يوجب تعدد الموضوع، و كون الصوم في غير شهر رمضان مغايرا لصوم شهره، و مع تعدد الموضوع يكون الشك في حدوث التكليف، و هو مجرى استصحاب عدم التكليف إذ المتيقن من انتقاض عدم وجوب الصوم هو الزمان الخاصّ، و يشك في انتقاضه في غير ذلك الزمان، فيستصحب عدم الوجوب، و لا يجري استصحاب الوجوب، إذ المفروض تعدد الموضوع و كون الصوم المقيد بشهر رمضان مغايرا لصوم غيره، و مع تعدد الموضوع لا يكون الشك في البقاء حتى يجري فيه استصحاب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لا محالة يكون من قيود الموضوع و إن أُخذ ظرفاً لثبوت الحكم في دليله ضرورة دخل مثل الزمان فيما هو المناط لثبوته فلا مجال للاستصحاب لتبدّل الموضوع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404" w:name="pg16643_255075"/>
    </w:p>
    <w:p>
      <w:pPr>
        <w:pStyle w:val="BookText"/>
        <w:rPr/>
      </w:pPr>
      <w:bookmarkEnd w:id="40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تعيين الموضوع هو العرف لا العقل، و الفعل في كلا الزمانين واحد، قطع بثبوت الحكم له في الزمان الأوّل و شكّ في بقائه في الزمان الثاني</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11725601_1280447820"/>
      <w:bookmarkStart w:id="406" w:name="_Toc145"/>
      <w:bookmarkEnd w:id="405"/>
      <w:r>
        <w:rPr>
          <w:rtl w:val="true"/>
        </w:rPr>
        <w:t>التنبيه السادس</w:t>
      </w:r>
      <w:r>
        <w:rPr>
          <w:rtl w:val="true"/>
        </w:rPr>
        <w:t xml:space="preserve">: </w:t>
      </w:r>
      <w:r>
        <w:rPr>
          <w:rtl w:val="true"/>
        </w:rPr>
        <w:t>في جريان الاستصحاب في الشبهات الحكمية</w:t>
      </w:r>
      <w:bookmarkEnd w:id="406"/>
    </w:p>
    <w:p>
      <w:pPr>
        <w:pStyle w:val="BookText"/>
        <w:rPr/>
      </w:pPr>
      <w:r>
        <w:rPr>
          <w:rFonts w:ascii="Amiri" w:hAnsi="Amiri" w:eastAsia="Amiri" w:cs="Amiri"/>
          <w:color w:val="111111"/>
          <w:sz w:val="28"/>
          <w:sz w:val="28"/>
          <w:szCs w:val="28"/>
          <w:rtl w:val="true"/>
          <w:lang w:bidi="ar-SA"/>
        </w:rPr>
        <w:t>اعلم أنّ منشأ الشك في بقاء الحكم الشرعي، تارة يكون اشتباه الأُمور الخارجية، و هو المعبَّر عنه بالشبهة الموضوعية، و أُخرى فقدان النص أو إجماله أو تعارضه، و هذا ما يعبَّر عنه بالشبهة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جريانه عند قاطبة الأخباريّين و الأُصوليّين، فمثلاً إذا شُك في بقاء النهار يُستصحب بقاؤه، و مثله إذا شُكّ في بقاء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كان الشكّ في الشبهة الحكمية، فهناك 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الاستصحابين، أي استصحاب العدم و استصحاب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خيرة المحقّق النراقي و 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القيد المرتفع ظرفاً فيجري استصحاب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قيداً فيجري 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خيرة الشيخ الأنصاري و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العدمي، و جريان خصوص الاستصحاب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المحقّق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الوجودي و العدمي بلا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العلامة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الشبهة الحكمية الكلّية أصلاً، و اختصاصه بالحكم الجزئي 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الأخباريين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407" w:name="pg16643_255077"/>
    </w:p>
    <w:p>
      <w:pPr>
        <w:pStyle w:val="Heading2"/>
        <w:numPr>
          <w:ilvl w:val="1"/>
          <w:numId w:val="1"/>
        </w:numPr>
        <w:rPr/>
      </w:pPr>
      <w:bookmarkStart w:id="408" w:name="__RefHeading___Toc11725603_1280447820"/>
      <w:bookmarkStart w:id="409" w:name="_Toc146"/>
      <w:bookmarkEnd w:id="407"/>
      <w:bookmarkEnd w:id="408"/>
      <w:r>
        <w:rPr>
          <w:rtl w:val="true"/>
        </w:rPr>
        <w:t>القول الأوّل</w:t>
      </w:r>
      <w:r>
        <w:rPr>
          <w:rtl w:val="true"/>
        </w:rPr>
        <w:t xml:space="preserve">: </w:t>
      </w:r>
      <w:r>
        <w:rPr>
          <w:rtl w:val="true"/>
        </w:rPr>
        <w:t>جريان الاستصحابين و تعارضهما</w:t>
      </w:r>
      <w:bookmarkEnd w:id="409"/>
    </w:p>
    <w:p>
      <w:pPr>
        <w:pStyle w:val="BookText"/>
        <w:rPr/>
      </w:pPr>
      <w:r>
        <w:rPr>
          <w:rFonts w:ascii="Amiri" w:hAnsi="Amiri" w:eastAsia="Amiri" w:cs="Amiri"/>
          <w:color w:val="111111"/>
          <w:sz w:val="28"/>
          <w:sz w:val="28"/>
          <w:szCs w:val="28"/>
          <w:rtl w:val="true"/>
          <w:lang w:bidi="ar-SA"/>
        </w:rPr>
        <w:t>ذهب المحقّق النراقي إلى جريان الاستصحاب في الحكم الشرعي الكلّي، لكن تكون النتيجة هي تعارض الاستصحابين،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الشارع أمر بالجلوس يوم الجمعة، و علم انّه واجب إلى الزوال، و لم يعلم وجوبه فيما بعده، فاستصحاب وجوبه بعده، معارض بعدم وجوبه مطلقاً قبل التكليف، فخرج الجلوس قبل الزوال و بقي ما بعده تحت عدم الوجوب الأزلي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بين جرّ وجوب الجلوس إلى ما بعد الزوال، و استصحاب عدم جعل الوجوب بتاتاً، لا قبل الزوال و لا بعده، خرج عنه، الجلوسُ إلى الزوال بالدليل الشرعي، فيُستصحب عدم الوجوب المطلق من بعد الزوال إلى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جعل الحجية للاستصحاب و المفروض ان دليله مطلق لا يبقی مورد لاستصحاب عدم الجعل للعلم بالجعل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هاهنا اموراً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النجاسة المجعولة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الجعل الثابت قبل التشريع و حقيقته عدم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الجعل بعد التشريع و هو انه حين جعل الحکم بالنجاسة للماء المتغير لا ندري هل انه جعل بنحو يشمل ما اذا زال تغيره ام لا؟</w:t>
      </w:r>
    </w:p>
    <w:p>
      <w:pPr>
        <w:pStyle w:val="BookText"/>
        <w:rPr/>
      </w:pPr>
      <w:r>
        <w:rPr>
          <w:rFonts w:ascii="IRNazanin" w:hAnsi="IRNazanin" w:eastAsia="IRNazanin"/>
          <w:color w:val="111111"/>
          <w:sz w:val="28"/>
          <w:sz w:val="28"/>
          <w:szCs w:val="28"/>
          <w:rtl w:val="true"/>
          <w:lang w:bidi="fa-IR"/>
        </w:rPr>
        <w:t>و حينئذ نأخذ بالمتيقن و هو ما لو لم يزل تغيره و يکون الماء الذي زال تغيره محکوما بالطهارة فنستصحب هذا الحکم عند الشک فيتعارض مع الاستصحاب الاول و هو استصحاب النجاسة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عدم الجعل الثابت قبل التشريع فلا يتعارض مع استصحاب النجاسة لانه ليس حکما و انما هو عدم الحکم و استصحاب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410" w:name="pg16643_255079"/>
    </w:p>
    <w:p>
      <w:pPr>
        <w:pStyle w:val="BookText"/>
        <w:rPr/>
      </w:pPr>
      <w:bookmarkEnd w:id="410"/>
      <w:r>
        <w:rPr>
          <w:rFonts w:ascii="IRNazanin" w:hAnsi="IRNazanin" w:eastAsia="IRNazanin"/>
          <w:color w:val="111111"/>
          <w:sz w:val="28"/>
          <w:sz w:val="28"/>
          <w:szCs w:val="28"/>
          <w:rtl w:val="true"/>
          <w:lang w:bidi="fa-IR"/>
        </w:rPr>
        <w:t>النجاسة حکم رافع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الاستصحاب الثالث الذي قلنا انه يعارض استصحاب النجاسة فهو في الحقيقة غير جار لانه ليس له حالة سابقة و انما الجعل اما به حصل او بعدله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المتيقن السابق علی هذا الجعل هو عدم الجعل قبل التشريع و هو ليس حکما بل عدم الحکم و هو موضوع اخر لا علاقة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وجه المغالطة و انه لا يعارض استصحاب المجعول</w:t>
      </w:r>
      <w:r>
        <w:rPr>
          <w:rFonts w:eastAsia="IRNazanin" w:cs="IRNazanin"/>
          <w:color w:val="111111"/>
          <w:sz w:val="28"/>
          <w:szCs w:val="28"/>
          <w:rtl w:val="true"/>
          <w:lang w:bidi="fa-IR"/>
        </w:rPr>
        <w:t>.</w:t>
      </w:r>
    </w:p>
    <w:p>
      <w:pPr>
        <w:pStyle w:val="Heading2"/>
        <w:numPr>
          <w:ilvl w:val="1"/>
          <w:numId w:val="1"/>
        </w:numPr>
        <w:rPr/>
      </w:pPr>
      <w:bookmarkStart w:id="411" w:name="__RefHeading___Toc11725605_1280447820"/>
      <w:bookmarkStart w:id="412" w:name="_Toc147"/>
      <w:bookmarkEnd w:id="411"/>
      <w:r>
        <w:rPr>
          <w:rtl w:val="true"/>
        </w:rPr>
        <w:t>القول الثاني</w:t>
      </w:r>
      <w:r>
        <w:rPr>
          <w:rtl w:val="true"/>
        </w:rPr>
        <w:t xml:space="preserve">: </w:t>
      </w:r>
      <w:r>
        <w:rPr>
          <w:rtl w:val="true"/>
        </w:rPr>
        <w:t>التفصيل بين كون الزمان ظرفاً و قيداً</w:t>
      </w:r>
      <w:bookmarkEnd w:id="412"/>
    </w:p>
    <w:p>
      <w:pPr>
        <w:pStyle w:val="BookText"/>
        <w:rPr/>
      </w:pPr>
      <w:r>
        <w:rPr>
          <w:rFonts w:ascii="Amiri" w:hAnsi="Amiri" w:eastAsia="Amiri" w:cs="Amiri"/>
          <w:color w:val="111111"/>
          <w:sz w:val="28"/>
          <w:sz w:val="28"/>
          <w:szCs w:val="28"/>
          <w:rtl w:val="true"/>
          <w:lang w:bidi="ar-SA"/>
        </w:rPr>
        <w:t>ذهب الشيخ الاعظم و المحقّق الخراساني إلى جريان الاستصحاب في الحكم الشرعي الكلّي من دون أن يكون هنا تعارض، و ذلك لأنّ الزمان في دليل المستصحب لا يخلو إمّا أن يكون قيداً للموضوع و مفرِّداً له، و بين كونه ظرفاً للفعل‌</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قيداً للموضوع، بمعنى أنّ الجلوس المقيد إلى الزوال واجب، فلا يجري استصحاب الحكم الوجودي، لتبدّل الموضوع، و عدم صدق النقض لو لم نقل بجريانه، بل يكون أشبه بالقياس، بل يجري استصحاب عدم الوجوب لأنّ انتقاض عدم الوجود المقيّد لا يستلزم انتقاض المطلق، و الأصل عدم الانتقاض كما إذا ثبت وجوب صوم يوم الجمعة و لم يثبت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 الزمان ظرفاً للفعل، بتصوّر أنّ الجلوس فعل لا يتحقّق إلّا في الزمان، فلا يجري إلّا الاستصحاب الوجودي، لأنّ العدم المطلق انتقض بالوجود المطلق و قد حكم عليه بالاستمرار بمقتضى أدلة الاستصحاب</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413" w:name="pg16643_255081"/>
    </w:p>
    <w:p>
      <w:pPr>
        <w:pStyle w:val="BookText"/>
        <w:rPr/>
      </w:pPr>
      <w:bookmarkEnd w:id="413"/>
      <w:r>
        <w:rPr>
          <w:rFonts w:ascii="Amiri" w:hAnsi="Amiri" w:eastAsia="Amiri" w:cs="Amiri"/>
          <w:color w:val="111111"/>
          <w:sz w:val="28"/>
          <w:sz w:val="28"/>
          <w:szCs w:val="28"/>
          <w:rtl w:val="true"/>
          <w:lang w:bidi="ar-SA"/>
        </w:rPr>
        <w:t>ثمّ إنّ المحقّق الخراساني أورد على نفسه إشكالاً،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كل من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قيداً أو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محتملاً، يجري كلا الاستصحابين، لأنّ كلًا منهما محتمل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بأنّه إنّما يصحّ إذا كان في أخبار الباب ما بمفهومه يعمّ كلا الاستصحابين، و إلّا فلا يكون هنا إلّا استصحاب واحد لما عرفت من أنّ‌استصحاب الأمر الوجودي فرع لحاظ الزمان ظرفاً، و استصحاب الأمر العدمي فرع لحاظه قيداً و لا يمكن الجمع بين اللحاظين في دليل واحد</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11725607_1280447820"/>
      <w:bookmarkStart w:id="415" w:name="_Toc148"/>
      <w:bookmarkEnd w:id="414"/>
      <w:r>
        <w:rPr>
          <w:rtl w:val="true"/>
        </w:rPr>
        <w:t>القول الثالث</w:t>
      </w:r>
      <w:r>
        <w:rPr>
          <w:rtl w:val="true"/>
        </w:rPr>
        <w:t xml:space="preserve">: </w:t>
      </w:r>
      <w:r>
        <w:rPr>
          <w:rtl w:val="true"/>
        </w:rPr>
        <w:t>جريان خصوص الاستصحاب الوجودي</w:t>
      </w:r>
      <w:bookmarkEnd w:id="415"/>
    </w:p>
    <w:p>
      <w:pPr>
        <w:pStyle w:val="BookText"/>
        <w:rPr/>
      </w:pPr>
      <w:r>
        <w:rPr>
          <w:rFonts w:ascii="IRNazanin" w:hAnsi="IRNazanin" w:eastAsia="IRNazanin"/>
          <w:color w:val="111111"/>
          <w:sz w:val="28"/>
          <w:sz w:val="28"/>
          <w:szCs w:val="28"/>
          <w:rtl w:val="true"/>
          <w:lang w:bidi="fa-IR"/>
        </w:rPr>
        <w:t>و اورد المحقّق النائيني علی ما افاده الشيخ و المحقق الخراساني بأنّ المورد صالح للاستصحاب الوجودي دون العدمي، حتى و لو كان الزمان قيداً، و حاصل ما أفاد هو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العدم الأزلي هو العدم المطلق الذي يكون كلّ حادث مسبوقاً به، و انتقاض هذا العدم بالنسبة إلى كلّ حادث إنّما يكون بحدوث الحادث و شاغليّته لصفحة الوجود، فلو ارتفع الحادث بعد وجوده، فهذا العدم غير العدم الأزلي، بل هو عدم آخر حادث بعد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العدم المقيّد بقيد خاص من الزمان أو الزماني إنّما يكون متقوّماً بوجود القيد، كما أنّ الوجود المقيّد بقيد خاص إنّما يكون متقوّماً بوجود ذلك القيد، و لا يعقل أن يتقدّم العدم أو الوجود المضاف إلى زمان خاص عليه‌</w:t>
      </w:r>
      <w:r>
        <w:rPr>
          <w:rStyle w:val="FootnoteAnchor"/>
          <w:rtl w:val="true"/>
        </w:rPr>
        <w:footnoteReference w:id="326"/>
      </w:r>
      <w:r>
        <w:rPr>
          <w:rFonts w:ascii="Amiri" w:hAnsi="Amiri" w:eastAsia="Amiri" w:cs="Amiri"/>
          <w:color w:val="111111"/>
          <w:sz w:val="28"/>
          <w:sz w:val="28"/>
          <w:szCs w:val="28"/>
          <w:rtl w:val="true"/>
          <w:lang w:bidi="ar-SA"/>
        </w:rPr>
        <w:t>، بل يكون العدم بعد الزوال كالوجود المقيّد به، و يكون قوامه و تحقّقه بعد الزوال، و لا يكون له تحقّق قبل الزوال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يمكن استصحاب العدم بعد الزوال إلّا إذا آن وقت الزوال، و من المعلوم ليست لهذا العدم المقيد حالة سابقة آن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أنّ العدم المطلق و إن كان ذا حالة سابقة، لكنّه انتقض بوجوب الجلوس إلى الزوال، و أمّا العدم المضاف إلى الزوال الذي لا يتحقّق إلّا بتحقّق الزوال فليس له حالة سابقة إلّا بنحو السالبة بانتفاء الموضوع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حدوث كلّ فرد مسبوق بعدم نفسه، فكما أنّ وجوب الجلوس إلى الزوال كان مسبوقاً بعدم نفسه، فهكذا وجوب الجلوس بعد الزوال مسبوق بعدم نفسه، بشهادة أنّه حادث، و كلّ حادث مسبوق بالعدم، و على ذلك يكون عدمه نفس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هذا العدم إنّما يتحقّق عند الزوال، فهو خلط بين العدم المضاف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المقيّد بالزوال، فالأوّل مضاف إلى المعدوم و هو عدم أزلي سابق، و الثاني أي ما يكون العدم مقيّداً بالزوال فهو عدم مقارن مع الزوال و ليس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 متحقّق قبل الزوال مع إضافة العدم إليه، بخلاف الثاني فانّه يتوقف على حلول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افاده السيد المحقق المروج من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 عدم الحكم مطلقا و إن كان الزمان قيدا، و ذلك لأن العدم الأزلي الّذي كان في حال الصغر قد انتقض قطعا حين البلوغ، لصيرورة كل واقعة ذات حكم في الشريعة، فالإباحة بعد البلوغ شرعية، و قبله عقلية، و هما متغايرتان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فعدم وجوب الجلوس بعد الزوال مغاير لعدم وجوبه قبل البلوغ، و ليس هو ذلك العدم حتى يكون الشك في انتقاضه بوجوب الجلوس بعد الزوال كي يستصحب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416" w:name="pg16643_255086"/>
    </w:p>
    <w:p>
      <w:pPr>
        <w:pStyle w:val="BookText"/>
        <w:rPr/>
      </w:pPr>
      <w:bookmarkEnd w:id="416"/>
      <w:r>
        <w:rPr>
          <w:rFonts w:ascii="Amiri" w:hAnsi="Amiri" w:eastAsia="Amiri" w:cs="Amiri"/>
          <w:color w:val="111111"/>
          <w:sz w:val="28"/>
          <w:sz w:val="28"/>
          <w:szCs w:val="28"/>
          <w:rtl w:val="true"/>
          <w:lang w:bidi="ar-SA"/>
        </w:rPr>
        <w:t>و هذا المقدار من المائز بين العدمين كاف في التغاير المانع عن الاستصحاب المتقوم بالشك في بقاء عين ما كان، و من المعلوم عدم الفرق في مانعية ذلك عن الاستصحاب بين ظرفية الزمان و قيديته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الآخر الّذي يمكن استصحابه لا يقين به حتى يشك فيه و يستصحب، إذ لا بد أن يكون ذلك هو عدم وجوب الجلوس في الآن الأول بعد الزوال حتى يشك فيه بعده، و من المعلوم عدم العلم بذلك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لاستصحاب العدم مطلقا و ان كان الزمان قيدا، فما أفاده الشيخ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لتعارض استصحابي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كلام العلامة النراقي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استصحاب العدم دون الوجود في صورة قيدية الزمان، و جريان استصحاب الوجود دون العدم في صورة ظرفية الزمان، و عدم جريان كلا الاستصحابين في مورد حتى يتعارضا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من الغموض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مانع من استصحاب الوجود في صورة الظرفية، لاجتماع أركانه من اليقين و الشك الفعليين، و وحدة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قيدية الزمان فالمرجع فيها أصالة البراءة، لكون الشك فيها في التكليف، و لا مجال لجريان الاستصحاب فيها أصلا، لا العدمي و لا الوجوديّ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افاد و عليه فالصحيح ما افاده المحقق النائيني من أنّ المورد صالح للاستصحاب الوجودي فقط دون العدمي، حتى و لو كان الزمان قيداً</w:t>
      </w:r>
      <w:r>
        <w:rPr>
          <w:rFonts w:eastAsia="IRNazanin" w:cs="IRNazanin"/>
          <w:color w:val="111111"/>
          <w:sz w:val="28"/>
          <w:szCs w:val="28"/>
          <w:rtl w:val="true"/>
          <w:lang w:bidi="fa-IR"/>
        </w:rPr>
        <w:t>.</w:t>
      </w:r>
    </w:p>
    <w:p>
      <w:pPr>
        <w:pStyle w:val="Heading2"/>
        <w:numPr>
          <w:ilvl w:val="1"/>
          <w:numId w:val="1"/>
        </w:numPr>
        <w:rPr/>
      </w:pPr>
      <w:bookmarkStart w:id="417" w:name="__RefHeading___Toc11725609_1280447820"/>
      <w:bookmarkStart w:id="418" w:name="_Toc149"/>
      <w:bookmarkEnd w:id="417"/>
      <w:r>
        <w:rPr>
          <w:rtl w:val="true"/>
        </w:rPr>
        <w:t>استدلال المحقق الخوئي في ردّ تفصيل الشيخ</w:t>
      </w:r>
      <w:bookmarkEnd w:id="418"/>
    </w:p>
    <w:p>
      <w:pPr>
        <w:pStyle w:val="BookText"/>
        <w:rPr/>
      </w:pPr>
      <w:r>
        <w:rPr>
          <w:rFonts w:ascii="Amiri" w:hAnsi="Amiri" w:eastAsia="Amiri" w:cs="Amiri"/>
          <w:color w:val="111111"/>
          <w:sz w:val="28"/>
          <w:sz w:val="28"/>
          <w:szCs w:val="28"/>
          <w:rtl w:val="true"/>
          <w:lang w:bidi="ar-SA"/>
        </w:rPr>
        <w:t>ثمّ إنّ المحقّق الخوئي أنكر احتمال أن يكون الزمان المأخوذ في لسان الدليل ظرفاً،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قيد دائماً، و على هذا يكون المورد صالحاً للاستصحاب العدمي دون الوجودي،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الإهمال في مقام الثبوت غير معقول، فالأمر بالشي‌ء إمّا أن يكون مطلقاً، أو يكون مقيداً بزمان خاص، و لا نتصور الواسطة، و معنى كونه مقيَّداً بزمان خاص عدم وجوبه بعده، فأخذ الزمان ظرفاً للمأمور به بحيث لا ينتفي المأمور به بانتفائه في مقابل أخذه قيداً للمأمور به مما لا يرجع إلى معنى معقول، فانّ الزمان بنفسه ظرف لا يحتاج إلى الجعل التشريعي، فاذا اخذ زمان خاص في المأمور به فلا محالة يكون قيداً له، فلا معنى للفرق بين كون الزمان قيداً أو ظرفاً، فانّ أخذه ظرفاً ليس إلّا عبارة اخرى عن كونه قيداً، فاذا شككنا في بقاء هذا الزمان و ارتفاعه من جهة الشبهة المفهومية أو لتعارض الأدلة، لا يمكن جريان الاستصحاب لا الاستصحاب الحكمي و لا الموضوعي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الاستصحاب الحكمي، فلكونه مشروطاً باحراز بقاء الموضوع و هو مشكوك فيه على الفرض، فانّ الوجوب تعلق بالامساك الواقع في النهار، فمع الشك في بقاء النهار كيف يمكن استصحاب الوجوب، فانّ موضوع القضية المتيقنة هو الامساك في النهار، و موضوع القضية المشكوكة هو الامساك في جزء من الزمان يشك في كونه من النهار، فيكون التمسك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لاثبات وجوب الامساك فيه تمسكاً بالعام في الشبهة المصداقية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الاستصحاب الموضوعي بمعنى الحكم ببقاء النهار، فلأنّه ليس لنا يقين و شك تعلقا بشي‌ء واحد حتى نجري الاستصحاب فيه، بل لنا يقينان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باستتار القرص و يقين بعدم ذهاب الحمرة المشرقية، فأيّ موضوع يشك في بقائه بعد العلم بحدوثه حتى يكون مجرىً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لا شك لنا إلّا في مفهوم اللفظ، و من الظاهر أنّه لا معنى لجريان الاستصحاب فيه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419" w:name="pg16643_255090"/>
    </w:p>
    <w:p>
      <w:pPr>
        <w:pStyle w:val="BookText"/>
        <w:rPr/>
      </w:pPr>
      <w:bookmarkEnd w:id="419"/>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لقيدية الزمان بالظهور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كل ما يقع في حيز خطاب من الخطابات الشرعية ظاهر في القيدية و الدخل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انسداد باب الاستصحاب في جلّ الأحكام بل كلها</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خلاف ضرورة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ما يقع في حيز خطاب من الخطابات الشرعية ظاهر في القيدية و الدخل في موضوع الحكم و ذلک لأنّ معنى كون الزمان أو مطلق القيود ظرفاً ليس بمعنى عدم مدخليته حدوثاً و بقاءً، و إلّا يكون أخذه في لسان الدليل لغواً، بل المراد مدخليته حدوثاً لا بقاءً مقابلَ مدخليته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يكون الزمان ظرفاً و على الثاني قيداً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استصحاب نجاسة الماء المتغيّر الذي زال تغيّره بنفسه، فانّ النجاسة ليست محمولة على مطلق الماء، و لا على الماء ما دام متغيّراً حتى تلزم طهارته إذا زال تغيره بنفسه، بل على الماء الذي صار متغيّراً في آن من الآنات فهو محكوم بالنجاسة إلى أن تثبت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القيود بعامتها سواء أ كانت زماناً أم غيره من قبيل الواسطة في الثبوت، التي تكفي في استمرار الحكم وجود القيد آناً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الواسطة في العروض التي يدور استمرار الحكم على وجود الواسطة حدوثاً و بقاءً كجريان الماء على الميزاب المصحّح لنسبة جريانه إلى الميزاب ما دام الجريان حاصلاً بالفعل</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11725611_1280447820"/>
      <w:bookmarkStart w:id="421" w:name="_Toc150"/>
      <w:bookmarkEnd w:id="420"/>
      <w:r>
        <w:rPr>
          <w:rtl w:val="true"/>
        </w:rPr>
        <w:t>دفاع المحقق الخوئي عن نظرية النراقي</w:t>
      </w:r>
      <w:bookmarkEnd w:id="421"/>
    </w:p>
    <w:p>
      <w:pPr>
        <w:pStyle w:val="BookText"/>
        <w:rPr/>
      </w:pPr>
      <w:r>
        <w:rPr>
          <w:rFonts w:ascii="Amiri" w:hAnsi="Amiri" w:eastAsia="Amiri" w:cs="Amiri"/>
          <w:color w:val="111111"/>
          <w:sz w:val="28"/>
          <w:sz w:val="28"/>
          <w:szCs w:val="28"/>
          <w:rtl w:val="true"/>
          <w:lang w:bidi="ar-SA"/>
        </w:rPr>
        <w:t>ثمّ إنّ المحقق الخوئي وجه نظرية المحقّق النراقي ببيان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للأحكام مرحلتين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الإنشاء و الجعل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الفعلية و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إنشاء الحكم على العنوان إذا لم يكن هناك مصداق له، كإنشاء وجوب الحج على المستطيع مع عدم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تحقّق الموضوع، أي وجود المستطيع مع عامة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بإمكاننا أن نعبّر عن الأُولى بمرحلة الجعل، و عن الثانية، بمرحلة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المجعول في الشبهات الحكمية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الزمان مفرِّداً للموضوع، و كان الحكم انحلاليّاً، كحرمة وطأ المرأة الحائض حسب أفرادها، و كوطئها قبل النقاء أو بعده قبل الاغتسال، ففي مثله لا يجري استصحاب الحرمة، لأنّ الفرد المحقّق بعد النقاء و قبل الاغتسال لم تعلم حرمته من أوّل الأمر، فيكون الاستصحاب في المقام من قبيل إسراء 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الزمان مفرِّداً للموضوع، أو لم يكن الحكم انحلالياً، كنجاسة الماء القليل المتمَّم كرّاً، فانّ الماء شي‌ء غير متعدد حسب امتداد الزمان في نظر العرف، و نجاسته حكم مستمر لكنّه مبتلى بالمعارض، فلنا يقين متعلّق بالمجعول، و يقين متعلّق بالجعل، فبالنظر إلى المجعول يجري استصحاب النجاسة، و بالنظر إلى الجعل يجري استصحاب عدمها، إذ المتيقن جعلها للماء النجس غير المتمَّم كراً، و أمّا جعلها مطلقاً حتى للقليل المتمَّم فهو مشكوك فيه، فيستصحب عدمه، فتقع المعارضة بين بقاء المجعول و عدم الجعل، و مثله استصحاب الملكية و الزوجية إذا رجع البائع و شككنا في بقاء الملكية به، أو طلَّق الزوج بلفظ نشك في كونه صيغة طلاق،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المجعول يجري استصحاب الملكية و الزوجية، و باعتبار الجعل يجري استصحاب عدمهما، و يكون المقام من قبيل الأقل و الأكثر و يجري الأصل في الأكثر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الحكم الإنشائي و الفعلي بما ذكر خلاف ما هو المصطلح الدارج من عصر الشيخ إلى يومنا هذا، فالحكم الإنشائي هو الحكم المجعول الذي لم يصل إلى حد الإعلام للناس و الفعلي هو الحكم المجعول الذي بلّغه النبي صلى الله عليه و آله و سلم على نحو لو تفحَّص المكلف مظان الحكم لوصل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الشرعي الذي بلّغه الرسول صلى الله عليه و آله و سلم و لم يعثر عليه المكلّف، فعلي غير منجز، فإذا وقف عليه أو على طريقه صار الحكم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القول بعدم جريان استصحاب عدم النسخ، مثلًا اتّفق الفريقان على مشروعية المتعة قبل عام الفتح، أو عام خيبر، فادّعت العامّة منسوخيتها، و الشيعة على استمرارها أخذاً بأصالة عدم النسخ، مع أنّ لازم ما ذكره عدم جريانه لأنّ الأصل عدم جعل الجواز عليها بعد عام الفتح، مع أنّاستصحاب عدم النسخ مما اتّفق عليه الأخباري و الأُصولي كما نقله الشيخ الأعظم في فرائده عن الأمين الاسترابادي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استصحابي الجعل و المجعول جمع بين المتنافيين، فانّ استصحاب المجعول مبنيّ على أخذ الجلوس بما هو هو موضوعاً للحكم حتى يصح استصحابه إلى 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استصحاب عدم الجعل مبني على تقسيم الجلوس إلى قبل الزوال و ما بعده حتى يقال بأنّ القدر المتيقّن هو الأوّل دون الثاني، و هو نفس أخذ الزمان قيداً و جعله موضوعاً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الأصلان جاريين في ظرف واحد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422" w:name="pg16643_255096"/>
    </w:p>
    <w:p>
      <w:pPr>
        <w:pStyle w:val="Heading2"/>
        <w:numPr>
          <w:ilvl w:val="1"/>
          <w:numId w:val="1"/>
        </w:numPr>
        <w:rPr/>
      </w:pPr>
      <w:bookmarkStart w:id="423" w:name="__RefHeading___Toc11725613_1280447820"/>
      <w:bookmarkStart w:id="424" w:name="_Toc151"/>
      <w:bookmarkEnd w:id="422"/>
      <w:bookmarkEnd w:id="423"/>
      <w:r>
        <w:rPr>
          <w:rtl w:val="true"/>
        </w:rPr>
        <w:t>القول الرابع</w:t>
      </w:r>
      <w:r>
        <w:rPr>
          <w:rtl w:val="true"/>
        </w:rPr>
        <w:t xml:space="preserve">: </w:t>
      </w:r>
      <w:r>
        <w:rPr>
          <w:rtl w:val="true"/>
        </w:rPr>
        <w:t>لا تعارض بين الاستصحابين</w:t>
      </w:r>
      <w:bookmarkEnd w:id="424"/>
    </w:p>
    <w:p>
      <w:pPr>
        <w:pStyle w:val="BookText"/>
        <w:rPr/>
      </w:pPr>
      <w:r>
        <w:rPr>
          <w:rFonts w:ascii="Amiri" w:hAnsi="Amiri" w:eastAsia="Amiri" w:cs="Amiri"/>
          <w:color w:val="111111"/>
          <w:sz w:val="28"/>
          <w:sz w:val="28"/>
          <w:szCs w:val="28"/>
          <w:rtl w:val="true"/>
          <w:lang w:bidi="ar-SA"/>
        </w:rPr>
        <w:t>و هو مختار العلّامة الحائري،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الاستصحابين، و كون الجلوس بعد الزوال محكوماً بحكمين مختلفين، فهو بما انّه جلوس و أنّه من مصاديق مطلق الجلوس و أفراده، محكوم بالوجوب، و بما انّ جلوسه مقيّد، محكوم بعدمه، و هذا بمكان من الإمكان، بل لا مانع من حصول القطع بذينك الحكمين فلا غرو في أن نقطع بوجوب الجلوس بعد الزوال بما هو جلوس، و بعدمه بما انّه جلوس مقيد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تعارض بين الاستصحابين، إذ لا مانع من أن يكون الجلوس بما هو هو كما هو مقتضى الاستصحاب الوجودي واجباً و بما هو جلوس مقيدٌ بالزوال إلى المغرب غير واجب، و لأجل اختلاف الموضوعين يختلف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ردّ تفصيل الشيخ و المحقق الخراساني مما افاده السيد المحقق المروج فلا نعيد </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11725615_1280447820"/>
      <w:bookmarkStart w:id="426" w:name="_Toc152"/>
      <w:bookmarkEnd w:id="425"/>
      <w:r>
        <w:rPr>
          <w:rtl w:val="true"/>
        </w:rPr>
        <w:t>القول الخامس</w:t>
      </w:r>
      <w:r>
        <w:rPr>
          <w:rtl w:val="true"/>
        </w:rPr>
        <w:t xml:space="preserve">: </w:t>
      </w:r>
      <w:r>
        <w:rPr>
          <w:rtl w:val="true"/>
        </w:rPr>
        <w:t>عدم الحجية في الحكم الشرعي الكلّي</w:t>
      </w:r>
      <w:bookmarkEnd w:id="426"/>
    </w:p>
    <w:p>
      <w:pPr>
        <w:pStyle w:val="BookText"/>
        <w:rPr/>
      </w:pPr>
      <w:r>
        <w:rPr>
          <w:rFonts w:ascii="IRNazanin" w:hAnsi="IRNazanin" w:eastAsia="IRNazanin"/>
          <w:color w:val="111111"/>
          <w:sz w:val="28"/>
          <w:sz w:val="28"/>
          <w:szCs w:val="28"/>
          <w:rtl w:val="true"/>
          <w:lang w:bidi="fa-IR"/>
        </w:rPr>
        <w:t>ذهب الاخباريون الی المنع من حجية الاستصحاب في الشبهة الحكمية مطلقاً، و معه لا تصل النوبة إلى التعارض، و استدلّ على ذلك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مورد روايات الاستصحاب بالشبهات الموضوعية كما هو الحال في صحاح زرارة الثلاث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السؤال و الجواب منصبَّان علىالشبهة الموضوعية، و معه كيف يمكن التمسّك بها لتصحيح استصحاب الحكم الكلّي؟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غير مخصّص كما هو واضح، و المسوّغ للاستصحاب هو التعليل الوارد من ان اليقين لا ينقضه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تعمم و عليه فلا فرق بين تعلّقه بالموضوع أو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الحكم الكلّي أشبه بالقياس، لأنّ الموضوع في المتيقّن غير الموضوع في المشكوك، فالموضوع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الحائضة التي لم تزل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الماء القليل قبل الإتمام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الموضوع في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حصل لها النقاء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الماء القليل المتمم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إسراء العنوان الأوّل إلى العنوان الثاني مع أنّ الماهيات و العناوين مثار الكثرة و الوجود مثار الوحدة؟</w:t>
      </w:r>
    </w:p>
    <w:p>
      <w:pPr>
        <w:pStyle w:val="BookText"/>
        <w:rPr/>
      </w:pPr>
      <w:r>
        <w:rPr>
          <w:rFonts w:ascii="Amiri" w:hAnsi="Amiri" w:eastAsia="Amiri" w:cs="Amiri"/>
          <w:color w:val="111111"/>
          <w:sz w:val="28"/>
          <w:sz w:val="28"/>
          <w:szCs w:val="28"/>
          <w:rtl w:val="true"/>
          <w:lang w:bidi="ar-SA"/>
        </w:rPr>
        <w:t>قال المحدث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الاستصحاب المختلف فيها راجعة إلى أنّه إذا ثبت حكم بخطاب شرعي في موضوع في حال من حالاته، نجريه في ذلك الموضوع عند زوال الحالة القديمة و حدوث نقيضها فيه فما سمّوه استصحاباً راجع في الحقيقة إلى إجراء حكم من موضوع إلى موضوع آخر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في القضية المتيقنة و القضية المشکوکة واحد حقيقة و عرفا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 في وجوب صلاة الجمعة في زمن الغيبة لاجل احتمال تقيّدها بحضور المعصوم علیه السلام فالموضوع في زمان الحضور و الغيبة واحد فکيف يدعی تغايرهما؟ و سيأتي تفصيل الکلام في في الخاتمة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427" w:name="pg16643_255100"/>
    </w:p>
    <w:p>
      <w:pPr>
        <w:pStyle w:val="Heading2"/>
        <w:numPr>
          <w:ilvl w:val="1"/>
          <w:numId w:val="1"/>
        </w:numPr>
        <w:rPr/>
      </w:pPr>
      <w:bookmarkStart w:id="428" w:name="__RefHeading___Toc11725617_1280447820"/>
      <w:bookmarkStart w:id="429" w:name="_Toc153"/>
      <w:bookmarkEnd w:id="427"/>
      <w:bookmarkEnd w:id="428"/>
      <w:r>
        <w:rPr>
          <w:rtl w:val="true"/>
        </w:rPr>
        <w:t>التنبيه السابع</w:t>
      </w:r>
      <w:r>
        <w:rPr>
          <w:rtl w:val="true"/>
        </w:rPr>
        <w:t xml:space="preserve">: </w:t>
      </w:r>
      <w:r>
        <w:rPr>
          <w:rtl w:val="true"/>
        </w:rPr>
        <w:t>في الاستصحاب التعليقي</w:t>
      </w:r>
      <w:bookmarkEnd w:id="429"/>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الحكم الشرعيّ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المشكوك حكما جزئيّا، و يكون الشكّ في بقائه ناشئا من احتمال عرض تغيّر في حالات موضوعه الخارجيّ، كما إذا علمنا بطهارة ثوب و شككنا في بقاء طهارته من جهة احتمال ملاقاته البول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ممّا لا إشكال 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المشكوك حكما كلّيّا، و يكون الشكّ في بقائه ناشئا من احتمال النسخ، كما إذا شككنا في بقاء حرمة الخمر لاحتمال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أيضا لا إشكال في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المشكوك حكما كلّيّا متعلّقا بموضوع على تقدير وجود شرط أو فقد مانع، و يكون الشكّ في بقائه من جهة عروض تغيّر بعض حالات الموضوع، 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المستصحب فيه حكما ثابتا لموضوع منوطا بوجود شرط مفقود كالغليان الّذي هو شرط حرمة العصير العنبي، أو منوطا بفقد مانع موجود كما إذا أوصى شخص بمال لزيد على تقدير ترك شرب التدخين، فان كان زيد فقيها و صار تاجرا مثلا قبل موت الموصي، فان الشك في ملكية زيد لتبدل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الاشتغال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بالتجارة يكون من هذا القبيل،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مالك للمال الموصى به بعد موت الموصي الّذي هو أحد جزأي أي موضوع الملكية على تقدير ترك التدخين، و 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يعلم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430" w:name="pg16643_255102"/>
    </w:p>
    <w:p>
      <w:pPr>
        <w:pStyle w:val="BookText"/>
        <w:rPr/>
      </w:pPr>
      <w:bookmarkEnd w:id="430"/>
      <w:r>
        <w:rPr>
          <w:rFonts w:ascii="Amiri" w:hAnsi="Amiri" w:eastAsia="Amiri" w:cs="Amiri"/>
          <w:color w:val="111111"/>
          <w:sz w:val="28"/>
          <w:sz w:val="28"/>
          <w:szCs w:val="28"/>
          <w:rtl w:val="true"/>
          <w:lang w:bidi="ar-SA"/>
        </w:rPr>
        <w:t>و لو من الخارج أن للفقاهة دخلا موضوعيا، و إلّا دار الحكم مدارها و خرج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هو محلّ الخلاف بين الأعلام، و يطلق على استصحابه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جريانه مطلقا</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كثير من المحقّقين،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الأنصاريّ و المحقّق الآشتيانيّ و المحقق الخراساني و المحقّق العراقيّ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صاحب الرياض و ولده السيّد المجاهد و المحقّق النائينيّ و المحقق الخوئيّ إلى عدم جريانه مطلقا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11725619_1280447820"/>
      <w:bookmarkStart w:id="432" w:name="_Toc154"/>
      <w:bookmarkEnd w:id="431"/>
      <w:r>
        <w:rPr>
          <w:rtl w:val="true"/>
        </w:rPr>
        <w:t>تحرير محل النزاع</w:t>
      </w:r>
      <w:bookmarkEnd w:id="432"/>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النائينيّ ذهب إلى عدم جريانه بعد ما فسّر الاستصحاب التعليقيّ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في الاستصحاب التعليقيّ ما إذا تعلّق الحكم الكلّيّ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بموضوع مركّب من جزءين عند فرض وجود أحد جزئيه، و شكّ في بقائه من جهة تبدّل بعض حالاته قبل فرض وجود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عدم جريان الاستصحاب بأنّ فعليّة الحكم المترتّب على الموضوع المركّب متوقّفة على وجود موضوعه بتمام أجزائه، لأنّ نسبة الحكم إلى موضوعه نسبة المعلول إلى علّته، و لا يعقل تحقّق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تحقّق علّته بمالها من الأجزاء، فوجود أحد جزأي الموضوع بمنزلة العدم، لعدم ترتّب الحكم عليه، فلم يتحقّق حكم حتّى نشكّ في بقائه، فلا مجال لجريان الاستصحاب</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النزاع ليس ما إذا كان الحكم متعلّقا بموضوع مركّب كما زعمه هو و تلميذه المحقّق الخوئيّ</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كلماتهم أنّ محلّ النزاع هو الاستصحاب التعليقيّ بالمعنى الّذي ذكرناه</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الجواب عن ما ذکره عند بيان استدلال المخالفين للاستصحاب التعليقي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الشيخ على اعتبار الاستصحاب التعليقي بوجهين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أركانه في نفس الحكم كالحرمة المعلقة على الغليان في المثال المتقدم، ضرورة أن للحرمة المعلقة حظّا من الوجود في قبال عدمها المطلق قبل إنشائها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الاستصحاب التنجيزي في الملازمة بين الحرمة و الغليان، لفعلية التلازم بينهما، لعدم إناطة صدق الشرطية بصدق طرفيها،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اعتبار الاستصحاب في الأحكام المعلقة منوط بالبحث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وجود المقتضي له و هو عموم أو إطلاق أدلة الاستصحاب، و الآخر في عدم المانع أعني معارضة الاستصحاب التعليقي في كل مورد بالاستصحاب التنجيزي على خلاف الحكم التعليقي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في حجية الاستصحاب بين كون المستصحب حكما فعليا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غير مشروط بشرط غير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كونه مشروطا بشرط لم يحصل بعد، خلافا لمن زعم الفرق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ذلک هو اجتماع أركانه فيه من اليقين السابق و الشك اللاحق و وجود الأثر الشرعي، فيشمله عموم أو إطلاق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ماء العنب و إن كانت مشروطة بالغليان، لكنها من المجعولات الشرعية كمجعولية أحكامه المطلقة كملكيته و جواز بيعه، و تلك الحرمة المشروطة معلومة، و مع عروض حالة على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كصيرورته زبيبا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مشكوكة، لاحتمال قيام الحرمة بخصوص العنب، فيجتمع اليقين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بالحرمة المشروطة التي هي حكم شرعي و الشك في بقائها الناشئ من عروض وصف الزبيبية عليه، فيشمله دليل الاستصحاب الموجب لحرمة الزبيب أيضا إذا غلى</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الجواهر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يظهر منه في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انفكاك الإسكار عن الغليان بنفسه و نحوه، و لذا جعلوا مدار الحرمة على الأول دون الثاني، إلا أنك قد عرفت ظهور الأخبار في حرمته بالثاني، و لعله لتحقق الإسكار الخفي فيه و لو بالكثير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قال فان الظاهر من الاخبار ان الغليان لا ينفک عن الاسکار سواء کان عنبا ام زبيبا ام تمرا ففي موثق حنان بن سدير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رجلا يقول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النبيذ؟ فإنّ أبا مريم يشربه، و يزعم أنّك أمرته بشربه،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مريم، سألني عن النبيذ فأخبرته أنّه حلال و لم يسألني عن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النبيذ الذي أذنت لأبي مريم في شربه أيّ شي‌ء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أبي علیه السلام فإنّه كان يأمر الخادم فيجي‌ء بقدح و يجعل فيه زبيبا و يغسله غسلا نقيّا، ثمّ يجعله في إناء ثمّ يصبّ عليه ثلاثة مثله أو أربعة ماء ثمّ يجعله باللّيل و يشربه بالنّهار و يجعله بالغداة و يشربه بالعشيّ و كان يأمر الخادم بغسل الإناء في كلّ ثلاثة أيّام كيلا يغتلم فإن كنتم تريدون النبيذ فهذا النبيذ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اغتلم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اضطرب، و الاغتلام مجاوزة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الاخبار؛ و قد بحثنا عن ذلک في کتاب الدرر الفقهية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 المخالف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للمعلَّق قبل وجود ما عُلِّق عليه فنقل الشيخ عن صاحب المناهل أنّه ردّ الاستصحاب التعليقي لأنّه يشترط في حجّية الاستصحاب ثبوتُ أمر أو حكم وضعيّ أو تكليفيّ في زمان من الأزمنة قطعاً ثمّ حصول الشك في ارتفاعه بسبب من الأسباب، و لا يكفي مجرد قابلية الثبوت باعتبار من الاعتبارات، فالاستصحاب التقديري باطل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يريد من عدم وجوب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انّه ليس بموجود فعلًا فهو حق، و لا يشترط في الاستصحاب أن يكون موجوداً بالفعل، بل يكفي أن يكون له نوع ثبوت و تحقّق حتّى يصح معه التعبدبالبقاء، و إن أراد انّه ليس بموجود أصلاً لا فعلاً و لا تعليقاً، فهو غير صحيح، إذ المفروض انّ الحرمة المعلَّقة وقعت تحت الإنشاء و تعلّق بها اليقين، ثمّ الشكّ ببقائها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 في محله انّ واقع الأحكام المشروطة هو إنشاء حكم على فرض وجود الشرط، فالشارع ينظر إلى صفحة الوجود و يرى أنّ العصير العنبي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غير مغليّ، و قسم منه مغليّ فيُنشأ الحرمة عليه على ذلك الفرض، و معه 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 جود للمعلّق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433" w:name="pg16643_255112"/>
    </w:p>
    <w:p>
      <w:pPr>
        <w:pStyle w:val="Heading2"/>
        <w:numPr>
          <w:ilvl w:val="1"/>
          <w:numId w:val="1"/>
        </w:numPr>
        <w:rPr/>
      </w:pPr>
      <w:bookmarkStart w:id="434" w:name="__RefHeading___Toc11725621_1280447820"/>
      <w:bookmarkStart w:id="435" w:name="_Toc155"/>
      <w:bookmarkEnd w:id="433"/>
      <w:bookmarkEnd w:id="434"/>
      <w:r>
        <w:rPr>
          <w:rtl w:val="true"/>
        </w:rPr>
        <w:t>نظرية المحقق النائيني</w:t>
      </w:r>
      <w:bookmarkEnd w:id="435"/>
    </w:p>
    <w:p>
      <w:pPr>
        <w:pStyle w:val="BookText"/>
        <w:rPr/>
      </w:pPr>
      <w:r>
        <w:rPr>
          <w:rFonts w:ascii="IRNazanin" w:hAnsi="IRNazanin" w:eastAsia="IRNazanin"/>
          <w:color w:val="111111"/>
          <w:sz w:val="28"/>
          <w:sz w:val="28"/>
          <w:szCs w:val="28"/>
          <w:rtl w:val="true"/>
          <w:lang w:bidi="fa-IR"/>
        </w:rPr>
        <w:t>ثم إنّ المحقّق النائيني کما تقدم أنكر الاستصحاب التعليقي و قال بعدم الوجود للحرمة التعليقية حتى يُستصحب في زمان الشك، و أساس إنكاره هو إرجاعه عامّة الشروط إلى الموضوع، فالاستطاعة و الغليان و إن أخذا في لسان الدليل شرطين للوجوب و الحرمة، لكن القيدين يرجعان إلى الموضوع،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المستطيع يجب عليه الحج، و العصير المغليّ يحرم، و قد كانت مقولته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شرط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تسليم أنّ الشرط يرجع إلى الموضوع، انّ نسبة الموضوع إلى الحكم، نسبة العلّة إلى المعلول، و لا يعقل أن يتقدّم الحكم على موضوعه، و الموضوع للنجاسة و الحرمة في مثال العنب إنّما يكون مركباً من جزءين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 الغليان، فقبل فرض الغليان لا يمكن فرض وجود الحكم، و مع عدم فرض وجود الحكم لا معنى لاستصحاب بقائه، لأنّه يعتبر في المستصحب نوع تقرر له، فوجود أحد جزئي الموضوع المركب كعدمه لا يترتب عليه الحكم الشرعي ما لم ينضمّ إليه الجزء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ربما يقال</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العنب قبل غليانه و إن لم يكن معروضاً للحرمة و النجاسة الفعلية لعدم تحقّق الموضوع إلّا أنّه معروض للحرمة و النجاسة التقديرية، لأنّه يصدق على العنب عند وجوده قبل غليانه، انّه حرام و نجس على تقدير الغليان، فالحرمة و النجاسة التقديرية ثابتتان للعنب قبل غليانه، فيشك في بقاء النجاسة و الحرمة التقديرية عند صيرورة العنب زبيباً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الحرمة و النجاسة التقديرية من العنب غير المغلي عبارة أُخرى عن أنّ العنب لو انضمّ إليه الغليان لترتبت عليه الحرمة و النجاسة، و هو مضافاً إلى أنّها أمر عقلي مقطوعة البقاء لا معنى لاستصحابه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لإرجاع عامة القيود إلى الموضوع سواء فُسر الموضوع بالمكلّف، أو بالمتعلّق، حيث إنّه ارجعه في المقام إلى المتعلَّق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المغلي، و في غير هذا المورد ارجعه إلى المكلف،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البالغ المستطيع، يجب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مدخلية الشروط مختلفة، فإنها على أقسام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قيد للحكم كدلوك الشمس في وجوب الظهرين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قيد للمتعلَّق،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قيد المكلَّف كما في الشرائط العامة من العقل و البلوغ و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ذكره ردّاً علی المحقّق الخراساني من أنّه لا معنى لكلامه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العنب لو انضم إليه الغليان لترتب عليه الحرمة و هو أمر عقلي أوّلًا، و مقطوع البقاء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صحيح 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المُنشأ و المنتزع، و المنشأ هو الحكم الشرعي الشرطي، أي حرمة العنب عند الغليان، و هو أمر حقيقي، و أمّا ما ذكره من أنّ معناه أنّ العنب لو انضم إليه الغليان لترتب عليه الحرمة فهو أمر انتزاعي من الحكم الشرعي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مقطوع البقاء هو الحكم الكلّي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إذا غلى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التطبيق على الخارج و طروء بعض الحالات على القضية فالقضية مشكوكة، كما إذا جفّ العنب المعين و صار زبيباً، فحينئذ يشك في بقاء الحكم الشرعي، فيستصحب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اجاب بعض الاعلام عن الاشکال بجواب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ليس هو الحكم التكليفي،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حتى يقال بأنّه لا وجود للمعلّق، و إنّما المستصحب هو الحكم الوضعيّ، أي الملازمة بين الغليان و الحرمة، فنقول كانت الملازمة بين العنب و الغليان موجودة فنشك في بقائها عند تبدّل العنب بالزبيب و هي محقّقة و ليست بمعدومة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الملازمة و السببية لا تنالها يد الجعل الشرعي فلا يجري الاستصحاب فيها، لأنّه يشترط في المستصحب أن يكون حكماً شرعياً أو موضوعاً لحكم شرعي و ليست الملازمة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يشترط في المستصحب أن يكون أمره بيد الشارع وضعاً و رفعاً، و المقام كذلك، لأنّ الملازمة منتزعة من حكم الشارع بالحرمة عند الغليان، و هذا المقدار كاف في كون المستصحب من الأُمور الشرعيةكاستصحاب الجزئية و الشرطية و المانعية من الأحكام المتعلّقة بالشرط و الجزء و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التعليقي معارض للتنجيزي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الحرمة المعلّقة بعد صيرورة العنب زبيباً، يعارضه استصحاب الطهارة و الحلّية الثابتتين للعنب قبل الغليان حيث كان العنب قبله حلالاً، فصار زبيباً و غلى، فنشك في بقاء الحلية السابقة و الأصل بقاؤه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أُجيب عنه بوجهين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الشيخ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الحرمة على تقدير الغليان حاكم على استصحاب الإباحة قبل الغليان</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الأصل الأوّل سببياً و الثاني مسببياً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الحلّية السابقة و عدمها نابع عن الشكّ في كيفية جعل الحرمة للعنب المغليّ و انّ الشارع هل رتبها على العنب المغلي بجميع مراتبه التي منها صيرورته زبيباً، أو رتبها على بعض مراتبه و هو كونه عنباً غير جافّ؟ فإذا ثبت بالاستصحاب التعليقي بقاء الحرمة و انّها مترتبة على العنب بعامة مراتب وجوده، لا يبقى شكّ في ارتفاع الحلية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الاصول المثبتة اذ لم يدل دليل شرعي على أنّ كلّ ما حكم عليه بالحرمة فهو غير محكوم بالحلية، الّا بالملازمة العقلية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لما تقدم من ان حکم العقل عين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الشيء المحکوم بالحرمة فهو حرام شرعا و لا نحتاج الی اثبات عدم حليته حتی يقال انه اصل مثبت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المحقّق الخراساني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تعارض بين الاستصحابين و ذلک لأنّ الحلّيّة الثابتة لماء العنب ليست حلّيّة مطلقة، بل هي مغيّاة بعدم الغليان، فإنّ الغليان ذو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شرطا لحرمة ماء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عدمه غاية للحلّيّة الثابتة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تبدّلت حالة العنب و طرأت عليه حالة الزبيبيّة يستصحب الحلّيّة المغيّاة به، كما يستصحب الحرمة المعلّقة عليه، و لا تعارض بين الاستصحابين، لعدم التنافي بين الحكمين، فإنّ مقتضى استصحاب الحلّيّة المغيّاة بعدم الغليان هو انتفاء الحلّيّة بعد حصول الغليان، كما أنّ مقتضى استصحاب الحرمة المعلّقة عليه هو ثبوت الحرمة بعد حصوله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الحلية مغيّاة بعدم الغليان، و الحرمة مشروطة به أيضاً، فما كان كذلك لا يضر ثبوت الأمرين بالقطع فضلًا عن الاستصحاب لعدم التضاد بينهما فيكونان بعد صيرورته زبيباً، كما كانا معاً بالقطع بلا منافاة غير انّ المتكفل لإثبات الحلية المغياة، و الحرمة المعلقة ما دام كونه عنباً هو الدليل الاجتهادي، و المتكفل لإثباتهما كذلك عند ما صار زبيباً هو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حلية العنب كانت مغياة بعدم الغليان لا حلية الزبيب و لم يثبت كونها مغيّاة به حتى يحكم بارتفاعها بحصول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حلية الزبيب ليست أمراً جديداً طرأ عليه بل هي استمرار للحلية السابقة العارضة على العنب و عليه تكون الحلية في كلتا المرحلتين مغيّاة، و احتمال كونها مغياة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الاستصحاب إذ الأصل بقاؤه على ما كان عليه من الحكم المغيّى</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الموضوع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يناقش الاستصحاب التعليقي بانتفاء الموضوع و هو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ان هذا الإشكال من أهم الإشكالات، وعليه بنى المحدث الاسترابادي، إنكار الاستصحاب في الحكم الشرعي الكلي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قبيل إسراء حكم من موضوع إلى موضوع آخر و هو أشبه بالقياس، و ذلك لأنّ العنب و الزبيب مفهومان متغايران و كيف يمكن أن يقال إنّ الثاني عين الأوّل مفهوماً؟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أجاب عنه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دخل له في الفرق بين الآثار الثابتة للعنب بالفعل و الثابتة له على تقدير دون آخر</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لو كان مانعا عن الاستصحاب منع عن استصحاب الحكم المنجز أيضا كالملكية على فرض الشك، و لا يوجب الفرق بين الحكم المنجز و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انه ليس بمانع هناک فليس بمانع هاهنا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يشترط في جريان الاستصحاب وحدة الموضوع عرفاً لا عقلاً، و الزبيب نفس العنب حقيقة و ماهية غير أنّه جفّ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هذا في استصحاب الحكم الجزئي، للعنب المشخص،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كذا و الأصل بقاؤه فيكون الموضوع هو هذا، و أمّا إذا كان المستصحب الحكم الشرعي، فالموضوع في القضية المتيقّنة هو مفهوم العنب، و في القضية المشكوكة هو مفهوم الزبيب فكيف يصحّ لأحد أن يدّعي وحدة المفهومين عرفاً مع أنّ المفاهيم و الماهيات مثار الكثرة؟</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للعرف نظرين،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من أهل المحاورة، و بهذا النّظر يرجع إليه في تحديد الموضوع الدليلي، و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ارتكز في ذهنه من المناسبة بين الحكم و موضوعه و إن كان على خلاف ظاهر الكلام، و هذا النّظر الثاني هو مناط الاتحاد في الاستصحاب دون النّظر الأول،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المتغير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الدليل الشرعي بحسب النّظر البدوي العرفي هو كون الموضوع للنجاسة الماء بوصف كونه متغيرا، لكن المرتكز في ذهن العرف من المناسبات هو كون معروض النجاسة ذات الماء، و أن التغير واسطة في الثبوت، كما أن ملاقاة الماء القليل للنجاسة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436" w:name="pg16643_255125"/>
    </w:p>
    <w:p>
      <w:pPr>
        <w:pStyle w:val="BookText"/>
        <w:rPr/>
      </w:pPr>
      <w:bookmarkEnd w:id="436"/>
      <w:r>
        <w:rPr>
          <w:rFonts w:ascii="Amiri" w:hAnsi="Amiri" w:eastAsia="Amiri" w:cs="Amiri"/>
          <w:color w:val="111111"/>
          <w:sz w:val="28"/>
          <w:sz w:val="28"/>
          <w:szCs w:val="28"/>
          <w:rtl w:val="true"/>
          <w:lang w:bidi="ar-SA"/>
        </w:rPr>
        <w:t>واسطة ثبوتية في انفعاله، و بعد زوال التغير بنفسه و الشك في بقاء نجاسته لا مانع من استصحابها، لبقاء موضوعها و هو نفس الماء، و الشك نشأ من احتمال كون التغير علة حدوثا فقط أو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المتبع فيه هو نظرهم بحسب ما ارتكز في أذهانهم من الملازمة و المناسبة بين الأحكام و الموضوعات بلا توسيط مساعدة الدليل، بل و لو مع دلالته على خلافه، مثلا يكون الموضوع في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يساعده ظاهر الخطاب حسب فهم العرف منه هو الكلب في حال حياته، لأنه اسم لحيوان خاص، و بحسب نظرهم هو جسمه و لو في حال مماته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7" w:name="__RefHeading___Toc11725623_1280447820"/>
      <w:bookmarkStart w:id="438" w:name="_Toc156"/>
      <w:bookmarkEnd w:id="437"/>
      <w:r>
        <w:rPr>
          <w:rtl w:val="true"/>
        </w:rPr>
        <w:t>التنبيه الثامن</w:t>
      </w:r>
      <w:r>
        <w:rPr>
          <w:rtl w:val="true"/>
        </w:rPr>
        <w:t xml:space="preserve">: </w:t>
      </w:r>
      <w:r>
        <w:rPr>
          <w:rtl w:val="true"/>
        </w:rPr>
        <w:t>استصحاب عدم النسخ</w:t>
      </w:r>
      <w:bookmarkEnd w:id="43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أيضا بين أن يكون المتيقّن من أحكام هذه الشريعة أو الشريعة السابقة إذا شكّ في بقائه و ارتفاعه بنسخه في هذه الشريعة</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الخوض في البحث ينبغي تحرير محل النزاع أي مورد جريان استصحاب عدم النسخ 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النسخ عندنا لمّا كانت تقييد الحكم زمانا و كان دليل النسخ كاشفا عن انتهاء أمده، فلا يرجع إلى استصحاب عدم النسخ إلّابعد فرض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الإطلاق الأزماني لدليل الحكم،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 الشريعة السابقة بنحو القضية الحقيقية لعامة المكلفين لا لخصوص تلك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فلأنه لو كان لدليل الحكم إطلاق أزماني كان هو المرجع عند الشك في النسخ لا الاستصحاب، لحكومته على الاستصحاب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الشريعة السابقة إما أن يكون دليله وافيا بإثباته لعامة المكلفين في جميع الأزمنة للتصريح بإطلاقه الأزماني، أو ما هو كالصريح فيه، و في مثله لا يحتمل النسخ، و هذا نظير وجوب أصل الصلاة و الصوم و نحوهما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دليله وافيا بإثباته للعموم إلى الأبد بإطلاقه المستند إلى مقدمات الحكمة، و في مثله يحتمل النسخ بالشريعة اللاحقة، إلّا أن الدافع لاحتمال النسخ هو الإطلاق لا الاستصحاب، و نسخه منوط بورود الناسخ الّذي هو مقيد لإطلاق الخطاب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متكفلا لثبوت الحكم في تلك الشريعة بنحو الإجمال كبعض الآيات الواردة لبيان أصل تشريع الأحكام بلا نظر إلى خصوصياتها،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حيث إنها ليست في مقام بيان تمام ما له الدخل في الصوم، فلو ثبت أصل الحكم في شريعة سابقة و شك في نسخه في الشريعة اللاحقة فحيث إنه لا إطلاق له حتى بمعونة المقدمات كان مورد النزاع في المقام من حيث جريان الاستصحاب فيه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اعتبار أن يكون الحكم ثابتا بنحو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ثبوته للمكلفين بنحو القضية الخارجية لا يجري فيه الاستصحاب إذا شك في بقائه لأشخاص آخرين، لاختلاف الموضوع حينئذ، و كونه من تسرية حكم موضوع إلى موضوع آخر، و من المعلوم أنه أجنبي عن الاستصحاب، فلا تعمه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ورد حكم في التوراة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فليس للمسلم استصحاب ذلك الحكم، لتعدد الموضوع، إلّا إذا أحرز كون اليهود عنوانا مشيرا إلى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 ان جريان الاستصحاب هو مذهب كثير من المحقّقين،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 و المحقّق العراقيّ و الوحيد البهبهانيّ، بل عدّه المحدّثالاستراباديّ من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439" w:name="pg16643_255129"/>
    </w:p>
    <w:p>
      <w:pPr>
        <w:pStyle w:val="BookText"/>
        <w:rPr/>
      </w:pPr>
      <w:bookmarkEnd w:id="439"/>
      <w:r>
        <w:rPr>
          <w:rFonts w:ascii="Amiri" w:hAnsi="Amiri" w:eastAsia="Amiri" w:cs="Amiri"/>
          <w:color w:val="111111"/>
          <w:sz w:val="28"/>
          <w:sz w:val="28"/>
          <w:szCs w:val="28"/>
          <w:rtl w:val="true"/>
          <w:lang w:bidi="ar-SA"/>
        </w:rPr>
        <w:t>الضروريّات</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آخر إلى عدم جريان الاستصحاب في المقام،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 و المحقّق القمّي و المحقّق النائينيّ و المحقق الخوئيّ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0" w:name="__RefHeading___Toc11725625_1280447820"/>
      <w:bookmarkStart w:id="441" w:name="_Toc157"/>
      <w:bookmarkEnd w:id="440"/>
      <w:r>
        <w:rPr>
          <w:rtl w:val="true"/>
        </w:rPr>
        <w:t>ادلة المثبتين</w:t>
      </w:r>
      <w:bookmarkEnd w:id="441"/>
    </w:p>
    <w:p>
      <w:pPr>
        <w:pStyle w:val="BookText"/>
        <w:rPr/>
      </w:pPr>
      <w:r>
        <w:rPr>
          <w:rFonts w:ascii="IRNazanin" w:hAnsi="IRNazanin" w:eastAsia="IRNazanin"/>
          <w:color w:val="111111"/>
          <w:sz w:val="28"/>
          <w:sz w:val="28"/>
          <w:szCs w:val="28"/>
          <w:rtl w:val="true"/>
          <w:lang w:bidi="fa-IR"/>
        </w:rPr>
        <w:t>و استدلوا لجريانه بوجود المقتضي و ذلک لعموم أدلّة الاستصحاب و فقد المانع عدا ما يتوهم و هما إشكالان؛ الأول منهما مشترك بين الاستصحاب في أحكام هذه الشريعة المقدسة، و بين الاستصحاب في أحكام الشرائع السابقة، فلو تم لكان مانعاً عن جريان الاستصحاب في المقامين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 مختص باستصحاب أحكام الشرائع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الاول فهو ما ذكره صاحب الفصول في استصحاب أحكام الشرائع السابقة،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الثابت في حقّ جماعة لا يمكن إثباته في حقّ آخرين لتغاير الموضوع، فانّ ما ثبت في حقّهم مثلُه لا نفسُه، و لذا يتمسّك في تسرية الأحكام الثابتة للحاضرين أو الموجودين إلى الغائبين و المعدومين بالإجماع و الأخبار الدالّة على الشركة لا بالاستصحاب</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الشيخ الأعظم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نفرض الشخص الواحد مدركاً للشريعتين، فإذا حرم في حقّه شي‌ء سابقاً و شكّ في بقاء الحرمة في الشريعة اللاحقة، فلا مانع من الاستصحاب أصلًا و ذلک لان الموضوع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 و يتم الحكم في الباقي بقيام الضرورة على اشتراك أهل الزمان الواحد في الشريعة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کما افاده المحقق الخراساني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الأحكام الواقعيّة مشتركة بين عامة المكلّفين، و أمّا الحكم الظاهري الثابت في حقّ شخص فإنّما يحكم بالاشتراك في حقّ من يكون مثل الفرد السابق في الصفات و الخصوصيات أي يكون على يقين بالحكم فيشك، فمن أدرك عصري الحضور و الغيبة يحكم عليه بالوجوب، ويشاركه كلّ من حاز على هذا الوصف دون غيره كالمدرك لعصر الغيبة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إلّا لأنّ الأوّل ذو يقين و شك، بخلاف الثاني فهو شاك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هو رحمه الله أيضاً من انّ المستصحب هو الحكم الكلّي الثابت للجماعة على وجه لا مدخل لأشخاصهم فيه، إذ لو فرض وجود اللاحقين في السابق عمّهم الحكم قطعاً غاية الأمر احتمال مدخلية بعض أوصافهم المعتبرة في موضوع الحكم، و مثل هذا لو أثّر في الاستصحاب، لقدح في أكثر الاستصحابات، فتسرية الحكم من الموجودين إلى المعدومين تصحُّ بالاستصحاب باعتبار انّ المستصحب هو الحكم الكلي الثابت للجماعة على وجه لا مدخل لأشخاصهم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و ارتضاه غير واحد من المتأخرين أيضا، و هو أن توهم دخل خصوصية هؤلاء الأشخاص مبني على أن تكون الأحكام مجعولة على نحو القضايا الخارجية، و ليس الأمر كذلك، فان التحقيق أنها مجعولة على نحو القضايا الحقيقية، فلا دخل لخصوصية الأفراد في ثبوت الحكم لها، بل الحكم ثابت للطبيعة أين ما سرت من الأفراد الموجودة بالفعل و ما يوجد بعد ذلك، فلو كان هذا الشخص موجوداً في زمان الشريعة السابقة، لكان الحكم ثابتاً في حقه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بلا إشكال، فليس القصور في ثبوت الحكم من ناحية المقتضي، إنما الكلام في احتمال الرافع و هو النسخ، فيرجع إلى أصالة عدم النسخ، و لا مانع منه من جهة اعتبار وحدة الموضوع في القضيتين، إذ الوحدة حاصلة بعد كون الموضوع هي الطبيعة لا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في الأحكام الشرعية إنما هو بمعنى الدفع و بيان أمد الحكم، لأن النسخ بمعنى رفع الحكم الثابت مستلزم للبداء المستحيل في حقه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غير مرة أن الإهمال بحسب الواقع و مقام الثبوت غير معقول، فاما أن يجعل المولى حكمه بلا تقييد بزمان و يعتبره إلى الأبد، و إما أن يجعله ممتداً إلى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فالشك في النسخ شك في سعة المجعول و ضيقه من جهة احتمال اختصاصه بالموجودين في 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أحكام الشرائع السابقة، فان الشك في نسخها شك في ثبوت التكليف بالنسبة إلى المعدومين لا شك في بقائه بعد العلم بثبوته، فان احتمال البداء مستحيل في حقه تعالى، فلا مجال حينئذ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جعل الأحكام على نحو القضايا الحقيقية ينافي اختصاصها بالموجودين، مدفوع بأن جعل الأحكام على نحو القضايا الحقيقية معناه عدم دخلخصوصية الافراد في ثبوت الحكم، لا عدم اختصاص الحكم بحصة دون حصة، فإذا شككنا في أن المحرم هو الخمر مطلقاً، أو خصوص الخمر المأخوذ من العنب، كان الشك في حرمة الخمر المأخوذ من غير العنب شكا في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لجريان الاستصحاب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فانا نشك في أن التكليف مجعول لجميع المكلفين أو هو مختص بمدركي زمان الحضور، فيكون احتمال التكليف بالنسبة إلى غير المدركين شكا في ثبوت التكليف لا في بقائه، فلا مجال لجريان الاستصحاب حينئذ إلّا على نحو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442" w:name="pg16643_255135"/>
    </w:p>
    <w:p>
      <w:pPr>
        <w:pStyle w:val="BookText"/>
        <w:rPr/>
      </w:pPr>
      <w:bookmarkEnd w:id="442"/>
      <w:r>
        <w:rPr>
          <w:rFonts w:ascii="IRNazanin" w:hAnsi="IRNazanin" w:eastAsia="IRNazanin"/>
          <w:color w:val="111111"/>
          <w:sz w:val="28"/>
          <w:sz w:val="28"/>
          <w:szCs w:val="28"/>
          <w:rtl w:val="true"/>
          <w:lang w:bidi="fa-IR"/>
        </w:rPr>
        <w:t>الاستصحاب التعليقي،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المكلف موجوداً في ذلك الزمان لكان هذا الحكم ثابتاً في حقه، و الآن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لكنك قد عرفت عدم حجية الاستصحاب التعليقي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الإشكال لا دافع له، و أن استصحاب عدم النسخ مما لا أساس له، فان كان لدليل الحكم عموم أو إطلاق يستفاد منه استمرار الحكم، فهو المتبع، و إلّا فان دلّ دليلٌ من الخارج على استمرار الحكم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صلى اللَّه عليه و آله حلال إلى يوم القيامة و حرامه حرام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فيؤخذ به، و إلّا فلا يمكن إثبات الاستمرار باستصحاب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ذكره المحدث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استصحاب عدم النسخ من الضروريات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مراده الاستصحاب المصطلح، فهو غير تام، و ان كان مراده نتيجة الاستصحاب و لو من جهة الأدلة الدالة على الاستمرار، فهو خارج عن محل الكلام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في النسخ شك في سعة المجعول و ضيقه من جهة احتمال اختصاصه بالموجودين في زمان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فرض لا واقع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لذکر احتمالات لا واقع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استصحاب عدم النسخ هو استمرار الحکم المتيقن عند الشک في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استمراره من جهة الأدلة الدالة على الاستمرار، فهو خارج عن محل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استمراره من جهة الدليل الدال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صحة الاستصحاب التعليقي عندنا</w:t>
      </w:r>
      <w:r>
        <w:rPr>
          <w:rFonts w:eastAsia="IRNazanin" w:cs="IRNazanin"/>
          <w:color w:val="111111"/>
          <w:sz w:val="28"/>
          <w:szCs w:val="28"/>
          <w:rtl w:val="true"/>
          <w:lang w:bidi="fa-IR"/>
        </w:rPr>
        <w:t>.</w:t>
      </w:r>
    </w:p>
    <w:p>
      <w:pPr>
        <w:pStyle w:val="Heading2"/>
        <w:numPr>
          <w:ilvl w:val="1"/>
          <w:numId w:val="1"/>
        </w:numPr>
        <w:rPr/>
      </w:pPr>
      <w:bookmarkStart w:id="443" w:name="__RefHeading___Toc11725627_1280447820"/>
      <w:bookmarkStart w:id="444" w:name="_Toc158"/>
      <w:bookmarkEnd w:id="443"/>
      <w:r>
        <w:rPr>
          <w:rtl w:val="true"/>
        </w:rPr>
        <w:t>استصحاب أحكام الشرائع السابقة</w:t>
      </w:r>
      <w:bookmarkEnd w:id="444"/>
    </w:p>
    <w:p>
      <w:pPr>
        <w:pStyle w:val="BookText"/>
        <w:rPr/>
      </w:pPr>
      <w:r>
        <w:rPr>
          <w:rFonts w:ascii="Amiri" w:hAnsi="Amiri" w:eastAsia="Amiri" w:cs="Amiri"/>
          <w:color w:val="111111"/>
          <w:sz w:val="28"/>
          <w:sz w:val="28"/>
          <w:szCs w:val="28"/>
          <w:rtl w:val="true"/>
          <w:lang w:bidi="ar-SA"/>
        </w:rPr>
        <w:t xml:space="preserve">إلى هنا تمّ بيان الإشكال المشترك بين استصحاب أحكام شريعتنا و أحكام الشرائع السابقة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الاشکال الثاني المختص بهذا المقام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الشكّ في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الشريعة الإسلامية لمّا كانت ناسخة لجميع الشرائع السابقة فلا يجوز الحكم بالبقاء بعد العلم بالنسخ</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الشيخ عنه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النسخ، نسخ كلّ حكم إلهي في الشريعة السابقة، فهو ممنوع، لبقاء قسم من تلك الأحكام في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نسخ بعض الأحكام، فهذا لا يمنع إلّا استصحاب ما علم كونه منسوخاً لا ما كان مشكوك النسخ، فيبقى غير المعلوم على حاله و لو بحكم الاستصحاب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الشيخ الاعظم هو الذي تقتضيه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ورد الدليل الخاص علی الالتزام بالدين الجديد و ترک الالتزام بالدين السابق کما في موثقة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قول اللّه عزّ و جلّ </w:t>
      </w:r>
      <w:r>
        <w:rPr>
          <w:rFonts w:ascii="Amiri" w:hAnsi="Amiri" w:eastAsia="Amiri" w:cs="Amiri"/>
          <w:color w:val="111111"/>
          <w:sz w:val="28"/>
          <w:sz w:val="28"/>
          <w:szCs w:val="28"/>
          <w:rtl w:val="true"/>
          <w:lang w:bidi="ar-SA"/>
        </w:rPr>
        <w:t>فاصبر كما صبر أولوا العزم من الرّسل</w:t>
      </w:r>
      <w:r>
        <w:rPr>
          <w:rStyle w:val="FootnoteAnchor"/>
          <w:rtl w:val="true"/>
        </w:rPr>
        <w:footnoteReference w:id="357"/>
      </w:r>
      <w:r>
        <w:rPr>
          <w:rFonts w:ascii="IRNazanin" w:hAnsi="IRNazanin" w:eastAsia="IRNazanin"/>
          <w:color w:val="111111"/>
          <w:sz w:val="28"/>
          <w:sz w:val="28"/>
          <w:szCs w:val="28"/>
          <w:rtl w:val="true"/>
          <w:lang w:bidi="fa-IR"/>
        </w:rPr>
        <w:t>فقال نوحٌ و إبراهيم و موسى و عيسى و محمّدٌ صلي الله عليه و آله قلت كيف صاروا أولي العزم قال لأنّ نوحاً بعث بكتابٍ و شريعةٍ و كلّ من جاء بعد نوح أخذ بكتاب نوح و شريعته و منهاجه حتّى جاء إبراهيم علیه السلام بالصّحف و بعزيمة ترك كتاب نوحٍ لا كفراً به فكلّ نبيٍّ جاء بعد إبراهيم علیه السلام أخذ بشريعة إبراهيم و منهاجه و بالصّحف حتّى جاء موسى بالتّوراة و شريعته و منهاجه و بعزيمة ترك الصّحف و كلّ نبيٍّ جاء بعد موسى علیه السلام أخذ بالتّوراة و شريعته و منهاجه حتّى جاء المسيح علیه السلام بالإنجيل و بعزيمة ترك شريعة موسى و منهاجه فكلّ نبيٍّ جاء بعد المسيح أخذ بشريعته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منهاجه حتّى جاء محمّدٌ صلي الله عليه و آله فجاء بالقرآن و بشريعته و منهاجه فحلاله حلالٌ إلى يوم القيامة و حرامه حرامٌ إلى يوم القيامة فهؤلاء أولوا العزم من الرّسل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الموثقة دلت علی ان المراد من العزم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العزيمة علی ترك الدين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يمکن التدين بالشرايع السابقة ما لم تقره الشريعة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الإجمالي مانع من جريان الاستصحاب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الجواب عن الاشكال الثاني مبنياً على أنّ الأحكام بين متيقّن النسخ و مشكوكه، فيجري الاستصحاب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 المستشكل بأنّ في القسم الثاني ما علم كونه منسوخاً بالإجمال، و معه كيف يجري استصحاب النسخ في كلّ واحد واحد منه مع ذلك العلم الإجمالي؟</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الاجمالي بالنسخ لانحلاله بعد معلومية اکثر الأحكام بالتفصيل من طريق القرآن و السنة سواء أ وافق الشريعة السابقة أم 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ذلك لا نحتاج إلى أصالة عدم النسخ فيها فيبقى في المقام شيئا يسيرا لا نعلم بوجود النسخ فيها لا إجمالاً و لا تفصيلاً، و تكون مجرى لأصالة عدم النسخ، و ذلك لأنّ العدد الكبير غني عن أصالة عدم النسخ للعلم بالتفصيل بحكم اللّه فيها و إن لم نعلم كونها موافقة أو مخالفة للشريعة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الاستصحاب على الحسن الذاتي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445" w:name="pg16643_255141"/>
    </w:p>
    <w:p>
      <w:pPr>
        <w:pStyle w:val="BookText"/>
        <w:rPr/>
      </w:pPr>
      <w:bookmarkEnd w:id="445"/>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القوانين من أن جريان الاستصحاب مبني على القول بكون حسن الأشياء ذاتيا و هو ممنوع بل التحقيق أنه بالوجوه و الاعتبار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بالذاتي المعنى الذي ينافيه النسخ و هو الذي أبطلوه بوقوع النسخ فهذا المعنى ليس مبنى الاستصحاب بل هو مانع عنه للقطع بعدم النسخ حينئذ فلا يحتمل الارتفاع و إن أريد غيره فلا فرق بين القول به و القول بالوجوه و الاعتبارات فإن القول بالوجوه لو كان مانعا عن الاستصحاب لم يجر الاستصحاب في هذه الشريعة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أنّ الاستصحاب مبني على وجود الملاك السابق في الآن اللاحق سواء أ كان الملاك هو الحسن الذاتي أم الوجوه و الاعتبار</w:t>
      </w:r>
      <w:r>
        <w:rPr>
          <w:rFonts w:eastAsia="IRNazanin" w:cs="IRNazanin"/>
          <w:color w:val="111111"/>
          <w:sz w:val="28"/>
          <w:szCs w:val="28"/>
          <w:rtl w:val="true"/>
          <w:lang w:bidi="fa-IR"/>
        </w:rPr>
        <w:t>.</w:t>
      </w:r>
    </w:p>
    <w:p>
      <w:pPr>
        <w:pStyle w:val="Heading2"/>
        <w:numPr>
          <w:ilvl w:val="1"/>
          <w:numId w:val="1"/>
        </w:numPr>
        <w:rPr/>
      </w:pPr>
      <w:bookmarkStart w:id="446" w:name="__RefHeading___Toc11725629_1280447820"/>
      <w:bookmarkStart w:id="447" w:name="_Toc159"/>
      <w:bookmarkEnd w:id="446"/>
      <w:r>
        <w:rPr>
          <w:rtl w:val="true"/>
        </w:rPr>
        <w:t>تطبيقات</w:t>
      </w:r>
      <w:bookmarkEnd w:id="447"/>
    </w:p>
    <w:p>
      <w:pPr>
        <w:pStyle w:val="BookText"/>
        <w:rPr/>
      </w:pPr>
      <w:r>
        <w:rPr>
          <w:rFonts w:ascii="IRNazanin" w:hAnsi="IRNazanin" w:eastAsia="IRNazanin"/>
          <w:color w:val="111111"/>
          <w:sz w:val="28"/>
          <w:sz w:val="28"/>
          <w:szCs w:val="28"/>
          <w:rtl w:val="true"/>
          <w:lang w:bidi="fa-IR"/>
        </w:rPr>
        <w:t>ذكر الشيخ الأعظم في المقام جملة من الفروع تبتني علی القول بحجية الشرايع السابقة نذكرقسما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غير المعينة بمهر غير معين</w:t>
      </w:r>
    </w:p>
    <w:p>
      <w:pPr>
        <w:pStyle w:val="BookText"/>
        <w:rPr/>
      </w:pPr>
      <w:r>
        <w:rPr>
          <w:rFonts w:ascii="Amiri" w:hAnsi="Amiri" w:eastAsia="Amiri" w:cs="Amiri"/>
          <w:color w:val="111111"/>
          <w:sz w:val="28"/>
          <w:sz w:val="28"/>
          <w:szCs w:val="28"/>
          <w:rtl w:val="true"/>
          <w:lang w:bidi="ar-SA"/>
        </w:rPr>
        <w:t>ذهب المشهور إلى لزوم تعيين المرأة عند التزويج أوّلاً، و تحديد مهرها بما يخرجه عن الجهالة ثانياً، و انّ المهر ملك للبنت لا للأب ثالثاً، و لكن المستفاد مما دار بين شعيب و موسى بعد ما ورد ماء مدين غيرها، قال سبحانه حاكياً عن لسان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أُنْكِحَكَ إِحْدَى ابْنَتَيَّ هاتَيْنِ عَلى أَنْ تَأْجُرَنِي ثَمانِيَ حِجَجٍ فَإِنْ أَتْمَمْتَ عَشْراً فَمِنْ عِنْدِكَ وَ ما أُرِيدُ أَنْ أَشُقَّ عَلَيْكَ سَتَجِدُنِي إِنْ شاءَ اللَّهُ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بَيْنِي وَ بَيْنَكَ أَيَّمَا الْأَجَلَيْنِ قَضَيْتُ فَلا عُدْوانَ عَلَيَّ وَ اللَّهُ عَلى ما نَقُولُ وَكِيلٌ</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زوّج إحدى بنتيه بلا تعيين أوّلًا، و جعل المهر غير محدَّد بل مردّداً بين ثماني أو عشر حجج، و انتفع شعيب بمهر بنته و هو عمل موسى و رعيه غنمَ شعيب، بل يستفاد من ذلك أمر رابع و هو جواز كون العمل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للآية على الحكم الأوّل ، و ذلك لاحتمال أن يكون الترديد في مراسم الخطوبة و التعيين في مراسم عقد الزواج، فلا يكون الترديد دليلاً على جوازه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على كونه في مقام إنشاء الزوجية، لا الإخبار عن رغبته في أصل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الحکم الثاني من الترديد في مقدار المهر إلى آخر الأجل فلا دلالة في الاية علی لزوم ما زاد علی الاقل بل تراضيا علی عدم لزومه فيکون تبرعيا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من انتفاع الأب بمهر البنت فمضافاً إلى إذن الفحوى کان الاب وکيلا عنها، و أمّا الحكم الرابع فلا بأس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بالعوض في الجعالة و ضمان ما لم يجب</w:t>
      </w:r>
    </w:p>
    <w:p>
      <w:pPr>
        <w:pStyle w:val="BookText"/>
        <w:rPr/>
      </w:pPr>
      <w:r>
        <w:rPr>
          <w:rFonts w:ascii="IRNazanin" w:hAnsi="IRNazanin" w:eastAsia="IRNazanin"/>
          <w:color w:val="111111"/>
          <w:sz w:val="28"/>
          <w:sz w:val="28"/>
          <w:szCs w:val="28"/>
          <w:rtl w:val="true"/>
          <w:lang w:bidi="fa-IR"/>
        </w:rPr>
        <w:t>ذهب مشهور المتأخرين إلى لزوم تعيين العوض في الجعالة كذهابهم إلى بطلان ضمان ما لم يجب، لکن قد يستفاد من بعض الآيات جواز كلا الأمرين في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حاكياً عن لسان أحد عمال يوسف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أَذَّنَ مُؤَذِّنٌ أَيَّتُهَا الْعِيرُ إِنَّكُمْ لَسارِقُونَ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 ماذا تفقدون قالوا نَفْقِدُ صُواعَ الْمَلِكِ وَ لِمَنْ جاءَ بِهِ حِمْلُبَعِيرٍ وَ أَنَا بِهِ زَعِيمٌ</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بالآية علی مشروعية ضمان ما لم يجب، و جهالة الجعل، فان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جاءَ بِهِ حِمْلُ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كعقد جعالة يشير إلى أنّ العوض حمل بعير و هو مجهول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بِهِ 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ضمان شخص ثالث عن هذا الحمل، و لذلك تغيّرت صيغة الكلام الوارد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بِهِ زَعِيمٌ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دليل على أنّ الضامن شخص اخر غير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البعير ليس مجهولا بل هو معلوم و لو بقرائن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ضمان ما لم يجب فدلالة الاية عليه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التفصيل بين ما إذا لم يكن هناك مقتض للضمان فلا يجوز، و ما يكون هناك مقتض و سبب و إن لم يكن هناك علّة تامة فيجوز کما نسب للمشهور يحتاج الی دليل و معه نقيد اطلاق الاية فتختص الاية بما اذا کان هناک مقتض کما هو مورد الاية المبارکة فإنّ عقد الجعالة صار مقتضياً لاشتغال ذمة الجاعل بالأُجرة فيصح أن يضمنه شخص ثالث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الضرب بالضغث مكان الضرب بالسوط</w:t>
      </w:r>
    </w:p>
    <w:p>
      <w:pPr>
        <w:pStyle w:val="BookText"/>
        <w:rPr/>
      </w:pPr>
      <w:r>
        <w:rPr>
          <w:rFonts w:ascii="IRNazanin" w:hAnsi="IRNazanin" w:eastAsia="IRNazanin"/>
          <w:color w:val="111111"/>
          <w:sz w:val="28"/>
          <w:sz w:val="28"/>
          <w:szCs w:val="28"/>
          <w:rtl w:val="true"/>
          <w:lang w:bidi="fa-IR"/>
        </w:rPr>
        <w:t>روى المفسرون أنّ أيّوب علیه السلام حلف على امرأته لأجل إبطائها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عوفي ليضربنّها مائة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عوفي علیه السلام ، خوطب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بِيَدِكَ ضِغْثاً فَاضْرِبْ بِهِ وَ لا تَحْنَثْ إِنَّا وَجَدْناهُ صابِراً نِعْمَ الْعَبْدُ إِنَّهُ أَوَّابٌ</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الضغث مل‌ء الكف من الحشيش و الشماريخ و ما أشبه ذلك، فاستدل بالآية على أنّه يجوز لمن حلف أن يضرب مائة سوط، أن يبدلها إلى ضغث من الحشيش و الشماريخ</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الاية لا اطلاق لها و ليست في مقام البيان بل تتکلم عن امر لا نعلم خصوصياته و هو إجراء الحد علی زوجة أيّوب علیه السلام ، فلعلها کانت طاعنة في السنّ و لربما أدى إجراء الحد إلى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بدله سبحانه بالضغث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سقوط الحدّ فدلالة الاية عليه لا تخلو من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في نصوصنا عدم سقوط الحد استنادا الی الاية علی من عليه الحد و کان مريضا مستسقی و بلغ الی حدّ بدت عروقه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صحيح أبي العبّاس،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النّبيّ صلّى اللّه عليه و آله و سلم برجل دميم قصير قد سقى بطنه و قد درّت عروق بطنه قدفجر بامرأة،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به إلّا و قد دخل عليّ، فقال له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يكن أحصن فصعد صلّى اللّه عليه و آله و سلم بصره و خفضه، ثمّ دعا بعذق فعدّه مائة ثمّ ضربه بشماريخه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يحيى بن عبّاد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سفيان الثّوريّ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لك من أبي عبد اللّه علیه السلام منزلة فسله عن رجل زنى و هو مريض إن أقيم عليه الحدّ مات ما تقول فيه،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تلقاء نفسك أو قال لك إنسان أن تسألني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سألني أن أسألك،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أتي برجل حبيس مستسقي البطن قد بدت عروق فخذيه و قد زنى بامرأة مريضة فأمر صلّى اللّه عليه و آله بعذق فيه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مائة شمراخ فضرب به الرّجل ضربة و ضربت به المرأة ضربة ثمّ خلّي سبيلهما، ثمّ قرء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بيدك ضغثاً فاضرب به و لٰا تحنث</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عنه علیه السلام ، عن آبائه عليهم السّلام، عن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أتي برجل كبير البطن قد أصاب محرما، فدعا صلّى اللّه عليه و آله و سلم بعرجون فيه مائة شمراخ فضربه مرّة واحدة فكان الحدّ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إجراء القصاص على من له عين واحدة</w:t>
      </w:r>
    </w:p>
    <w:p>
      <w:pPr>
        <w:pStyle w:val="BookText"/>
        <w:rPr/>
      </w:pPr>
      <w:r>
        <w:rPr>
          <w:rFonts w:ascii="Amiri" w:hAnsi="Amiri" w:eastAsia="Amiri" w:cs="Amiri"/>
          <w:color w:val="111111"/>
          <w:sz w:val="28"/>
          <w:sz w:val="28"/>
          <w:szCs w:val="28"/>
          <w:rtl w:val="true"/>
          <w:lang w:bidi="ar-SA"/>
        </w:rPr>
        <w:t>اختلف الفقهاء في أنّ الجاني إذا كان ذا عين واحدة و قد جنى على من له عينان، و فقأ إحدى عينيه، فهل يجوز القصاص أم لا؟ فمن قائل بجوازه، إلى قائل آخر بالانتقال إلى الدية، إلى ثالث قائل بجواز القصاص مع دفع نصف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فاحتج على القول الأوّل بقوله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Style w:val="FootnoteAnchor"/>
          <w:rtl w:val="true"/>
        </w:rPr>
        <w:footnoteReference w:id="367"/>
      </w:r>
      <w:r>
        <w:rPr>
          <w:rFonts w:ascii="Amiri" w:hAnsi="Amiri" w:eastAsia="Amiri" w:cs="Amiri"/>
          <w:color w:val="111111"/>
          <w:sz w:val="28"/>
          <w:sz w:val="28"/>
          <w:szCs w:val="28"/>
          <w:rtl w:val="true"/>
          <w:lang w:bidi="ar-SA"/>
        </w:rPr>
        <w:t>، فإطلاق الآية يدل على جواز القصاص و إن انتهى إلى فقد بصر المجني عليه و صحيح محمّد بن قيس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فقأ عين 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يبقی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لا يخفی أنّه لو تمّت دلالة هذه الآيات فلا حاجة إلى الاستصحاب، و ذلک لانّ نقل هذه التشريعات بلا رد عليها يتضمن إمضاءً و تصويباً لها، لان القرآن حجّة علينا کما تشهد لذلک صحيحة زرارة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محكمة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 حكاية عن أحوال يحيى على نبينا و علیه السلام</w:t>
      </w:r>
    </w:p>
    <w:p>
      <w:pPr>
        <w:pStyle w:val="BookText"/>
        <w:rPr/>
      </w:pPr>
      <w:r>
        <w:rPr>
          <w:rFonts w:ascii="Amiri" w:hAnsi="Amiri" w:eastAsia="Amiri" w:cs="Amiri"/>
          <w:color w:val="111111"/>
          <w:sz w:val="28"/>
          <w:sz w:val="28"/>
          <w:szCs w:val="28"/>
          <w:rtl w:val="true"/>
          <w:lang w:bidi="ar-SA"/>
        </w:rPr>
        <w:t>وَ سَيِّداً وَ حَصُوراً وَ نَبِيًّا مِنَ الصَّالِحِين</w:t>
      </w:r>
    </w:p>
    <w:p>
      <w:pPr>
        <w:pStyle w:val="BookText"/>
        <w:rPr/>
      </w:pPr>
      <w:r>
        <w:rPr>
          <w:rFonts w:ascii="Amiri" w:hAnsi="Amiri" w:eastAsia="Amiri" w:cs="Amiri"/>
          <w:color w:val="111111"/>
          <w:sz w:val="28"/>
          <w:sz w:val="28"/>
          <w:szCs w:val="28"/>
          <w:rtl w:val="true"/>
          <w:lang w:bidi="ar-SA"/>
        </w:rPr>
        <w:t>فإن ظاهره يدل على مدح يحيى بكونه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يَأْتِي النِّسَاءَ و هُوَ قَادِرٌ عَلَى ذِلك، و إِنَّمَا يَتْركُهُن عِفَّةٌ و زُهْداً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يرجح في شريعتنا التعفف على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الشيخ عن الاستدلال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لا تدل إلّا على حسن هذه الصفة لما فيه من المصالح و التخلص عما يترتب عليه و لا دليل فيه على رجحان هذه الصفة على صفة أخرى أعني المباشرة لبعض المصالح الأخروية فإن مدح زيد بكونه صائم النهار متهجدا لا يدل على رجحان هاتين الصفتين على الإفطار في النهار و ترك التهجد في الليل للاشتغال بما هو أهم منها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448" w:name="pg16643_255153"/>
    </w:p>
    <w:p>
      <w:pPr>
        <w:pStyle w:val="BookText"/>
        <w:rPr/>
      </w:pPr>
      <w:bookmarkEnd w:id="448"/>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الاية المبارکة ان هذه الصفة في نفسها راجحة لکن قد يترجح عليها التزوج لجهات اخری کما ورد في خبر كليب بن معاوية الأسديّ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صلي الله عليه و آله من تزوَّج أحرز نصف دينه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التعفف و لا التزوج علة تامة للحسن بل حسنهما إنّما هو بالوجوه و الاعتبارات فيتفاوت باختلاف الأشخاص و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ظاهر الاية من مطلوبية هذه الصفة في نفسها کما تقدم انفا</w:t>
      </w:r>
      <w:r>
        <w:rPr>
          <w:rFonts w:eastAsia="IRNazanin" w:cs="IRNazanin"/>
          <w:color w:val="111111"/>
          <w:sz w:val="28"/>
          <w:szCs w:val="28"/>
          <w:rtl w:val="true"/>
          <w:lang w:bidi="fa-IR"/>
        </w:rPr>
        <w:t>.</w:t>
      </w:r>
    </w:p>
    <w:p>
      <w:pPr>
        <w:pStyle w:val="Heading2"/>
        <w:numPr>
          <w:ilvl w:val="1"/>
          <w:numId w:val="1"/>
        </w:numPr>
        <w:rPr/>
      </w:pPr>
      <w:bookmarkStart w:id="449" w:name="__RefHeading___Toc11725631_1280447820"/>
      <w:bookmarkStart w:id="450" w:name="_Toc160"/>
      <w:bookmarkEnd w:id="449"/>
      <w:r>
        <w:rPr>
          <w:rtl w:val="true"/>
        </w:rPr>
        <w:t>التنبيه التاسع</w:t>
      </w:r>
      <w:r>
        <w:rPr>
          <w:rtl w:val="true"/>
        </w:rPr>
        <w:t xml:space="preserve">: </w:t>
      </w:r>
      <w:r>
        <w:rPr>
          <w:rtl w:val="true"/>
        </w:rPr>
        <w:t>الأصل المثبت</w:t>
      </w:r>
      <w:bookmarkEnd w:id="450"/>
    </w:p>
    <w:p>
      <w:pPr>
        <w:pStyle w:val="BookText"/>
        <w:rPr/>
      </w:pPr>
      <w:r>
        <w:rPr>
          <w:rFonts w:ascii="Amiri" w:hAnsi="Amiri" w:eastAsia="Amiri" w:cs="Amiri"/>
          <w:color w:val="111111"/>
          <w:sz w:val="28"/>
          <w:sz w:val="28"/>
          <w:szCs w:val="28"/>
          <w:rtl w:val="true"/>
          <w:lang w:bidi="ar-SA"/>
        </w:rPr>
        <w:t>قال الشيخ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اشتهر على ألسنة أهل العصر نفي الأُصول المثبتة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انه اذا كان للمستصحب لازم عقليّ أو عاديّ و كان لذلك اللازم أثر شرعيّ فلا يترتّب ذلك الأثر الشرعيّ على مجرّد استصحاب ملزومه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اللازم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فمثاله ما إذا لاقى الثوب المتنجّس للماء الّذي شكّ في بقائه على الكرّيّة، فيستصحب بقاء كرّيّته إلى زمان الملاقاة، و يلزمه عقلا ملاقاة الثوب للماء في حال الكرّيّة، و يترتّب على هذا اللازم العقليّ للمستصحب أثر شرعيّ هو طهارة الثوب، و حينئذ يقع البحث في هذا التنبيه عن جواز ترتيب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طهارة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 على اللازم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ملاقاة الثوب للماء في حال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استصحاب ملزوم ذلك اللازم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كرّيّة الماء إلى زمان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451" w:name="pg16643_255155"/>
    </w:p>
    <w:p>
      <w:pPr>
        <w:pStyle w:val="BookText"/>
        <w:rPr/>
      </w:pPr>
      <w:bookmarkEnd w:id="451"/>
      <w:r>
        <w:rPr>
          <w:rFonts w:ascii="Amiri" w:hAnsi="Amiri" w:eastAsia="Amiri" w:cs="Amiri"/>
          <w:color w:val="111111"/>
          <w:sz w:val="28"/>
          <w:sz w:val="28"/>
          <w:szCs w:val="28"/>
          <w:rtl w:val="true"/>
          <w:lang w:bidi="ar-SA"/>
        </w:rPr>
        <w:t>و أمّا اللازم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فمثاله ولادة الطفل الّذي هو لازم لحياة الامّ، فإذا جرى استصحاب حياتها يلزمه عادة ولادة الطفل و يترتّب على هذا اللازم العاديّ للمستصحب أثر شرعيّ هو وجوب إرسال نفقته، ، و حينئذ يقع البحث عن جواز ترتيب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إرسال نفقة الطفل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 على اللازم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استصحاب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نفس اللازم أو الملازم مصبّاً للاستصحاب كما إذا كان ملتحياً و شككنا في بقائه في هذه الحالة، صحّ استصحاب كونه كذلك، لترتيب الأثر الشرعي كالتصدق على الفقير إذا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مورد البحث ما إذا كانت الملازمة بين المستصحب و لوازمه في البقاء فقط، لأنه لو كانت الملازمة بينهما حدوثا و بقاءً، كان اللازم بنفسه متعلق اليقين و الشك، فيجري الاستصحاب في نفسه بلا احتياج إلى الالتزام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الملازمة في البقاء فقط، فاللازم بنفسه لا يكون مجرى للاستصحاب، لعدم كونه متيقناً سابقاً، و هذا هو محل الكلام في اعتبار الأصلالمثبت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شككنا في وجود الحاجب، و عدمه عند الغسل، فبناء على الأصل المثبت يجري استصحاب عدم وجود الحاجب، و يترتب عليه وصول الماء إلى البشرة، فيحكم بصحة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وصول الماء إلى البشرة لم يكن متيقناً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عدم القول به، لا بد من إثبات وصول الماء إلى البشرة من طريق آخر غير الاستصحاب، و إلّا لم يحكم بصحة الغسل</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11725633_1280447820"/>
      <w:bookmarkStart w:id="453" w:name="_Toc161"/>
      <w:bookmarkEnd w:id="452"/>
      <w:r>
        <w:rPr>
          <w:rtl w:val="true"/>
        </w:rPr>
        <w:t>ادلة عدم حجّية الأُصول المثبتة</w:t>
      </w:r>
      <w:bookmarkEnd w:id="453"/>
    </w:p>
    <w:p>
      <w:pPr>
        <w:pStyle w:val="BookText"/>
        <w:rPr/>
      </w:pPr>
      <w:r>
        <w:rPr>
          <w:rFonts w:ascii="Amiri" w:hAnsi="Amiri" w:eastAsia="Amiri" w:cs="Amiri"/>
          <w:color w:val="111111"/>
          <w:sz w:val="28"/>
          <w:sz w:val="28"/>
          <w:szCs w:val="28"/>
          <w:rtl w:val="true"/>
          <w:lang w:bidi="ar-SA"/>
        </w:rPr>
        <w:t>إنّ القول بحجّية الأصل المثبت و عدمها متفرّع على تحديد مفاد أخبار الاستصحاب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في المقام إثباتي مبنيّ على تحديد دلالة الروايات بعد الفراغ عن إمكانه ثبوتاً، إذ لا مانع للشارع أن يعبِّدنا باستصحاب الحياة على كلا الأمرين، نبات اللحية و وجوب الصدقة، لکنّ الظاهر من الشيخ انّ البحث ثبوتي و انّ التعبّد به أمر غير معقول کما سيأتي استدلاله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 تقدير فقد استدل على عدم الحجيّة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الشيخ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عدم نقض اليقين و المضيّ عليه هو ترتيب آثار اليقين السابق الثابتة بواسطته للمتيقن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ترتيب تلك الآثار من جانب الشارع لا يُعقل إلّا في الآثار الشرعية المجعولة من الشارع لذلك الشي‌ء لأنّها القابلة للجعل، دون غيرها من الآثار العقلية و العادية، فالمعقول من حكم الشارع بحياة زيد، ترتيب آثار الحياة في زمان الشك، هو حكمه بحرمة تزويج زوجته و التصرّف في ماله، لا حكمه بنموّه و نبات لحيته، لأنّ هذه غير قابلة لجعل الشارع</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تنزيل المشكوك منزلة المتيقّن بما له من أثر شرعي مترتب عليه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تنزيله منزلة المتيقّن في مطلق الأثر و طبيعته، سواء ترتب عليه بلا واسطة أو مع واسطة الأثر العادي أو العقلي، و لا ريب في امکانه عقلا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الخراساني من أنّ القدر المتيقن هو التعبّد بما كان على يقين منه فشك بلحاظ ما لنفسه بلا واسطة من الآثار الشرعية،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إنّما تدل على التعبد بما كان على يقين منه فشكّ بلحاظ ما لنفسه من آثاره و أحكامه، و لا دلالة لها بوجه على تنزيله بلوازمه التي لا تكون كذلك،و لا على تنزيله بلحاظ ما له من الأثر الشرعي مطلقاً و لو بالواسطة، فانّ المتيقّن هو لحاظ آثار نفسه، و أمّا آثار لوازمه،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دلالة هناك على لحاظها أصلًا</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 انها ليست بحجة لعدم إطلاق أحاديث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المتيقّن لا يمنع من الاطلاق کما تقدم تحقيقه في الجزء الثاني من هذا الکتاب</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کونه مانعا من انعقاد الاطلاق فانما يزاحم الإطلاق إذا كان موجوداً في مقام التخاطب، فيكون كالقرينة المتصلة مانعة عن انعقاد الإطلاق و يصحّ للمتكلّم أن يعتمد عليه في عدم سعة موضوع الحكم، لا القدر المتيقن الخارج عن مقام التخاطب، إذ لو كان ذلك لبطل التمسك بالإطلاق إذ ما من مطلق إلّا و فيه قدر 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فإثبات وجود القدر المتيقن في مقام التخاطب مشكل جداً، و ذلک لأنّ تقسيم الأثر إلى المترتب على المستصحب و المترتب على لازمه العقلي تقسيم حادث ظهر عصر الوحيد البهبهاني أو بعده بقليل، و أين هذا من عصر صدور الروايات التي لم يكن فيه أثر لهذا التقسيم؟</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أخبار الباب إلى الآثار الشرعية المترتبة على المستصحب بلا واسطة، لأنّ الإبقاء العملي ينصرف إلى ترتيب ما يقتضي ذلك 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الانصراف، لأنّ سبب الانصراف إمّا كثرة الوجود، أو كثرة الاستعمال، و الثاني منتف إذ لم يستعمل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الإمام كثيراً في الأثر المترتب على نفس المستصحب، كما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دور الاستصحاب في مورد الأحكام غير دوره في الموضوعات، إذ يكفي في استصحاب الأُولى كون المستصحب نفسَ الحكم الشرعي، و أمّا الثانية، فلا يصحّ</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التعبد ببقاء الموضوع إلّا إذا ترتب عليه أثر شرعي مستفاد من دليل اجتهادي، على وجه يكون المستصحب صغرى له و يكون دور الاستصحاب بالنسبة إليه، دور إحراز الصغرى للكبرى الكلية، و على ضوء هذا، لا يصحّ التعبد ببقاء موضوع إلّا أن يكون معه دليل شرعي يتخذ المستصحب موضوعاً لنفسه و يترتب عليه الأثر، و لو فقد هذا الشرط لكان استصحاب الموضوع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استصحاب طهارة الماء الموجود في الإناء فإنّما هو لأجل وجود كبريات شرعية تتخذ طهارة الماء المحرزة صغرى لنفسها و يُستنتج منها حكم شرعي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طاهر؛ و كلّ ماء طاهر يجوز شربه، بيعه، شراؤه، و به يطهر النجس، إلى غير ذلك فتستنتج من ضمّ الكبريات إلى الصغرى المحرزة بالاستصحاب انه يجوز شربه، و بيعه، و شراؤه، و يطهَّر النجس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المثال الحياة تترتب الآثار الشرعية دون العقلية و العادية، و ذلك لوجود الكبرى الشرعية في الأُولى، دون الثانية و الثالثة، فلو أحرزت حياة زيد بالاستصحاب و حكم عليه بكونه حيّاً تترتب عليه، حرمة تقسيم أمواله، و تزويج زوجته، و يرث أباه لو مات، و ذلك للضابطة الكلية الواردة في الشريعة في ذلك المجال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الحيّ، يملك ماله، و لا تقسم أمواله بين ذريته و لا تزوج زوجته و يرث أباه أو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الآثار العقلية و العادية إذ ليس هناك ضابطة شرعية حتى يكون المستصحب المحرز موضوعاً لها، إذ لم يدل دليل على أنّه إذا كان الإنسان ابن عشرين سنة، فقلبه ينبض أو لحيته نابتة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الدليل علی عدم ترتب الآثار الشرعية علی الوسائط العقلية و العادية اذا کان هناک اثر شرعي مترتب عليهما فلا فرق بالفهم العرفي بين ذي الواسطة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454" w:name="pg16643_255163"/>
    </w:p>
    <w:p>
      <w:pPr>
        <w:pStyle w:val="BookText"/>
        <w:rPr/>
      </w:pPr>
      <w:bookmarkEnd w:id="454"/>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ضابطته الشرعية هي کونه واسطة في ترتب الاثر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هو حجية الاصول المثبتة مطلقا</w:t>
      </w:r>
      <w:r>
        <w:rPr>
          <w:rFonts w:eastAsia="IRNazanin" w:cs="IRNazanin"/>
          <w:color w:val="111111"/>
          <w:sz w:val="28"/>
          <w:szCs w:val="28"/>
          <w:rtl w:val="true"/>
          <w:lang w:bidi="fa-IR"/>
        </w:rPr>
        <w:t>.</w:t>
      </w:r>
    </w:p>
    <w:p>
      <w:pPr>
        <w:pStyle w:val="Heading2"/>
        <w:numPr>
          <w:ilvl w:val="1"/>
          <w:numId w:val="1"/>
        </w:numPr>
        <w:rPr/>
      </w:pPr>
      <w:bookmarkStart w:id="455" w:name="__RefHeading___Toc11725635_1280447820"/>
      <w:bookmarkStart w:id="456" w:name="_Toc162"/>
      <w:bookmarkEnd w:id="455"/>
      <w:r>
        <w:rPr>
          <w:rtl w:val="true"/>
        </w:rPr>
        <w:t>الفرق بين الأمارات و الأُصول</w:t>
      </w:r>
      <w:bookmarkEnd w:id="456"/>
    </w:p>
    <w:p>
      <w:pPr>
        <w:pStyle w:val="BookText"/>
        <w:rPr/>
      </w:pPr>
      <w:r>
        <w:rPr>
          <w:rFonts w:ascii="IRNazanin" w:hAnsi="IRNazanin" w:eastAsia="IRNazanin"/>
          <w:color w:val="111111"/>
          <w:sz w:val="28"/>
          <w:sz w:val="28"/>
          <w:szCs w:val="28"/>
          <w:rtl w:val="true"/>
          <w:lang w:bidi="fa-IR"/>
        </w:rPr>
        <w:t>قد تبين مما تقدم حجية الاصول المثبتة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حجية مثبتات الامارات بطريق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حيث ان مشهور المتأخرين فرقوا بين مثبتات الامارات و الاصول فقالوا بأنّ مثبتات الأمارات حجّة دون الأُصول، و لذا وقع الكلام في وجه الفرق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نکتفي بذکر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حجّية مثبتات الأمارة فلأنّها تحكي عن الواقع و تشير إليه، و عليه فهي تحكي عن أطرافه من ملزومه و لوازمه و ملازماته، و لذلك كان مقتضى إطلاق دليل اعتبارها، لزوم تصديقها في حكايتها و حجّية مثبتاتها، و هذا بخلاف الاستصحاب إذ لا دلالة له إلّا على التعبّد بثبوت المشكوك بلحاظ أثره</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لها حكاية باعتبارالدلالة المطابقية، كما أنّ لها حكاية حسب الدلالة التضمنية و الالتزامية، و لازم حجّية الأمارة الأخذ بجميع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المحقّقان العراقيّ و الأصفهانيّ؛ أمّا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الإيراد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القصد في الحكاية التصديقيّة عن لازم الشي‌ء و ملازمه، بل انّما يعتبر القصد في الحكاية عن المؤدّى، كما يشهد له بناء العرف و العقلاء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الحكاية القصديّة عن لوازم المؤدّى هو القصد الإجماليّ لا التفصيليّ، و هو حاصل في باب الإخبار، فإنّ من يخبر عن شي‌ء يلتفت إلى لوازمه 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يحكي عنه بنحو الإجمال، و لو لم يلتفت إلى خصوصيّاتها تفصيلا، فيتحقّق القصد الإجماليّ، و هو كاف في صدق الحكاية عنه، كما يشهد لذلك موارد الإقرار بشي‌ء، حيث يعدّ إقرارا بلوازمه و إن لم يلتفت المقرّ إلى خصوصيّات اللوازم تفصيلا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المحقّق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 الإيراد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الأمارة تارة على الموضوعات، كالبيّنة على شي‌ء، فاللازم حينئذ كون ما يخبر به 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ملتفتا إليه نوعا؛ و اخرى كالخبر عن الإمام علیه السلام ، فإنّ شأن المخبر بما هو مخبر حكاية الكلام الصادر عن الإمام علیه السلام بماله من المعنى الملتفت إليه بجميع خصوصيّاته للإمام علیه السلام ، لا للمخبر، إذ ربّ حامل فقه و ليس بفقيه، و ربّ حامل فقه إلى من هو أفقه منه، فمجرّد عدم التفات المخبر بلوازم الكلام المخبر عنه لا يوجب عدم حجّيّة المداليل الالتزاميّة للكلام الصادر عن الإمام علیه السلام ، فإنّ كلّها ملتفت إليها للمتكلّم بها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النائيني معتمدا علی ما اختاره في معنى حجّية الخبر الواحد من أنّها بمعنى جعل وصف المحرزية و الكاشفية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الأمارة إنّما تكون محرزة للمؤدّى و كاشفة عنه كشفاً ناقصاً، و الشارع بأدلّة اعتبارها قد أكمل جهة نقصها فصارت الأمارة ببركة اعتبارها كاشفة و محرزة كالعلم، و بعد انكشاف المؤدّى يترتب عليه جميع ما للمؤدّى من الخواص و الآثارعلى قواعد سلسلة العلل و المعلولات و اللوازم و الملزومات كما هو الحال إذا أحرز الملازم بالعلم الوجداني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المحقق الخوئي بقوله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المبنى، فان المجعول في باب الاستصحاب أيضا هو الطريقية، و اعتبار غير العالم عالماً بالتعبد، فانه الظاهر من الأمر بإبقاء اليقين و عدم نقضه بالشك، فلا فرق بين الأمارة و الاستصحاب من هذه الجهة، بل التحقيق أن الاستصحاب أيضا من الأمارات، و لا ينافي ذلك تقديم الأمارات عليه، لأن كونه من الأمارات لا يقتضي كونه في عرض سائر الأمارات، فان الأمارات الاخر أيضا بعضها مقدم على بعض، فان البينة مقدمة على اليد، و حكم الحاكم مقدّم على البينة، و الإقرار مقدم على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وجه تقديم الأمارات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ننقل الكلام إلى الأمارات، فانه لا دليل على حجية مثبتاتها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الوجداني بشي‌ء يقتضي ترتب جميع حتى ما كان منها بتوسط اللوازم العقلية أو العادية، فكذا العلم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العلم الوجداني إنما يقتضي ذلك، لأنه من العلم بالملزوم يتولد العلم باللازم بعد الالتفات إلى الملازمة، فترتب آثار اللازم ليس من جهة العلم بالملزوم، بل من جهة العلم بنفس اللازم المتولد من العلم بالملزوم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بالنتيجة يتولد من العلم بالصغرى و العلم بالكبرى، فان العلم بالصغرى هو العلم بالملزوم، و العلم بالكبرى هو العلم بالملازمة، فيتولد من هذين العلمين العلم الوجداني باللازم و هو العلم بالنتيجة، بخلاف العلم التعبدي المجعول، فانه لا يتولد منه العلم الوجداني باللازم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العلم التعبدي به، لأن العلم التعبدي تابع لدليل التعبد، و هو مختص بالملزوم دون لازمه، لما عرفت من أن المخبر إنما أخبر عنه لا عن لازمه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457" w:name="pg16643_255170"/>
    </w:p>
    <w:p>
      <w:pPr>
        <w:pStyle w:val="BookText"/>
        <w:rPr/>
      </w:pPr>
      <w:bookmarkEnd w:id="457"/>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الخوئي اولا متين لأنّ ما ذكره المحقق النائيني مبني على وجود لسان في مقام الحجية و ليس في باب الأمارات دليل يتكفّل جعل الحجّية، و قد تقدم أنّ الموجود هو إمضاء ما بيد العقلاء إمضاءً عملياً أو قولياً، و أين هومن جعل المحرزية 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جعلهما بعد تسليم قبولهما الجعل إنّما يتصوّر فيما إذا كان الجاعل مؤسساً في الجعل لا تابعاً ممضياً لما في يد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أنّ المحرزية و الكاشفية و الطريقية انما هي من الأُمور التكوينية التي لا تقبل الإنشاء و الجعل و إنّما القابل له هو الأُمور الاعتبارية كالملكية و الزوجية و السببية، و على ذلك فما أُدعي انّه المجعول أمر غير قابل للجعل</w:t>
      </w:r>
      <w:r>
        <w:rPr>
          <w:rFonts w:eastAsia="IRNazanin" w:cs="IRNazanin"/>
          <w:color w:val="111111"/>
          <w:sz w:val="28"/>
          <w:szCs w:val="28"/>
          <w:rtl w:val="true"/>
          <w:lang w:bidi="fa-IR"/>
        </w:rPr>
        <w:t>.</w:t>
      </w:r>
    </w:p>
    <w:p>
      <w:pPr>
        <w:pStyle w:val="Heading2"/>
        <w:numPr>
          <w:ilvl w:val="1"/>
          <w:numId w:val="1"/>
        </w:numPr>
        <w:rPr/>
      </w:pPr>
      <w:bookmarkStart w:id="458" w:name="__RefHeading___Toc11725637_1280447820"/>
      <w:bookmarkStart w:id="459" w:name="_Toc163"/>
      <w:bookmarkEnd w:id="458"/>
      <w:r>
        <w:rPr>
          <w:rtl w:val="true"/>
        </w:rPr>
        <w:t>دعوی المحقق الخوئي عدم حجية مثبتات الامارات</w:t>
      </w:r>
      <w:bookmarkEnd w:id="459"/>
    </w:p>
    <w:p>
      <w:pPr>
        <w:pStyle w:val="BookText"/>
        <w:rPr/>
      </w:pPr>
      <w:r>
        <w:rPr>
          <w:rFonts w:ascii="IRNazanin" w:hAnsi="IRNazanin" w:eastAsia="IRNazanin"/>
          <w:color w:val="111111"/>
          <w:sz w:val="28"/>
          <w:sz w:val="28"/>
          <w:szCs w:val="28"/>
          <w:rtl w:val="true"/>
          <w:lang w:bidi="fa-IR"/>
        </w:rPr>
        <w:t>و اما جوابه الثاني فليس بصحيح و ذلک لان ما بأيدينا من الأمارات كلّها أمارات عقلائية أمضاها الشارع و من المعلوم أنّ عملهم بها ليس أمراً تعبدياً لأجل رفع التحيّر، بل لأجل كونها طرقاً إلى الواقع، فإذا كان كذلك فكما يثبت بالأمارة نفس الشي‌ء، يثبت لازمه و ملزومه و ملازمه، و لا معنى للتبعيض في الطريقية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العلم بالشي‌ء يلازم العلم بالأُمور الثلاثة، و هكذا الوثوق به يوجب الوثوق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ضعف ما ادعاه المحقق الخوئي من عدم الفرق بين الامارات و الاصول من حيث مثبتاتهما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بينهم أن الفرق بين الأصول و الأمارات؛ أن الجهل بالواقع و الشك فيه مأخوذ في موضوع الأصول دون الأمارات، بل الموضوع المأخوذ في لسان أدلة حجيتها هو نفس الذات بلا تقييد بالجهل و الشك،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جاءكم فاسق بنبإٍ فتبينوا فان الموضوع للحجية بمفاد المفهوم هو إتيان غير الفاسق بالنبإ من دون اعتبار الجهل فيه، و كذا قوله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في التشكيك فيما يرويه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موضوع الحجية فيه هو رواية الثقة بلا تقييد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للمناقشة فيه مجال واسع، لأن الأدلة الدالة على حجية الأمارات و ان كانت مطلقة بحسب اللفظ، إلا أنها مقيدة بالجهل بالواقع بحسب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ذكرناه غير مرة من أن الإهمال بحسب مقام الثبوت غير معقول، فلا محالة تكون حجية الأمارات إما مطلقة بالنسبة إلى العالم و الجاهل، أو مقيدة بالعالم، أو مختصة بالجاهل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للالتزام بالأول و الثاني، فانه لا يعقل كون العمل بالأمارة واجباً على العالم بالواقع، و كيف يعقل أن يجب على العالم بوجوب شي‌ء أن يعمل بالأمارة الدالة على عدم الوجوب مثلا، فبقي الوجه الأخير، و هو كون العمل بالأمارة مختصاً بالجاهل،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الحجية في مقام الإثبات و إن لم يكن مقيداً بالجهل، إلّا أن الحجية مقيدة به بحسب اللب و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أنهفي مقام الإثبات أيضا مقيد به في لسان بعض الأدلة،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 فقد استدل به على حجية الخبر تارة، و على حجية فتوى المفتي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 الأمارات و قيد بعدم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الأمارات و الأصول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الجهل بالواقع مورد للعمل بالأمارة و موضوع للعمل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أساس 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لما تقدم انه لا معنی لتقيد الامارات لباً فان حجيتها ليست تأسيسية حتی تقيد بالجاهل بالواقع بل حجيتها امضائية و طريقيتها الی الواقع عقلائية و هي عند العقلاء موجبة للوثوق و العلم بالشيء عرفا، فإذا كان كذلك فكما يثبت بالأمارة نفس الشي‌ء،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460" w:name="pg16643_255174"/>
    </w:p>
    <w:p>
      <w:pPr>
        <w:pStyle w:val="BookText"/>
        <w:rPr/>
      </w:pPr>
      <w:bookmarkEnd w:id="460"/>
      <w:r>
        <w:rPr>
          <w:rFonts w:ascii="Amiri" w:hAnsi="Amiri" w:eastAsia="Amiri" w:cs="Amiri"/>
          <w:color w:val="111111"/>
          <w:sz w:val="28"/>
          <w:sz w:val="28"/>
          <w:szCs w:val="28"/>
          <w:rtl w:val="true"/>
          <w:lang w:bidi="ar-SA"/>
        </w:rPr>
        <w:t>يثبت لازمه و ملزومه و ملازمه، و لا معنى للتبعيض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العلم بالشي‌ء يلازم العلم بالأُمور الثلاثة، و هكذا الوثوق به يوجب الوثوق بها </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11725639_1280447820"/>
      <w:bookmarkStart w:id="462" w:name="_Toc164"/>
      <w:bookmarkEnd w:id="461"/>
      <w:r>
        <w:rPr>
          <w:rtl w:val="true"/>
        </w:rPr>
        <w:t>تتمة</w:t>
      </w:r>
      <w:bookmarkEnd w:id="462"/>
    </w:p>
    <w:p>
      <w:pPr>
        <w:pStyle w:val="BookText"/>
        <w:rPr/>
      </w:pPr>
      <w:r>
        <w:rPr>
          <w:rFonts w:ascii="Amiri" w:hAnsi="Amiri" w:eastAsia="Amiri" w:cs="Amiri"/>
          <w:color w:val="111111"/>
          <w:sz w:val="28"/>
          <w:sz w:val="28"/>
          <w:szCs w:val="28"/>
          <w:rtl w:val="true"/>
          <w:lang w:bidi="ar-SA"/>
        </w:rPr>
        <w:t>ادعى صاحب الفصول تبعا للشيخ الكبير عدم حجية الاصل المثبت، لتعارض الأصل في الثابت و المثبت، كما إذا استصحب عدم وجود الحائل على البشرة فتوضأ و صلى، فان مقتضاه صحة وضوئه و صلاته لأن لازم عدم الحائل هو وصول الماء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قباله استصحاب عدم الغسل المتيقن قبل الوضوء، و مقتضاه بطلان الوضوء، و يسقط الاستصحابان بالتعارض، فلا جدوى في حجية الأصل المثبت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الشيخ الأعظم عنه بأن الاستصحاب إما أن يكون حجة بالأخبار أو من باب الظن النوعيّ، فعلى الأول يكون الأصل المثبت حاكما على أصالة عدم الثابت، إذ مع فرض حجية استصحاب عدم الحائل في لازمه العادي و العقلي يكون نفس التعبد بعدم الحائل تعبدا بوصول الماء إلى البشرة، و لا مجال حينئذ لأصالة عدم تحقق الغسل، لانتفاء الشك فيه بمجرد التعبد بالملزوم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فلازم فرض التعارض حصول وصفين وجدانيين متنافيين، و هو محال، ضرورة أن الظن بالملزوم مستلزم للظن بلازمه واقعا و اعتقادا، و لو فرض اجتماع أركان الاستصحاب في جانب الثابت كان معناه الظن بعدم وصولالماء إلى البشرة، و من المعلوم استحالة اجتماع ظن المكلف بوصول الماء إليها الناشئ من استصحاب عدم الحائل مع الظن بعدم وصوله إليها الّذي يقتضيه أصالة عدم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وجه للمعارضة المدعاة أصلا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463" w:name="pg16643_255176"/>
    </w:p>
    <w:p>
      <w:pPr>
        <w:pStyle w:val="Heading2"/>
        <w:numPr>
          <w:ilvl w:val="1"/>
          <w:numId w:val="1"/>
        </w:numPr>
        <w:rPr/>
      </w:pPr>
      <w:bookmarkStart w:id="464" w:name="__RefHeading___Toc11725641_1280447820"/>
      <w:bookmarkStart w:id="465" w:name="_Toc165"/>
      <w:bookmarkEnd w:id="463"/>
      <w:bookmarkEnd w:id="464"/>
      <w:r>
        <w:rPr>
          <w:rtl w:val="true"/>
        </w:rPr>
        <w:t>اشکال المحقق الآشتياني</w:t>
      </w:r>
      <w:bookmarkEnd w:id="465"/>
    </w:p>
    <w:p>
      <w:pPr>
        <w:pStyle w:val="BookText"/>
        <w:rPr/>
      </w:pPr>
      <w:r>
        <w:rPr>
          <w:rFonts w:ascii="Amiri" w:hAnsi="Amiri" w:eastAsia="Amiri" w:cs="Amiri"/>
          <w:color w:val="111111"/>
          <w:sz w:val="28"/>
          <w:sz w:val="28"/>
          <w:szCs w:val="28"/>
          <w:rtl w:val="true"/>
          <w:lang w:bidi="ar-SA"/>
        </w:rPr>
        <w:t>نعم قد يتصور تعارض الأصلين بناء على استناد حجية الأصل المثبت إلى أن أثر الأثر أثر، و هذا ما أفاده المحقق الميرزا الآشتياني‌</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المحقق الخوئي‌</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اقتضاء التعبد بالملزوم لترتب جميع آثاره الشرعية حتى الآثار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آثار الواسطة آثارا لنفس الملزوم، و ان لم يثبت نفس اللازم بهذا التعبد، لعدم تعلق اليقين و الشك به، و حينئذ فالأصل في الملزوم كأصالة عدم الحاجب يقتضي الحكم بصحة الوضوء و الصلاة، و الأصل في نفس الواسطة أي اللازم كأصالة عدم تحقق الغسل يقتضي عدم ترتب الآثار الشرعية على صبّ الماء على أعضاء الوضوء، فيقع التعارض بينه و بين الاستصحاب الجاري في الملزوم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توضيحه کما افاده المحقق الخوئي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حجية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التعبد بالملزوم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عليه بأدلة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ترتب جميع آثاره الشرعية حتى الآثار مع الواسطة، فان هذه الآثار أيضا آثار للملزوم، لأن 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المبنى يقع التعارض بين الاستصحابين، لأن اللازم على هذا المبنى ليس بنفسه مورداً للتعبد بالاستصحاب الجاري في الملزوم، و حيث كان مسبوقاً بالعدم، فيجري استصحاب العدم فيه، و مقتضاه عدم ترتب آثاره الشرعية، فيقع التعارض بينه و بين الاستصحاب الجاري في الملزوم في خصوص هذه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 على هذا المبنى لنا يقينان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بوجود الملزوم سابقاً، و يقين بعدم اللازم سابقاً، فبمقتضى اليقين بوجود الملزوم يجري الاستصحاب فيه، و مقتضاه ترتيب جميع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آثاره الشرعية حتى آثاره التي تكون مع الواسطة، و بمقتضى اليقين بعدم اللازم يجري استصحاب العدم فيه، و مقتضاه عدم ترتيب آثاره الشرعية التي كانت آثاراً للملزوم مع الواسطة، فيقع التعارض بين الاستصحابين في خصوص هذه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أنه لا يمكن القول باعتبار الأصل المثبت من جهة عدم المقتضي، لعدم دلالة أدلة الاستصحاب على لزوم ترتيب الآثار مع الواسطة العقلية أو العادية، و من جهة وجود المانع و الابتلاء بالمعارض على تقدير تسليم وجود المقتضي 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ناقش فيه المحقق الآشتياني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مناط تقديم الحاكم على المحكوم موجود هنا، لتعدد رتبة الأصلين، حيث ان الشك في الأثر الشرعي مسبب أوّلا و بالذات عن الشك في الملزوم، لتقدمه بحسب الرتبة، فإذا حكم الشارع بثبوت الملزوم لجريان الأصل فيه ثبت كون الأصل في الواسطة مما لا يترتب عليه أثر، و الأصل الّذي لا يترتب عليه أثر خارج عن أدلة الاستصحاب تخصصا،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کما افاده المحقق المروج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ضابط حكومة الأصل السببي على المسببي لا ينطبق على المقام، لأن المترتب على الأصل السببي أعنى استصحاب عدم الحاجب هو انغسال العضو، و ليس ذلك حكما شرعيا، و من المعلوم أنه لا بد أن يكون المسبب حكما شرعيا، و لعله أشار إليه بالأمر بالتأمل</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و إن لم تكن مجعولة، إلّا أنها مما يتعلق به التنزيل بالواسطة فلا معنى لجريان الأصل فيها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466" w:name="pg16643_255180"/>
    </w:p>
    <w:p>
      <w:pPr>
        <w:pStyle w:val="BookText"/>
        <w:rPr/>
      </w:pPr>
      <w:bookmarkEnd w:id="466"/>
      <w:r>
        <w:rPr>
          <w:rFonts w:ascii="IRNazanin" w:hAnsi="IRNazanin" w:eastAsia="IRNazanin"/>
          <w:color w:val="111111"/>
          <w:sz w:val="28"/>
          <w:sz w:val="28"/>
          <w:szCs w:val="28"/>
          <w:rtl w:val="true"/>
          <w:lang w:bidi="fa-IR"/>
        </w:rPr>
        <w:t>و فيه کما افاده المحقق المروج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أريد تعلق التنزيل بالواسطة كتعلقه بذيها بأن ينزل الشك في الحاجب بمنزلة عدمه و الشك في وصول الماء إلى البشرة بمنزلة عدمه بمعنى البناء على وصوله كان ذلك التزاما بالتعارض، ضرورة أن اليقين سابقا بعدم وصول الماء مع الشك الفعلي في وصوله يوجب جريان استصحاب عدم الوصول، و هو يعارض تنزيل عدم الوصول منزلة 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أريد ترتب أثر الواسطة و هو صحة الوضوء من حيث كون أثر الأثر أثرا للمستصحب و هو عدم الحاجب من دون تعلق تنزيل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خلاف صريح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أنها مما يتعلق به التنزيل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فمرجعه إلى الوجه الأول و هو حكومة الأصل السببي على المسببي المانعة عن جريان الأصل المسببي، لارتفاع موضوعه بالأصل السببي، و يرد عليه ما ورد على ذلك الوجهمن عدم انطباق ضابط حكومة الأصل السببي على المسببي على المورد، لعدم كون المسبب أثرا شرعيا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كون أثر الأثر أثرا للمستصحب و إن أطلق ذلك عليه عرفا، لكنه إطلاق مسامحي تطبيقي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لا يجري في الملزوم لإشكال المثبتية حتى يعارضه استصحاب عدم اللازم، بل يجري الأصل في اللازم كعدم انغسال العضو في المثال المزبور بلا معارض، إلّا إذا طرأ الشك في وجود الحاجب بعد الوضوء و احتمل التفاته إليه حين الوضوء، فان استصحاب عدم انغسال العضو لا يجري حينئذ، لجريان الأصل الحاكم و هو قاعدة الفراغ في الوضوء</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7" w:name="__RefHeading___Toc11725643_1280447820"/>
      <w:bookmarkStart w:id="468" w:name="_Toc166"/>
      <w:bookmarkEnd w:id="467"/>
      <w:r>
        <w:rPr>
          <w:rtl w:val="true"/>
        </w:rPr>
        <w:t>التنبيه العاشر</w:t>
      </w:r>
      <w:r>
        <w:rPr>
          <w:rtl w:val="true"/>
        </w:rPr>
        <w:t xml:space="preserve">: </w:t>
      </w:r>
      <w:r>
        <w:rPr>
          <w:rtl w:val="true"/>
        </w:rPr>
        <w:t>فيما خرج عن الأصل المثبت موضوعاً</w:t>
      </w:r>
      <w:bookmarkEnd w:id="468"/>
    </w:p>
    <w:p>
      <w:pPr>
        <w:pStyle w:val="BookText"/>
        <w:rPr/>
      </w:pPr>
      <w:r>
        <w:rPr>
          <w:rFonts w:ascii="IRNazanin" w:hAnsi="IRNazanin" w:eastAsia="IRNazanin"/>
          <w:color w:val="111111"/>
          <w:sz w:val="28"/>
          <w:sz w:val="28"/>
          <w:szCs w:val="28"/>
          <w:rtl w:val="true"/>
          <w:lang w:bidi="fa-IR"/>
        </w:rPr>
        <w:t>بناءً علی عدم حجّية الأُصول المثبتة فقد استثني موردان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الواسطة؛ فاستثنى الشيخُ الأعظم من عدم حجّية الأُصول المثبتة خفاءَ الواسطة و هو ما إذا كان الأثر الشرعيّ من الآثار ذي الواسطة الخفيّة بحيث يعدّه العرف أثرا لنفس المستصحب،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رطوبة الثوب الملاقي للأرض المتنجّسة، فإنّ نجاسة الثوب ليست أثرا بلا واسطة لرطوبة الثوب الملاقي للأرض، بل هي من آثار سراية النجاسة من المتنجّس إلى ملاقيه بواسطة الرطوبة، فالسراية واسطة عقليّة بين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النجاسة الّتي هي أثر السراية، فيترتّب مع ذلك نجاسته باستصحاب بقاء رطوبة الثوب الملاقي للأرض المتنجّسة، لكون الواسطة من اللوازم الخفيّة، بحيث يرى العرف نجاسة الثوب من آثار نفس المستصحب، لا من آثار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استثناء هذا المورد بأنّ المتفاهم العرفيّ من أخبار حجّيّة الاستصحاب أنّ مفادها يشمل حقيقة أثر الواسطة الخفيّة كما يشمل أثر نفس المستصحب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عليه المحقّق النائينيّ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بنظر العرف و المسامحات العرفيّة في المقام، فإنّ نظر العرف انّما يكون متّبعا في تعيين مفهوم اللفظ عندالشكّ فيه أو في ضيقه و سعته مع العلم بأصله في الجملة، كما يكون متّبعا في تشخيص مقوّمات الموضوع بحسب ما هو المرتكز في ذهنه من مناسبة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الرجوع إلى العرف و الأخذ بمسامحتهم في التطبيق بعد تعيين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كان المراد من خفاء الواسطة أنّ العرف يستظهر من الأدلّة أنّ الحكم الشرعيّ ثابت لذي الواسطة و تكون الواسطة من علل ثبوت الحكم لذيها فهو يرجع إلى ثبوت الحكم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لذي الواسطة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منه أنّ الحكم الشرعيّ ثابت للواسطة حقيقة لكن لخفائها يرون العرف أنّه حكم ذيها من باب التسامح في التطبيق فهو ممّا لا عبرة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العرفية؛ فقد استثنى المحقّق الخراساني وراء خفاء الواسطة مورداً آخر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 لا يبعد ترتيب ما كان بوساطة ما لا يمكن التفكيك عرفاً بينه و بين المستصحب كما لا تفكيك بينهما واقعاً لأجل وضوح لزومه أو ملازمته معه بمثابة عدّ أثره أثراً لهما فانّ عدم ترتيب مثل هذا الأثر عليه يكون نقضاً ليقينه بالشك أيضاً حسب ما يفهم من النهي عن نقضه عرفاً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الاصفهانيّ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حجّيّة الأصل المثبت في الموردين صحيحة من حيث الكبرى، فإنّه لو ثبتت الملازمة في التعبّد في مورد فلا إشكال في الأخذ بها، إلّا أنّ الإشكال في صغرى ما أفاده، لعدم ثبوت هذه الملازمة في مورد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مورد العلّة و المعلول و مورد المتضائفين فهما خارجان عن محلّ الكلام، لأنّ اليقين بحدوث العلّة التامّة يستلزم اليقين بالمعلول، فيكون كلّ من العلّة و المعلول مجرى الاستصحاب مستقلّا؛ و هكذا المتضائفان، لأنّهما متكافئان، فاليقين بالابوّة يستلزم اليقين بالبنوّة، فيكون كلاهما مجرى الاستصحاب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469" w:name="pg16643_255189"/>
    </w:p>
    <w:p>
      <w:pPr>
        <w:pStyle w:val="BookText"/>
        <w:rPr/>
      </w:pPr>
      <w:bookmarkEnd w:id="469"/>
      <w:r>
        <w:rPr>
          <w:rFonts w:ascii="Amiri" w:hAnsi="Amiri" w:eastAsia="Amiri" w:cs="Amiri"/>
          <w:color w:val="111111"/>
          <w:sz w:val="28"/>
          <w:sz w:val="28"/>
          <w:szCs w:val="28"/>
          <w:rtl w:val="true"/>
          <w:lang w:bidi="ar-SA"/>
        </w:rPr>
        <w:t>هذا و تبعهما المحقّق الخوئيّ، فأورد على استثناء الموارد الثلاثة بما أورد المحقّقان النائينيّ و الأصفهانيّ</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0" w:name="__RefHeading___Toc11725645_1280447820"/>
      <w:bookmarkStart w:id="471" w:name="_Toc167"/>
      <w:bookmarkEnd w:id="470"/>
      <w:r>
        <w:rPr>
          <w:rtl w:val="true"/>
        </w:rPr>
        <w:t>التنبيه الحادي عشر</w:t>
      </w:r>
      <w:r>
        <w:rPr>
          <w:rtl w:val="true"/>
        </w:rPr>
        <w:t xml:space="preserve">: </w:t>
      </w:r>
      <w:r>
        <w:rPr>
          <w:rtl w:val="true"/>
        </w:rPr>
        <w:t>في كفاية ترتب الأثر بقاءً</w:t>
      </w:r>
      <w:bookmarkEnd w:id="471"/>
    </w:p>
    <w:p>
      <w:pPr>
        <w:pStyle w:val="BookText"/>
        <w:rPr/>
      </w:pPr>
      <w:r>
        <w:rPr>
          <w:rFonts w:ascii="Amiri" w:hAnsi="Amiri" w:eastAsia="Amiri" w:cs="Amiri"/>
          <w:color w:val="111111"/>
          <w:sz w:val="28"/>
          <w:sz w:val="28"/>
          <w:szCs w:val="28"/>
          <w:rtl w:val="true"/>
          <w:lang w:bidi="ar-SA"/>
        </w:rPr>
        <w:t>يشترط في الاستصحاب أن يكون المستصحب حكماً شرعياً أو موضوعاً ذا أثر شرعيّ، و هل يشترط أن يكون كذلك حدوثاً و بقاءً، أو يكفي بقاءً؟</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استصحاب عدم التكليف، فانّه ليس مجعولًا شرعياً من الأزل إلّا انّه حكم مجعول فيما لا يزال، لما عرفت من أنّ عدم التكليف بقاء 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استصحاب حياة الولد الصغير، فانّه ربّما لا يترتب عليه الأثر المخصوص،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وراثته من أبيه في حياة أبيه إلّا شأناً، فإذا تُوفي الأب تستصحب حياة الولد، ليرثه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الثاني کما افاده في الکفاية و تبعه علی ذلک المحققون، و ذلک لصدق نقض اليقين بالشكّ على رفع اليد عنه و العمل كما إذا قطع بارتفاعه يقينا، و وضوح عدم دخل أثر الحالة السابقة ثبوتا فيه و في تنزيلها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المعيار في صحة الاستصحاب على ما يستفاد من أخباره هو صدق نقض اليقين بالشك على رفع اليد عن الحالة السابقة، و من المعلوم عدم دخل لتلك الحالة في هذا المعيار أصلا، فان رفع اليد عن عدم حرمة التدخين مثلا بالشك في بقائه و البناء على حرمته مما يصدق عليه نقض اليقين بالشك قطعا مع عدم كون عدم حرمته أزلا أثرا شرعيا و لا موضوعا له، لكنه شرعي بقاءً بمعنى كون إبقاء العدم و نقضه بالوجود بيد الشارع، كما أنه يصدق إبقاء الحالة السابقة على العمل بها و البناء عليها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472" w:name="pg16643_255192"/>
    </w:p>
    <w:p>
      <w:pPr>
        <w:pStyle w:val="BookText"/>
        <w:rPr/>
      </w:pPr>
      <w:bookmarkEnd w:id="472"/>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الاستصحاب أن يكون المستصحب في ظرف البقاء الّذي هو مورد التعبد أثرا شرعيا أو ذا أثر شرعي، لأنه حال الشك الّذي لا بد فيه من جعل الوظيفة للشاك المتحير في الحكم</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1725647_1280447820"/>
      <w:bookmarkStart w:id="474" w:name="_Toc168"/>
      <w:bookmarkEnd w:id="473"/>
      <w:r>
        <w:rPr>
          <w:rtl w:val="true"/>
        </w:rPr>
        <w:t>التنبيه الثاني عشر</w:t>
      </w:r>
      <w:r>
        <w:rPr>
          <w:rtl w:val="true"/>
        </w:rPr>
        <w:t xml:space="preserve">: </w:t>
      </w:r>
      <w:r>
        <w:rPr>
          <w:rtl w:val="true"/>
        </w:rPr>
        <w:t>اصالة تأخّر الحادث</w:t>
      </w:r>
      <w:bookmarkEnd w:id="474"/>
    </w:p>
    <w:p>
      <w:pPr>
        <w:pStyle w:val="BookText"/>
        <w:rPr/>
      </w:pPr>
      <w:r>
        <w:rPr>
          <w:rFonts w:ascii="IRNazanin" w:hAnsi="IRNazanin" w:eastAsia="IRNazanin"/>
          <w:color w:val="111111"/>
          <w:sz w:val="28"/>
          <w:sz w:val="28"/>
          <w:szCs w:val="28"/>
          <w:rtl w:val="true"/>
          <w:lang w:bidi="fa-IR"/>
        </w:rPr>
        <w:t>لا ريب و لا شک في جريان الاستصحاب فيما كان الشكّ في أصل تحقّق حكم أو موضوع كما لا إشكال في جريانه فيما إذا كان الشكّ في ارتفاع حكم أو موضوع بعد العلم بتحقّقه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كان الشكّ في تقدّمه و تأخّره بعد القطع بتحقّقه و حدوثه في زمان فهنا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قيس تقدّم الشي‌ء الموجود أو تأخّره إلى أجزاء الزمان، كما إذا مات زيد قطعاً و شك في تحقّقه يوم الخميس أو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قيس وجود الحادث بالنسبة إلى حادث آخر، كما إذا علم بموت المتوارثين و شك في المتقدّم و المتأخر منهما، و له أقسام ستوافيك</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11725649_1280447820"/>
      <w:bookmarkStart w:id="476" w:name="_Toc169"/>
      <w:bookmarkEnd w:id="475"/>
      <w:r>
        <w:rPr>
          <w:rtl w:val="true"/>
        </w:rPr>
        <w:t>الموضع الأوّل</w:t>
      </w:r>
      <w:r>
        <w:rPr>
          <w:rtl w:val="true"/>
        </w:rPr>
        <w:t xml:space="preserve">: </w:t>
      </w:r>
      <w:r>
        <w:rPr>
          <w:rtl w:val="true"/>
        </w:rPr>
        <w:t>في القياس إلى أجزاء الزمان</w:t>
      </w:r>
      <w:bookmarkEnd w:id="476"/>
    </w:p>
    <w:p>
      <w:pPr>
        <w:pStyle w:val="BookText"/>
        <w:rPr/>
      </w:pPr>
      <w:r>
        <w:rPr>
          <w:rFonts w:ascii="IRNazanin" w:hAnsi="IRNazanin" w:eastAsia="IRNazanin"/>
          <w:color w:val="111111"/>
          <w:sz w:val="28"/>
          <w:sz w:val="28"/>
          <w:szCs w:val="28"/>
          <w:rtl w:val="true"/>
          <w:lang w:bidi="fa-IR"/>
        </w:rPr>
        <w:t>فإن لوحظ الحادث بالإضافة إلى أجزاء الزمان کما إذا علم يوم الجمعة بأنّ زوجته خرجت عن النشوز، و لكن لم يعلم أنّ خروجها عن النشور حدث في يوم الخميس أو حدث في يوم الجمعة، فهل يجري استصحاب عدم خروجها عن النشوز إلى يوم الجمعة فلا تشتغل ذمّته بنفقة يوم الخميس، أو لا يجري؟</w:t>
      </w:r>
    </w:p>
    <w:p>
      <w:pPr>
        <w:pStyle w:val="BookText"/>
        <w:rPr/>
      </w:pPr>
      <w:r>
        <w:rPr>
          <w:rFonts w:ascii="Amiri" w:hAnsi="Amiri" w:eastAsia="Amiri" w:cs="Amiri"/>
          <w:color w:val="111111"/>
          <w:sz w:val="28"/>
          <w:sz w:val="28"/>
          <w:szCs w:val="28"/>
          <w:rtl w:val="true"/>
          <w:lang w:bidi="ar-SA"/>
        </w:rPr>
        <w:t>لا إشكال في استصحاب عدم تحقّقه في الزمان الأوّل و ترتيب آثاره فيستصحب عدم خروجها عن النشوز في يوم الخميس، و يترتّب عليه عدم اشتغال ذمّته بنفقة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آثار تأخّره عنه، لكونه بالنسبة إليها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بأنّ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477" w:name="pg16643_255195"/>
    </w:p>
    <w:p>
      <w:pPr>
        <w:pStyle w:val="BookText"/>
        <w:rPr/>
      </w:pPr>
      <w:bookmarkEnd w:id="477"/>
      <w:r>
        <w:rPr>
          <w:rFonts w:ascii="Amiri" w:hAnsi="Amiri" w:eastAsia="Amiri" w:cs="Amiri"/>
          <w:color w:val="111111"/>
          <w:sz w:val="28"/>
          <w:sz w:val="28"/>
          <w:szCs w:val="28"/>
          <w:rtl w:val="true"/>
          <w:lang w:bidi="ar-SA"/>
        </w:rPr>
        <w:t>أحد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لكن شكّ في أنّه أسلم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قبل زمان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أسلم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زمان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فيستصحب عدم إسلامه في يوم الخميس و يترتّب عليه آثاره، كالحكم بنجاسته يوم الخميس و الحكم ببطلان عقده مع المسلمة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يترتّب على استصحاب عدم إسلامه يوم الخميس آثار تأخّر اسلامه عن يوم الخميس، لأنّ هذا التأخّر لازم عقليّ لعدم حدوث إسلامه يوم الخميس، فلا يترتّب عليه إلّا على القول بالأصل المثبت</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11725651_1280447820"/>
      <w:bookmarkStart w:id="479" w:name="_Toc170"/>
      <w:bookmarkEnd w:id="478"/>
      <w:r>
        <w:rPr>
          <w:rtl w:val="true"/>
        </w:rPr>
        <w:t>الموضع الثاني</w:t>
      </w:r>
      <w:r>
        <w:rPr>
          <w:rtl w:val="true"/>
        </w:rPr>
        <w:t xml:space="preserve">: </w:t>
      </w:r>
      <w:r>
        <w:rPr>
          <w:rtl w:val="true"/>
        </w:rPr>
        <w:t>في القياس إلى حادث آخر</w:t>
      </w:r>
      <w:bookmarkEnd w:id="479"/>
    </w:p>
    <w:p>
      <w:pPr>
        <w:pStyle w:val="BookText"/>
        <w:rPr/>
      </w:pPr>
      <w:r>
        <w:rPr>
          <w:rFonts w:ascii="IRNazanin" w:hAnsi="IRNazanin" w:eastAsia="IRNazanin"/>
          <w:color w:val="111111"/>
          <w:sz w:val="28"/>
          <w:sz w:val="28"/>
          <w:szCs w:val="28"/>
          <w:rtl w:val="true"/>
          <w:lang w:bidi="fa-IR"/>
        </w:rPr>
        <w:t>ثم إن الحادثين المعلوم حدوثهما و المشكوك تقدم أحدهما على الآخر تارة يكون تاريخ حدوث كليهما مجهولا، و أخرى يكون تاريخ أحدهما معلوما و الآخرمجهولا، فيقع الکلام في مقامين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مجهولي التاريخ، و الثاني في كون أحدهما معلوم التاريخ و الآخر مجهوله</w:t>
      </w:r>
      <w:r>
        <w:rPr>
          <w:rFonts w:eastAsia="IRNazanin" w:cs="IRNazanin"/>
          <w:color w:val="111111"/>
          <w:sz w:val="28"/>
          <w:szCs w:val="28"/>
          <w:rtl w:val="true"/>
          <w:lang w:bidi="fa-IR"/>
        </w:rPr>
        <w:t>.</w:t>
      </w:r>
    </w:p>
    <w:p>
      <w:pPr>
        <w:pStyle w:val="Heading2"/>
        <w:numPr>
          <w:ilvl w:val="1"/>
          <w:numId w:val="1"/>
        </w:numPr>
        <w:rPr/>
      </w:pPr>
      <w:bookmarkStart w:id="480" w:name="__RefHeading___Toc11725653_1280447820"/>
      <w:bookmarkStart w:id="481" w:name="_Toc171"/>
      <w:bookmarkEnd w:id="480"/>
      <w:r>
        <w:rPr>
          <w:rtl w:val="true"/>
        </w:rPr>
        <w:t>المقام الأول</w:t>
      </w:r>
      <w:r>
        <w:rPr>
          <w:rtl w:val="true"/>
        </w:rPr>
        <w:t xml:space="preserve">: </w:t>
      </w:r>
      <w:r>
        <w:rPr>
          <w:rtl w:val="true"/>
        </w:rPr>
        <w:t>في مجهولي التاريخ</w:t>
      </w:r>
      <w:bookmarkEnd w:id="481"/>
    </w:p>
    <w:p>
      <w:pPr>
        <w:pStyle w:val="BookText"/>
        <w:rPr/>
      </w:pPr>
      <w:r>
        <w:rPr>
          <w:rFonts w:ascii="Amiri" w:hAnsi="Amiri" w:eastAsia="Amiri" w:cs="Amiri"/>
          <w:color w:val="111111"/>
          <w:sz w:val="28"/>
          <w:sz w:val="28"/>
          <w:szCs w:val="28"/>
          <w:rtl w:val="true"/>
          <w:lang w:bidi="ar-SA"/>
        </w:rPr>
        <w:t>أما المقام الأول فأقسامه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الأثر الشرعي إما يترتب على الوجود المحمولي أو الوجود النعتيّ، أو العدم المحمولي أو العدم النعتيّ، و الفارق بين هذه الأقسام الأربعة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المحمولي هو نفس الوجود المحمول الأوّلي على الماهية، و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حيث يكون فاعلها موضوعا للقضية، 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 محمولا،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موجود، فزيد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بمعناه من أسماء العموم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قبال هذا الوجود المحمولي العدم المحمولي الّذي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 ان لم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إلّا ناقصة، لقول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النقص في فتى و ليس زال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دائما 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فحمل المعدوم على الماهية هو المراد من العدم المحمولي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الوجود الربطي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الواردة على المبتدأ و الخبر و الموجبة للربط بينهما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القيام المحمول على زيد أمر زائد على نفس وجوده، و الدال على هذا الربط هو الفعل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قبال هذا الوجود الربطي العدم الربطي الّذي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مدلوله سلب ربط الاتصاف بالقيام عن زيد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فلنشرع ببيان الأقسام الأربعة و نقول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482" w:name="pg16643_255201"/>
    </w:p>
    <w:p>
      <w:pPr>
        <w:pStyle w:val="Heading2"/>
        <w:numPr>
          <w:ilvl w:val="1"/>
          <w:numId w:val="1"/>
        </w:numPr>
        <w:rPr/>
      </w:pPr>
      <w:bookmarkStart w:id="483" w:name="__RefHeading___Toc11725655_1280447820"/>
      <w:bookmarkStart w:id="484" w:name="_Toc172"/>
      <w:bookmarkEnd w:id="482"/>
      <w:bookmarkEnd w:id="483"/>
      <w:r>
        <w:rPr>
          <w:rtl w:val="true"/>
        </w:rPr>
        <w:t>القسم الأول هو ترتب الأثر على الوجود المحمولي، و له صور</w:t>
      </w:r>
      <w:r>
        <w:rPr>
          <w:rtl w:val="true"/>
        </w:rPr>
        <w:t>:</w:t>
      </w:r>
      <w:bookmarkEnd w:id="484"/>
    </w:p>
    <w:p>
      <w:pPr>
        <w:pStyle w:val="Heading2"/>
        <w:numPr>
          <w:ilvl w:val="1"/>
          <w:numId w:val="1"/>
        </w:numPr>
        <w:rPr/>
      </w:pPr>
      <w:bookmarkStart w:id="485" w:name="__RefHeading___Toc11725657_1280447820"/>
      <w:bookmarkStart w:id="486" w:name="_Toc173"/>
      <w:bookmarkEnd w:id="485"/>
      <w:r>
        <w:rPr>
          <w:rtl w:val="true"/>
        </w:rPr>
        <w:t>الصورة الأولى</w:t>
      </w:r>
      <w:r>
        <w:rPr>
          <w:rtl w:val="true"/>
        </w:rPr>
        <w:t>:</w:t>
      </w:r>
      <w:bookmarkEnd w:id="486"/>
    </w:p>
    <w:p>
      <w:pPr>
        <w:pStyle w:val="BookText"/>
        <w:rPr/>
      </w:pPr>
      <w:r>
        <w:rPr>
          <w:rFonts w:ascii="Amiri" w:hAnsi="Amiri" w:eastAsia="Amiri" w:cs="Amiri"/>
          <w:color w:val="111111"/>
          <w:sz w:val="28"/>
          <w:sz w:val="28"/>
          <w:szCs w:val="28"/>
          <w:rtl w:val="true"/>
          <w:lang w:bidi="ar-SA"/>
        </w:rPr>
        <w:t>أن يكون الأثر الشرعي مترتبا على وجود أحد الحادثين بنحو خاص من التقدم أو التأخر أو التقارن دون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كتقدم رجوع المرتهن عن الاذن على البيع، و تقدم العيب على العقد، فان رجوع المرتهن عن إذنه قبل البيع يوجب بطلان البيع، كما أن تقدم العيب على العقد يوجب الخيار، و نحو ذلك من النّظائر، فان أحد الحادثين و هو رجوع المرتهن و عيب المبيع في هذين المثالين لا يترتب عليه الأثر إلّا على وجوده بنحو خاص و هو التقدم على حادث آخر و هو البيع، إذ لا أثر لرجوع المرتهن عن الاذن بعد البيع، و كذا لا أثر لحدوث العيب في المبيع بعد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الثاني أعني التأخر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كملاقاة الثوب المتنجس للماء، فان أثر هذه الملاقاة و هي الطهارة مترتب على الملاقاة بنحو خاص و هو تأخرها عن كرية الماء، فلا أثر للملاقاة قبل حصول الكرية، و لا مع التقارن بناء على ما يستفاد من 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يستفاد من رجوع الضمير إلى الكر أن الماء المفروض كونه كرّا لا ينفعل بالملاقاة، فيعتبر في عدم تنجسه بالملاقاة سبق الكرية، فصورة التقارن داخلة في المفهوم الدال على الانفعال، و هذا الاستظهار مما أفاده أيضا الشيخ الأعظم في طهارته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 أعني التقارن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كمحاذاة الرّجل و المرأة في الصلاة مع وحدة زمان شروعهما في الصلاة، فان المانعية بناء على القول بها مترتبة على الحادثين و هما صلاتا الرّجل و المرأة مع تقارنهما شروعا و عدم حائل بينهما، و لا فصل عشرة أذرع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487" w:name="pg16643_255203"/>
    </w:p>
    <w:p>
      <w:pPr>
        <w:pStyle w:val="BookText"/>
        <w:rPr/>
      </w:pPr>
      <w:bookmarkEnd w:id="487"/>
      <w:r>
        <w:rPr>
          <w:rFonts w:ascii="Amiri" w:hAnsi="Amiri" w:eastAsia="Amiri" w:cs="Amiri"/>
          <w:color w:val="111111"/>
          <w:sz w:val="28"/>
          <w:sz w:val="28"/>
          <w:szCs w:val="28"/>
          <w:rtl w:val="true"/>
          <w:lang w:bidi="ar-SA"/>
        </w:rPr>
        <w:t>كتقارن عقدي الأختين زمانا لرجل فان بطلانهما مترتب على تقارنهما، إذ مع اختلافهما زمانا يحكم بصحة المتقدم منهما و بطلان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كتقارن عقدي المرأة و بنتها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أمثلة الحادثين اللذين يترتب الأثر و هو البطلان أو غيره على تقارنهما، فان الأثر في أمثلة النكاح المزبورة مع تقارن الحادثين و هما العقدان فيها هو البطلان، إذ مع تقدم أحدهما على الآخر يحكم بصحة المتقدم منهما و بطلان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هذه الأقسام الثلاثة جريان الاستصحاب في الحادث الّذي يكون وجوده المحمولي موضوع الأثر، فيستصحب عدم ذلك الوجود الخاصّ أو عدم تلكالخصوصية، و يكون هذا الاستصحاب رافعا لموضوع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الاستصحاب يجري في عدم الحادث بلا معارض، إذ لا أثر للحادث الآخر حتى يجري فيه الاستصحاب و يعارض ذلك الاستصحاب الجاري في الموضوع ذي الأثر الشرعي، كما إذا كان أحد المتوارثين كافرا، فان استصحاب عدم موت مسلمهما إلى زمان موت الآخر الكافر جار، و يترتب عليه الأثر و هو إرث المسلم منه، و لا يجري استصحاب عدم موت الكافر إلى زمان موت المسلم لعدم أثر شرعي له حتى في ظرف العلم بتأخر موته عن موت المسلم حيث ان الكافر لا يرث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يجري في أحد طرفي المعلوم بالإجمال إن لم يترتب الأثر إلّا على أحدهما</w:t>
      </w:r>
      <w:r>
        <w:rPr>
          <w:rFonts w:eastAsia="Amiri" w:cs="Amiri" w:ascii="Amiri" w:hAnsi="Amiri"/>
          <w:color w:val="111111"/>
          <w:sz w:val="28"/>
          <w:szCs w:val="28"/>
          <w:rtl w:val="true"/>
          <w:lang w:bidi="ar-SA"/>
        </w:rPr>
        <w:t>.</w:t>
      </w:r>
    </w:p>
    <w:p>
      <w:pPr>
        <w:pStyle w:val="Heading2"/>
        <w:numPr>
          <w:ilvl w:val="1"/>
          <w:numId w:val="1"/>
        </w:numPr>
        <w:rPr/>
      </w:pPr>
      <w:bookmarkStart w:id="488" w:name="__RefHeading___Toc11725659_1280447820"/>
      <w:bookmarkStart w:id="489" w:name="_Toc174"/>
      <w:bookmarkEnd w:id="488"/>
      <w:r>
        <w:rPr>
          <w:rtl w:val="true"/>
        </w:rPr>
        <w:t>الصورة الثانية</w:t>
      </w:r>
      <w:r>
        <w:rPr>
          <w:rtl w:val="true"/>
        </w:rPr>
        <w:t>:</w:t>
      </w:r>
      <w:bookmarkEnd w:id="489"/>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النحو الخاصّ في كل من الحادثين موضوع الأثر بأن يكون لتقدم كل منهما أو تأخره أو تقارنه أثر، كما إذا علمنا بموت الولد و الوالد، و المفروض انّ سبق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490" w:name="pg16643_255206"/>
    </w:p>
    <w:p>
      <w:pPr>
        <w:pStyle w:val="BookText"/>
        <w:rPr/>
      </w:pPr>
      <w:bookmarkEnd w:id="490"/>
      <w:r>
        <w:rPr>
          <w:rFonts w:ascii="Amiri" w:hAnsi="Amiri" w:eastAsia="Amiri" w:cs="Amiri"/>
          <w:color w:val="111111"/>
          <w:sz w:val="28"/>
          <w:sz w:val="28"/>
          <w:szCs w:val="28"/>
          <w:rtl w:val="true"/>
          <w:lang w:bidi="ar-SA"/>
        </w:rPr>
        <w:t>موت كلّ واحد على الآخر موضوع للأثر، فلو سبق موت الولد يرثه الوالد، و لو كان العكس يرثه الولد، و قد ذهب المحقّق الخراساني إلى جريان الأصلين، و التساقط لأجل التعارض، فيقال عدم سبق موت الأب على موت الابن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سيأتي في الصورة الثالثة </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11725661_1280447820"/>
      <w:bookmarkStart w:id="492" w:name="_Toc175"/>
      <w:bookmarkEnd w:id="491"/>
      <w:r>
        <w:rPr>
          <w:rtl w:val="true"/>
        </w:rPr>
        <w:t>الصورة الثالثة</w:t>
      </w:r>
      <w:r>
        <w:rPr>
          <w:rtl w:val="true"/>
        </w:rPr>
        <w:t>:</w:t>
      </w:r>
      <w:bookmarkEnd w:id="492"/>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الأثر يترتب على أحد الحادثين لكن دون أن يقتصر على حالة واحدة، بل يترتب على كلتا الحالتين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نذر أحد انّه لو سبق زيد على عمرو فعليه أن يعطيه ديناراً إلى الفقير و ان تأخر عن عمرو فعليه أن يعطي درهماً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المحقّق الخراساني إلى تعارض الأصلين و تساقطهما، فأصالة عدم سبق زيد على عمرو معارضة بأصالة عدم تأخره عنه فيتساقطان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في هاتين الصورتين ما افاده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الأثر لسبق كل منهما على الآخر فيتمسك أيضاً بأصالة عدم السبق في كل منهما، و لا معارضة بين الأصلين لاحتمال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الأثر لسبق كل منهما على الآخر و كان لنا علم إجمالي بسبق أحدهما على الآخر، لا تجري أصالة عدمالسبق في أحدهما، للمعارضة بأصالة عدم السبق في الآخر، فجريان الأصل فيهما موجب للمخالفة القطعية، و في أحدهما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الأثر لسبق أحدهما على الآخر و كان لتأخره عن الآخر أيضاً أثر، فلا مانع من جريان الاستصحاب في عدم السبق و التأخر، و لا معارضة بينهما لاحتمال التقارن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493" w:name="pg16643_255209"/>
    </w:p>
    <w:p>
      <w:pPr>
        <w:pStyle w:val="BookText"/>
        <w:rPr/>
      </w:pPr>
      <w:bookmarkEnd w:id="493"/>
      <w:r>
        <w:rPr>
          <w:rFonts w:ascii="Amiri" w:hAnsi="Amiri" w:eastAsia="Amiri" w:cs="Amiri"/>
          <w:color w:val="111111"/>
          <w:sz w:val="28"/>
          <w:sz w:val="28"/>
          <w:szCs w:val="28"/>
          <w:rtl w:val="true"/>
          <w:lang w:bidi="ar-SA"/>
        </w:rPr>
        <w:t>نعم، في مورد العلم الاجمالي بسبق أحدهما على الآخر لا مجال للرجوع إلى أصالة عدم السبق، للمعارضة بأصالة عدم التأخر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11725663_1280447820"/>
      <w:bookmarkStart w:id="495" w:name="_Toc176"/>
      <w:bookmarkEnd w:id="494"/>
      <w:r>
        <w:rPr>
          <w:rtl w:val="true"/>
        </w:rPr>
        <w:t>القسم الثاني</w:t>
      </w:r>
      <w:r>
        <w:rPr>
          <w:rtl w:val="true"/>
        </w:rPr>
        <w:t xml:space="preserve">: </w:t>
      </w:r>
      <w:r>
        <w:rPr>
          <w:rtl w:val="true"/>
        </w:rPr>
        <w:t xml:space="preserve">و هو ما إن كان الاثر مترتبا على </w:t>
      </w:r>
      <w:r>
        <w:rPr>
          <w:rtl w:val="true"/>
        </w:rPr>
        <w:t>...</w:t>
      </w:r>
      <w:bookmarkEnd w:id="495"/>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إن كان الاثر مترتبا على ما إذا كان متصفا بالتقدم أو بالتأخر او بالتقارن الّذي كان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كان الأثر مترتبا على اتصافهما بالتقدم أو التأخر أو التقارن، لا على نفس تلك الصفات التي هي عبارة عن خصوصية الوجود المتصف بها الّذي هو 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التقدم و نحوه عنوانا مشيرا للوجود كالخيط المحيط بشي‌ء،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تحت الخيط حكمه كذا، من دون نظر إلى دخل الخيط في شي‌ء من الحكم و الموضوع، بل النّظر فيه مقصور على الحكاية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التقدم و نحوه نعتا للموضوع بحيث يكون لاتصاف الموضوع به دخل في الحكم، و يدور الحكم مداره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يكون من قبيل الوجود المحمولي الّذي هو مفاد كان التامة، و الثاني من قبيل الوجود النعتيّ الّذي هو مفاد كان 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ذکر المحقق الخراساني أنه لا يجري الاستصحاب في هذا القسم و الوجه في عدم جريان الاستصحاب في هذا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صوره من اعتبار التقدم و التأخر و التقارن و عدم ترتب الأثر على أحد الحادثين أو كليهما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لأجل تعارض الأصلين فيما إذا ترتب الأثر على كل من الحادثين و لا المثبتية، بل لاختلال أول ركني الاستصحاب و هو اليقين السابق، حيث إن اتصاف موت زيد بكونه مقدّما على موت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496" w:name="pg16643_255212"/>
    </w:p>
    <w:p>
      <w:pPr>
        <w:pStyle w:val="BookText"/>
        <w:rPr/>
      </w:pPr>
      <w:bookmarkEnd w:id="496"/>
      <w:r>
        <w:rPr>
          <w:rFonts w:ascii="Amiri" w:hAnsi="Amiri" w:eastAsia="Amiri" w:cs="Amiri"/>
          <w:color w:val="111111"/>
          <w:sz w:val="28"/>
          <w:sz w:val="28"/>
          <w:szCs w:val="28"/>
          <w:rtl w:val="true"/>
          <w:lang w:bidi="ar-SA"/>
        </w:rPr>
        <w:t xml:space="preserve">عمرو المفروض توارثهما غير متيقن سابقا حتى يستصحب، و ذلك لأن الموضوع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زيد المتصف بكونه متقدما على موت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متيقنا في زمان سابق حتى يتعبد ببقائه في ظرف الشك،حيث إنه في حال حياة زيد لم يكن موت حتى يتصف بالتقدم على موت عمرو أو بالتأخر عنه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عليه المحقّق الخوئي بأنّه لا يعتبر في استصحاب عدم الاتّصاف بالسبق وجوده في زمان لم يتّصف به، بل يكفي عدم اتّصافه به حين لم يكن موجودا، فيجري الاستصحاب في المقام أيضا إلّا مع العلم الإجماليّ كما تقدم في بعض الصور السابقة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اتصاف الموت بالتقدم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استصحابه لما بعد الموت موضوع آخر فلا يجري الاستصحاب </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11725665_1280447820"/>
      <w:bookmarkStart w:id="498" w:name="_Toc177"/>
      <w:bookmarkEnd w:id="497"/>
      <w:r>
        <w:rPr>
          <w:rtl w:val="true"/>
        </w:rPr>
        <w:t>القسم الثالث</w:t>
      </w:r>
      <w:r>
        <w:rPr>
          <w:rtl w:val="true"/>
        </w:rPr>
        <w:t xml:space="preserve">: </w:t>
      </w:r>
      <w:r>
        <w:rPr>
          <w:rtl w:val="true"/>
        </w:rPr>
        <w:t xml:space="preserve">إذا ترتب الأثر على عدم أحدهما في </w:t>
      </w:r>
      <w:r>
        <w:rPr>
          <w:rtl w:val="true"/>
        </w:rPr>
        <w:t>...</w:t>
      </w:r>
      <w:bookmarkEnd w:id="498"/>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 الأثر على عدم أحدهما في زمان حدوث الآخر بمفاد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الثوب المتنجّس للماء، حيث لا يعلم أنّه لاقى الماء قبل كرّيّته فبقى على نجاسته، أو لاقاه بعد كرّيّته فصار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أصالة عدم كرية الماء إلى زمان الملاقاة لإثبات كون الماء موصوفاً بالعدم المذكور، لأنّه يتوقف على اليقين بكونه موصوفاً بالعدم في وقت ثمّ يُشك في بقائه على ما كان من الوصف المذكور، إذ الماء من الأوّل غير معلوم الاتصاف، لأنّ الوصف الكريّة إن كان وجد متأخراً عن زمان حدوث الآخر الملاقاة كان الماء موصوفاً بالعدم المذكور و إن كان متقدّماً أو مقارناً له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499" w:name="pg16643_255215"/>
    </w:p>
    <w:p>
      <w:pPr>
        <w:pStyle w:val="BookText"/>
        <w:rPr/>
      </w:pPr>
      <w:bookmarkEnd w:id="499"/>
      <w:r>
        <w:rPr>
          <w:rFonts w:ascii="Amiri" w:hAnsi="Amiri" w:eastAsia="Amiri" w:cs="Amiri"/>
          <w:color w:val="111111"/>
          <w:sz w:val="28"/>
          <w:sz w:val="28"/>
          <w:szCs w:val="28"/>
          <w:rtl w:val="true"/>
          <w:lang w:bidi="ar-SA"/>
        </w:rPr>
        <w:t>فهو غير موصوف، و حيث لم يعلم أنّه متأخر أو متقدّم فقد شكّ في اتصافه بذلك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عدم الماء بصورة السالبة بانتفاء 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ماء و لا كرّية، فقد انقلب العدم في الماء إلى الوجود و نشك في انقلابه في جانب الكرّية فنستصحب عدم الماء الكرّ، فهو لا يثبت موضوع الأثر، أي الماء غير الكرّ</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11725667_1280447820"/>
      <w:bookmarkStart w:id="501" w:name="_Toc178"/>
      <w:bookmarkEnd w:id="500"/>
      <w:r>
        <w:rPr>
          <w:rtl w:val="true"/>
        </w:rPr>
        <w:t>القسم الرابع</w:t>
      </w:r>
      <w:r>
        <w:rPr>
          <w:rtl w:val="true"/>
        </w:rPr>
        <w:t xml:space="preserve">: </w:t>
      </w:r>
      <w:r>
        <w:rPr>
          <w:rtl w:val="true"/>
        </w:rPr>
        <w:t xml:space="preserve">و هو ما إذا كان الأثر مترتّبا علی </w:t>
      </w:r>
      <w:r>
        <w:rPr>
          <w:rtl w:val="true"/>
        </w:rPr>
        <w:t>...</w:t>
      </w:r>
      <w:bookmarkEnd w:id="501"/>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الأثر مترتّبا على عدم أحدهما في زمان الآخر على نحو 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علمنا بموت الوالد و إسلام الولد، و لمنعلم تقدّم أحدهما على الآخر، و المفروض إناطة إرث الولد بالإسلام قبل موت الوالد، فيكون الحكم بالإرث مترتّبا على عدم موت الوالد في زمان حدوث إسلام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منع المحقّق الخراساني من جريان الأصل فيه و علله بعدم 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فرض أزمنة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اليقين بعدم حدوث كلّ من الحادثين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الوالد كان حيّا في يوم الخميس، و ابنه كان كافرا فيه، فعدم موت الوالد المورّث و عدم إسلام الولد الوارث كلاهما متيقّن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حدوث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يوم الجمعة إمّا مات المورّث، و إمّا أسلم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حدوث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يوم السبت زمان حدوث ما لم يحدث في يوم الجمعة، و هو إمّا موت المورّث فيما إذا كان إسلام الوارث في يوم الجمعة، و إمّا إسلام الوارث فيما إذا كان موت المورّث في يوم الجمعة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فكلّ منهما يحتمل حدوثه في الآن الثاني و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الشكّ في أحدهما هو زمان وجود الآخر، و هو مردّد بين الآن الثاني و الآن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الآن الثاني كان زمان الشكّ متّصلا بزمان اليقين، و إن كان الآن الثالث كان زمان الشكّ منفصلا عن زمان اليقين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حدوث الطهارة في الساعة الثانية كان زمان اليقين بها متصلا بزمان الشك في بقائها و هي الساعة الثالثة، و لو كان حدوثها في الساعة الأولى لم يكن زمان اليقين بحدوثها متصلا بالساعة الثالثة التي هي زمان الشك في بقائها، لتخلل الساعة الثانية التي هي ظرف حصول الحدث بين الساعة الأولى و الثانية، فدوران زمان اليقين بحصول الطهارة بين الساعة الأولى و الثانية أوجب الشك في اتصاله بزمان الشك في بقائها، و مع عدم إحراز الاتصال لا يجري الاستصحاب لا أنه يجري و يسقط بالتعارض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التقريب ظهر الفرق في المانع عن جريان الاستصحاب بين المقام و الحادثين، ضرورة كون المانع في الحادثين عدم إحراز اتصال زمان الشك في كل منهما بزمان اليقين، لأن المتيقن كان مثلا عدم كل من الإسلام و الموت يوم السبت، و تردد حدوث كل منهما بين يومي الأحد و الاثنين، فزمان المتيقن معلوم و زمان الشك في البقاء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الحالتين المتعاقبتين يكون المانععدم إحراز اتصال زمان المتيقن بزمان المشكوك، لأن ظرف الشك هو الساعة الثالثة مثلا، و يدور أمر المتيقن بين حدوثه في الساعة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فمناط الإشكال هو عدم إحراز اتصال زماني اليقين و الشك، و عدم إحرازه ملازم للشك في صدق الإبقاء الّذي هو موضوع التعبد الاستصحابي</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في المقام لا يخلو من 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فسّره كلّ واحد من الأعلام الثلاثة بتفسير غير ما فسّره به الآخر، ثمّ أوردوا عليه بمقتضى ما فسّروه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المحقّق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 عبارته بما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فلو کان مراده هذا المعنی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في الاستصحاب اجتماع نفس اليقين و الشك زمانا، و اختلاف المتيقن و المشكوك كذلك كالعدالة المتيقنة يوم الجمعة المشكوكة يوم السبت، على خلاف قاعدة اليقين، لتعدد زماني الشك و اليقين فيها و اتحاد زمان المتيقن و 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دليل على لزوم اتصال زمان الشكّ بزمان اليقين، و لذا فلو أيقن إنسان بطهارة ثوبه ثمّ أغشي عليه، فلما أفاق شك في بقاء طهارة ثوبه، و احتمل أنّه صار نجساً عند ما أغشي عليه، فظرف الشكّ غير متصل بظرف اليقين مع أنّه لا شكّ في استصحابه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فالمعتبر في الاستصحاب اجتماع الوصفين زمانا لا اتصالهما حتى يكون تخلل الفاصل بينهما قادحا في جريانه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ظاهر قوله علیه السلام في حديث الاربعمائة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يقين فشك فليمض على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سبق حصول اليقين على الشك، و اتصال الشك به لمكان الفاء، فمع عدم إحراز اتصال نفس الشك باليقين لا يجري الاستصحاب لاختلال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تحقيقه من ان هذا التعبير يراد به الاعم من قاعدة اليقين و الاستصحاب فلا دلالة فيه علی لزوم اتصال الشک باليقين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لاطلاقه و عدم الشاهد علی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ناظر إلى ما هو الغالب في الخارج من حصول اليقين بشي‌ء ثم الشك فيه، لا أن سبق اليقين و اتصال الشك به زمانا معتبر في الاستصحاب، لجريانه لو حصل الوصفان في زمان واحد، لإمكانه بعد اختلافمتعلقيهما بالحدوث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جريان الاستصحاب و سقوطه بالتعارض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502" w:name="pg16643_255224"/>
    </w:p>
    <w:p>
      <w:pPr>
        <w:pStyle w:val="Heading2"/>
        <w:numPr>
          <w:ilvl w:val="1"/>
          <w:numId w:val="1"/>
        </w:numPr>
        <w:rPr/>
      </w:pPr>
      <w:bookmarkStart w:id="503" w:name="__RefHeading___Toc11725669_1280447820"/>
      <w:bookmarkStart w:id="504" w:name="_Toc179"/>
      <w:bookmarkEnd w:id="502"/>
      <w:bookmarkEnd w:id="503"/>
      <w:r>
        <w:rPr>
          <w:rtl w:val="true"/>
        </w:rPr>
        <w:t>تقرير المحقّق النائيني</w:t>
      </w:r>
      <w:bookmarkEnd w:id="504"/>
    </w:p>
    <w:p>
      <w:pPr>
        <w:pStyle w:val="BookText"/>
        <w:rPr/>
      </w:pPr>
      <w:r>
        <w:rPr>
          <w:rFonts w:ascii="IRNazanin" w:hAnsi="IRNazanin" w:eastAsia="IRNazanin"/>
          <w:color w:val="111111"/>
          <w:sz w:val="28"/>
          <w:sz w:val="28"/>
          <w:szCs w:val="28"/>
          <w:rtl w:val="true"/>
          <w:lang w:bidi="fa-IR"/>
        </w:rPr>
        <w:t>هذا و أورد المحقق النائيني عليه بعد تفسيره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للتردّد في حصول الاتّصال و عدمه، لأنّ الشكّ و اليقين من الصفات الوجدانيّة الّتي لا تقبل التردّد، فلا بدّ إمّا من إحراز اتّصالهما أو إحراز انفصالهما، فلا معنى لحصول الشبهة المصداقيّة بالنسبة إلى الشكّ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 عن انتقاض المتيقّن بالمشكوك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فللتردّد في حصول الاتّصال و عدمه مجال، لكونهما من الصفات الواقعيّة الّتي تقبل الشكّ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أفاد في الدورة الاخرى أنّ الاستصحاب لا يجرى في هذه الصورة، لعدم اليقين بعدم الوجود المقيّد في الزمان السابق</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تلميذه المحقّق الخوئيّ، ففسّر كلام المحقق الخراساني بما فسّر، ثمّ أورد عليه بأنّه لا يعتبر في الاستصحاب سبق اليقين على الشكّ، لصحّة جريان الاستصحاب مع حدوثهما معا، و إنّما المعتبر تقدّم زمان المتيقّن على زمان المشكوك فيه، بأن يكون المتيقّن هو الحدوث و المشكوك فيه هو البقاء</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5" w:name="__RefHeading___Toc11725671_1280447820"/>
      <w:bookmarkStart w:id="506" w:name="_Toc180"/>
      <w:bookmarkEnd w:id="505"/>
      <w:r>
        <w:rPr>
          <w:rtl w:val="true"/>
        </w:rPr>
        <w:t>تقرير المحقّق الاصفهاني</w:t>
      </w:r>
      <w:bookmarkEnd w:id="506"/>
    </w:p>
    <w:p>
      <w:pPr>
        <w:pStyle w:val="BookText"/>
        <w:rPr/>
      </w:pPr>
      <w:r>
        <w:rPr>
          <w:rFonts w:ascii="Amiri" w:hAnsi="Amiri" w:eastAsia="Amiri" w:cs="Amiri"/>
          <w:color w:val="111111"/>
          <w:sz w:val="28"/>
          <w:sz w:val="28"/>
          <w:szCs w:val="28"/>
          <w:rtl w:val="true"/>
          <w:lang w:bidi="ar-SA"/>
        </w:rPr>
        <w:t>و أمّا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عبارة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الظاهر من إيراده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اليقين و الشكّ في كلام المحقق الخراساني هو المتيقّن و المشكوك،</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فمراده اعتبار اتّصال المشكوك بالمتيقّن زمانا، إذ بدون الاتّصال لا يصدق النقص المنهي عنه، فإنّ النقض إنّما يصدق فيما إذا كان متعلّق الشكّ و اليقين قطع النظر عن اختلافهما زمانا أمرا واحدا، و مع انفصال زمان المشكوك عن زمان المتيقّن لا يكونان كذلك، فإذا شكّ في الاتّصال شكّ في صدق النقص، فتكون الشبهة مصداقيّة و يمتنع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بأنّ المعتبر هنا إنّما هو اتّصال زمان المشكوك بما هو مشكوك بزمان المتيقّن بما هو متيقّن، لا اتّصال زمان ذات المشكوك بزمان ذات المتيقّن، لأنّ تحقّق ركني الاستصحاب لا يتوقّف على ثبوت المتيقّن و المشكوك واقعا، بل إنّما يتوقّف على كون المتيقّن حاصلا في افق اليقين و كون المشكوك حاصلا في افق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المعتبر هو اتّصال زمان المشكوك بما هو مشكوك بالمتيقّن بما هو متيقّن، و هو محرز في المقام، لأنّ المشكوك هو عدم موت المورّث في زمان إسلام الوارث، و هو حاصل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فالآن الثاني زمان الشكّ أيضا، فلا ينفصل زمان الشكّ عن زمان اليقين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ان مراد المحقق الخراساني ما ذکره المحقق الاصفهاني فقد عرفت الجواب عليه من عدم انفصال زمان الشک عن زمان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لو تم ذلك يلزم سدّ باب الاستصحاب بتاتاً، إذ ما من استصحاب إلّا و يحتمل معه انقلاب المتيقّن فيه إلى ضده في زمان الشكّ، و لولا هذا الاحتمال لما حصل الشكّ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507" w:name="pg16643_255228"/>
    </w:p>
    <w:p>
      <w:pPr>
        <w:pStyle w:val="Heading2"/>
        <w:numPr>
          <w:ilvl w:val="1"/>
          <w:numId w:val="1"/>
        </w:numPr>
        <w:rPr/>
      </w:pPr>
      <w:bookmarkStart w:id="508" w:name="__RefHeading___Toc11725673_1280447820"/>
      <w:bookmarkStart w:id="509" w:name="_Toc181"/>
      <w:bookmarkEnd w:id="507"/>
      <w:bookmarkEnd w:id="508"/>
      <w:r>
        <w:rPr>
          <w:rtl w:val="true"/>
        </w:rPr>
        <w:t>تقرير المحقّق العراقيّ</w:t>
      </w:r>
      <w:bookmarkEnd w:id="509"/>
    </w:p>
    <w:p>
      <w:pPr>
        <w:pStyle w:val="BookText"/>
        <w:rPr/>
      </w:pPr>
      <w:r>
        <w:rPr>
          <w:rFonts w:ascii="Amiri" w:hAnsi="Amiri" w:eastAsia="Amiri" w:cs="Amiri"/>
          <w:color w:val="111111"/>
          <w:sz w:val="28"/>
          <w:sz w:val="28"/>
          <w:szCs w:val="28"/>
          <w:rtl w:val="true"/>
          <w:lang w:bidi="ar-SA"/>
        </w:rPr>
        <w:t>و أمّا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في تفسير كلام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فرض العلم بحدوث الحادثين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موت المورّث، و الآخر إسلام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المتقدّم و المتأخّر لا بدّ من فرض أزمنة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هو يوم اليقين بعدمهما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هو يوم العلم بحدوث أحدهما فيه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و هو زمان اليقين بتحقّق الحادثين مع العلم الإجماليّ بكونه ظرفا لحدوث أحدهما، إمّا موت المورّث و إمّا إسلام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هناك علمان إجماليّان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بحصول موت المورّث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الجمعة أو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بحصول إسلام الوارث في أحد الزمانين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لاستصحاب عدم إسلام الوارث المعلوم يوم الخميس إلى زمان موت مورّثه، لاحتمال أن يكون زمان موته يوم السبت و يكون زمان إسلام الولد يوم الجمعة، فينتقض يقينه السابق بعدم إسلامه باليقين اللاحق بإسلامه، فلا يحرز اتّصال زمان اليقين بعدم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الشكّ فيه، و هو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مجال لاستصحاب عدم موت المورّث إلى زمان إسلام الوارث، لاحتمال كون زمان إسلامه يوم السبت و كون زمان موته يوم الجمعة، فيحتمل انتقاض اليقين السابق بعدم الموت في يوم الخميس باليقين اللاحق بالموت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يحرز اتّصال زمان اليقين بعدم الموت بزمان الشكّ في الموت، بل يحتمل انفصالهما باليقين الإجماليّ الناقض</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المورد من موارد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انقضه باليقين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الرجوع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بأنّ العلم الإجماليّ بارتفاع المستصحب في أحد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للفصل بين اليقين بالمستصحب و الشكّ في بقائه في زمان يحتمل وجود الحادث الآخر، لاستحالة انطباق المعلوم بالإجمال بما هو معلوم بالإجمال على الزمان الثاني الّذي هو أحد طرفي العلم، ضرورة أنّ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كجميع الصفات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بالصورة الذهنيّة للشي‌ء، و لا يسري إلى الصورة الخارجيّة، بل الصورة الخارجيّة في نفسها مشكوكة، فلا يعقل احتمال الفصل باليقين الإجماليّ بين زمان اليقين بعدم المستصحب و الزمان الّذي يراد جرّ المستصحب إليه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وافق المحقق الخراساني في عدم جريان الاستصحاب في هذه الصورة، و لكن استدلّ عليه بوجه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خلافه و انه لا مجرى للاستصحاب في واحد منهما و لو بلا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أفاده المحقق الخراسانيّ من شبهة الانفصال باليقين بالانتقاض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آنفاً من عدم إجرائه في التطبيق على موضوع الأثر في فرض إمكان جر المستصحب، و عدم إمكان جره في فرض إحراز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فمع تردد الزمان الّذي هو ظرف وجود الآخر بين الزمانين، زمان الشك في وجود بديله الّذي هو الزمان الثاني، و زمان يقينه الّذي هو الزمان الثالث، يكون الشك في مقارنة البقاء التعبديللمستصحب مع زمان وجود الآخر على حاله، فلو أريد من الإبقاء إبقاؤه إلى الزمان الثاني، فلا يجزم حينئذ بتطبيق كبرى الأثر على المورد، إلّا بفرض جر المستصحب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جميع محتملات أزمنة وجود الآخر التي منها الزمان الثالث، و هو أيضا غير ممكن، لأن الزمان الثالث زمان انتقاض اليقين بكل منهما بيقين آخر، فكيف يمكن جر المستصحب إلى الزمان الّذي هو زمان انتقاض يقينه بيقين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زمان الشك في حدوثه أو حدوث غيره لا يجدي في إمكان الجر إلى هذا الزمان بعد كونه زمان انتقاض يقينه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من هذا القبيل، ففي المثال المزبور يكون منشأ الشك في حياة الوارث أو إسلامه إلى زمان موت مورثه كلا الأمرين أعني الشك في أصل بقاء حياة الوارث أو عدم إسلامه في الزمان الثاني الّذي فرضناه يوم الجمعة، و الشك في حيثية مقارنة بقاء المستصحب و لو تعبداً فيه لزمان موت المورث بلحاظ تردد حدوثه بين الزمانين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عدم جريان الاستصحاب في مثله على وجه يجدي في ترتيب الأثر المترتب على البقاء المقارن لزمان وجود الغير، لأن ما يمكن جره بالاستصحاب انما هو جر عدم إسلام الوارث أو حياته إلى الزمان المتأخر عن زمان يقينه أعني الزمان الثاني، و مثله لا يثمر في تطبيق كبرى الأثر على المورد، لعدم إحراز كون البقاء التعبدي مقارناً مع زمان وجود الغير، و عدم تكفل دليل الاستصحاب الّا لإلغاء الشك من جهة خصوص الامتداد دون غيره، و ما يثمر في التطبيق انما هو جر المستصحب إلى الزمان الثالث الّذي فرضناه يوم السبت و هو غير ممكن لأن زمان الثالث زمان انتقاض اليقين بكل واحد منهما بيقين آخر، فكيف يمكن جر المستصحب إلى مثل هذا الزمان الّذي هو زمان انتقاض يقينه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510" w:name="pg16643_255237"/>
    </w:p>
    <w:p>
      <w:pPr>
        <w:pStyle w:val="BookText"/>
        <w:rPr/>
      </w:pPr>
      <w:bookmarkEnd w:id="510"/>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تقييد لادلة الاستصحاب بلا شاهد و لا مقيد و لا دليل على لزوم اتصال زمان الشكّ بزمان اليقين،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جريانه و تعارضه</w:t>
      </w:r>
      <w:r>
        <w:rPr>
          <w:rFonts w:eastAsia="IRNazanin" w:cs="IRNazanin"/>
          <w:color w:val="111111"/>
          <w:sz w:val="28"/>
          <w:szCs w:val="28"/>
          <w:rtl w:val="true"/>
          <w:lang w:bidi="fa-IR"/>
        </w:rPr>
        <w:t>.</w:t>
      </w:r>
    </w:p>
    <w:p>
      <w:pPr>
        <w:pStyle w:val="Heading2"/>
        <w:numPr>
          <w:ilvl w:val="1"/>
          <w:numId w:val="1"/>
        </w:numPr>
        <w:rPr/>
      </w:pPr>
      <w:bookmarkStart w:id="511" w:name="__RefHeading___Toc11725675_1280447820"/>
      <w:bookmarkStart w:id="512" w:name="_Toc182"/>
      <w:bookmarkEnd w:id="511"/>
      <w:r>
        <w:rPr>
          <w:rtl w:val="true"/>
        </w:rPr>
        <w:t>الموضع الثاني</w:t>
      </w:r>
      <w:r>
        <w:rPr>
          <w:rtl w:val="true"/>
        </w:rPr>
        <w:t xml:space="preserve">: </w:t>
      </w:r>
      <w:r>
        <w:rPr>
          <w:rtl w:val="true"/>
        </w:rPr>
        <w:t>فيما إذا علم تاريخ أحدهما</w:t>
      </w:r>
      <w:bookmarkEnd w:id="512"/>
    </w:p>
    <w:p>
      <w:pPr>
        <w:pStyle w:val="BookText"/>
        <w:rPr/>
      </w:pPr>
      <w:r>
        <w:rPr>
          <w:rFonts w:ascii="Amiri" w:hAnsi="Amiri" w:eastAsia="Amiri" w:cs="Amiri"/>
          <w:color w:val="111111"/>
          <w:sz w:val="28"/>
          <w:sz w:val="28"/>
          <w:szCs w:val="28"/>
          <w:rtl w:val="true"/>
          <w:lang w:bidi="ar-SA"/>
        </w:rPr>
        <w:t>إذا كان أحد الحادثين معلوم التأريخ و الآخر مجهول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علمنا في يوم الخميس بعدم موت المورّث و عدم إسلام الوارث، و علمنا أيضا بأنّ المورّثمات يوم السبت، و لكن لم نعلم بأنّ الوارث أسلم يوم الجمعة كي يكون إسلامه قبل موت المورّث، أو أسلم في يوم الأحد كي يكون إسلامه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صور أربع</w:t>
      </w:r>
      <w:r>
        <w:rPr>
          <w:rFonts w:eastAsia="Amiri" w:cs="Amiri" w:ascii="Amiri" w:hAnsi="Amiri"/>
          <w:color w:val="111111"/>
          <w:sz w:val="28"/>
          <w:szCs w:val="28"/>
          <w:rtl w:val="true"/>
          <w:lang w:bidi="ar-SA"/>
        </w:rPr>
        <w:t>:</w:t>
      </w:r>
    </w:p>
    <w:p>
      <w:pPr>
        <w:pStyle w:val="Heading2"/>
        <w:numPr>
          <w:ilvl w:val="1"/>
          <w:numId w:val="1"/>
        </w:numPr>
        <w:rPr/>
      </w:pPr>
      <w:bookmarkStart w:id="513" w:name="__RefHeading___Toc11725677_1280447820"/>
      <w:bookmarkStart w:id="514" w:name="_Toc183"/>
      <w:bookmarkEnd w:id="513"/>
      <w:r>
        <w:rPr>
          <w:rtl w:val="true"/>
        </w:rPr>
        <w:t>الصورة الاولی</w:t>
      </w:r>
      <w:r>
        <w:rPr>
          <w:rtl w:val="true"/>
        </w:rPr>
        <w:t>:</w:t>
      </w:r>
      <w:bookmarkEnd w:id="514"/>
    </w:p>
    <w:p>
      <w:pPr>
        <w:pStyle w:val="BookText"/>
        <w:rPr/>
      </w:pPr>
      <w:r>
        <w:rPr>
          <w:rFonts w:ascii="IRNazanin" w:hAnsi="IRNazanin" w:eastAsia="IRNazanin"/>
          <w:color w:val="111111"/>
          <w:sz w:val="28"/>
          <w:sz w:val="28"/>
          <w:szCs w:val="28"/>
          <w:rtl w:val="true"/>
          <w:lang w:bidi="fa-IR"/>
        </w:rPr>
        <w:t>أن يكون الأثر الشرعيّ مترتّبا على الوجود الخاصّ المحموليّ الّذي هو مفاد كان التامّة، بأن يترتّب الأثر على وجود أحدهما إذا كان مقدّما على الآخر، أو إذا كان متأخّرا عنه، أو إذا كان مقارنا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كان إرث الوارث من الميت المسلم مترتبا على إسلامه بوجوده الخاصّ، و هو تقدمه على موت المورث، حيث إن إرثه مترتب على إسلامه في زمان حياة المورّث لا على إسلامه في زمان موت المورث، فذهب المحقّق الخراساني إلى جريان الاستصحاب فيما إذا كان لأحد الوجودين أثر دون الوجود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استدلاله کما افاده في منتهی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مانع من استصحاب عدمه إلى زمان موت المورث، إذ المفروض عدم أثر للحادث الآخر حتى يجري فيه الاستصحاب و يعارضه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جريان استصحاب عدمه الخاصّ و إن كان تاريخ حدوثه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منافاة بين العلم بوجوده المطلق و عدم العلم بوجوده الخاصّ المسبوق بالعدم الّذي هو مورد الاستصحاب كما في مثال إسلام الوارث، فان المعلوم مثلا هو إسلام الوارث يوم الجمعة، و أما وجود الإسلام قبل القسمة فغير معلوم، و لا مانع من استصحاب عدمه، و به يرتفع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515" w:name="pg16643_255240"/>
    </w:p>
    <w:p>
      <w:pPr>
        <w:pStyle w:val="BookText"/>
        <w:rPr/>
      </w:pPr>
      <w:bookmarkEnd w:id="515"/>
      <w:r>
        <w:rPr>
          <w:rFonts w:ascii="Amiri" w:hAnsi="Amiri" w:eastAsia="Amiri" w:cs="Amiri"/>
          <w:color w:val="111111"/>
          <w:sz w:val="28"/>
          <w:sz w:val="28"/>
          <w:szCs w:val="28"/>
          <w:rtl w:val="true"/>
          <w:lang w:bidi="ar-SA"/>
        </w:rPr>
        <w:t>موضوع الأثر، لفرض موضوعية الوجود الخاصّ من الإسلام للأثر، و باستصحاب عدمه الأزلي ينتفي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المقتضي لجريان الأصل موجودا فلا بد أن يكون المانع منه هو المعارضة المتوقفة على كون الأثر للطرفين، أو لوصفين في طرف واحد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في معلوم التاريخ لا يخلو من إشكال،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موت الولد معلوماً من حيث الزمان فلا إبهام في الخارج، و ليس للاستصحاب دور إلّا في رفع الإبهام، و مع عدمه لا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موت الولد و إن كان معلوماً من حيث الزمان و لكنّه بالإضافة إلى زمان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الوالد مجهول، فيكفي في صحّة التعبّد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يستخدم الاستصحاب لكشف الواقع و هو في المقام واضح لا سترة فيه و كونه مجهولًا بالنسبة إلى حادث آخر، لا يجعله مجهولًا</w:t>
      </w:r>
      <w:r>
        <w:rPr>
          <w:rFonts w:eastAsia="Amiri" w:cs="Amiri" w:ascii="Amiri" w:hAnsi="Amiri"/>
          <w:color w:val="111111"/>
          <w:sz w:val="28"/>
          <w:szCs w:val="28"/>
          <w:rtl w:val="true"/>
          <w:lang w:bidi="ar-SA"/>
        </w:rPr>
        <w:t>.</w:t>
      </w:r>
    </w:p>
    <w:p>
      <w:pPr>
        <w:pStyle w:val="Heading2"/>
        <w:numPr>
          <w:ilvl w:val="1"/>
          <w:numId w:val="1"/>
        </w:numPr>
        <w:rPr/>
      </w:pPr>
      <w:bookmarkStart w:id="516" w:name="__RefHeading___Toc11725679_1280447820"/>
      <w:bookmarkStart w:id="517" w:name="_Toc184"/>
      <w:bookmarkEnd w:id="516"/>
      <w:r>
        <w:rPr>
          <w:rtl w:val="true"/>
        </w:rPr>
        <w:t>الصورة الثانية</w:t>
      </w:r>
      <w:r>
        <w:rPr>
          <w:rtl w:val="true"/>
        </w:rPr>
        <w:t>:</w:t>
      </w:r>
      <w:bookmarkEnd w:id="517"/>
    </w:p>
    <w:p>
      <w:pPr>
        <w:pStyle w:val="BookText"/>
        <w:rPr/>
      </w:pPr>
      <w:r>
        <w:rPr>
          <w:rFonts w:ascii="Amiri" w:hAnsi="Amiri" w:eastAsia="Amiri" w:cs="Amiri"/>
          <w:color w:val="111111"/>
          <w:sz w:val="28"/>
          <w:sz w:val="28"/>
          <w:szCs w:val="28"/>
          <w:rtl w:val="true"/>
          <w:lang w:bidi="ar-SA"/>
        </w:rPr>
        <w:t>أن يكون الأثر الشرعيّ مترتّبا على وجود أحد الحادثين متّصفا بتقدّمه على الآخر أو متّصفا بتأخّره عن الآخر أو متّصفا بتقارنه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عنها بترتّب الأثر على الوجود النعتيّ الّذي هو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كترتب الإرث على موت الوالد السابق على موت الولد، و حكم المحقق الخراساني في هذه الصورة بعدم جريان الاستصحاب فيها لا في مجهول التاريخ و لا في معلومه، لاختلال أول ركني الاستصحاب و هو اليقين السابق في كليهما، ضرورة أنه ليس اتصافهما أو أحدهما بتلك الصفات متيقنا سابقا، بداهة أن العلم بحدوث</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518" w:name="pg16643_255244"/>
    </w:p>
    <w:p>
      <w:pPr>
        <w:pStyle w:val="BookText"/>
        <w:rPr/>
      </w:pPr>
      <w:bookmarkEnd w:id="518"/>
      <w:r>
        <w:rPr>
          <w:rFonts w:ascii="IRNazanin" w:hAnsi="IRNazanin" w:eastAsia="IRNazanin"/>
          <w:color w:val="111111"/>
          <w:sz w:val="28"/>
          <w:sz w:val="28"/>
          <w:szCs w:val="28"/>
          <w:rtl w:val="true"/>
          <w:lang w:bidi="fa-IR"/>
        </w:rPr>
        <w:t xml:space="preserve">معلوم التاريخ إنما هو بالنسبة إلى الزمان كيوم الجمعة، و أما بالإضافة إلى تقدمه على الحادث الآخر فهو مشكوك فيه و لا يقين بذلك، و المفروض أنه هو الملحوظ هنا کما إذا علم بموت الأب يوم الجمعة و لم يعلم زمان موت الابن و أنه كان يوم الخميس أو يوم السبت، و المفروض أن موت كل منهما متصفا بتقدمه على موت الآخر مما يترتب عليه الأثر الشرعي، و موت كل منهما بهذا الوصف ليس له حالة سابقة فلا يجري فيه الاستصحاب، فعدم جريان الاستصحاب فيهما إنما هو لفقدان ركنه، لا لوجود المانع و هو التعارض </w:t>
      </w:r>
      <w:r>
        <w:rPr>
          <w:rFonts w:eastAsia="IRNazanin" w:cs="IRNazanin"/>
          <w:color w:val="111111"/>
          <w:sz w:val="28"/>
          <w:szCs w:val="28"/>
          <w:rtl w:val="true"/>
          <w:lang w:bidi="fa-IR"/>
        </w:rPr>
        <w:t>.</w:t>
      </w:r>
    </w:p>
    <w:p>
      <w:pPr>
        <w:pStyle w:val="Heading2"/>
        <w:numPr>
          <w:ilvl w:val="1"/>
          <w:numId w:val="1"/>
        </w:numPr>
        <w:rPr/>
      </w:pPr>
      <w:bookmarkStart w:id="519" w:name="__RefHeading___Toc11725681_1280447820"/>
      <w:bookmarkStart w:id="520" w:name="_Toc185"/>
      <w:bookmarkEnd w:id="519"/>
      <w:r>
        <w:rPr>
          <w:rtl w:val="true"/>
        </w:rPr>
        <w:t>الصورة الثالثة</w:t>
      </w:r>
      <w:r>
        <w:rPr>
          <w:rtl w:val="true"/>
        </w:rPr>
        <w:t>:</w:t>
      </w:r>
      <w:bookmarkEnd w:id="520"/>
    </w:p>
    <w:p>
      <w:pPr>
        <w:pStyle w:val="BookText"/>
        <w:rPr/>
      </w:pPr>
      <w:r>
        <w:rPr>
          <w:rFonts w:ascii="IRNazanin" w:hAnsi="IRNazanin" w:eastAsia="IRNazanin"/>
          <w:color w:val="111111"/>
          <w:sz w:val="28"/>
          <w:sz w:val="28"/>
          <w:szCs w:val="28"/>
          <w:rtl w:val="true"/>
          <w:lang w:bidi="fa-IR"/>
        </w:rPr>
        <w:t>أن يكون الأثر الشرعيّ مترتّبا على عدم أحد الحادثين متّصفا بتقدّمه على الآخر أو متّصفا بتأخّره عنه أو متّصفا بتقارنه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يعبّر عنها بترتّب الأثر على العدم النعتيّ الّذي هو مفاد كان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كالماء غير الكرّ إلى زمان الملاقاة، فإذا كان هناك ماء قليل تعاقبت عليه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الكرّيّة و الملاقاة بالنجس، و كان زمن الملاقاة يوم الجمعة، و في هذه الصورة حكم المحقق الخراساني بعدم جريان الاستصحاب في جانب الكرّيّة، و ذلك لعدم 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لکرية الماء إلى وقت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يجري الاستصحاب فيها</w:t>
      </w:r>
      <w:r>
        <w:rPr>
          <w:rFonts w:eastAsia="IRNazanin" w:cs="IRNazanin"/>
          <w:color w:val="111111"/>
          <w:sz w:val="28"/>
          <w:szCs w:val="28"/>
          <w:rtl w:val="true"/>
          <w:lang w:bidi="fa-IR"/>
        </w:rPr>
        <w:t>.</w:t>
      </w:r>
    </w:p>
    <w:p>
      <w:pPr>
        <w:pStyle w:val="Heading2"/>
        <w:numPr>
          <w:ilvl w:val="1"/>
          <w:numId w:val="1"/>
        </w:numPr>
        <w:rPr/>
      </w:pPr>
      <w:bookmarkStart w:id="521" w:name="__RefHeading___Toc11725683_1280447820"/>
      <w:bookmarkStart w:id="522" w:name="_Toc186"/>
      <w:bookmarkEnd w:id="521"/>
      <w:r>
        <w:rPr>
          <w:rtl w:val="true"/>
        </w:rPr>
        <w:t>الصورة الرابعة</w:t>
      </w:r>
      <w:r>
        <w:rPr>
          <w:rtl w:val="true"/>
        </w:rPr>
        <w:t>:</w:t>
      </w:r>
      <w:bookmarkEnd w:id="522"/>
    </w:p>
    <w:p>
      <w:pPr>
        <w:pStyle w:val="BookText"/>
        <w:rPr/>
      </w:pPr>
      <w:r>
        <w:rPr>
          <w:rFonts w:ascii="Amiri" w:hAnsi="Amiri" w:eastAsia="Amiri" w:cs="Amiri"/>
          <w:color w:val="111111"/>
          <w:sz w:val="28"/>
          <w:sz w:val="28"/>
          <w:szCs w:val="28"/>
          <w:rtl w:val="true"/>
          <w:lang w:bidi="ar-SA"/>
        </w:rPr>
        <w:t>أن يكون الأثر الشرعي مترتّبا على عدم أحد الحادثين في زمان الآخر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عنها بترتّب الأثر على العدم المحموليّ الّذي هو 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حكم المحقق الخراساني بجريان الاستصحاب في مجهول التأريخ و عدم جريانه في معلوم التأريخ، أما جريانه في مجهول التاريخ فلتحقق ركني الاستصحاب من اليقين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523" w:name="pg16643_255247"/>
    </w:p>
    <w:p>
      <w:pPr>
        <w:pStyle w:val="BookText"/>
        <w:rPr/>
      </w:pPr>
      <w:bookmarkEnd w:id="523"/>
      <w:r>
        <w:rPr>
          <w:rFonts w:ascii="Amiri" w:hAnsi="Amiri" w:eastAsia="Amiri" w:cs="Amiri"/>
          <w:color w:val="111111"/>
          <w:sz w:val="28"/>
          <w:sz w:val="28"/>
          <w:szCs w:val="28"/>
          <w:rtl w:val="true"/>
          <w:lang w:bidi="ar-SA"/>
        </w:rPr>
        <w:t>السابق و الشك اللاحق فيه مع وجود شرطه و هو اتصال زمان الشك بزمان اليقين، مثلا إذا كانت قسمة التركة يوم الأربعاء معدومة يقينا، و شك في تحققها يوم الخميس أو يوم الجمعة، و علم بوجود الإسلام يوم الجمعة و بعدمه قبله، فحينئذ يتصل زمان الشك في القسمة و هو يوم الخميس بزمان اليقين بعدمها أعني يوم الأربعاء، فلا مانع من استصحاب عدمها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مختار الشيخ الاعظم أيضا، حيث انه ذهب إلى جريان الاستصحاب في مجهول التاريخ</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عدم جريان الاستصحاب في معلوم التاريخ، فلانتفاء ثاني ركني الاستصحاب و هو الشك في البقاء في عمود الزمان فيه، و ذلك لأن الإسلام في المثال قبل يوم الجمعة معلوم العدم، و في يوم الجمعة معلوم الحدوث، و مع العلم بكل من زماني عدمه و وجوده لا يتصور فيه الشك حتى يجري فيه الاستصحاب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عن لزوم اتصال الشک باليقين و ان الاقوی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اي حال فيجري الاستصحاب في مجهول التاريخ بلا اشکال </w:t>
      </w:r>
      <w:r>
        <w:rPr>
          <w:rFonts w:eastAsia="IRNazanin" w:cs="IRNazanin"/>
          <w:color w:val="111111"/>
          <w:sz w:val="28"/>
          <w:szCs w:val="28"/>
          <w:rtl w:val="true"/>
          <w:lang w:bidi="fa-IR"/>
        </w:rPr>
        <w:t>.</w:t>
      </w:r>
    </w:p>
    <w:p>
      <w:pPr>
        <w:pStyle w:val="Heading2"/>
        <w:numPr>
          <w:ilvl w:val="1"/>
          <w:numId w:val="1"/>
        </w:numPr>
        <w:rPr/>
      </w:pPr>
      <w:bookmarkStart w:id="524" w:name="__RefHeading___Toc11725685_1280447820"/>
      <w:bookmarkStart w:id="525" w:name="_Toc187"/>
      <w:bookmarkEnd w:id="524"/>
      <w:r>
        <w:rPr>
          <w:rtl w:val="true"/>
        </w:rPr>
        <w:t>التنبيه الثالث عشر</w:t>
      </w:r>
      <w:r>
        <w:rPr>
          <w:rtl w:val="true"/>
        </w:rPr>
        <w:t xml:space="preserve">: </w:t>
      </w:r>
      <w:r>
        <w:rPr>
          <w:rtl w:val="true"/>
        </w:rPr>
        <w:t>في استصحاب حكم المخصص</w:t>
      </w:r>
      <w:bookmarkEnd w:id="525"/>
    </w:p>
    <w:p>
      <w:pPr>
        <w:pStyle w:val="BookText"/>
        <w:rPr/>
      </w:pPr>
      <w:r>
        <w:rPr>
          <w:rFonts w:ascii="Amiri" w:hAnsi="Amiri" w:eastAsia="Amiri" w:cs="Amiri"/>
          <w:color w:val="111111"/>
          <w:sz w:val="28"/>
          <w:sz w:val="28"/>
          <w:szCs w:val="28"/>
          <w:rtl w:val="true"/>
          <w:lang w:bidi="ar-SA"/>
        </w:rPr>
        <w:t>أنّ البحث في هذا التنبيه ليس من جهة التعارض بين العموم و الاستصحاب، فإنّ الاستصحاب أصل عمليّ و لا مجال للرجوع إليه مع وجود الدليل من عموم و إطلاق، فعدم جريان الاستصحاب مع وجود دلالة مثل العامّ متّفق عليه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526" w:name="pg16643_255250"/>
    </w:p>
    <w:p>
      <w:pPr>
        <w:pStyle w:val="BookText"/>
        <w:rPr/>
      </w:pPr>
      <w:bookmarkEnd w:id="526"/>
      <w:r>
        <w:rPr>
          <w:rFonts w:ascii="Amiri" w:hAnsi="Amiri" w:eastAsia="Amiri" w:cs="Amiri"/>
          <w:color w:val="111111"/>
          <w:sz w:val="28"/>
          <w:sz w:val="28"/>
          <w:szCs w:val="28"/>
          <w:rtl w:val="true"/>
          <w:lang w:bidi="ar-SA"/>
        </w:rPr>
        <w:t>و إنّما البحث في تعيين موارد الرجوع إلى العموم و تمييزها عن موارد التمسّك بالاستصحاب، فيبحث عمّا إذا ورد ما يكون عامّا من حيث الزمان، ثمّ خرج عنهبعض أفراده في بعض الأزمنة، فشكّ بعد انقضاء ذلك الزمان الخاصّ في حكم الفرد الخاصّ، فهل يكون هذا الفرد بعد ذاك الزمان من موارد الرجوع إلى العامّ أو يكون من موارد الاستصحاب؟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غَنِمْتُمْ مِنْ شَيْ‌ءٍ فَأَنَّ لِلَّهِ خُمُسَهُ</w:t>
      </w:r>
      <w:r>
        <w:rPr>
          <w:rStyle w:val="FootnoteAnchor"/>
          <w:rtl w:val="true"/>
        </w:rPr>
        <w:footnoteReference w:id="406"/>
      </w:r>
      <w:r>
        <w:rPr>
          <w:rFonts w:ascii="IRNazanin" w:hAnsi="IRNazanin" w:eastAsia="IRNazanin"/>
          <w:color w:val="111111"/>
          <w:sz w:val="28"/>
          <w:sz w:val="28"/>
          <w:szCs w:val="28"/>
          <w:rtl w:val="true"/>
          <w:lang w:bidi="fa-IR"/>
        </w:rPr>
        <w:t xml:space="preserve">، الدالّ على وجوب الخمس في كلّ فائدة ؛ بناء على أنّ المراد من الغنيمة مطلق الفائدة، كما هو الحقّ، ثمّ ورد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صارت الفائدة مؤونة للشخص و لعياله تخرج من عموم 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الكلام فيما إذا خرجت عن كونها مؤونة لعدم حاجة الشخص إليها، فهل تكون من موارد الرجوع إلى عموم العامّ فيجب تخميسها، أو تكون من موارد استصحاب حكم المخصّص؟</w:t>
      </w:r>
    </w:p>
    <w:p>
      <w:pPr>
        <w:pStyle w:val="BookText"/>
        <w:rPr/>
      </w:pPr>
      <w:r>
        <w:rPr>
          <w:rFonts w:ascii="Amiri" w:hAnsi="Amiri" w:eastAsia="Amiri" w:cs="Amiri"/>
          <w:color w:val="111111"/>
          <w:sz w:val="28"/>
          <w:sz w:val="28"/>
          <w:szCs w:val="28"/>
          <w:rtl w:val="true"/>
          <w:lang w:bidi="ar-SA"/>
        </w:rPr>
        <w:t>هذا هو عنوان البحث، و هو يختص بما إذا كان التخصيص زمانيّاً لا فرديّاً بمعنى عدم إخراج الفرد من تحت العام مطلقاً، بل كان باقياً تحته في فترة و خرج عنه في فترة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استمرار حكم المخصص أو عموم حكم العام، كما أنّ محلّ الكلام عبارة عمّا إذا لم يكن للمخصص إطلاق، أو عموم أزماني، و إلّا فلا تصل النوبة إلى الاستصحاب</w:t>
      </w:r>
      <w:r>
        <w:rPr>
          <w:rFonts w:eastAsia="Amiri" w:cs="Amiri" w:ascii="Amiri" w:hAnsi="Amiri"/>
          <w:color w:val="111111"/>
          <w:sz w:val="28"/>
          <w:szCs w:val="28"/>
          <w:rtl w:val="true"/>
          <w:lang w:bidi="ar-SA"/>
        </w:rPr>
        <w:t>.</w:t>
      </w:r>
    </w:p>
    <w:p>
      <w:pPr>
        <w:pStyle w:val="Heading2"/>
        <w:numPr>
          <w:ilvl w:val="1"/>
          <w:numId w:val="1"/>
        </w:numPr>
        <w:rPr/>
      </w:pPr>
      <w:bookmarkStart w:id="527" w:name="__RefHeading___Toc11725687_1280447820"/>
      <w:bookmarkStart w:id="528" w:name="_Toc188"/>
      <w:bookmarkEnd w:id="527"/>
      <w:r>
        <w:rPr>
          <w:rtl w:val="true"/>
        </w:rPr>
        <w:t>الفرق بين كون الزمان قيداً أو ظرفاً</w:t>
      </w:r>
      <w:bookmarkEnd w:id="528"/>
    </w:p>
    <w:p>
      <w:pPr>
        <w:pStyle w:val="BookText"/>
        <w:rPr/>
      </w:pPr>
      <w:r>
        <w:rPr>
          <w:rFonts w:ascii="IRNazanin" w:hAnsi="IRNazanin" w:eastAsia="IRNazanin"/>
          <w:color w:val="111111"/>
          <w:sz w:val="28"/>
          <w:sz w:val="28"/>
          <w:szCs w:val="28"/>
          <w:rtl w:val="true"/>
          <w:lang w:bidi="fa-IR"/>
        </w:rPr>
        <w:t>لکن الشيخ فصل بين کون الزمان قيداً للموضوع و بين کونه ظرفاً، و المراد من الأوّل ما إذا كان الفرد في كلّ زمان فرداً خاصاً مغايراً له في الزمان الآخر، فيكون حينئذ للفرد الواحد اطاعات و عصيانات حسب اختلاف زمانه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529" w:name="pg16643_255253"/>
    </w:p>
    <w:p>
      <w:pPr>
        <w:pStyle w:val="BookText"/>
        <w:rPr/>
      </w:pPr>
      <w:bookmarkEnd w:id="529"/>
      <w:r>
        <w:rPr>
          <w:rFonts w:ascii="IRNazanin" w:hAnsi="IRNazanin" w:eastAsia="IRNazanin"/>
          <w:color w:val="111111"/>
          <w:sz w:val="28"/>
          <w:sz w:val="28"/>
          <w:szCs w:val="28"/>
          <w:rtl w:val="true"/>
          <w:lang w:bidi="fa-IR"/>
        </w:rPr>
        <w:t>كما أنّ المراد من الثاني ما إذا كان الزمان غير دخيل في موضوعية الموضوع، و إنّما ذكر لأجل انّ الفعل لا ينفصل عن الزمان، و إلّا فالفرد في الزمان الأوّل نفس الفرد في الزمان الثاني، و كلاهما موضوع واحد، فلا يكون لكلّ فرد إلّا طاعة أو عصيان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ذلک فإذا كان الزمان في دليل العام قيداً للموضوع يُتمسك بالعام و لا يتمسّك بالاستصحاب، و ذلك لأنّ خروجه عن تحت العام في الفترة الثانية تخصيص ثان و الأصل عدم التخصيص، حتى لو لم يكن المرجع هو العام لا يصلح الاستصحاب للدليلية لعدم وحدة القضية المتيقّنة مع القضية المشكوكة، لكون الزمان مفرداً للموضوع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كان الزمان في جانب العام ظرفاً على نحو يكون خروج الفرد في قطعة أو قطعات من الزمان تخصيصاً واحداً فيتمسك باستصحاب حكم المخصصلوحدة القضية المتيقّنة و المشكوكة، و لا يتمسك بالعام لعدم استلزام الاعراض عنه تخصيصاً زائداً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0" w:name="__RefHeading___Toc11725689_1280447820"/>
      <w:bookmarkStart w:id="531" w:name="_Toc189"/>
      <w:bookmarkEnd w:id="530"/>
      <w:r>
        <w:rPr>
          <w:rtl w:val="true"/>
        </w:rPr>
        <w:t>رأي المحقق الخراساني</w:t>
      </w:r>
      <w:bookmarkEnd w:id="531"/>
    </w:p>
    <w:p>
      <w:pPr>
        <w:pStyle w:val="BookText"/>
        <w:rPr/>
      </w:pPr>
      <w:r>
        <w:rPr>
          <w:rFonts w:ascii="Amiri" w:hAnsi="Amiri" w:eastAsia="Amiri" w:cs="Amiri"/>
          <w:color w:val="111111"/>
          <w:sz w:val="28"/>
          <w:sz w:val="28"/>
          <w:szCs w:val="28"/>
          <w:rtl w:val="true"/>
          <w:lang w:bidi="ar-SA"/>
        </w:rPr>
        <w:t>و فصل المحقّق الخراساني تفصيلا اخر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العامّ و الخاصّ بملاحظة الزمان المأخوذ فيه ينقسم إلى القسمين المذكورين، فتكون الصور على ما ذكره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في كلّ من العامّ و الخاصّ مأخوذا على نحو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فيهما مأخوذا على نحو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في العامّ مأخوذا على نحو الظرفيّة و في الخاصّ على نحو القيديّة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الثالثة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532" w:name="pg16643_255255"/>
    </w:p>
    <w:p>
      <w:pPr>
        <w:pStyle w:val="Heading2"/>
        <w:numPr>
          <w:ilvl w:val="1"/>
          <w:numId w:val="1"/>
        </w:numPr>
        <w:rPr/>
      </w:pPr>
      <w:bookmarkStart w:id="533" w:name="__RefHeading___Toc11725691_1280447820"/>
      <w:bookmarkStart w:id="534" w:name="_Toc190"/>
      <w:bookmarkEnd w:id="532"/>
      <w:bookmarkEnd w:id="533"/>
      <w:r>
        <w:rPr>
          <w:rtl w:val="true"/>
        </w:rPr>
        <w:t>الصورة الأُولى</w:t>
      </w:r>
      <w:r>
        <w:rPr>
          <w:rtl w:val="true"/>
        </w:rPr>
        <w:t xml:space="preserve">: </w:t>
      </w:r>
      <w:r>
        <w:rPr>
          <w:rtl w:val="true"/>
        </w:rPr>
        <w:t>أخذ الزمان ظرفاً في العام و الخاص</w:t>
      </w:r>
      <w:bookmarkEnd w:id="534"/>
    </w:p>
    <w:p>
      <w:pPr>
        <w:pStyle w:val="BookText"/>
        <w:rPr/>
      </w:pPr>
      <w:r>
        <w:rPr>
          <w:rFonts w:ascii="Amiri" w:hAnsi="Amiri" w:eastAsia="Amiri" w:cs="Amiri"/>
          <w:color w:val="111111"/>
          <w:sz w:val="28"/>
          <w:sz w:val="28"/>
          <w:szCs w:val="28"/>
          <w:rtl w:val="true"/>
          <w:lang w:bidi="ar-SA"/>
        </w:rPr>
        <w:t>إذا كان الزمان مأخوذاً في كلا الجانبين لبيان استمرار الحكم فشك في بقاء حكم المخصِّص بعد مضيِّ الزمان القطعي، فلا يرجع إلى العام لخروجه عنه و عدم استلزام الإعراض عنه تخصيصاً زائداً، و يرجع إلى استصحاب حكم المخصص لوحدة القضيتين حتى لو لم يكن المرجع هو ذاك لا يرجع إلى عموم العام، لخروجه عنه و عوده إليه يتوقف على الدليل</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11725693_1280447820"/>
      <w:bookmarkStart w:id="536" w:name="_Toc191"/>
      <w:bookmarkEnd w:id="535"/>
      <w:r>
        <w:rPr>
          <w:rtl w:val="true"/>
        </w:rPr>
        <w:t>الصورة الثانية</w:t>
      </w:r>
      <w:r>
        <w:rPr>
          <w:rtl w:val="true"/>
        </w:rPr>
        <w:t xml:space="preserve">: </w:t>
      </w:r>
      <w:r>
        <w:rPr>
          <w:rtl w:val="true"/>
        </w:rPr>
        <w:t>أخذ الزمان قيداً في العام و الخاص</w:t>
      </w:r>
      <w:bookmarkEnd w:id="536"/>
    </w:p>
    <w:p>
      <w:pPr>
        <w:pStyle w:val="BookText"/>
        <w:rPr/>
      </w:pPr>
      <w:r>
        <w:rPr>
          <w:rFonts w:ascii="Amiri" w:hAnsi="Amiri" w:eastAsia="Amiri" w:cs="Amiri"/>
          <w:color w:val="111111"/>
          <w:sz w:val="28"/>
          <w:sz w:val="28"/>
          <w:szCs w:val="28"/>
          <w:rtl w:val="true"/>
          <w:lang w:bidi="ar-SA"/>
        </w:rPr>
        <w:t>إذا كان الزمان قيداً في كلّ من العام و الخاص، مكثِّراً للحكم، و مفرِّداً للموضوع حسب تعدّد الآنات، فالمرجع هو عموم العام، و ذلك لأنّ الفرد في الآن الثاني فرد مستقل كان العام شاملًا له و لم يعلم خروجه فيتمسك بعموم العام، و لا يرجع إلى استصحاب حكم المخصص، لعدم وحدة القضيتين</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11725695_1280447820"/>
      <w:bookmarkStart w:id="538" w:name="_Toc192"/>
      <w:bookmarkEnd w:id="537"/>
      <w:r>
        <w:rPr>
          <w:rtl w:val="true"/>
        </w:rPr>
        <w:t>الصورة الثالثة</w:t>
      </w:r>
      <w:r>
        <w:rPr>
          <w:rtl w:val="true"/>
        </w:rPr>
        <w:t xml:space="preserve">: </w:t>
      </w:r>
      <w:r>
        <w:rPr>
          <w:rtl w:val="true"/>
        </w:rPr>
        <w:t>أخذ الزمان ظرفاً في العام دون الخاص</w:t>
      </w:r>
      <w:bookmarkEnd w:id="538"/>
    </w:p>
    <w:p>
      <w:pPr>
        <w:pStyle w:val="BookText"/>
        <w:rPr/>
      </w:pPr>
      <w:r>
        <w:rPr>
          <w:rFonts w:ascii="Amiri" w:hAnsi="Amiri" w:eastAsia="Amiri" w:cs="Amiri"/>
          <w:color w:val="111111"/>
          <w:sz w:val="28"/>
          <w:sz w:val="28"/>
          <w:szCs w:val="28"/>
          <w:rtl w:val="true"/>
          <w:lang w:bidi="ar-SA"/>
        </w:rPr>
        <w:t>إذا كان الزمان مأخوذاً لبيان استمرار الحكم في ناحية العام، و لكن قيداً في جانب المخصص حيث يكثِّر الحكم و يفرّد الموضوع فيه، فلا يصحّ التمسّك لا بالعام و لا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عنه و عدم استلزام الاعراض عن العام، تخصيصاً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القضيتين، المتيقّنة و المشكوكة، لافتراض انّ الزمان قيد يميِّز الفرد في الآن الأوّل عن الفرد في الآن الثاني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539" w:name="pg16643_255259"/>
    </w:p>
    <w:p>
      <w:pPr>
        <w:pStyle w:val="Heading2"/>
        <w:numPr>
          <w:ilvl w:val="1"/>
          <w:numId w:val="1"/>
        </w:numPr>
        <w:rPr/>
      </w:pPr>
      <w:bookmarkStart w:id="540" w:name="__RefHeading___Toc11725697_1280447820"/>
      <w:bookmarkStart w:id="541" w:name="_Toc193"/>
      <w:bookmarkEnd w:id="539"/>
      <w:bookmarkEnd w:id="540"/>
      <w:r>
        <w:rPr>
          <w:rtl w:val="true"/>
        </w:rPr>
        <w:t>الصورة الرابعة</w:t>
      </w:r>
      <w:r>
        <w:rPr>
          <w:rtl w:val="true"/>
        </w:rPr>
        <w:t xml:space="preserve">: </w:t>
      </w:r>
      <w:r>
        <w:rPr>
          <w:rtl w:val="true"/>
        </w:rPr>
        <w:t>أخذ الزمان قيداً في العام دون الخاص</w:t>
      </w:r>
      <w:bookmarkEnd w:id="541"/>
    </w:p>
    <w:p>
      <w:pPr>
        <w:pStyle w:val="BookText"/>
        <w:rPr/>
      </w:pPr>
      <w:r>
        <w:rPr>
          <w:rFonts w:ascii="Amiri" w:hAnsi="Amiri" w:eastAsia="Amiri" w:cs="Amiri"/>
          <w:color w:val="111111"/>
          <w:sz w:val="28"/>
          <w:sz w:val="28"/>
          <w:szCs w:val="28"/>
          <w:rtl w:val="true"/>
          <w:lang w:bidi="ar-SA"/>
        </w:rPr>
        <w:t>إذا أخذ الزمان في جانب العام قيداً للموضوع و مفرِّداً له و مكثِّراً له على نحو يكون لكل فرد حسب الآنات طاعة و عصيان و لكن يكون الزمان في جانب المخصِّص لبيان استمرار الحكم، فيرجع إلى العام، لأنّ الاعراض عنه يستلزم تخصيصاً زائداً على التخصيص المتيقّن و لا يرجع إلى استصحاب حكم المخصص، لعدم اجتماع شرائط العمل بالأصل، فانّه حجّة إذا لم يكن هناك دليل اجتهادي، و الخاص دليل اجتهادي رافع لموضوع حجّية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فالمحقّق الخراساني و إن وافق الشيخ في تقسيمه للعامّ إلى قسمين، لكنه خالفه في إطلاق الحكم بكون القسم الأوّل موردا لأصالة العموم دون الاستصحاب و كون القسم الثاني موردا للاستصحاب دون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ملاحظة الزمان المأخوذ في دليل الخاصّ أيضا؛ فإذا اخذ الزمان في العامّ و الخاصّ على نحو الظرفيّة و لبيان استمرار الحكم فلا مانع من التمسّك بالاستصحاب، إلّا فيما إذا كان التخصيص من أوّل أزمنة العموم؛ و إذا اخذ الزمان في العامّ على نحو الظرفيّة و في الخاصّ على نحو القيديّة فلا يمكن التمسّك بالاستصحاب، كما لا مجال للتمسّك بالعموم أيضا، بل يرجع إلى أصل آخر من البراءة أو الاشتغال حسب ما يقتضيه المقام؛ و إذا اخذ الزمان في العامّ على نحو القيديّة و في الخاصّ على نحو الظرفيّة فالمتعيّن الرجوع إلى العامّ إن لم يكن له معارض، و إلّا يتمسّك بالاستصحاب؛ و إذا اخذ الزمان فيهما على نحو القيديّة فلا بدّ من التمسّك بالعامّ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542" w:name="pg16643_255262"/>
    </w:p>
    <w:p>
      <w:pPr>
        <w:pStyle w:val="Heading2"/>
        <w:numPr>
          <w:ilvl w:val="1"/>
          <w:numId w:val="1"/>
        </w:numPr>
        <w:rPr/>
      </w:pPr>
      <w:bookmarkStart w:id="543" w:name="__RefHeading___Toc11725699_1280447820"/>
      <w:bookmarkStart w:id="544" w:name="_Toc194"/>
      <w:bookmarkEnd w:id="542"/>
      <w:bookmarkEnd w:id="543"/>
      <w:r>
        <w:rPr>
          <w:rtl w:val="true"/>
        </w:rPr>
        <w:t>آرآء سائر الاعلام</w:t>
      </w:r>
      <w:bookmarkEnd w:id="544"/>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الأعلام خالفوهما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المحقّق النائينيّ إلى تفصيل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مورد كان مصبّ العموم الزمانيّ متعلّق الحكم فلا مجال لجريان الاستصحاب فيه عند الشكّ في التخصيص الزمانيّ أو في مقداره، بل لا بدّ فيه من الرجوع إلى عموم العامّ لو كان، و إلّا فإلى البراءة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مورد كان مصبّ العموم الزمانيّ نفس الحكم فلا مجال للتمسّك فيه بالعامّ الزمانيّ عند الشكّ في التخصيص أو في مقداره، بل لا بدّ فيه من الرجوع إلى الاستصحاب لو تمّت أركانه و إلّا فإلى البراءة أو الاشتغال</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التفريق بين الصورتين تقسيم عقلي، لا يلتفت إليه العرف، فهو يتلقّى الزمان قيداً، للمتعلّق و واقعاً تحت دائرة الحكم، لا محمولًا على الحكم و واقعاً فوق دائرة الحكم، فلو كان قوله سبحانه أَوْفُوا بِالْعُقُود متضمناً لعموم زماني فهو من قيود المتعلّق أي الوفاء، لا انّه محمول على الوجوب حتى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بالعقد واجب و حكمي بالوجوب ثابت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العراقيّ إلى تفصيل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إذا اخذ في العامّ على نحو القيديّة و المفرّديّة يكون المرجع هو العموم الزمانيّ مطلقا، من غير فرق بين أن يكون الزمان في دليل الخاصّ مأخوذا على نحو القيديّة و بين أن يكون مأخوذا على نحو الظرفيّة، و لا بين كون الخروج من وسط الأزمنة أو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اخذ في العامّ على نحو الاستمرار و الدوام و كان العامّ ناظرا إلى إثبات حكم سنخيّ لذات موضوع المستمرّ في أجزاء الزمان على نحو قابل للتكثّر تحليلا فيكون المرجع عند الشكّ هو عموم هذا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545" w:name="pg16643_255264"/>
    </w:p>
    <w:p>
      <w:pPr>
        <w:pStyle w:val="BookText"/>
        <w:rPr/>
      </w:pPr>
      <w:bookmarkEnd w:id="545"/>
      <w:r>
        <w:rPr>
          <w:rFonts w:ascii="Amiri" w:hAnsi="Amiri" w:eastAsia="Amiri" w:cs="Amiri"/>
          <w:color w:val="111111"/>
          <w:sz w:val="28"/>
          <w:sz w:val="28"/>
          <w:szCs w:val="28"/>
          <w:rtl w:val="true"/>
          <w:lang w:bidi="ar-SA"/>
        </w:rPr>
        <w:t>العامّ دون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العامّ ناظرا إلى حيث وحدة الحكم و شخصيّته بنحو غير قابل للتكثّر و لو تحليلا فلا محيص عن الرجوع إلى استصحاب حكم المخصّص</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11725701_1280447820"/>
      <w:bookmarkStart w:id="547" w:name="_Toc195"/>
      <w:bookmarkEnd w:id="546"/>
      <w:r>
        <w:rPr>
          <w:rtl w:val="true"/>
        </w:rPr>
        <w:t>المرجع هو العام مطلقاً</w:t>
      </w:r>
      <w:bookmarkEnd w:id="547"/>
    </w:p>
    <w:p>
      <w:pPr>
        <w:pStyle w:val="BookText"/>
        <w:rPr/>
      </w:pPr>
      <w:r>
        <w:rPr>
          <w:rFonts w:ascii="Amiri" w:hAnsi="Amiri" w:eastAsia="Amiri" w:cs="Amiri"/>
          <w:color w:val="111111"/>
          <w:sz w:val="28"/>
          <w:sz w:val="28"/>
          <w:szCs w:val="28"/>
          <w:rtl w:val="true"/>
          <w:lang w:bidi="ar-SA"/>
        </w:rPr>
        <w:t>ذهب المحقّقان البروجرديّ و الخوئيّ بأنّ المرجع هو أصالة العموم مطلقاً إذا كان الدليل ظاهراً في استمرار الحكم الواحد، و عمومه لجميع الأزمنة فيجب التمسك به في غير ما علم خروجه قطعاً</w:t>
      </w:r>
      <w:r>
        <w:rPr>
          <w:rStyle w:val="FootnoteAnchor"/>
          <w:rtl w:val="true"/>
        </w:rPr>
        <w:footnoteReference w:id="410"/>
      </w:r>
      <w:r>
        <w:rPr>
          <w:rFonts w:ascii="Amiri" w:hAnsi="Amiri" w:eastAsia="Amiri" w:cs="Amiri"/>
          <w:color w:val="111111"/>
          <w:sz w:val="28"/>
          <w:sz w:val="28"/>
          <w:szCs w:val="28"/>
          <w:rtl w:val="true"/>
          <w:lang w:bidi="ar-SA"/>
        </w:rPr>
        <w:t>، و هو الظاهر من كلام المحقّق الاصفهاني</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نکتفي ببيان المحقق الخوئي في رده علی المحقق الخراساني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ذكره من أنّ مجرد كون العموم مجموعياً لا يكفي في جريان الاستصحاب، بل يحتاج إلى كون الزمان ظرفاً لا قيداً، فمتين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ذكره من إمكان الرجوع إلى العموم المجموعي مع كون التخصيص في الأوّل، فهو صحيح فيما إذا كان العموم و الاستمرار مستفاداً من الدليل الخارجي، بأن يدل دليل على إثبات الحكم في الجملة، و دليل آخر على استمراره، فحينئذ يمكن الفرق بين كون التخصيص في الأوّل و كونه في الوسط، بامكان الرجوع إلى العام في الأوّل، لكون التخصيص دالًا على أنّ الاستمرار ثابت للحكم المذكور بعد هذا الزمان، بخلاف ما إذا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التخصيص في الوسط، فانّ الاستمرار قد انقطع، و إثبات الحكم بعده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الاستمرار مستفاداً من نفس الدليل الدال على ثبوت أصل الحكم كما في المقام، فانّ اللزوم و الاستمرار كليهما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فلا فرق بين كون التخصيص في الأوّل أو في الوسط، لأنّ الدليل يدل على حكم مستمر، فاذا انقطع يحتاج إثباته بعد التخصيص إلى دليل على مذاقه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يمكن المساعدة على ما تسالم عليه الشيخ و صاحب الكفاية من أنّه إذا كان العموم من قبيل العموم المجموعي لا يمكن الرجوع إليه، و يتعين الرجوع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كما عليه الشيخ، أو فيما إذا كان الزمان في الدليل المخصص ظرفاً كما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نقحناه في بحث العام والخاص من عدم الفرق في جواز الرجوع إلى العام بين كونه استغراقياً أو مجموعياً، فكما لا فرق بينهما في الأفراد العرضية و يرجع إلى العموم في غير ما علم خروجه بمخصص متصل أو منفصل، سواء كان بنحو العموم الاستغراقي،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كان مراده إكرام كل واحد من العلماء على نحو الاستقلال، ثمّ خرج منه زيد يقيناً، و شك في خروج فرد آخر فنرجع إلى العموم، و نحكم بعدم خروجه، لأنّ التخصيص بالنسبة إلى فردٍ لا يمنع شمول العام للأفراد الاخر، أو كان بنحو العموم المجموعي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هذه العشرة، و كان مراده إكرام مجموع العشرة من حيث المجموع، ثمّ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علمنا بخروج زيد من هذه العشرة، و شككنا في خروج جزء آخر، فنرجع إلى العموم و نحكم بعدم الخروج، إذ التخصيص باعتبار جزءٍ لا يمنع شمول العام للأجزاء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لا فرق بين العموم الاستغراقي و العموم المجموعي بالنسبة إلى الأفراد الطولية في جواز الرجوع إلى العام مع الشك في التخصيص، غاية الأمر أنّه يثبت بالرجوع إلى العموم الاستغراقي حكم استقلالي، و بالعموم المجموعي حكم ضمني للجزء المشكوك فيه، فلا فرق بين العموم الاستغراقي و المجموعي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العموم المجموعي يكون الحكم واحداً و قد انقطع، و إثباته ثانياً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الواحد قد انقطع بالنسبة إلى جزء واحد، و خروج باقي الأجزاء يحتاج إلى دليل، كما يقال في العموم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فرد واحد إنّما هو للمخصص، و خروج باقي الأفراد يحتاج إلى دليل</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توضيح ذلک هو أنّ العام يتصوّر على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الزمان قيداً للموضوع بحيث يكون الفرد في كلّ زمان مصداقاً مستقلًا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الزمان مأخوذاً في العام لا بنحو الظرفية و لا بنحو القيدية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الزمان قيداً للفرد على نحو العام المجموعي بحيث يكون الفرد في مجموع الأزمنة فرداً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الزمان مأخوذاً في جانب العام على نحو الظرفية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شكّ انّ المرجع هو العام، لاستلزام الاعراض عن العام، التخصيصَ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خلو الدليل عن أخذ الزمان فيه لا ظرفاً و لا قيداً خارج عن محط البحث، إذ حينئذ لا يتصوّر التخصيص الزماني الذي هو محط البحث، و يكون التخصيص أفرادياً لا أزمانياً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فيه المحقق الخوئي انه لا يضر بعمومه خروج فرد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يخلو من تناقض لان خروج فرد منه في قطعة من الزمان يکون سبباً لانهدام أصل الحكم المتعلّق بذلك الفرد، لأنّ ذلك مقتضى كون الزمان مأخوذاً في جانب الفرد على نحو العام المجموعي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يكون خروجه في فترة خاصة موجباً لانتفاء الحكم عن الفرد بتاتاً في بقية الأزمنة، و هو خلف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شککنا في التخصيص کان عموم العام هو المحکم 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يكون الزمان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كان الشي‌ء مطلوباً في زمان كالوفاء بالعقد على نحو يكون له طاعة واحدة و عصيان واحد، كما هو مقتضى كون الزمان ظرفاً فلو لم يجب الوفاء بالعقد في فترة خاصة و 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في زمان ظهور الغبن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يجب الوفاء بالعقد في ذلک الزمان فقط و يجب الوفاء به بعد ذلك الزمان بنفس الوجوب الاول، لا بوجوب مستقل مغاير للوجوب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ممّا ذكرنا أنّ المرجع هو العام سواء كان الزمان قيداً أو ظرفاً، و كفى كون الفرد داخلًا فيه من أوّل الأمر و خارجاً عنه في ظرف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قد خرج في فترة من الزمان، فعوده إلى تحت العام يحتاج إلى دليل، فما هو جوابكم أمام هذا الدليل؟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548" w:name="pg16643_255277"/>
    </w:p>
    <w:p>
      <w:pPr>
        <w:pStyle w:val="BookText"/>
        <w:rPr/>
      </w:pPr>
      <w:bookmarkEnd w:id="54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مغالطة، و ذلك لأنّ التخصيص أزماني لا أفرادي، و الفرد لم يخرج من تحت العام بل هو باق تحت العام و إنّما رُفع عنه حكمه في فترة يسيرة من الزمان، فيتمسك بعموم العام في غير تلك الفترة و لا يجوز التمسك بالأصل مع وجود الدليل الاجتهادي</w:t>
      </w:r>
      <w:r>
        <w:rPr>
          <w:rFonts w:eastAsia="Amiri" w:cs="Amiri" w:ascii="Amiri" w:hAnsi="Amiri"/>
          <w:color w:val="111111"/>
          <w:sz w:val="28"/>
          <w:szCs w:val="28"/>
          <w:rtl w:val="true"/>
          <w:lang w:bidi="ar-SA"/>
        </w:rPr>
        <w:t>.</w:t>
      </w:r>
    </w:p>
    <w:p>
      <w:pPr>
        <w:pStyle w:val="Heading2"/>
        <w:numPr>
          <w:ilvl w:val="1"/>
          <w:numId w:val="1"/>
        </w:numPr>
        <w:rPr/>
      </w:pPr>
      <w:bookmarkStart w:id="549" w:name="__RefHeading___Toc11725703_1280447820"/>
      <w:bookmarkStart w:id="550" w:name="_Toc196"/>
      <w:bookmarkEnd w:id="549"/>
      <w:r>
        <w:rPr>
          <w:rtl w:val="true"/>
        </w:rPr>
        <w:t>التنبيه الرابع عشر</w:t>
      </w:r>
      <w:r>
        <w:rPr>
          <w:rtl w:val="true"/>
        </w:rPr>
        <w:t xml:space="preserve">: </w:t>
      </w:r>
      <w:r>
        <w:rPr>
          <w:rtl w:val="true"/>
        </w:rPr>
        <w:t>ما المراد من الشكّ في الاستصحاب؟</w:t>
      </w:r>
      <w:bookmarkEnd w:id="550"/>
    </w:p>
    <w:p>
      <w:pPr>
        <w:pStyle w:val="BookText"/>
        <w:rPr/>
      </w:pPr>
      <w:r>
        <w:rPr>
          <w:rFonts w:ascii="IRNazanin" w:hAnsi="IRNazanin" w:eastAsia="IRNazanin"/>
          <w:color w:val="111111"/>
          <w:sz w:val="28"/>
          <w:sz w:val="28"/>
          <w:szCs w:val="28"/>
          <w:rtl w:val="true"/>
          <w:lang w:bidi="fa-IR"/>
        </w:rPr>
        <w:t>قد يطلق الشك و يراد به تساوي النقيضين عند الإنسان، و هذا هو الشكّ في مصطلح المنطقيّين، و عليه الراغب في مفرداته الذي يغلب عليه التحليل العقلي في تفسيره لمفردات اللغة کما قاله بعض المتتبعين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تقسم الحالات الطارئة على الإنسان بأربعة أقسام،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 الظن، و الشكّ، والوهم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يطلق و يراد به، خلاف اليقين و عليه الجوهري في صحاحه، و حينئذ يعم الأقسام الثلاثة الأخيرة غير اليقين، و قد استعمل الشكّ في الكتاب العزيز بالمعنى الثاني، أي مطلق التردد، في موارد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فَسْئَلِ الَّذِينَ يَقْرَؤُنَ الْكِتابَ مِنْ قَبْلِك</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رُسُلُهُمْ أَ فِي اللَّهِ شَكٌّ فاطِرِ السَّماواتِ وَ الْأَرْض</w:t>
      </w:r>
      <w:r>
        <w:rPr>
          <w:rStyle w:val="FootnoteAnchor"/>
          <w:rtl w:val="true"/>
        </w:rPr>
        <w:footnoteReference w:id="415"/>
      </w:r>
      <w:r>
        <w:rPr>
          <w:rFonts w:ascii="Amiri" w:hAnsi="Amiri" w:eastAsia="Amiri" w:cs="Amiri"/>
          <w:color w:val="111111"/>
          <w:sz w:val="28"/>
          <w:sz w:val="28"/>
          <w:szCs w:val="28"/>
          <w:rtl w:val="true"/>
          <w:lang w:bidi="ar-SA"/>
        </w:rPr>
        <w:t>، إلى غير ذلك من الآيات التي أُريد من الشك مطلق التردد الجامع مع الظن والوهم و تساوي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ذلك فلا ريب في کون الشكّ الوارد في أخبار الاستصحاب يراد به مطلق التردد و خلاف اليقين فيعمّ جميع الأحوال إلّا إذا كان هناك يقين 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مضافا إلى أنّه كذلك لغة كما في أكثر كتب اللغة</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المستفيضة و بها استدل الشيخ في الفرائد</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المراد هو الوجه الثاني، و استدل علی ذلک 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روايات الباب</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فقرات الصحاح دالّة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حرك في جنبه شي‌ء و هو لا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ظاهره فرض السؤال بما كان معه أمارة النوم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يستيقن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 غاية وجوب الوضوء، الاستيقان بالنوم و مجي‌ء أمر بيّن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تنقضه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سوقه في مقام بيان حصر ناقض اليقين في اليقين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الصحيحة الثانية لزرارة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 شي‌ء أوقع عليك و ليس ينبغي لك أن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في مجرد الاحتمال مع وروده في مقام إبداء ذلك، كما في المقام فيكون الحكم متفرعاً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في مكاتبة القاساني حيث فرّع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للرؤية و 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لا يدخل فيه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عدم كفاية الظن بدخول رمضان أو شوال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551" w:name="pg16643_255281"/>
    </w:p>
    <w:p>
      <w:pPr>
        <w:pStyle w:val="Heading2"/>
        <w:numPr>
          <w:ilvl w:val="1"/>
          <w:numId w:val="1"/>
        </w:numPr>
        <w:rPr/>
      </w:pPr>
      <w:bookmarkStart w:id="552" w:name="__RefHeading___Toc11725705_1280447820"/>
      <w:bookmarkStart w:id="553" w:name="_Toc197"/>
      <w:bookmarkEnd w:id="551"/>
      <w:bookmarkEnd w:id="552"/>
      <w:r>
        <w:rPr>
          <w:rtl w:val="true"/>
        </w:rPr>
        <w:t>خاتمة</w:t>
      </w:r>
      <w:r>
        <w:rPr>
          <w:rtl w:val="true"/>
        </w:rPr>
        <w:t xml:space="preserve">: </w:t>
      </w:r>
      <w:r>
        <w:rPr>
          <w:rtl w:val="true"/>
        </w:rPr>
        <w:t>في شرائط جريان الاستصحاب أو العمل به</w:t>
      </w:r>
      <w:bookmarkEnd w:id="553"/>
    </w:p>
    <w:p>
      <w:pPr>
        <w:pStyle w:val="BookText"/>
        <w:rPr/>
      </w:pPr>
      <w:r>
        <w:rPr>
          <w:rFonts w:ascii="Amiri" w:hAnsi="Amiri" w:eastAsia="Amiri" w:cs="Amiri"/>
          <w:color w:val="111111"/>
          <w:sz w:val="28"/>
          <w:sz w:val="28"/>
          <w:szCs w:val="28"/>
          <w:rtl w:val="true"/>
          <w:lang w:bidi="ar-SA"/>
        </w:rPr>
        <w:t>ذُكر للاستصحاب شروط وصفها بعضهم بشروط العمل به، و جعلها الشيخ شروطاً لجريانه، و الفرق بينهما واضح، حيث إنّها على القول الثاني شرائط تحقّقه و لولاها لا يكون هناك موضوع للاستصحاب، بخلافه على الأوّل فالاستصحاب بدونها متحقق غير انّه لا يعمل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الصحيح أنّ أكثرها من شروط جريانه كوحدة الموضوع، و اتحاد متعلّقي اليقين و الشكّ، و بقاء اليقين في طرف الشكّ، و بعضها كعدم أصل معارض من قبيل شروط العمل، کما سيتضح ذلک </w:t>
      </w:r>
      <w:r>
        <w:rPr>
          <w:rFonts w:eastAsia="IRNazanin" w:cs="IRNazanin"/>
          <w:color w:val="111111"/>
          <w:sz w:val="28"/>
          <w:szCs w:val="28"/>
          <w:rtl w:val="true"/>
          <w:lang w:bidi="fa-IR"/>
        </w:rPr>
        <w:t>.</w:t>
      </w:r>
    </w:p>
    <w:p>
      <w:pPr>
        <w:pStyle w:val="Heading2"/>
        <w:numPr>
          <w:ilvl w:val="1"/>
          <w:numId w:val="1"/>
        </w:numPr>
        <w:rPr/>
      </w:pPr>
      <w:bookmarkStart w:id="554" w:name="__RefHeading___Toc11725707_1280447820"/>
      <w:bookmarkStart w:id="555" w:name="_Toc198"/>
      <w:bookmarkEnd w:id="554"/>
      <w:r>
        <w:rPr>
          <w:rtl w:val="true"/>
        </w:rPr>
        <w:t>الشرط الأوّل</w:t>
      </w:r>
      <w:r>
        <w:rPr>
          <w:rtl w:val="true"/>
        </w:rPr>
        <w:t xml:space="preserve">: </w:t>
      </w:r>
      <w:r>
        <w:rPr>
          <w:rtl w:val="true"/>
        </w:rPr>
        <w:t>وحدة القضيّتين</w:t>
      </w:r>
      <w:bookmarkEnd w:id="555"/>
    </w:p>
    <w:p>
      <w:pPr>
        <w:pStyle w:val="BookText"/>
        <w:rPr/>
      </w:pPr>
      <w:r>
        <w:rPr>
          <w:rFonts w:ascii="IRNazanin" w:hAnsi="IRNazanin" w:eastAsia="IRNazanin"/>
          <w:color w:val="111111"/>
          <w:sz w:val="28"/>
          <w:sz w:val="28"/>
          <w:szCs w:val="28"/>
          <w:rtl w:val="true"/>
          <w:lang w:bidi="fa-IR"/>
        </w:rPr>
        <w:t>و يعُبِّر عن هذا الشرط ببقاء الموضوع، و المراد منه وحدة القضية المشكوكة مع المتيقّنة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الدليل علی هذا الشرط هو إنّ صدق الشك في البقاء، و كون رفع اليد نقضاً لليقين السابق فرع وحدة القضيتين، فلو كان هناك تغاير في الموضوع كما إذا تعلّق اليقين بعدالة زيد و شك في عدالة عمرو، أو في المحمول كما إذا تعلّق اليقين بعدالة زيد و الشكّ باجتهاده فلا يعد مثل هذا الشكّ، شكاً في البقاء، و لا رفع اليد، نقضاً لليقين السابق، فانّ صدق الأمرين اللّذين يعدان ركنين للاستصحاب رهن وحدة القضيتين موضوعاً و محمولًا و نسبة،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الشيخ الأعظم علی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عارض على الموضوع، فإذا جرى الاستصحاب في بقاء الحكم العارض على الموضوع الّذي لم يعلم بقاؤه لاحقا لزم إمّا بقاء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موضوع، و هو محال، لأنّ الموضوع من علل تشخّص العرض و قوامه في الخارج، فبقاؤه بلا موضوع ممتنع؛ و إمّا انتقاله إلى موضوع</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 و هذا أيضا محال، لأنّ الحكم ببقاءالعرض حينئذ ليس إبقاؤه لنفس ذلك العرض، بل هو حكم بحدوث عارض مثله في موضوع آخر</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المحقق الخراساني من أنّ بقاء العرض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تكوينىّ و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البقاء الحقيقيّ التكوينيّ للعرض لا ينفكّ عن بقاء معروضه حقيقة، و إلّا يستلزم أحد المحذورين المذكورين من بقاء العارض بلا موضوع و انتقال العرض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البقاء التشريعيّ التعبّديّ فيمكن انفكاكه عن موضوع و انتقاله إلى موضوع آخر، فإنّ البقاء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مفاد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ترتيب آثار وجود المستصحب بأمر الشارع، فلا استحالة في التعبّد بانتقال عرض من موضوع إلى موضوع آخر، ضرورة أنّه لا استحالة في أمر المولى بأنّك إن كنت على يقين من عدالة زيد فتعبّد بعدالة أبيه بترتيب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العقليّ المذكور إنّما يثبت استحالة انتقال العرض حقيقة من موضوع إلى موضوع آخر، و لا يثبتها تعبّدا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المذكور أخصّ من المدّعى، لأنّ المستصحب لا يكون من الأعراض القائمة بالموضوعات الخارجيّة دائما، بل قد يكون من الجواهر، و قد يكون من الامور الاعتباريّة، و قد يكون من الامور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الاستصحاب وافية باعتبار اتّحاد القضيّتين موضوعا و محمولا، فيكون الاستدلال بهذا البرهان العقليّ تبعيدا للمسافة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556" w:name="pg16643_255285"/>
    </w:p>
    <w:p>
      <w:pPr>
        <w:pStyle w:val="Heading2"/>
        <w:numPr>
          <w:ilvl w:val="1"/>
          <w:numId w:val="1"/>
        </w:numPr>
        <w:rPr/>
      </w:pPr>
      <w:bookmarkStart w:id="557" w:name="__RefHeading___Toc11725709_1280447820"/>
      <w:bookmarkStart w:id="558" w:name="_Toc199"/>
      <w:bookmarkEnd w:id="556"/>
      <w:bookmarkEnd w:id="557"/>
      <w:r>
        <w:rPr>
          <w:rtl w:val="true"/>
        </w:rPr>
        <w:t>ما هو الميزان لوحدة القضيتين؟</w:t>
      </w:r>
      <w:bookmarkEnd w:id="558"/>
    </w:p>
    <w:p>
      <w:pPr>
        <w:pStyle w:val="BookText"/>
        <w:rPr/>
      </w:pPr>
      <w:r>
        <w:rPr>
          <w:rFonts w:ascii="Amiri" w:hAnsi="Amiri" w:eastAsia="Amiri" w:cs="Amiri"/>
          <w:color w:val="111111"/>
          <w:sz w:val="28"/>
          <w:sz w:val="28"/>
          <w:szCs w:val="28"/>
          <w:rtl w:val="true"/>
          <w:lang w:bidi="ar-SA"/>
        </w:rPr>
        <w:t>أن الميزان في إحراز وحدة القضيتين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مقتضاه اتحاد القضيتين من جميع الجهات و الاعتبارات التي يحتمل دخلها في الحكم سواء أ كانت من الأمور الوجودية أم العدمية، فلو اختل بعضها كان اختلاله موجبا للشك في بقاء الموضوع و مانعا عن إحراز وحدة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يجري الاستصحاب في الشبهات الحكمية إلّا في الشك في الرافع ذاتا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يجري في الشبهات الموضوعية، لأن الموضوع في استصحابوجود الموضوعات و هو الماهية القابلة لكل من الوجود و العدم باق و غير زائل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کما افاده المحقق السيد المروج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دليل على لزوم متابعة العقل هنا مع كون الخطابات ملقاة إلى العرف، و اقتضاء إلقائها إليهم مرجعيتهم في تشخيص مفاهيمها من ألفاظها، فلو لم يكن فهمهم في هذا الباب حجة لكان اللازم التنبيه على ذلك و الإرجاع إلى العقل، و لم ينبه عليه، فلا بد من متابعة العرف في تشخيص موضوع الاستصحاب من أخباره كغيرها من الخطابات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على اعتبار الاستصحاب من باب الظن لا بد من إحراز الموضوع بالدقة العقلية، إذ بدون إحرازه بجميع ما له دخل في الحكم لا يحصل الظن و لو نوعا بالحكم، لامتناع حصوله مع الشك في الموضوع الّذي هو كالعلة للحكم، حيث ان لازمه حصول الظن بالمعلول مع الشك في العلة كما لا يخفى</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دليل الحكم الشرعي، فالموضوع حينئذ هو ما حمل عليه الحكم في دليله، و عليه فالموضوع في الحكم بالنجاسة في الماء المتغير بها هو ذات الماء إن كان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الدليل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ينجس 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الماء بوصف التغير إن كان لسان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هذا الوجه الجمود على ظاهر العنوان المأخوذ في الدليل، ففي الفرض الأوّل إذا زال التغير بنفسه و كان للدليل إطلاق يشمل حالات الموضوع يتمسك به و لا يرجع معه إلى الاستصحاب، و إلّا فهو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الفرض الثاني يحكم بانتفاء الموضوع، و لا يجري فيه الاستصحاب، بل يرجع فيه إلى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الوجه عدم جريان الاستصحاب فيما إذا كان الدليل لبيا أو مجملا لفظيا من حيث الموضوع، إذ لا سبيل إلى إحراز الموضوع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اورد عليه بوجهين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الاعتماد على لسان الدليل الوارد في مجال الأحكام و الأخلاق أمر من الصعوبة بمكان، و ذلك لأنّ الرواة لم يلتزموا بنقل ما سمعوه من الإمام بحذافيره و كيفيته، بل كان اهتمامهم منصباً على أداء المفاهيم التي تلقّوها من الإمام سواء أ وافقت لفظ الإمام كماً و كيفاً أو لا، و لذلك لما سأل محمد بن مسلم أبا عبد الله علیه السلام عن نقل الحديث بالمعنى،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تريد معانيه فلا بأس</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الرواة ملتزمين بنقل الخطب و الأدعية بنصوصها، لأنّروعتها تكمن في ألفاظها الناصعة و تراكيبها الخلّابة، و هذا بخلاف ما له صلة بالأحكام و الأخلاق، و لأجل ذلك لا يمكن الاعتماد كلياً على لسان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الرواة غير ملتزمين بنقل ما سمعوه من الإمام بحذافيره و كيفيته، بل كان اهتمامهم منصباً على أداء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بمعنی نقلهم متفاوت بالمعنی مع ما سمعوه بل مقتضی وثاقتهم و اصالة الظهور و عدم الغفلة و الخطأ هو کون ما نقلوه مطابق لما سمعوه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عليه فما ورد من موضوع في لسان الدليل هو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کونه صعب المنال لا يکون دليلا علی عدم کونه ملاکا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الاحتمال إنّما يتميّز عن الاحتمال الثالث إذا كان المراد الجمود على ظاهر اللفظ من دون ملاحظة المناسبات بين الموضوع و الحكم الموجودة في أذهان العرف، و أمّا مع هذه الملاحظة فهو يرجع إلى الاحتمال الثالث الاتي من کون العرف هو الملاک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مناسبات الحکم الموضوع کالقرينة المتصلة علی المراد و معها يکون لسان الدليل تابعا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كل ما له دخل في تحديد الموضوع من مرتكزات العرف لا بد من لحاظه، لتوقف دليلية الخطاب و حجيته عليه حتى يصح الاستناد إليه و الاستدلال به على لحاظه، و معه لا يتصور موضوع عرفي في مقابل الموضوع الدليلي حتى يقع الترديد بينهما، بل الموضوع واحد و هو الدليلي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العرف في تشخيص الموضوع، ففي كل مورد حكم فيه العرف بوحدة القضيتين و أن هذا كان كذا يجري فيه الاستصحاب مطلقا سواء علم بكون المشار إليه بالدقة العقلية أو بالنظر إلى دليل الحكم موضوعا أم لا، إلّا مع قيام الدليل على خلاف ما يقتضيه الاستصحاب كما في بعض الموارد، كالإنسان بعد الموت، فان الموضوع للطهارة و النجاسة بنظر العرف واحد و هو البدن، و لذا يقولون بأن طهارته ارتفعت بالموت، و إن كان موضوع الطهارة بالدقة العقلية غير موضوع النجاسة، لمغايرة الحي عقلا الّذي هو موضوع الطهارة للميت الّذي هو موضوع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بالنظر إلى الموضوع الدليلي، فان موضوع الطهارة هو الإنسان الّذي لا يصدق على الميت، لكونه جمادا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العرف فهم يجعلون الموضوع أعم من الحي و الميت، 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مقتضى الاستصحاب حينئذ هو طهارة الإنسان بعد الموت، لكن الدليل قام على نجاسته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الموضوع العقلي في المقام الراجع إلى استظهار المعاني من ألفاظ الخطابات الشرعية 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عدم اعتبار الموضوع الدليلي في مقابل الموضوع العرفي و جعل المدار في تشخيص وحدة القضيتين على الثاني دون الأول کما ذهب اليه قسم من الاعلام فغير ظاهر بعد بنائهم على اعتبار وحدة الموضوع في القضيتين، حيث إن تحقق هذه الوحدة مع مغايرة الموضوع الدليلي للموضوع العرفي ممتنع، إذ العنب الموضوع للحرمة حال الغليان في لسان الدليل غير ما هو أعم منه و من الزبيب و لا يتحدان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السيد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الوجوه المذكورة لدفع هذه الشبهة و إثبات وحدة القضيتين مع الالتزام بتغاير الموضوع الدليلي مع العرفي لا تخلو من الإشكال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يکفي في ردها ان المحکم هو اصالة الظهور و أن النقض و الإبقاء حقيقة منوطان بوحدة الموضوع في القضيتين، فلا بد أن يضافا إلى موضوع الدليل، لأنه موضوع القضية المتيقنة، فيلاحظ النقض و الإبقاء بالنسبة إلى ذلك الموضوع لا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للمسامحة العرفية في ذلک کما قيل من أن العرف يتسامح في جعل الموضوع أعم من الواجد للوصف المأخوذ في موضوع الحكم في لسان الدليل و الفاقد له، و بعد هذه المسامحة يكون صدق النقض و الإبقاء حقيقيا</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ملزم بالالتزام بهذه المسامحة بعد إمكان حمل الموضوع علی ما في لسان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هذه المسامحة لا توجب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559" w:name="pg16643_255293"/>
    </w:p>
    <w:p>
      <w:pPr>
        <w:pStyle w:val="BookText"/>
        <w:rPr/>
      </w:pPr>
      <w:bookmarkEnd w:id="559"/>
      <w:r>
        <w:rPr>
          <w:rFonts w:ascii="IRNazanin" w:hAnsi="IRNazanin" w:eastAsia="IRNazanin"/>
          <w:color w:val="111111"/>
          <w:sz w:val="28"/>
          <w:sz w:val="28"/>
          <w:szCs w:val="28"/>
          <w:rtl w:val="true"/>
          <w:lang w:bidi="fa-IR"/>
        </w:rPr>
        <w:t>وحدة القضيتين کما في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غلى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الزبيب إذا غلى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توجب عدم الاعتناء بالموضوع الدليلي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غلى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كون الموضوع خصوص العرفي الارتكازي الّذي هو أعم من الموضوع الدليلي </w:t>
      </w:r>
      <w:r>
        <w:rPr>
          <w:rFonts w:eastAsia="IRNazanin" w:cs="IRNazanin"/>
          <w:color w:val="111111"/>
          <w:sz w:val="28"/>
          <w:szCs w:val="28"/>
          <w:rtl w:val="true"/>
          <w:lang w:bidi="fa-IR"/>
        </w:rPr>
        <w:t>.</w:t>
      </w:r>
    </w:p>
    <w:p>
      <w:pPr>
        <w:pStyle w:val="Heading2"/>
        <w:numPr>
          <w:ilvl w:val="1"/>
          <w:numId w:val="1"/>
        </w:numPr>
        <w:rPr/>
      </w:pPr>
      <w:bookmarkStart w:id="560" w:name="__RefHeading___Toc11725711_1280447820"/>
      <w:bookmarkStart w:id="561" w:name="_Toc200"/>
      <w:bookmarkEnd w:id="560"/>
      <w:r>
        <w:rPr>
          <w:rtl w:val="true"/>
        </w:rPr>
        <w:t>الشرط الثاني</w:t>
      </w:r>
      <w:r>
        <w:rPr>
          <w:rtl w:val="true"/>
        </w:rPr>
        <w:t xml:space="preserve">: </w:t>
      </w:r>
      <w:r>
        <w:rPr>
          <w:rtl w:val="true"/>
        </w:rPr>
        <w:t>وحدة متعلّق الشك و اليقين</w:t>
      </w:r>
      <w:bookmarkEnd w:id="561"/>
    </w:p>
    <w:p>
      <w:pPr>
        <w:pStyle w:val="BookText"/>
        <w:rPr/>
      </w:pPr>
      <w:r>
        <w:rPr>
          <w:rFonts w:ascii="IRNazanin" w:hAnsi="IRNazanin" w:eastAsia="IRNazanin"/>
          <w:color w:val="111111"/>
          <w:sz w:val="28"/>
          <w:sz w:val="28"/>
          <w:szCs w:val="28"/>
          <w:rtl w:val="true"/>
          <w:lang w:bidi="fa-IR"/>
        </w:rPr>
        <w:t xml:space="preserve">يفترق الاستصحاب عن قاعدة المقتضي و المانع بوحدة متعلّق اليقين و الشكّ في الاستصحاب، بخلاف قاعدة المقتضي و المانع و على كلّ تقدير سواء أقلنا بحجية تلك القاعدة أم لا، فلا صلة لها بالاستصحاب لوحدة المتعلّقين فيه وتغايرهما في القاعدة، و قد تقدم الکلام في ذلک في اول بحث الاستصحاب فلا نعيد </w:t>
      </w:r>
      <w:r>
        <w:rPr>
          <w:rFonts w:eastAsia="IRNazanin" w:cs="IRNazanin"/>
          <w:color w:val="111111"/>
          <w:sz w:val="28"/>
          <w:szCs w:val="28"/>
          <w:rtl w:val="true"/>
          <w:lang w:bidi="fa-IR"/>
        </w:rPr>
        <w:t>.</w:t>
      </w:r>
    </w:p>
    <w:p>
      <w:pPr>
        <w:pStyle w:val="Heading2"/>
        <w:numPr>
          <w:ilvl w:val="1"/>
          <w:numId w:val="1"/>
        </w:numPr>
        <w:rPr/>
      </w:pPr>
      <w:bookmarkStart w:id="562" w:name="__RefHeading___Toc11725713_1280447820"/>
      <w:bookmarkStart w:id="563" w:name="_Toc201"/>
      <w:bookmarkEnd w:id="562"/>
      <w:r>
        <w:rPr>
          <w:rtl w:val="true"/>
        </w:rPr>
        <w:t>الشرط الثالث</w:t>
      </w:r>
      <w:r>
        <w:rPr>
          <w:rtl w:val="true"/>
        </w:rPr>
        <w:t xml:space="preserve">: </w:t>
      </w:r>
      <w:r>
        <w:rPr>
          <w:rtl w:val="true"/>
        </w:rPr>
        <w:t>بقاء اليقين في ظرف الشك</w:t>
      </w:r>
      <w:bookmarkEnd w:id="563"/>
    </w:p>
    <w:p>
      <w:pPr>
        <w:pStyle w:val="BookText"/>
        <w:rPr/>
      </w:pPr>
      <w:r>
        <w:rPr>
          <w:rFonts w:ascii="Amiri" w:hAnsi="Amiri" w:eastAsia="Amiri" w:cs="Amiri"/>
          <w:color w:val="111111"/>
          <w:sz w:val="28"/>
          <w:sz w:val="28"/>
          <w:szCs w:val="28"/>
          <w:rtl w:val="true"/>
          <w:lang w:bidi="ar-SA"/>
        </w:rPr>
        <w:t>قد تقدم في اول بحث الاستصحاب أنّ الاستصحاب يعتبر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البقاء دون الحدوث، كما إذا تعلّق اليقين بعدالة زيد يوم الجمعة، و تعلّق الشك بعدالته يوم السبت، فالشك في جميع الأحوال متعلّق بالبقاء دون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اليقين بالحدوث محفوظاً في ظرف الشك في البقاء فهو في وقت واحد يكون مذعناً بعدالة زيد يوم الجمعة، شاكاً في عدالته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الفرق بينه و بين القاعدة، حيث إنّ اليقين فيه يتعلّق بالبقاء، و في القاعدة بنفس الحدوث، كما أنّ اليقين يكون محفوظاً فيه حالة الشك، بخلافه فيها فانّه يكون زائلًا في ذلك الظرف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أذعن بعدالة زيد يوم الجمعة، ثمّ سرى الشكّ إلى نفس اليقين فتردد في عدالته في نفس ذلك اليوم، و انّه هل كان علمه مطابقاً للواقع أو كان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564" w:name="pg16643_255295"/>
    </w:p>
    <w:p>
      <w:pPr>
        <w:pStyle w:val="BookText"/>
        <w:rPr/>
      </w:pPr>
      <w:bookmarkEnd w:id="564"/>
      <w:r>
        <w:rPr>
          <w:rFonts w:ascii="Amiri" w:hAnsi="Amiri" w:eastAsia="Amiri" w:cs="Amiri"/>
          <w:color w:val="111111"/>
          <w:sz w:val="28"/>
          <w:sz w:val="28"/>
          <w:szCs w:val="28"/>
          <w:rtl w:val="true"/>
          <w:lang w:bidi="ar-SA"/>
        </w:rPr>
        <w:t>جهلًا مركباً، فشكّ في أصل العدالة، و بالتالي، زال اليقين بها في ظرف الشك لامتناع اجتماعها مع وحدة متعلّقهما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فلابد من البحث عن قاعدة اليقين اي عن إمكان الجمع بينها و بين الاستصحاب ثبوتاً و اثباتا فنقول</w:t>
      </w:r>
      <w:r>
        <w:rPr>
          <w:rFonts w:eastAsia="Amiri" w:cs="Amiri" w:ascii="Amiri" w:hAnsi="Amiri"/>
          <w:color w:val="111111"/>
          <w:sz w:val="28"/>
          <w:szCs w:val="28"/>
          <w:rtl w:val="true"/>
          <w:lang w:bidi="ar-SA"/>
        </w:rPr>
        <w:t>:</w:t>
      </w:r>
    </w:p>
    <w:p>
      <w:pPr>
        <w:pStyle w:val="Heading2"/>
        <w:numPr>
          <w:ilvl w:val="1"/>
          <w:numId w:val="1"/>
        </w:numPr>
        <w:rPr/>
      </w:pPr>
      <w:bookmarkStart w:id="565" w:name="__RefHeading___Toc11725715_1280447820"/>
      <w:bookmarkStart w:id="566" w:name="_Toc202"/>
      <w:bookmarkEnd w:id="565"/>
      <w:r>
        <w:rPr>
          <w:rtl w:val="true"/>
        </w:rPr>
        <w:t>قاعدة اليقين</w:t>
      </w:r>
      <w:bookmarkEnd w:id="566"/>
    </w:p>
    <w:p>
      <w:pPr>
        <w:pStyle w:val="BookText"/>
        <w:rPr/>
      </w:pPr>
      <w:r>
        <w:rPr>
          <w:rFonts w:ascii="Amiri" w:hAnsi="Amiri" w:eastAsia="Amiri" w:cs="Amiri"/>
          <w:color w:val="111111"/>
          <w:sz w:val="28"/>
          <w:sz w:val="28"/>
          <w:szCs w:val="28"/>
          <w:rtl w:val="true"/>
          <w:lang w:bidi="ar-SA"/>
        </w:rPr>
        <w:t>تاريخ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الدخول في البحث لا بأس بذکر تاريخ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الاعظم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أول من صرح بذلك الفاضل السبزواري في الذخيرة في مسألة من شك في بعض أفعال الوضوء حيث قال و التحقيق أنه إن فرغ من الوضوء متيقنا للإكمال ثم عرض له الشك فالظاهر عدم وجوب إعادة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لصحيحة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تنقض اليقين أبدا بالشك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قدس سره تفطن له من كلام الحلي في السرائر حيث استدل على المسألة المذكورة بأنه لا يخرج عن حال الطهارة إلّا على يقين من كمالها و ليس ينقض الشك اليقين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التعبير من الحلي لا يلزم أن يكون استفاده من أخبار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هذا التعبير عبارة جماعة من القدماء لكن التعبير لا يلزم دعوى شمول الأخبار للقاعدتين على ما توهمه غير واحد من المعاصرين و إن اختلفوا بين مدع لانصرافها إلى خصوص الاستصحاب و بين منكر له عامل بعمومه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567" w:name="pg16643_255297"/>
    </w:p>
    <w:p>
      <w:pPr>
        <w:pStyle w:val="Heading2"/>
        <w:numPr>
          <w:ilvl w:val="1"/>
          <w:numId w:val="1"/>
        </w:numPr>
        <w:rPr/>
      </w:pPr>
      <w:bookmarkStart w:id="568" w:name="__RefHeading___Toc11725717_1280447820"/>
      <w:bookmarkStart w:id="569" w:name="_Toc203"/>
      <w:bookmarkEnd w:id="567"/>
      <w:bookmarkEnd w:id="568"/>
      <w:r>
        <w:rPr>
          <w:rtl w:val="true"/>
        </w:rPr>
        <w:t>معنی القاعدة</w:t>
      </w:r>
      <w:bookmarkEnd w:id="569"/>
    </w:p>
    <w:p>
      <w:pPr>
        <w:pStyle w:val="BookText"/>
        <w:rPr/>
      </w:pPr>
      <w:r>
        <w:rPr>
          <w:rFonts w:ascii="IRNazanin" w:hAnsi="IRNazanin" w:eastAsia="IRNazanin"/>
          <w:color w:val="111111"/>
          <w:sz w:val="28"/>
          <w:sz w:val="28"/>
          <w:szCs w:val="28"/>
          <w:rtl w:val="true"/>
          <w:lang w:bidi="fa-IR"/>
        </w:rPr>
        <w:t xml:space="preserve">ذکر العلماء انه يعتبر في تحقق الاستصحاب أن يكون في حال الشك متيقنا بوجود المستصحب في السابق حتى يكون شكه في البقاء فلو كان الشك في تحقق نفس ما تيقنه سابقا كأن تيقن عدالة زيد في زمان كيوم الجمعة مثلا ثم شك في نفس هذا المتيقن و هو عدالته يوم الجمعة بأن زال مدرك اعتقاده السابق فشك في مطابقته للواقع أو كونه جهلا مركبا لم يكن هذا من مورد الاستصحاب لغة و لا اصطلاحا أما الأول فلأن الاستصحاب في اللغة أخذ الشي‌ء مصاحبا فلا بد من إحراز ذلك حتى يأخذه مصاحبا فإذا شك في حدوثه من أصله فلا استصحاب و أما اصطلاحا فلأنهم اتفقوا على أخذ الشك في البقاء أو ما يؤدي هذا المعنى في معنى الاستصحاب فهذا هو الفارق بين الاستصحاب و القاعدة التي يعبر عنها بالشک الساري </w:t>
      </w:r>
      <w:r>
        <w:rPr>
          <w:rFonts w:eastAsia="IRNazanin" w:cs="IRNazanin"/>
          <w:color w:val="111111"/>
          <w:sz w:val="28"/>
          <w:szCs w:val="28"/>
          <w:rtl w:val="true"/>
          <w:lang w:bidi="fa-IR"/>
        </w:rPr>
        <w:t>.</w:t>
      </w:r>
    </w:p>
    <w:p>
      <w:pPr>
        <w:pStyle w:val="Heading2"/>
        <w:numPr>
          <w:ilvl w:val="1"/>
          <w:numId w:val="1"/>
        </w:numPr>
        <w:rPr/>
      </w:pPr>
      <w:bookmarkStart w:id="570" w:name="__RefHeading___Toc11725719_1280447820"/>
      <w:bookmarkStart w:id="571" w:name="_Toc204"/>
      <w:bookmarkEnd w:id="570"/>
      <w:r>
        <w:rPr>
          <w:rtl w:val="true"/>
        </w:rPr>
        <w:t>سقوط احتمال اختصاص اخبار الاستصحاب بالقاعدة</w:t>
      </w:r>
      <w:bookmarkEnd w:id="571"/>
    </w:p>
    <w:p>
      <w:pPr>
        <w:pStyle w:val="BookText"/>
        <w:rPr/>
      </w:pPr>
      <w:r>
        <w:rPr>
          <w:rFonts w:ascii="IRNazanin" w:hAnsi="IRNazanin" w:eastAsia="IRNazanin"/>
          <w:color w:val="111111"/>
          <w:sz w:val="28"/>
          <w:sz w:val="28"/>
          <w:szCs w:val="28"/>
          <w:rtl w:val="true"/>
          <w:lang w:bidi="fa-IR"/>
        </w:rPr>
        <w:t>ثم ليعلم أن احتمال اختصاص الأخبار بقاعدة اليقين ساقط، لكون مورد جملة منها هو الاستصحاب و الشك الطارئ ، كصحيحتي زرارة الأولى والثانية المذکورتين في ادلة الاستصحاب و عدة من الروايات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يمكن الالتزام بخروج المورد، فيدور الأمر بين اختصاص الأخبار بالاستصحاب او شمولها له و لقاعدة اليقين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الروايات عامة شاملة للاستصحاب و القاعدة و لا اختصاص لها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البحث مفصلا عنها مع دفع کل الاشکالات الواردة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منها ان لم يکن عاما شاملا للامرين فهو مختص بالقاعدة و لا ترد عليه تلک الاشکالات المشار اليها سابقا و هو ما رواه الصدوق رحمه الله في الخصال بسنده عن محمد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 مسلم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أمير المؤمنين صلواتالله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يقين فشك فليمض على يقينه فإن الشك لا ينقض اليقين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سندها و ان کان ضعيفا بالقاسم بن يحيی برواية الخصال الّا انها صحيحة السند برواية النجاشي</w:t>
      </w:r>
      <w:r>
        <w:rPr>
          <w:rStyle w:val="FootnoteAnchor"/>
          <w:rtl w:val="true"/>
        </w:rPr>
        <w:footnoteReference w:id="426"/>
      </w:r>
      <w:r>
        <w:rPr>
          <w:rFonts w:ascii="IRNazanin" w:hAnsi="IRNazanin" w:eastAsia="IRNazanin"/>
          <w:color w:val="111111"/>
          <w:sz w:val="28"/>
          <w:sz w:val="28"/>
          <w:szCs w:val="28"/>
          <w:rtl w:val="true"/>
          <w:lang w:bidi="fa-IR"/>
        </w:rPr>
        <w:t xml:space="preserve">فرواها عن ابن نوح احمد بن علي و هو ثقة مضافا الی ان مشايخ النجاشي کلهم ثقات عن الحسين بن علي بن سفيان و هو ايضا ثقة عن حميد بن زياد و هو ثقة عن حمدان القلانسي و هو ثقة کما قال الکشي و لا يضره کلام النجاشي في کونه مضطرب الحديث و لا کلام ابن الغضائري في کونه يروي عن الضعفاء في خصوص هذه الرواية عن السندي عن العلاء عن محمد بن مسلم وکلهم ثقات کما و انها موثوق بها و ذلک لاعتماد الصدوق في الفقيه و الکليني في الکافي عليها مع صحة مضامينها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الاعظم رحمه الله في دلالتها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الشك و اليقين لا يجتمعان حتى ينقض أحدهما الآخر بل لا بد من اختلافهما إما في زمان نفس الوصفين كأن يقطع يوم الجمعة بعدالة زيد في زمان ثم يشك يوم السبت في عدالته في ذلك الزمان و إما في زمان متعلقهما و إن اتحد زمانهما كأن يقطع يوم السبت بعدالة زيد يوم الجمعة و يشك في زمان هذا القطع بعدالته في يوم السبت و هذا هو الاستصحاب و ليس منوطا بتعدد زمان الشك و اليقين كما عرفت في المثال فضلا عن تأخر الأول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صريح الرواية اختلاف زمان الوصفين و ظاهرها اتحاد زمان متعلقيهما تعين حملها على القاعدة الأولى و حاصلها عدم العبرة بطروء الشك في شي‌ء بعد اليقين بذلك الشي‌ء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يؤيده أن النقض حينئذ محمول على حقيقته لأنه رفع اليد عن نفس الآثار التي رتبها سابقا على المتيقن بخلاف الاستصحاب فإن المراد بنقض اليقين فيه رفع اليد عن ترتب الآثار في غير زمان اليقين و هذا ليس نقضا لليقين السابق إلّا إذا أخذ متعلقه مجردا عن التقييد بالزمان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تأمل في الرواية و أغمض عن ذكر بعض أدلة الاستصحاب جزم بما ذكرناه في معنى الرواية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ظهورها في القاعدة کما قال الشيخ لا مفر منه الّا انا نقول ان دلالتها في الاعم من القاعدة و الاستصحاب اظهر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 بظهور الرواية في قاعدة اليقين لوحدة متعلق اليقين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الوحدة من تمام الجهات حتّى جهة الزمان إنّما تكون في قاعدة اليقين دون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السيد الصدررحمه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الوحدة لو كانت مستفادة من التصريح،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تيقّن و شكّ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فلعلّه أمكن استظهار الوحدة من جميع الجهات حتّى من جهة الزمان، و لكن ليس الأمر هكذا، و إنّما فهمت الوحدة في المقام بقرينة حذف المتعلّق، و تلك القرينة نسبتها إلى الوحدة من جميع الجهات و الوحدة من غير جهة الزمان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رحمه الله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قد يعكس المطلب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قيد وحدة الزمان ننفيه بالإطلاق، و يكون ذلك في صالح الاستصحاب</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بالإطلاق يلغی كلا القيدين و عليه تکون الرواية دالّة على الاستصحاب و القاعدة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يظهر ضعف ما اختاره المحقّق العراقي رحمه الله من اجمال الحديث</w:t>
      </w:r>
      <w:r>
        <w:rPr>
          <w:rStyle w:val="FootnoteAnchor"/>
          <w:rtl w:val="true"/>
        </w:rPr>
        <w:footnoteReference w:id="429"/>
      </w:r>
      <w:r>
        <w:rPr>
          <w:rFonts w:ascii="Amiri" w:hAnsi="Amiri" w:eastAsia="Amiri" w:cs="Amiri"/>
          <w:color w:val="111111"/>
          <w:sz w:val="28"/>
          <w:sz w:val="28"/>
          <w:szCs w:val="28"/>
          <w:rtl w:val="true"/>
          <w:lang w:bidi="ar-SA"/>
        </w:rPr>
        <w:t>لأنّه لا يدرى هل قصدت الوحدة من جميع الجهات حتى الزمان، أو من سائر الجهات غير الزمان، فتردّد الحديث بين قاعدة اليقين و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کون ظهور الرواية في الاعم من القاعدة و الاستصحاب بعيدا عن الاذهان کما جاء في ارشاد العقول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الرواية بصدد بيان حجّية كلتا القاعدتين، بمعنى إذا شكّ فليمض على يقينه سواء شكّ في الحدوث فيرتب عليه أثر الحدوث، أو شكّ في البقاء فيرتب عليه أثر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بعيد عنالأذهان العرفية، و لعلّ ظهورها في إحدى القاعدتين،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أظهر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الظهورات حجة مطلقا و لا يسقطها عن الحجية کونها بعيدة عن الاذهان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افترض علماؤنا المعاصرون مسلمية بطلان دلالة الرواية علی قاعدة اليقين او علی الاعم منها و من الاستصحاب و لذا فقد کانوا بصدد رد دلالتها فقط و لو بابداء الاحتمالات المخالفة لظهورها و نکتفي بما ورد في تقريرات السيد الشهيد الصدر رحمه الله حيث 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الظهور استخدمه الشيخ الأعظم قدس سره</w:t>
      </w:r>
      <w:r>
        <w:rPr>
          <w:rStyle w:val="FootnoteAnchor"/>
          <w:rtl w:val="true"/>
        </w:rPr>
        <w:footnoteReference w:id="431"/>
      </w:r>
      <w:r>
        <w:rPr>
          <w:rFonts w:ascii="IRNazanin" w:hAnsi="IRNazanin" w:eastAsia="IRNazanin"/>
          <w:color w:val="111111"/>
          <w:sz w:val="28"/>
          <w:sz w:val="28"/>
          <w:szCs w:val="28"/>
          <w:rtl w:val="true"/>
          <w:lang w:bidi="fa-IR"/>
        </w:rPr>
        <w:t xml:space="preserve">و غيره في صالح قاعدة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يجاب على هذا الظهور المدّعى في المقام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هذا التعبير جار مجرى الغالب من قبيل وَ رَبائِبُكُمُ اللَّاتِي فِي حُجُورِكُمْ حيث إنّ اليقين في الاستصحاب غالباً مقدّم على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إنّما يتمّ بناءً على استفادة تأخّر الشكّ من ولادة اليقين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استفادة كون الشكّ حادثاً بعد موت اليقين فلا يأتي هذا الجواب، باعتبار أنّه في موارد الاستصحاب لا بدّ من اجتماع اليقين و الشكّ في زمان واحد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تقرير المحقّق العراقي قدس سره من أنّ الترتّب في المقام لعلّه لم يقصد به الترتّب الزماني، بل قصد به الترتّب الرتبي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يدي فتحرّك المفتاح</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فرض الترتّب الرتبي بين اليقين و الشكّ فمن الواضح أنّهما حالتان نفسيّتان في عرض واحد، و لا ترتّب بينهما، و إن اريد حمل الفاء فيقوله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الترتّب الرتبي،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بالمضيّ متأخّر رتبةً عن اليقين، فمن الواضح أنّ الإشكال لم يكن هنا، و إنّما الإشكال في أنّه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الشكّ عن اليقين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رحمه الله من أنّ اليقين و الشكّ بما لهما من المرآتيّة و الفناء في متعلّقيهما يكتسبان صفة متعلّقيهما، و بهذا الاعتبار نسب إليهما ما لمتعلّقيهما من تقدّم و تأخّر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فناء العنوان في المعنون إنّما يكون بمعنى اتّحادهما بالحمل الأوّلي و إن اختلفا بالحمل الشائع، فحينما يحكم على النار بالحرارة يحكم في الحقيقة على الصورة الذهنية بها باعتبار فنائها في النار الخارجية، بمعنى كونها بالحمل الأوّلي ناراً و إن كانت بالحمل الشائع صورة ذهنية للنار، لا ناراً 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المطلب صادق في باب اليقين و العلم و نحوه بالنسبة للمصاديق، فمن يعلم بمجي‌ء زيد مثلًا صحّ القول بالنسبة لهذا المصداق من العلم أنّ صورته العلمية بالحمل الأوّلي هي مجي‌ء زيد و إن كانت بالحمل الثانوي صورة ذهنية، و لا يصدق ذلك بالنسبة للمفاهيم، فمفهوم اليقين أو الشكّ الموجود في كلام الإمام علیه السلام لا يكون فانياً في المتيقّن أو المشكوك لعدم اتّحادهما معهما بالحمل 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أنّ مقصود المحقّق الخراساني رحمه الله هو أنّ اليقين و الشك في كلامه علیه السلام لمّا كانا مفهومين للمصداق الفاني في معنونه و مرآتين له صحّ أن ينسب إليهما عرفاً ما للمتيقّن و المشكوك،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أيضاً غير صحيح؛ فإنّ الإنسان العرفي لو تيقّن في يوم السبت بعدالة زيد في يوم الجمعة و شكّ مقارناً ليقينه في عدالته يوم السبت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يقين فشككت، و لو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لك يقين فشككت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حصل لي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اليقين و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السيد الصدررحمه الله و قد علق عليه الاستاذ السيد کاظم الحائري في الهامش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الكلام في مقالة المحقّق الخراساني 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مقالة المحقّق الخراساني قد تبقى على ظاهرها البسيط، و هو أنّ اليقين مرآة الى المتيقّن، باعتبار أنّ صاحب اليقين يرى به المتيقّن، إذن فيكتسب لون المتيقّن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صفة المرآتية إنّما توجد في واقع اليقين الذي هو في نفس صاحبه لا في مفهوم اليقين الذي جاء في كلام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تعمّق بإبراز نكتة لولاها لما تمّت هذه المرآتية، و هي مؤلّفة من مقدّمتين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اليقين عين المتيقّن بالذات، كما أنّ الحبّ عين المحبوب بالذات، و البغض عين المبغوض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المتيقّن بالذات فان في المتيقّن بالعرض، باعتباره يرى بمنظار الحمل الأوّلي عينه كما هو الحال أيضاً في المحبوب بالذات و المحبوب بالعرض، أو المبغوض بالذات و المبغوض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بالإمكان أن تفرض نفس هذه النكتة سبباً لاكتساب اليقين لون المتيقّن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 كذلك كان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المقدّمة الاولى إنّما تصدق في واقع اليقين الذي هو في نفس صاحبه، لا في مفهوم اليقين الذي جاء في كلام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يفرض أنّ مقصود المحقّق الخراساني رحمه الله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اليقين فان في واقعه فناءَ العنوان في المعنون، و واقع اليقين مرآة للمتيقّن أو أنّه عين المتيقّن بالذات الفاني في المتيقّن بالعرض، إذن فمفهوم اليقين يكتسب بهذه الواسطة لون المتيقّن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نرى أنّ الإنسان العرفي لو تيقّن اليوم بعدالة زيد في يوم سابق، و شكّ مقارناً ليقينه أو قبل يقينه في عدالته في هذا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يقين فشككت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يبطل رأساً كلّ هذه التقريبات الثلاثة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دفعه للاشکالات المتقدمة قال السيد الصدر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حتّى لو أخذنا بأشدّ وجهي الإشكال يكون بإمكاننا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الذي بعّد الرواية عن الاستصحاب كان يمكن بيانه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كون الشكّ بعد ولادة اليقين، و هذا لا يكون في تمام موارد الاستصحاب، و لكنّه يكون في تمام موارد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كون الشكّ بعد وفاة اليقين، و هذا لا يكون في شي‌ء من موارد الاستصحاب، و يكون في موارد قاعدة اليقين، و لعلّ كون الشكّ بعد وفاة اليقين هو الأظهر من الرواية، لا لأنّه مهما فرض في العبارة الترتيب بين شيئين كانظاهراً في كون الثاني بعد فوت الأوّل؛ بل لأنّه مهما فرض الترتيب بين شيئين هما متضادّان بحسب النظر العرفي كاليقين و الشكّ كان ظاهر ذلك كون الثاني بعد موت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بالإمكان دفع الإشكال في المقام حتّى على تقريبه الثاني، و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لا يعيّن كون المراد بهذا الحديث قاعدة اليقين، بل ينسجم أيضاً مع كون المراد به الاستصحاب مع إعمال شي‌ء يتعارف إعماله، و هو غضّ النظر عن خصوصية الزمان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المتيقّن و المشكوك، فيحسب حساب اليقين و الشكّ بالنسبة لذات المتيقّن و المشكوك، و بهذا النظر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مات اليقين؛ و لذا نرى أنّ شخصاً علم بعدالة زيد ثمّ احتمل زوالها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أن يُحَسّ بأيّ مؤونة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على يقين من عدالة زيد و الآن قد زال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إلغاء خصوصيّة الزمان و تجريد المتيقّن و المشكوك عنه هو أحد الوجوه التي يصحّح بها صدق النقض في روايات الاستصحاب،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فرض العمل بالشكّ نقضاً لليقين مع أنّ اليقين بحسب الواقع تعلّق بشي‌ء و هو الحدوث، و الشكّ تعلّق بشي‌ء آخر و هو البقاء؟ فيجاب على ذلك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غضّ النظر عن الزمان و خصوصية الحدوث و البقاء، و لوحظ اليقين و الشكّ متعلّقين بذات الطبيعة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الذي ابداه السيد الصدر رحمه الله قد ذکره الشيخ رحمه الله احتمالا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يقال بعد ظهور كون الزمان الماضي في الرواية ظرفا لليقين إن الظاهر تجريد متعلق اليقين عن التقييد بالزمان فإن قول القائل كنت متيقنا أمس بعدالة زيد ظاهر في إرادة أصل العدالة لا العدالة المتقيدة بالزمان الماضي و إن كان ظرفه في الواقع ظرف اليقين لكن لم يلاحظه على وجه التقييد فيكون الشك فيما بعد هذا الزمان بنفس ذلك المتيقن مجردا عن ذلك التقييد ظاهرا في تحقق أصل العدالة في زمان الشك فينطبق على الاستصحاب فافهم</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يخفی من ان هذا الاحتمال خلاف الظاهر لا يصار اليه الّا بدليل و لا دليل هذا اولا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 ما ذکره السيد الصدر رحمه الله ايضا من أنّ هذا لا ينطبق على تمام موارد الاستصحاب، و يختصّ بما إذا كان الشكّ بعد اليقين لا قبله، أو معاصراً له، بل هذا الإشكال يجري في كلّ روايات الاستصحاب لو فسّرنا إسناد النقض بهذا التفسير،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بتفسير غضّ النظر عن زمان المتيقّن و المشكوك، فإنّه عندئذ يقال لدى كون الشك معاصراً لليقين او متقدماً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يجرّد المتعلّق عن الزمان لم يصدق النقض، فلا تشمله الروايات، و لو جرّد عنه لم يكن اليقين بهذا النظر التجريدي موجوداً في وقت من الأوقات أصلًا؛ إذ مع الشكّ لا يقين بهذا النظر حسب الفرض، و قبله لم يكن متيقّناً بشي‌ء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عنه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لا بدّ من دفع هذا الإشكال بمسألة التعميم بالارتكاز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يعمّم بالارتكاز العرفي مع أنّ احتمال دخل صدق النقض في جريان الاستصحاب موجود، و لا يصدق النقض إذا كان الشكّ قبل اليقين أو معه؛ لما بُيّن من أنّه مع التجريد لا يوجد يقين، و بدون التجريد لا يوجد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أنّه لا بدّ من التجريد حتّى يصدق النقض إنّما هو بيان لنكتة مربوطة بعالم العبارة و التعبير،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بالنقض لا يستلطف عرفاً مثلًا إلّا إذا فرض التجريد عن الزمان، حتّى يُرى تعلّق الشكّ بعين ما تعلّق به اليقين، و ذلك لا يفيد إلّا إذا كان الشكّ</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572" w:name="pg16643_255315"/>
    </w:p>
    <w:p>
      <w:pPr>
        <w:pStyle w:val="BookText"/>
        <w:rPr/>
      </w:pPr>
      <w:bookmarkEnd w:id="572"/>
      <w:r>
        <w:rPr>
          <w:rFonts w:ascii="IRNazanin" w:hAnsi="IRNazanin" w:eastAsia="IRNazanin"/>
          <w:color w:val="111111"/>
          <w:sz w:val="28"/>
          <w:sz w:val="28"/>
          <w:szCs w:val="28"/>
          <w:rtl w:val="true"/>
          <w:lang w:bidi="fa-IR"/>
        </w:rPr>
        <w:t>بعد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حاقّ المطلب و واقعه الذي باعتباره يدّعى ارتكاز التعميم، فلا فرق فيه في نظر العرف بين فرض الشكّ بعد اليقين أو وجوده من قبل أو معاصراً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في جواب الاشکال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التعميم بالارتكاز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لظهور الرواية و لا دليل علی حجية مثل هذا الارتکاز ما لم يصل الی حد الظهور</w:t>
      </w:r>
      <w:r>
        <w:rPr>
          <w:rFonts w:eastAsia="IRNazanin" w:cs="IRNazanin"/>
          <w:color w:val="111111"/>
          <w:sz w:val="28"/>
          <w:szCs w:val="28"/>
          <w:rtl w:val="true"/>
          <w:lang w:bidi="fa-IR"/>
        </w:rPr>
        <w:t>.</w:t>
      </w:r>
    </w:p>
    <w:p>
      <w:pPr>
        <w:pStyle w:val="Heading2"/>
        <w:numPr>
          <w:ilvl w:val="1"/>
          <w:numId w:val="1"/>
        </w:numPr>
        <w:rPr/>
      </w:pPr>
      <w:bookmarkStart w:id="573" w:name="__RefHeading___Toc11725721_1280447820"/>
      <w:bookmarkStart w:id="574" w:name="_Toc205"/>
      <w:bookmarkEnd w:id="573"/>
      <w:r>
        <w:rPr>
          <w:rtl w:val="true"/>
        </w:rPr>
        <w:t>مختار المحققين النائيني و الخوئي</w:t>
      </w:r>
      <w:bookmarkEnd w:id="574"/>
    </w:p>
    <w:p>
      <w:pPr>
        <w:pStyle w:val="BookText"/>
        <w:rPr/>
      </w:pPr>
      <w:r>
        <w:rPr>
          <w:rFonts w:ascii="Amiri" w:hAnsi="Amiri" w:eastAsia="Amiri" w:cs="Amiri"/>
          <w:color w:val="111111"/>
          <w:sz w:val="28"/>
          <w:sz w:val="28"/>
          <w:szCs w:val="28"/>
          <w:rtl w:val="true"/>
          <w:lang w:bidi="ar-SA"/>
        </w:rPr>
        <w:t>ذهب المحقّقان النائينيرحمه الله و الخوئي رحمه الله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اليقين معاصراً لزمان وجوب المضيّ، و ثابتاً فيه، و هذا لا يكون إلّا في الاستصحاب، فهذا الظهور في صالح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ذکرا في تقريب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العناوين الاشتقاقية وقع الخلاف في صدقها عند انقضاء المبدأ و عدمه،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الصحيح عدم صدقها إلّا بنحو من المسامحة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المصدر فمن الواضح بشاعة استعماله مع الانقضاء، فكيف يمكن فرض إطلاق اليقين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فليمضِ على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انقضاء المبدأ كما هو الحال في قاعدة اليقين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اورد عليهما السيد الصدررحمه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يحمل هذه الرواية على قاعدة اليقين لا يقصد بذلك أنّه استعمل اليقين في حالة كانت متّصفة باليقينيّة و قد زالت عنها هذه الصفة، و لا توجد عندنا حالة من هذا القبيل أصلًا، و لا ينظر من يحمل الرواية على القاعدة إلى ذلك أبداً، و إنّما مقصوده هو أنّ اليقين اطلق على تلك الحالة السابقة التي انتهت و زالت، و اوجب المضيّ على تلك الحالة التي اسمها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تقريب هذا الظهور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المشتمل على حكم و موضوع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تعاصر زمان العمل بالحكم مع الموضوع،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تعاصر زمان المضيّ مع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قصد لزوم تعاصر زمان الحكم مع زمان اتّصاف ذات الموضوع بعنوانه بنحو مفاد كان الناقصة، فهذا مسلّم، و هو ثابت في المقام، فإنّ تلك الحالة السابقة متّصفة حتّى الآن بكونها يقيناً 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لزوم تعاصر زمان الحكم لزمان وجود الموضوع بنحو مفاد كان التامّة،فهذا الظهور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لا يتعقّل تحقّق متعلّق الحكم إلّا مع وجود الموضوع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التعاصر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حينما لا يكون هكذا كما في المقام الذي يتصوّر المضيّ على اليقين حتّى بعد موت اليقين، فليس من اللازم ثبوت هذا التعاصر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575" w:name="pg16643_255317"/>
    </w:p>
    <w:p>
      <w:pPr>
        <w:pStyle w:val="Heading2"/>
        <w:numPr>
          <w:ilvl w:val="1"/>
          <w:numId w:val="1"/>
        </w:numPr>
        <w:rPr/>
      </w:pPr>
      <w:bookmarkStart w:id="576" w:name="__RefHeading___Toc11725723_1280447820"/>
      <w:bookmarkStart w:id="577" w:name="_Toc206"/>
      <w:bookmarkEnd w:id="575"/>
      <w:bookmarkEnd w:id="576"/>
      <w:r>
        <w:rPr>
          <w:rtl w:val="true"/>
        </w:rPr>
        <w:t>اشکال اخر من الشيخ علی قاعدة اليقين</w:t>
      </w:r>
      <w:bookmarkEnd w:id="577"/>
    </w:p>
    <w:p>
      <w:pPr>
        <w:pStyle w:val="BookText"/>
        <w:rPr/>
      </w:pPr>
      <w:r>
        <w:rPr>
          <w:rFonts w:ascii="Amiri" w:hAnsi="Amiri" w:eastAsia="Amiri" w:cs="Amiri"/>
          <w:color w:val="111111"/>
          <w:sz w:val="28"/>
          <w:sz w:val="28"/>
          <w:szCs w:val="28"/>
          <w:rtl w:val="true"/>
          <w:lang w:bidi="ar-SA"/>
        </w:rPr>
        <w:t xml:space="preserve">هذا و قال الشيخ رحمه الله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أن هذه القاعدة بإطلاقها مخالفة للإجماع أمكن تقييدها بعدم نقض اليقين السابق بالنسبة إلى الأعمال التي رتبها حال اليقين به كالاقتداء في مثال العدالة بذلك الشخص و العمل بفتواه أو شهادته أو تقييد الحكم بصورة عدم التذكر لمستند القطع السابق و إخراج صورة تذكره و التفطن لفساده و عدم قابليته لإفادة القطع</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اجماع في البين بل لم تعنون المسألة الّا اخيرا فالحق ان الرواية علی اطلاقها شاملة لکل موارد القاعدة وکذلک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تنزلنا عن ذلک فلا ريب باختصاصها بالقاعدة لا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يتعلق بالامر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الامر الاول و هو شمول سائر ادلة الاستصحاب للقاعدة فبتقريب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المضي على اليقين عدم التوقف من أجل الشك العارض و فرض الشك كعدمه و هذا يختلف باختلاف متعلق الشك فالمضي مع الشك في الحدوث بمعنى الحكم بالحدوث و مع الشك في البقاء بمعنى الحكم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مانع في البين کما سيتبين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اشکل هو الشيخ رحمه الله و هي کالتالي</w:t>
      </w:r>
      <w:r>
        <w:rPr>
          <w:rFonts w:eastAsia="IRNazanin" w:cs="IRNazanin"/>
          <w:color w:val="111111"/>
          <w:sz w:val="28"/>
          <w:szCs w:val="28"/>
          <w:rtl w:val="true"/>
          <w:lang w:bidi="fa-IR"/>
        </w:rPr>
        <w:t>:</w:t>
      </w:r>
    </w:p>
    <w:p>
      <w:pPr>
        <w:pStyle w:val="Heading2"/>
        <w:numPr>
          <w:ilvl w:val="1"/>
          <w:numId w:val="1"/>
        </w:numPr>
        <w:rPr/>
      </w:pPr>
      <w:bookmarkStart w:id="578" w:name="__RefHeading___Toc11725725_1280447820"/>
      <w:bookmarkStart w:id="579" w:name="_Toc207"/>
      <w:bookmarkEnd w:id="578"/>
      <w:r>
        <w:rPr>
          <w:rtl w:val="true"/>
        </w:rPr>
        <w:t>اشکالات الشيخ الاعظم ره علی القاعدة</w:t>
      </w:r>
      <w:bookmarkEnd w:id="579"/>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استفادة حجّية كلا الأمرين من الاستصحاب و القاعدة فرع إمكان الجمع بينهما ثبوتاً، و قد ذهب الشيخ و غيره إلى امتناع الجمع بينهما لحاظاً، و ذكروا في امتناع ذلک وجوهاً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580" w:name="pg16643_255318"/>
    </w:p>
    <w:p>
      <w:pPr>
        <w:pStyle w:val="Heading2"/>
        <w:numPr>
          <w:ilvl w:val="1"/>
          <w:numId w:val="1"/>
        </w:numPr>
        <w:rPr/>
      </w:pPr>
      <w:bookmarkStart w:id="581" w:name="__RefHeading___Toc11725727_1280447820"/>
      <w:bookmarkStart w:id="582" w:name="_Toc208"/>
      <w:bookmarkEnd w:id="580"/>
      <w:bookmarkEnd w:id="581"/>
      <w:r>
        <w:rPr>
          <w:rtl w:val="true"/>
        </w:rPr>
        <w:t>الاشکال الاول</w:t>
      </w:r>
      <w:r>
        <w:rPr>
          <w:rtl w:val="true"/>
        </w:rPr>
        <w:t>:</w:t>
      </w:r>
      <w:bookmarkEnd w:id="582"/>
    </w:p>
    <w:p>
      <w:pPr>
        <w:pStyle w:val="BookText"/>
        <w:rPr/>
      </w:pPr>
      <w:r>
        <w:rPr>
          <w:rFonts w:ascii="Amiri" w:hAnsi="Amiri" w:eastAsia="Amiri" w:cs="Amiri"/>
          <w:color w:val="111111"/>
          <w:sz w:val="28"/>
          <w:sz w:val="28"/>
          <w:szCs w:val="28"/>
          <w:rtl w:val="true"/>
          <w:lang w:bidi="ar-SA"/>
        </w:rPr>
        <w:t>و قد جعل الشيخ رحمه الله شمول الاخبار للقاعدة مجرد توهم و أن أدلة الاستصحاب لا تشملها و أن مدلولها يختص بالشك في البقاء و لا عموم لها للشك بعد اليقين و لا انه ملغى مطلقا سواء تعلق بنفس ما تيقنه سابقا أم ببقائه فقال في الجواب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توضيح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القاعدتين مختلف بحيث لا يجمعهما مناط واحد فإن مناط الاستصحاب هو اتحاد متعلق الشك و اليقين مع قطع النظر عن الزمان لتعلق الشك ببقاء ما تيقن سابقا و لازمه كون القضية المتيقنة أعني عدالة زيد يوم الجمعة متيقنة حين الشك أيضا من غير جهة الزمان و مناط هذه القاعدة اتحاد متعلقيهما من جهة الزمان و معناه كونه في الزمان اللاحق شاكا فيما تيقنه سابقا بوصف وجوده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فإلغاء الشك في القاعدة الأولى عبارة عن الحكم ببقاء المتيقن سابقا من غير تعرض لحال حدوثه حيث إنه متيقن و في القاعدة الثانية هو الحكم بحدوث ما تيقن حدوثه من غير تعرض لحكم بقائه فقد يكون بقاؤه معلوما أو معلوم العدم أو مشكوكا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مؤدى القاعدتين و إن لم يمنع من إرادتهما من كلام واحد بأن يقول الشارع إذا حصل شك بعد يقين فلا عبرة به سواء تعلق ببقائه أو بحدوثه و أحكم بالبقاء في الأول و بالحدوث في الثاني إلّا أنه مانع عن إرادتهما في هذا المقام من قوله علیه السلام فليمض على يقينه فإن المضي على اليقين السابق المفروض تحققه في القاعدتين أعني عدالة زيد يوم الجمعة بمعنى الحكم بعدالته في ذلك اليوم من غير تعرض لعدالته فيما بعد كما هو مفاد القاعدة الثانية يغاير المضي عليه بمعنى عدالته بعد يوم الجمعة من غير تعرض لحال يوم الجمعة كما هو مفاد قاعدة الاستصحاب فلا يصح إرادة المعنيين منه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583" w:name="pg16643_255319"/>
    </w:p>
    <w:p>
      <w:pPr>
        <w:pStyle w:val="Heading2"/>
        <w:numPr>
          <w:ilvl w:val="1"/>
          <w:numId w:val="1"/>
        </w:numPr>
        <w:rPr/>
      </w:pPr>
      <w:bookmarkStart w:id="584" w:name="__RefHeading___Toc11725729_1280447820"/>
      <w:bookmarkStart w:id="585" w:name="_Toc209"/>
      <w:bookmarkEnd w:id="583"/>
      <w:bookmarkEnd w:id="584"/>
      <w:r>
        <w:rPr>
          <w:rtl w:val="true"/>
        </w:rPr>
        <w:t>الجواب علی الاشکال الاول</w:t>
      </w:r>
      <w:bookmarkEnd w:id="58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يلزم ما ذکر من الاشکال لو استعمل لفظ المضيّ في كلا المعنيين أي المضي حدوثاً و المضي بقاء، دون ما إذا استعمل في الجامع و هو عدم التوقف لأجل الشكّ و فرضه كالعدم، غير انّه يختلف باختلاف متعلّقه، فلو تعلّق الشكّ بالبقاء يكون معناه الحكم بالبقاء، و لو تعلّق بالحدوث يكون معناه الحكم به</w:t>
      </w:r>
      <w:r>
        <w:rPr>
          <w:rFonts w:eastAsia="IRNazanin" w:cs="IRNazanin"/>
          <w:color w:val="111111"/>
          <w:sz w:val="28"/>
          <w:szCs w:val="28"/>
          <w:rtl w:val="true"/>
          <w:lang w:bidi="fa-IR"/>
        </w:rPr>
        <w:t>.</w:t>
      </w:r>
    </w:p>
    <w:p>
      <w:pPr>
        <w:pStyle w:val="Heading2"/>
        <w:numPr>
          <w:ilvl w:val="1"/>
          <w:numId w:val="1"/>
        </w:numPr>
        <w:rPr/>
      </w:pPr>
      <w:bookmarkStart w:id="586" w:name="__RefHeading___Toc11725731_1280447820"/>
      <w:bookmarkStart w:id="587" w:name="_Toc210"/>
      <w:bookmarkEnd w:id="586"/>
      <w:r>
        <w:rPr>
          <w:rtl w:val="true"/>
        </w:rPr>
        <w:t>الاشکال الثاني</w:t>
      </w:r>
      <w:r>
        <w:rPr>
          <w:rtl w:val="true"/>
        </w:rPr>
        <w:t>:</w:t>
      </w:r>
      <w:bookmarkEnd w:id="587"/>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الحديث للاستصحاب و القاعدة متفرّع على تعدّد اليقين حتى يشمله شمولَ القضية الحقيقية لافرادها المختلفة، و لكن اليقين واحد، لوحدة متعلّقه و هو العدالة، و ليس هنا يقينان مختلفان حتى يعمّ الحديثُ عموم القضية، لافرادها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اليقين في الاستصحاب عن اليقين في القاعدة بالعوارض المتأخرة عنه و هو أخذ الزمان قيداً في القاعدة و ظرفاً في الاستصحاب، و ليس اليقين بتحقق مطلق العدالة يوم الجمعة و اليقين بعدالته المقيّدة بيوم الجمعة فردين من اليقين، داخلين تحت عموم الخبر، ضرورة انّ الطوارئ المتأخرة عن اليقين لا توجب تعدّد اليقين مع وحدة المتعلّق</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11725733_1280447820"/>
      <w:bookmarkStart w:id="589" w:name="_Toc211"/>
      <w:bookmarkEnd w:id="588"/>
      <w:r>
        <w:rPr>
          <w:rtl w:val="true"/>
        </w:rPr>
        <w:t>الجواب علی الاشکال الثاني</w:t>
      </w:r>
      <w:bookmarkEnd w:id="589"/>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اليقين كما يمكن بتعدّد المتعلّق، كما إذا أيقن بعدالة زيد، و فسق عمرو، كذلك يمكن تعدّده فيه باختلاف المحلِّ القائم به و إن كان المتعلّق واحداً كما إذا تعلّق يقين زيد على عدالة شخص مقيّدة بيوم الجمعة، ثمّ شكّ في حدوثها، و تعلّق يقين عمرو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590" w:name="pg16643_255320"/>
    </w:p>
    <w:p>
      <w:pPr>
        <w:pStyle w:val="BookText"/>
        <w:rPr/>
      </w:pPr>
      <w:bookmarkEnd w:id="590"/>
      <w:r>
        <w:rPr>
          <w:rFonts w:ascii="Amiri" w:hAnsi="Amiri" w:eastAsia="Amiri" w:cs="Amiri"/>
          <w:color w:val="111111"/>
          <w:sz w:val="28"/>
          <w:sz w:val="28"/>
          <w:szCs w:val="28"/>
          <w:rtl w:val="true"/>
          <w:lang w:bidi="ar-SA"/>
        </w:rPr>
        <w:t xml:space="preserve">على عدالته المطلقة يوم الجمعة و شكّ في بقائها، فلا شكّ انّ هنا فردين من اليقين فيعمّهما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القضايا الحقيقية لافرادها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كله لو أريد من القاعدة الثانية إثبات نفس المتيقن عند الشك و هي عدالة زيد في يوم الجمعة مثلا أما لو أريد منها إثبات عدالته من يوم الجمعة مستمرة إلى زمان الشك و ما بعده إلى اليقين بطرو الفسق فيلزم استعمال الكلام في معنيين أيضا لأن الشك في عدالة زيد يوم الجمعة غير الشك في استمرارها إلى الزمان اللاحق و قد تقدم نظير ذلك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طاهر حتى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اختلاف المناط في القاعدتين لا يمنع من کون الدليل عاما لهما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لکل منهما و لا يلزم منه استعمال اللفظ في معنيين و ذلک لان الظاهر منه هو ان اليقين السابق کل الملاک في الغاء الشک سواء کان شکا في الحدوث ام کان شکا في البقاء و ان الشک ملغی اياً کان فالظاهر منالصحيح هو مطلق اليقين السابق حجة لمطلق الشک الحادث بعده و تقييده بالشک بالبقاء دون الحدوث بلا قرينة و يحتاج الی دليل</w:t>
      </w:r>
      <w:r>
        <w:rPr>
          <w:rFonts w:eastAsia="IRNazanin" w:cs="IRNazanin"/>
          <w:color w:val="111111"/>
          <w:sz w:val="28"/>
          <w:szCs w:val="28"/>
          <w:rtl w:val="true"/>
          <w:lang w:bidi="fa-IR"/>
        </w:rPr>
        <w:t>.</w:t>
      </w:r>
    </w:p>
    <w:p>
      <w:pPr>
        <w:pStyle w:val="Heading2"/>
        <w:numPr>
          <w:ilvl w:val="1"/>
          <w:numId w:val="1"/>
        </w:numPr>
        <w:rPr/>
      </w:pPr>
      <w:bookmarkStart w:id="591" w:name="__RefHeading___Toc11725735_1280447820"/>
      <w:bookmarkStart w:id="592" w:name="_Toc212"/>
      <w:bookmarkEnd w:id="591"/>
      <w:r>
        <w:rPr>
          <w:rtl w:val="true"/>
        </w:rPr>
        <w:t>الاشکال الثالث</w:t>
      </w:r>
      <w:r>
        <w:rPr>
          <w:rtl w:val="true"/>
        </w:rPr>
        <w:t>:</w:t>
      </w:r>
      <w:bookmarkEnd w:id="592"/>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سلمنا دلالة الروايات على ما يشمل القاعدتين لزم حصول التعارض في مدلول الرواية المسقط له عن الاستدلال به على القاعدة الثانية لأنه إذا شك في ما تيقن سابقا أعني عدالة زيد في يوم الجمعة فهذا الشك معارض لفردين من اليقين أحدهما اليقين بعدالته المقيدة بيوم الجمعة الثاني اليقين بعدم عدالته المطلقة قبل يوم الجمعة فتدل بمقتضى القاعدة الثانية على عدم نقض اليقين بعدالة زيد يوم الجمعة باحتمال انتفائها في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593" w:name="pg16643_255321"/>
    </w:p>
    <w:p>
      <w:pPr>
        <w:pStyle w:val="BookText"/>
        <w:rPr/>
      </w:pPr>
      <w:bookmarkEnd w:id="593"/>
      <w:r>
        <w:rPr>
          <w:rFonts w:ascii="Amiri" w:hAnsi="Amiri" w:eastAsia="Amiri" w:cs="Amiri"/>
          <w:color w:val="111111"/>
          <w:sz w:val="28"/>
          <w:sz w:val="28"/>
          <w:szCs w:val="28"/>
          <w:rtl w:val="true"/>
          <w:lang w:bidi="ar-SA"/>
        </w:rPr>
        <w:t>ذلك الزمان و بمقتضى قاعدة الاستصحاب على عدم نقض اليقين بعدم عدالته قبل الجمعة باحتمال حدوثها في الجمعة فكل من طرفي الشك معارض لفرد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اليقين السابق على الجمعة قد انتقض باليقين في الجمعة و القاعدة الثانية تثبت وجوب اعتبار هذا اليقين الناقض لليقين السابق مدفوعة بأن الشك الطارئ في عدالة زيد يوم الجمعة و عدمها عين الشك في انتقاض ذلك اليقين السابق و احتمال انتقاضه و عدمه معارضان لليقين بالعدالة و عدمها فلا يجوز لنا الحكم بالانتقاض و لا بعدمه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4" w:name="__RefHeading___Toc11725737_1280447820"/>
      <w:bookmarkStart w:id="595" w:name="_Toc213"/>
      <w:bookmarkEnd w:id="594"/>
      <w:r>
        <w:rPr>
          <w:rtl w:val="true"/>
        </w:rPr>
        <w:t>الجواب علی الاشکال الاخير للشيخ الاعظم ره</w:t>
      </w:r>
      <w:bookmarkEnd w:id="59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اجاب الشيخ عن هذا الاشکال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الشک الطاري عين الشک في انتقاض ذلک اليقين السابق و ان احتمال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اول الکلام فصحيح انه عين الشک الطارئ الّا ان هذا الشک قد ارتفع بعد الحکم بحجية مطلق اليقين السابق</w:t>
      </w:r>
      <w:r>
        <w:rPr>
          <w:rFonts w:eastAsia="IRNazanin" w:cs="IRNazanin"/>
          <w:color w:val="111111"/>
          <w:sz w:val="28"/>
          <w:szCs w:val="28"/>
          <w:rtl w:val="true"/>
          <w:lang w:bidi="fa-IR"/>
        </w:rPr>
        <w:t>.</w:t>
      </w:r>
    </w:p>
    <w:p>
      <w:pPr>
        <w:pStyle w:val="Heading2"/>
        <w:numPr>
          <w:ilvl w:val="1"/>
          <w:numId w:val="1"/>
        </w:numPr>
        <w:rPr/>
      </w:pPr>
      <w:bookmarkStart w:id="596" w:name="__RefHeading___Toc11725739_1280447820"/>
      <w:bookmarkStart w:id="597" w:name="_Toc214"/>
      <w:bookmarkEnd w:id="596"/>
      <w:r>
        <w:rPr>
          <w:rtl w:val="true"/>
        </w:rPr>
        <w:t>اشکالات المحقق النائيني حول القاعدة</w:t>
      </w:r>
      <w:bookmarkEnd w:id="597"/>
    </w:p>
    <w:p>
      <w:pPr>
        <w:pStyle w:val="BookText"/>
        <w:rPr/>
      </w:pPr>
      <w:r>
        <w:rPr>
          <w:rFonts w:ascii="Amiri" w:hAnsi="Amiri" w:eastAsia="Amiri" w:cs="Amiri"/>
          <w:color w:val="111111"/>
          <w:sz w:val="28"/>
          <w:sz w:val="28"/>
          <w:szCs w:val="28"/>
          <w:rtl w:val="true"/>
          <w:lang w:bidi="ar-SA"/>
        </w:rPr>
        <w:t>ذكر المحقق النائيني رحمه الله لاختصاص الاخبار بالاستصحاب و عدم شمولها للقاعدة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الاستصحابي ناظرإلى البقاء في ظرف الشك فيه بعد كون الحدوث محرزاً ،بخلاف القاعدة ،فان التعبد فيها إنماهو بالحدوث بعدكونه غير محرز، و فرض الإحراز و فرض عدمه لايمكن جمعهما في دليل واحد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اليقين في القاعدة ليس مغايراً لليقين في الاستصحاب، إذ تغايرأفراد اليقين إنماهو بتغاير متعلقاته، كعدالة زيد وقيام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 اليقين في القاعدة و الاستصحاب شي‌ء واحد كعدالة زيد يوم الجمعة مثلا، فإذا تيقنا بعدالة زيديوم الجمعة و تعقبه الشك في البقاء المعبر عنه بالشك الطارئ، يكون مورداً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تعقبه الشك في مطابقته للواقع المعبرعنه بالشك الساري يكون مورداً للقاعدة، فهذا اليقين الواحد محكوم بحرمة النقض حال وجوده في باب الاستصحاب، و محكوم بحرمة النقض حال عدمه في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يمكن إنشاء حكم واحد على وجود الشي‌ء وعدمه في دليل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إلى جهة طريقية اليقين، كما أنها ذاتية له، فلا يشمل موارد القاعدة، لأن طريقية اليقين فبها قد زالت بتبدله اليقين الفعلي و موارد القاعدة باعتبار وجود اليقين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الوضع للأعم على تقدير التسليم إنما هو في المشتقات الاصطلاحية كاسم الفاعل و المفعول و أمثالهما، لا في الجوامد وما هو شبيه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والمذكور في الأخبار لفظ اليقين وهو من الجوامد، أوشبيه بها في عدم كونه موضوعاً للقدر المشترك بين وجود صفة اليقين وعدم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لوكان المذكور في الأخبار لفظ المتيقن، لأمكن دعوى شموله للمتيقن باليقين السابق باعتبار كون المشتق موضوعاً للأعم من المتلبس والمنقضي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شمول الأخبار لموارد القاعدة باعتبار وجود اليقين سابقاً، فيكون المعنى لاتنقض اليقين الّذي كان موجوداً بالشك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خلاف الظاهر، فان 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نقض اليقين الفعلي بالشك</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598" w:name="pg16643_255323"/>
    </w:p>
    <w:p>
      <w:pPr>
        <w:pStyle w:val="BookText"/>
        <w:rPr/>
      </w:pPr>
      <w:bookmarkEnd w:id="598"/>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غيرمقيد بالزمان في باب الاستصحاب ومقيد به في القاعدة، فلايمكن الجمع بينهما في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اليقين و الشك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يكون زمانهما واحداً مع وحدة زمان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بالضرورة، فلابدّ في اجتماعهما في شي‌ء واحد من الاختلاف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المتعلق كما في موارد الاستصحاب، فان متعلق اليقين هو عدالة زيد يوم الجمعة مثلا، ومتعلق الشك هو عدالته يوم السبت سواء كان حدوث اليقين والشك في زمان واحد، أو 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حيث نفس اليقين والشك كما في موارد القاعدة، فان متعلق اليقين و الشك فيها هو عدالة زيد يوم الجمعة مثلاً، مع كون الشك متأخراً عناليقين زمانا، فيكون الزمان في موارد القاعدة قيداً للمتيقن، و في موارد الاستصحاب ظرفا لا قيداً، فكيف يمكن اعتبار كون الزمان قيداً وغير قيد في دليل واحد ؟ هذه هي الوجوه التي ذكرها العلامة النائيني رحمه الله لاختصاص الاخبار بالاستصحاب و عدم شمولها للقاعدة</w:t>
      </w:r>
      <w:r>
        <w:rPr>
          <w:rFonts w:eastAsia="Amiri" w:cs="Amiri" w:ascii="Amiri" w:hAnsi="Amiri"/>
          <w:color w:val="111111"/>
          <w:sz w:val="28"/>
          <w:szCs w:val="28"/>
          <w:rtl w:val="true"/>
          <w:lang w:bidi="ar-SA"/>
        </w:rPr>
        <w:t>.</w:t>
      </w:r>
    </w:p>
    <w:p>
      <w:pPr>
        <w:pStyle w:val="Heading2"/>
        <w:numPr>
          <w:ilvl w:val="1"/>
          <w:numId w:val="1"/>
        </w:numPr>
        <w:rPr/>
      </w:pPr>
      <w:bookmarkStart w:id="599" w:name="__RefHeading___Toc11725741_1280447820"/>
      <w:bookmarkStart w:id="600" w:name="_Toc215"/>
      <w:bookmarkEnd w:id="599"/>
      <w:r>
        <w:rPr>
          <w:rtl w:val="true"/>
        </w:rPr>
        <w:t>جواب المحقق الخوئي عن الاشکالات</w:t>
      </w:r>
      <w:bookmarkEnd w:id="600"/>
    </w:p>
    <w:p>
      <w:pPr>
        <w:pStyle w:val="BookText"/>
        <w:rPr/>
      </w:pPr>
      <w:r>
        <w:rPr>
          <w:rFonts w:ascii="IRNazanin" w:hAnsi="IRNazanin" w:eastAsia="IRNazanin"/>
          <w:color w:val="111111"/>
          <w:sz w:val="28"/>
          <w:sz w:val="28"/>
          <w:szCs w:val="28"/>
          <w:rtl w:val="true"/>
          <w:lang w:bidi="fa-IR"/>
        </w:rPr>
        <w:t>و قد اجاب المحقق الخوئي رحمه الله عن هذه الاشکالات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للنظر في كل واحد منها مجال واسع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اليقين المتعقب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حرمة نقضه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الحدوث محرزا وغير محرز مما لادخل له في الحكم المذكور، بل هما من خصوصيات الموارد، إذ الشك المسبوق باليقين قد يكون متعلقاً ببقاء ما تعلق به اليقين، فيكون حدوثه محرزاً باليقين في ظرف الشك، وقد يكون متعلقاً بعين ما تعلق به اليقين، فيكون حدوثه غير محرز، لكون الشك متعلقاً بحدوثه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الاختلاف الناشئ من خصوصيات الموارد لا يمنع عن التمسك بإطلاق القضية الدالة على حرمة نقض اليقين بالشك، كما أن اختلاف خصوصيات موارد الاستصحاب لايمنع عن شمول إطلاق أدلته لها، فيكون مفاد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إلغاء للشك تعبداً،فان كان متعلقاً بالبقاء فمفاده التعبد بالبقاء، و ان كان متعلقاً بالحدوث فمفاده التعبد بالحدوث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في موارد القاعدة أيضا كان موجوداً، فلا مانع من شمول الأخبار لها حال وجود اليقين، فالمتيقن بوجود شي‌ء مكلف بعد منقض يقينه بالشك، سواء كان الشك متعلقا بالبقاء أوبالحدوث، 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طريقية لليقين قد زالت في موارد القاعدة بتبدله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الطريقية الوجدانية مفقودة في مورد الاستصحاب أيضا ، لكون الشك متعلقاً بالبقاء – و مجرد اليقين بالحدوث لايكون طريقاً وجدانياً إلى البقاء،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التعبدية فيمكن جعلها من قبل الشارع في المقامين ، فلا فرق بين القاعدة و الاستصحاب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الوجه الأول، فان كون الزمان قيداً أو ظرفا إنما هو من خصوصيات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متعلقاً بالحدوث لاحتمال كون اليقين السابق مخالفا للواقع، فيكون متعلق الشك واليقين واحداً حتى من حيث الزمان ، وهو معنى كون الزمان قيداً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متعلقاً ببقاء ماتعلق به اليقين، وهومعنى كون الزمان ظرفا، ولم يؤخذفي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الزمان قيداً أوظرفا كي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لايمكن اعتبار الزمان قيداً وغير قيد في دليل واحد ، بل الموضوع فيه هو اليقين المتعقب بالشك والحكم حرمة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601" w:name="pg16643_255325"/>
    </w:p>
    <w:p>
      <w:pPr>
        <w:pStyle w:val="BookText"/>
        <w:rPr/>
      </w:pPr>
      <w:bookmarkEnd w:id="601"/>
      <w:r>
        <w:rPr>
          <w:rFonts w:ascii="Amiri" w:hAnsi="Amiri" w:eastAsia="Amiri" w:cs="Amiri"/>
          <w:color w:val="111111"/>
          <w:sz w:val="28"/>
          <w:sz w:val="28"/>
          <w:szCs w:val="28"/>
          <w:rtl w:val="true"/>
          <w:lang w:bidi="ar-SA"/>
        </w:rPr>
        <w:t>نقضه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يشمل ماكان الزمان فيه قيداً أوظرفا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ماكان الشك متعلقاًبالحدوث أو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شمول جعل واحد لقاعدة اليقين و الاستصحاب في مقام الثبوت</w:t>
      </w:r>
      <w:r>
        <w:rPr>
          <w:rFonts w:eastAsia="Amiri" w:cs="Amiri" w:ascii="Amiri" w:hAnsi="Amiri"/>
          <w:color w:val="111111"/>
          <w:sz w:val="28"/>
          <w:szCs w:val="28"/>
          <w:rtl w:val="true"/>
          <w:lang w:bidi="ar-SA"/>
        </w:rPr>
        <w:t>.</w:t>
      </w:r>
    </w:p>
    <w:p>
      <w:pPr>
        <w:pStyle w:val="Heading2"/>
        <w:numPr>
          <w:ilvl w:val="1"/>
          <w:numId w:val="1"/>
        </w:numPr>
        <w:rPr/>
      </w:pPr>
      <w:bookmarkStart w:id="602" w:name="__RefHeading___Toc11725743_1280447820"/>
      <w:bookmarkStart w:id="603" w:name="_Toc216"/>
      <w:bookmarkEnd w:id="602"/>
      <w:r>
        <w:rPr>
          <w:rtl w:val="true"/>
        </w:rPr>
        <w:t>اشکالان للمحقق الخوئي ره علی القاعدة</w:t>
      </w:r>
      <w:bookmarkEnd w:id="603"/>
    </w:p>
    <w:p>
      <w:pPr>
        <w:pStyle w:val="BookText"/>
        <w:rPr/>
      </w:pPr>
      <w:r>
        <w:rPr>
          <w:rFonts w:ascii="Amiri" w:hAnsi="Amiri" w:eastAsia="Amiri" w:cs="Amiri"/>
          <w:color w:val="111111"/>
          <w:sz w:val="28"/>
          <w:sz w:val="28"/>
          <w:szCs w:val="28"/>
          <w:rtl w:val="true"/>
          <w:lang w:bidi="ar-SA"/>
        </w:rPr>
        <w:t>نعم لا يمكن شمول أخبار الباب للقاعدة في مقام الإثبات،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عدم المقتضي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وجودالمانع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نقض اليقين الفعلي بالشك الفعلي، إذ ظاهر القضايا إثبات الأحكام للموضوعات الفعلية بلا فرق بين كونها متكفلة لبيان الأحكام الواقعية أو الظاهرية، فان ظاهر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الخمرحرام إثبات الحرمة للخمر الفعلي لا لما كان خمراً في وقت وان لم يكن خمراً بالفعل، وكذا 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مالايعلمون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هو مجهول بالفعل لارفع ما كان مجهولا في وقت، فظاهر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نقض اليقين الفعلي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النقض المستفاد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وحدة متعلق اليقين والشك من جميع الجهات حتى من حيث الزمان، وإلا لايصدق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والتحفظ على هذين الظهورين مستحيل، لعدم إمكان اجتماع اليقين والشك الفعليين في شي‌ء واحد من جميع الجهات حتى من حيث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فلابدّمن رفع اليد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رفع اليد عن الظهور الأول يوجب اختصاص الأخبار بموارد القاعدة ، لعدم اليقين فيها، كما أن رفع اليد عن الظهور الثاني يوجب اختصاصها بالاستصحاب، لاختلاف متعلق اليقين و الشك من حيث الزمان في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الإمام علیه السلام طبقها على موارد اختلاف متعلق اليقين والشك من حيث الزمان، فانه علیه السلام حكم بعدم جواز نقضاليقين بالشك في جواب سؤال الراوي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حرك في جنبه شي‌ء وهو لايعلم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متعلق اليقين هو الطهارة قبل حركة شي‌ء في جنبه، ومتعلق الشك هو الطهارة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الظهور الثاني ليس بمراد قطعاً، فبقي الظهور الأول بحاله، فلايشمل موارد قاعدة اليقين، لعدم وجود اليقين الفعلي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شمول الأخبار للقاعدة لوجود المانع فلأن القاعدة معارضة بالاستصحاب دائماً ،إذ الشك في موارد القاعدة مسبوق بيقينين يكون باعتبار أحدهما مورداً للاستصحاب، وباعتبار الآخر مورداً للقاعدة، فيقع التعارض بينهما، فإذا تيقنا بعدالة زيد يوم الجمعة مثلا، وشككنا يوم السبت في عدالته يوم الجمعة لاحتمال كون اليقين السابق جهلا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هذا اليقين تجري القاعدة، ومقتضاها الحكم بعدالة زيد يوم الجمعة، وحيث أنه لنا يقين بعدم عدالته سابقاً وشك فبها يوم الجمعة،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الحكم بعدم عدالته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يقع التعارض بينهما، فلا يمكن اجتماعهما في دليل واحد، إذ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للمتعارضين بجعل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دل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القاعدة، لم يكن مانع من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بالمتعارضين مما لايمكن ولو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مع تعدد الدليل نخصص دليل الاستصحاب بدليل القاعدة، بخلاف ما إذا كان الدليل واحداً، فان شموله للمتعارضين مما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فرض جريان القاعدة في مورد لايكون فيه معارضاً بالاستصحاب، ولكنه نادر لايمكن حمل الأخبار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604" w:name="pg16643_255327"/>
    </w:p>
    <w:p>
      <w:pPr>
        <w:pStyle w:val="Heading2"/>
        <w:numPr>
          <w:ilvl w:val="1"/>
          <w:numId w:val="1"/>
        </w:numPr>
        <w:rPr/>
      </w:pPr>
      <w:bookmarkStart w:id="605" w:name="__RefHeading___Toc11725745_1280447820"/>
      <w:bookmarkStart w:id="606" w:name="_Toc217"/>
      <w:bookmarkEnd w:id="604"/>
      <w:bookmarkEnd w:id="605"/>
      <w:r>
        <w:rPr>
          <w:rtl w:val="true"/>
        </w:rPr>
        <w:t>الجواب علی اشکالي المحقق الخوئي رحمه الله</w:t>
      </w:r>
      <w:bookmarkEnd w:id="606"/>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 الله من الوجهين ليس بصحيح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فلان الموضوع في اخبار الاستصحاب هو اليقين السابق وهو فعلي کما هو صريح خبر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يقين فليمض علی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اليقين الفعلي و کذلک باقي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الثاني فلانه لو کان الموضوع هو اليقين السابق فلا عبرة بما قبله من يقين کما هو واضح و قد ذکر الشيخ الاعظم هذا الاشکال واجبنا عنه</w:t>
      </w:r>
      <w:r>
        <w:rPr>
          <w:rFonts w:eastAsia="IRNazanin" w:cs="IRNazanin"/>
          <w:color w:val="111111"/>
          <w:sz w:val="28"/>
          <w:szCs w:val="28"/>
          <w:rtl w:val="true"/>
          <w:lang w:bidi="fa-IR"/>
        </w:rPr>
        <w:t>.</w:t>
      </w:r>
    </w:p>
    <w:p>
      <w:pPr>
        <w:pStyle w:val="Heading2"/>
        <w:numPr>
          <w:ilvl w:val="1"/>
          <w:numId w:val="1"/>
        </w:numPr>
        <w:rPr/>
      </w:pPr>
      <w:bookmarkStart w:id="607" w:name="__RefHeading___Toc11725747_1280447820"/>
      <w:bookmarkStart w:id="608" w:name="_Toc218"/>
      <w:bookmarkEnd w:id="607"/>
      <w:r>
        <w:rPr>
          <w:rtl w:val="true"/>
        </w:rPr>
        <w:t>اشکال العلّامة الحائري</w:t>
      </w:r>
      <w:bookmarkEnd w:id="608"/>
    </w:p>
    <w:p>
      <w:pPr>
        <w:pStyle w:val="BookText"/>
        <w:rPr/>
      </w:pPr>
      <w:r>
        <w:rPr>
          <w:rFonts w:ascii="IRNazanin" w:hAnsi="IRNazanin" w:eastAsia="IRNazanin"/>
          <w:color w:val="111111"/>
          <w:sz w:val="28"/>
          <w:sz w:val="28"/>
          <w:szCs w:val="28"/>
          <w:rtl w:val="true"/>
          <w:lang w:bidi="fa-IR"/>
        </w:rPr>
        <w:t>هذا و ذكر العلّامة الحائري قدس سره اشکالا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إمّا يلاحظ قيداً للمتيقّن، أو يلاحظ ظرفاً له، و إمّا أن يُهمل رأساً، فعلى الأوّلينطبق على القاعدة، لأنّ الشكّ في الحدوث، و البقاء لا يكون ملحوظاً، و على الأخيرين ينطبق على الاستصحاب، لأنّ الزمان ملغى فيه و إلّا لم يصدق النقض و لا اتحدت القضيتان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بمعنى المتيقّن، فيدور كون الزمان قيداً أو ظرفاً و 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التفاوت بين القاعدة و الاستصحاب بكون الزمان في الأُولى قيداً و في الآخر ظرفاً أو مهملًا، و كلا الأمرين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اليقين بمعنى نفسه و النقض منسوب إليه و بذلك صحّحنا عموم الروايات للشك في المقتضي، و عند ذلك يصح الزمان ظرفاً مطلقاً، لعدم المعنى لكونه قيداً لليقين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609" w:name="pg16643_255328"/>
    </w:p>
    <w:p>
      <w:pPr>
        <w:pStyle w:val="BookText"/>
        <w:rPr/>
      </w:pPr>
      <w:bookmarkEnd w:id="609"/>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الزمان قيداً في القاعدة، و ظرفاً أو غير ملحوظ في الاستصحاب، لكنّه غير صحيح، لأنّ الفرق بينهما يرجع إلى تعلّق الشك في القاعدة بالحدوث مع قطع النظر عن البقاء و في الاستصحاب على البقاء، مع تسليم الحدوث، و تعلّقه بالحدوث ليس بمعنى تقيّده به، بل بمعنى كونه الملحوظ دون غيره، و عدم لحاظ الغير غير كون الملحوظ مقيّداً بعدم لحاظ الغير، فانّك إذا رأيت زيداً اليوم فقد رأيته اليوم لا أمس، لأنّ الرؤية مقيّدة بعدم الرؤية في الأمس</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يظهر عموم ادلة الاستصحاب للاستصحاب و القاعدة</w:t>
      </w:r>
      <w:r>
        <w:rPr>
          <w:rFonts w:eastAsia="IRNazanin" w:cs="IRNazanin"/>
          <w:color w:val="111111"/>
          <w:sz w:val="28"/>
          <w:szCs w:val="28"/>
          <w:rtl w:val="true"/>
          <w:lang w:bidi="fa-IR"/>
        </w:rPr>
        <w:t>.</w:t>
      </w:r>
    </w:p>
    <w:p>
      <w:pPr>
        <w:pStyle w:val="Heading2"/>
        <w:numPr>
          <w:ilvl w:val="1"/>
          <w:numId w:val="1"/>
        </w:numPr>
        <w:rPr/>
      </w:pPr>
      <w:bookmarkStart w:id="610" w:name="__RefHeading___Toc11725749_1280447820"/>
      <w:bookmarkStart w:id="611" w:name="_Toc219"/>
      <w:bookmarkEnd w:id="610"/>
      <w:r>
        <w:rPr>
          <w:rtl w:val="true"/>
        </w:rPr>
        <w:t>ادلة اخری للقاعدة</w:t>
      </w:r>
      <w:bookmarkEnd w:id="611"/>
    </w:p>
    <w:p>
      <w:pPr>
        <w:pStyle w:val="BookText"/>
        <w:rPr/>
      </w:pPr>
      <w:r>
        <w:rPr>
          <w:rFonts w:ascii="Amiri" w:hAnsi="Amiri" w:eastAsia="Amiri" w:cs="Amiri"/>
          <w:color w:val="111111"/>
          <w:sz w:val="28"/>
          <w:sz w:val="28"/>
          <w:szCs w:val="28"/>
          <w:rtl w:val="true"/>
          <w:lang w:bidi="ar-SA"/>
        </w:rPr>
        <w:t>بقي الكلام في وجود دليل للقاعدة غير هذه الأخبار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المطلوب من تلك القاعدة إما أن يكون إثبات حدوث المشكوك فيه و بقاؤه مستمرا إلى اليقين بارتفاعه و إما أن يكون مجرد حدوثه في الزمان السابق بدون إثباته بعده بأن يراد إثبات عدالة زيد في يوم الجمعة فقط و إما أن يراد مجرد إمضاء الآثار التي ترتبت عليها سابقا و صحة الأعمال الماضية المتفرعة عليه فإذا تيقن الطهارة سابقا و صلى بها ثم شك في طهارته في ذلك الزمان فصلاته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يتوهم الاستدلال لإثبات هذا المطلب بما دل على عدم الاعتناء بالشك في الشي‌ء بعد تجاوز محله لكنه فاسد لأنه على تقدير الدلالة لا يدل على استمرار المشكوك لأن الشك في الاستمرار ليس شكا بعد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الاستدلال له بأصالة الصحة في اعتقاد المسلم مع أنه كالأول في عدم إثباته الاستمرار و كيف كان فلا مدرك لهذه القاعدة بهذا المعنى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ربما فصل بعض الأساطين بين ما إذا علم مدرك الاعتقاد بعد زواله و أنه غير قابل للاستناد إليه و بين ما إذا لم يذكره كما إذا علم أنه اعتقد في زمان بطهارة ثوبه أو نجاسته ثم غاب المستند و غفل زمانا فشك في طهارته و نجاسته فيبني على معتقده هنا لا في الصورة الأولى و هو و إن كان أجود من الإطلاق لكن إتمامه بالدليل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الثاني فيمکن الاستدلال له ببعض أخبار الاستصحاب مثل معتبرة الخصال بناء علی عدم دلالتها علی الاستصحاب وإختصاص دلالتها بالقاعدة وما تقدم من أخبار عدم الاعتناء بالشك بعد تجاوز المحل لكنها لو تمت فإنما تنفع في الآثار المترتبة عليه سابقا فلا يثبت بها إلا صحة ما ترتبت عليها و أما إثبات نفس ما اعتقده سابقا حتى يترتب عليه بعد ذلك الآثار المترتبة على عدالة زيد يوم الجمعة و طهارة ثوبه في الوقت السابق فلا فضلا عن إثبات مقارناته الغير الشرعية مثل كونها على تقدير الحدوث باقية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الثالث فله وجه بناء على تمامية قاعدة الشك بعد الفراغ و تجاوز المحل فإذا صلى بالطهارة المعتقدة ثم شك في صحة اعتقاده و كونه متطهرا في ذلك الزمان بنى على صحة الصلاة لكنه ليس من جهة اعتبار الاعتقاد السابق و لذا لو فرض في السابق غافلا غير معتقد لشي‌ء من الطهارة و الحدث بنى على الصحة أيضا من جهة أن الشك في الصلاة بعد الفراغ منها لا اعتبار به على المشهور بين الأصحاب خلافا لجماعة من متأخري المتأخرين كصاحب المدارك و كاشف اللثام حيث منعا البناء على صحة الطواف إذا شك بعد الفراغ في كونه مع الطهارة و الظاهر كما يظهر من الأخير أنهم يمنعون القاعدة المذكورة في غير أجزاء العمل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612" w:name="pg16643_255330"/>
    </w:p>
    <w:p>
      <w:pPr>
        <w:pStyle w:val="Heading2"/>
        <w:numPr>
          <w:ilvl w:val="1"/>
          <w:numId w:val="1"/>
        </w:numPr>
        <w:rPr/>
      </w:pPr>
      <w:bookmarkStart w:id="613" w:name="__RefHeading___Toc11725751_1280447820"/>
      <w:bookmarkStart w:id="614" w:name="_Toc220"/>
      <w:bookmarkEnd w:id="612"/>
      <w:bookmarkEnd w:id="613"/>
      <w:r>
        <w:rPr>
          <w:rtl w:val="true"/>
        </w:rPr>
        <w:t>الشرط الرابع</w:t>
      </w:r>
      <w:r>
        <w:rPr>
          <w:rtl w:val="true"/>
        </w:rPr>
        <w:t xml:space="preserve">: </w:t>
      </w:r>
      <w:r>
        <w:rPr>
          <w:rtl w:val="true"/>
        </w:rPr>
        <w:t>عدم أمارة في مورده</w:t>
      </w:r>
      <w:bookmarkEnd w:id="614"/>
    </w:p>
    <w:p>
      <w:pPr>
        <w:pStyle w:val="BookText"/>
        <w:rPr/>
      </w:pPr>
      <w:r>
        <w:rPr>
          <w:rFonts w:ascii="IRNazanin" w:hAnsi="IRNazanin" w:eastAsia="IRNazanin"/>
          <w:color w:val="111111"/>
          <w:sz w:val="28"/>
          <w:sz w:val="28"/>
          <w:szCs w:val="28"/>
          <w:rtl w:val="true"/>
          <w:lang w:bidi="fa-IR"/>
        </w:rPr>
        <w:t>اتّفقت كلمة الأُصوليّين المتأخرين على تقدّم الأمارة غير العلمية کالبينة على الاستصحاب من غير فرق بين كون الشبهة حكمية أو موضوعية، و لكنّهم اختلفوا في وجه التقدّم، فهناهنا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تقدّمها عليه من باب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تقريب ورود الأمارة على الاستصحاب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أدلّة الاستصحاب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قام الدليل المعتبر على أمر كان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وافق الحالة السابقة أو 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لليقين باليقين، لا نقض اليقين بالشكّ، فيرتفع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ببركة دليل اعتبار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أفاده المحقّق الخراساني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بمؤدّى الإمارة المخالف للمتيقّن السابق إنّما يكون نقضا لليقين باليقين بناء على حجّيّة دليل الأمارة في مورد الاستصحاب، و هو أوّل الكلام، بل يمكن الأخذ بدليل الاستصحاب في مورد الاستصحاب، فالأخذ بدليل الأمارة في مورده محتاج إلى مرجّح،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المحقق الخراساني في الاستدلال بالأخبار و في التنبيه الثاني من أن موضوع الاستصحاب هو نقض الحجة باللاحجة، و الأمارة المعتبرة حجة رافعة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لهذا الموضوع، و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تقدم في الاستدلال بصحاح زرارة و غيرها 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ينبغي لك أن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إلى قضية ارتكازية عقلائية و هي أنه لا ينبغي نقض اليقين لكونه أمرا مبرما بالشك لكونه موهونا، و من المعلوم أن التعليل بهذه الكبرى لا يختص باليقين و الشك، بل هو شأن كل حجة في قبال ما ليس بحجة، فالمذموم عند العقلاء رفع اليد عن الدليل بغير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ان المفروض حجية الأمارة غير العلمية كخبر العدل و البينة كان نقض اليقين السابق بسبب الحجة مما ينبغي بنظرهم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اليقين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انقضه بيقين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الشرعية لا اليقين المنطقي، و من المعلوم أنّ رفع اليد عن الاستصحاب مع وجود الامارة ليس من قبيل نقض اليقين بالشكّ، بل من قبيل نقض اليقين بالحجة، فإذا ثبت حجّية الأمارة، فقد حصلت الغاية، و بذلك ارتفع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لذلک أن العقلا لا يعتدّون بالاستصحاب مع الأمارة و إنّما يعملون به في مورد الحيرة، و عدم الحيلة بتحصيل الواقع، فإذا كان هناك طريق إليه، يكون الاستصحاب مرتفعاً بارتفاع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السر في تقدم الامارات غير العلمية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النائيني من أنّ المراد من اليقين في أخبار الاستصحاب هو مطلق الإحراز الشامل للإحراز الوجدانيّ و الإحراز التعبّدي، و إنّما اخذ خصوص العلم في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 الدليل لكونه أحد مصاديق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الأخبار أنّ الإحراز لا ينقض بالشكّ، بل لا بدّ في نقضه من إحراز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شكّ أنّه إذا قامت الأمارة على خلاف مؤدّى الأصل يكون مؤدّى الأمارة محرزا ببركة التعبّد بالأمارة و تتميم كشفها بجعل الشارع، و إذا حصل الإحراز فيخرج المورد عن موضوع دليل الاستصحاب حقيقة و لا يشمله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الإحراز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يندرج حقيقة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تنقضه بيقين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معنى الورود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يبتني علی مبناه و قد تقدم ما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تقدّمها عليه من باب الحكومة، هذا ما اختاره الشيخ الأعظم الأنصاريّ و تبعه أكثر الأعلام من المتأخّرين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عبارة عن تصرّف أحد الدليلين في موضوع الدليل الآخر بالتضييق أو التوسعة، و يتحقّق ذلك تارة بنفي الحكم بلسان نفي الموضوع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الولد و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هي رفع الحرمة لكن بادّعاء عدم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بإثبات الموضوع على وجه لو لا الحاكم لما يعمّه المحكوم، كما 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على البيت صلاة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فهو ناظر إلى سعة ما يدل على اشتراط الصلاة بالطهارة،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للطواف، أعني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Style w:val="FootnoteAnchor"/>
          <w:rtl w:val="true"/>
        </w:rPr>
        <w:footnoteReference w:id="452"/>
      </w:r>
      <w:r>
        <w:rPr>
          <w:rFonts w:ascii="Amiri" w:hAnsi="Amiri" w:eastAsia="Amiri" w:cs="Amiri"/>
          <w:color w:val="111111"/>
          <w:sz w:val="28"/>
          <w:sz w:val="28"/>
          <w:szCs w:val="28"/>
          <w:rtl w:val="true"/>
          <w:lang w:bidi="ar-SA"/>
        </w:rPr>
        <w:t>هذا إذا كان الدليل الحاكم متصرفاً في جانب الموضوع، و ربما يكون متصرفاً في عقد الحمل، و هو أيضاً على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و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سيوافيك في أوّل مباحث التعادل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التقادير فحقيقة الحكومة قائمة بلسانه، و هو أن يكون ناظراً إلى دليل المحكوم على وجه لولا الدليل المحكوم لكان جعل الحاكم أمراً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الشرط غير موجود في دليل البيّنة بالنسبة إلى الاستصحاب، فلا دليل حجّيتها ناظر إلى دليل حجّية الاستصحاب، و لا هو من قبيل نفي الحكم بلسان نفي الموضوع، و ليس جعل الحجّية لها لغواً، لولا دليل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باب التخصيص، أي تخصيص دليل حجّية الاستصحاب بدليل حجّية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يکفي في رده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باب التوفيق و الجمع العرفيّ کحمل الظاهر على النصّ أو الأظهر، و حمل أحدهما على الحكم الاقتضائي و الآخر على 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تقريبه في المقام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البناء على الحالة السابقة المتيقنة ثابت لولا اعتبارالأمارة شرعا القائمة على خلافها، فالحكم الاستصحابي اقتضائي، و الحكم الثابت بالأمارة فعلي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تنافي بين الاستصحاب و سائر الامارات فلا تصل النوبة الی الجمع بينهما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615" w:name="pg16643_255334"/>
    </w:p>
    <w:p>
      <w:pPr>
        <w:pStyle w:val="Heading2"/>
        <w:numPr>
          <w:ilvl w:val="1"/>
          <w:numId w:val="1"/>
        </w:numPr>
        <w:rPr/>
      </w:pPr>
      <w:bookmarkStart w:id="616" w:name="__RefHeading___Toc11725753_1280447820"/>
      <w:bookmarkStart w:id="617" w:name="_Toc221"/>
      <w:bookmarkEnd w:id="615"/>
      <w:bookmarkEnd w:id="616"/>
      <w:r>
        <w:rPr>
          <w:rtl w:val="true"/>
        </w:rPr>
        <w:t>الاستصحاب امارة وليس اصلا</w:t>
      </w:r>
      <w:bookmarkEnd w:id="617"/>
    </w:p>
    <w:p>
      <w:pPr>
        <w:pStyle w:val="BookText"/>
        <w:rPr/>
      </w:pPr>
      <w:r>
        <w:rPr>
          <w:rFonts w:ascii="IRNazanin" w:hAnsi="IRNazanin" w:eastAsia="IRNazanin"/>
          <w:color w:val="111111"/>
          <w:sz w:val="28"/>
          <w:sz w:val="28"/>
          <w:szCs w:val="28"/>
          <w:rtl w:val="true"/>
          <w:lang w:bidi="fa-IR"/>
        </w:rPr>
        <w:t>ذهب المحقّق الخوئي الی انّ الاستصحاب أمارة، حيث لا أمارة،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فيه انّه كاشف عن الواقع، و مثبت له في ظرف الشكّ و انّ المجعول فيه هو الطريقية و تتميم الكشف، لأنّ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يعتدّ بالشك في حال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إلغاء احتمال الخلاف و فرض المؤدّى ثابتاً واقعاً كما هو كذلك في الأمارات، و هذا بخلاف الأُصول، فانّها ليست كاشفة عن الواقع أصلًا، فانّ المجعول فيها إمّا تنزيل أحد طرفي الشك منزلة الواقع، و البناء و العمل على ثبوته كما في الأُصول المحرزة، و إمّا مجرّد تطبيق العمل على مؤدّى الأصل و الجري على طبقه ظاهراً عند الشك</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مؤدّى الأمارة كما أفاده هو إلغاء احتمال الخلاف و انّ المخاطب ليس بشاك تعبّداً و فرض المؤدّى ثابتاً، و لكن الظاهر من لسان دليل الاستصحاب، حفظ الشكّ و انّه شاكّ، لكنّه لا يعتدّ به، فكم فرق بين إلغاء الشكّ و فرض المؤدّى واقعاً و ادّعاء انّك لست بشاك، و بين عدم الاعتداد بالشك مع حفظه، نظير الشكوك التي لا يعتد بها، كالشكّ بعد تجاوز المحلّ مع حفظ كونه شاكاً، و على ذلك فلسانه لسان الأصل لا 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الايراد يبتني علی ان حجية الاستصحاب من باب التعبد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کما تقدم ان ما جاء في الاخبار انما هو امضاء للسيرة العقلائية و لا فرق بين موارد الاستصحاب مثل اصالة عدم النقل التي جعلوها من باب بناء العقلاء و بذلک اعترف المحقق الخراساني في كفايته فذكر انه قضيّة ارتكازية و نقول له انه امارة عقلائية و لا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618" w:name="pg16643_255335"/>
    </w:p>
    <w:p>
      <w:pPr>
        <w:pStyle w:val="BookText"/>
        <w:rPr/>
      </w:pPr>
      <w:bookmarkEnd w:id="618"/>
      <w:r>
        <w:rPr>
          <w:rFonts w:ascii="IRNazanin" w:hAnsi="IRNazanin" w:eastAsia="IRNazanin"/>
          <w:color w:val="111111"/>
          <w:sz w:val="28"/>
          <w:sz w:val="28"/>
          <w:szCs w:val="28"/>
          <w:rtl w:val="true"/>
          <w:lang w:bidi="fa-IR"/>
        </w:rPr>
        <w:t xml:space="preserve">علاقة له بالظن بالبقاء و علی ذلک سيرة جميع العقلاء و به استدل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اکبر متکلمي الشيعة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مايتعلق باصول الدين اي في التعبد بحياة الامام الکاظم علیه السلام فروی يونس،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هشام بن الحكم في مسجده بالعشيّ حيث أتاه سالمٌ صاحب بيت الحكمة، فقال له إنّ يحيى بن خالدٍ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أفسدت على الرّافضة دينهم لأنّهم يزعمون أنّ الدّين لا يقوم إلّا بإمامٍ حيٍّ و هم لا يدرون أنّ إمامهم اليوم حيٌّ أو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علينا أن ندين بحياة الإمام أنّه حيٌّ حاضراً كان عندنا أو متوارياً عنّا حتّى يأتينا موته فما لم يأتنا موته فنحن مقيمون على حياته، و مثّل مثالًا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 جامع أهله و سافر إلى مكّة أو توارى عنه ببعض الحيطان فعلينا أن نقيم على حياته حتّى يأتينا خلاف ذلك</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اقره يونس بن عبد الرحمن و هو من اصحاب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فالصحيح انه امارة و ليس أصلاً</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11725755_1280447820"/>
      <w:bookmarkStart w:id="620" w:name="_Toc222"/>
      <w:bookmarkEnd w:id="619"/>
      <w:r>
        <w:rPr>
          <w:rtl w:val="true"/>
        </w:rPr>
        <w:t>خاتمة في حکم تعارض الاستصحابين</w:t>
      </w:r>
      <w:bookmarkEnd w:id="620"/>
    </w:p>
    <w:p>
      <w:pPr>
        <w:pStyle w:val="BookText"/>
        <w:rPr/>
      </w:pPr>
      <w:r>
        <w:rPr>
          <w:rFonts w:ascii="IRNazanin" w:hAnsi="IRNazanin" w:eastAsia="IRNazanin"/>
          <w:color w:val="111111"/>
          <w:sz w:val="28"/>
          <w:sz w:val="28"/>
          <w:szCs w:val="28"/>
          <w:rtl w:val="true"/>
          <w:lang w:bidi="fa-IR"/>
        </w:rPr>
        <w:t>ان التعارض بين الاستصحابين إن كان لعدم إمكان العمل بهما بدون علم بانتقاض الحالة السابقة في أحدهما كاستصحاب وجوب أمرين حدث بينهما التضاد في زمان الاستصحاب فهو من باب تزاحم الواجبين فيتخيّر بينهما إن لم يكن أحد المستصحبين أهمّ، و إلّا فيتعيّن الأخذ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في باب التزاحم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621" w:name="pg16643_255336"/>
    </w:p>
    <w:p>
      <w:pPr>
        <w:pStyle w:val="BookText"/>
        <w:rPr/>
      </w:pPr>
      <w:bookmarkEnd w:id="621"/>
      <w:r>
        <w:rPr>
          <w:rFonts w:ascii="Amiri" w:hAnsi="Amiri" w:eastAsia="Amiri" w:cs="Amiri"/>
          <w:color w:val="111111"/>
          <w:sz w:val="28"/>
          <w:sz w:val="28"/>
          <w:szCs w:val="28"/>
          <w:rtl w:val="true"/>
          <w:lang w:bidi="ar-SA"/>
        </w:rPr>
        <w:t>و إن كان مع العلم بانتقاض الحالة السابقة في أحدهما، فتارة يكون المستصحب في أحدهما من الآثار الشرعيّة لمستصحب الآخر، فيكون الشكّ فيه مسبّبا عن الشكّ فيه، كالشكّ في نجاسة الثوب المغسول بماء مشكوك الطهارة و قد كان طاهرا، و اخرى لا يكون كذلك؛ و عليه فالشك في أحد الاستصحابين إما أن يكون مسببا عن الشك في الآخر من غير عكس و إما أن يكون الشك فيهما مسببا عن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الشك في كل منهما مسببا عن الشك في الآخر فغير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توهم له من التمثيل بالعامين من وجه و أن الشك في أصالة العموم في كل منهما مسبب عن الشك في أصالة العموم في الآخر مندفع بأن الشك في الأصلينمسبب عن العلم الإجمالي بتخصيص أحدهما</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فالاستصحابان المتعارضان على قسمين</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11725757_1280447820"/>
      <w:bookmarkStart w:id="623" w:name="_Toc223"/>
      <w:bookmarkEnd w:id="622"/>
      <w:r>
        <w:rPr>
          <w:rtl w:val="true"/>
        </w:rPr>
        <w:t>الأول</w:t>
      </w:r>
      <w:r>
        <w:rPr>
          <w:rtl w:val="true"/>
        </w:rPr>
        <w:t xml:space="preserve">: </w:t>
      </w:r>
      <w:r>
        <w:rPr>
          <w:rtl w:val="true"/>
        </w:rPr>
        <w:t>ما إذا كان الشك في مستصحب أحدهما مسببا عن الشك في الآخر</w:t>
      </w:r>
      <w:bookmarkEnd w:id="623"/>
    </w:p>
    <w:p>
      <w:pPr>
        <w:pStyle w:val="BookText"/>
        <w:rPr/>
      </w:pPr>
      <w:r>
        <w:rPr>
          <w:rFonts w:ascii="Amiri" w:hAnsi="Amiri" w:eastAsia="Amiri" w:cs="Amiri"/>
          <w:color w:val="111111"/>
          <w:sz w:val="28"/>
          <w:sz w:val="28"/>
          <w:szCs w:val="28"/>
          <w:rtl w:val="true"/>
          <w:lang w:bidi="ar-SA"/>
        </w:rPr>
        <w:t>ثم انّ الميزان في الأصل السببي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أحدهما مسبّباً من الشكّ في الآخر، بحيث لو أُزيل الشك في ناحية السبب لزال الشكّ في ناحية المسبب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أن يكون الترتب بينهما شرعياً، كما إذا رتّب الشارع إزالة الشك في ناحية الثوب، على طهارة الماء،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غُسل بماء طاهر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ما إذا كان الترتب عقلياً، كاستصحاب الإنسان الكلّي، فهو يلازم وجود الفرد، لأنّ بقاء الكلّي في ضمن بقاء الفرد، لكنّ الترتّب عقلي لا شرعي حيث يحكم العقل بأنّ الكلّ لا يتحقق إلّا في ضمن أفراد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شک في تقديم الشك السببي و إجراء الاستصحاب فيه و رفع اليد عن الحالة السابقة للمستصحب الآخر يقول الشهيد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الإشكال في أنّ الفهم العرفي يقتضي تقديم الأصل السببي على المسبّبي، و لذا ترى الفقهاء من قبل مئات السنين جيلاً بعد جيل يقدّمون الأصل السببي على المسبّبي بطبعهم الأوّلي قبل ولادة مدرسة الحكومة و الورود و اصطلاحات جعل العلم و الطريقية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كانوا قد يخطئون فيعكسون مثلًا، أو يوقعون التعارض بينهما، لكنّ هذا من قبيل الأخطاء الاخرى التي تصدر منهم أحياناً عند التطبيق، و كان الطبع الأوّلي لهم تقديم الأصل السببي على المسبّبي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فأصل تقدّم الأصل السببي على المسبّبي ينبغي أن يكون مفروغاً عنه، و يبقى الكلام في تكييفه الفنّي</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الشيخ الأنصاري على تقديمه بوجوه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اقواها دليله الرابع فان غيره لا يخلو من 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اليک بيانه مع تعليقات الشيخ الاعتمادي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المستفاد من الأخبار عدم الاعتبار باليقين السابق في مورد الشك المسبب، 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علل وجوب البناء على الوضوء السابق في صحيحة زرارةبمجرد كونه متيقّنا سابقا غير متيقّن الارتفاع في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علیه السلام حكم في جواب السؤال عن الخفقة و الخفقتين ببقاء الوضوء و لم يحكم ببقاء الاشتغال بالصلاة، و علّله بالاستصحاب لا بأمر آخر، و الحال أنّ الاستصحاب يتصوّر في الاشتغال أيضا فما ذلك إلّا من جهة تقديم الأصل السببي، فإنّ الشك في بقاء الاشتغال بعد هذه الصلاة مسبب عن الشك في بقاء الوضوء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بقاء الطهارة المستلزم لجواز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يتصوّر في جانب المسبب أيضا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استصحاب الاشتغال بالصلاة عدم براءة الذمة بهذه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بالوضوء المشكوك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الشاهد على تصوّر الاستصحاب في جانب الاشتغال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بعضهم جعل استصحاب الطهارة، و هذا الاستصحاب من الاستصحابين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عدم جريان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انحصار الاستصحاب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السببي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الطهارة لم يصح تعليل المضي على الطهارة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لأنّ تعليل تقديم أحد الشيئين على الآخر بأمر مشترك بينهما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اعتبار الاستصحاب مشتركا بين السببي و المسببي كان تقديم جانب السبب بعلّة الاستصحاب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أقبح من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قبح الثاني من جهة عدم المقتضي للترجيح و قبح الأوّل من جهة الترجيح بما يقتضي عدم الترجيح،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فأرى المسألة غير محتاجة إلى اتعاب النظر و لذا لا يتأمل العامي بعد افتائه باستصحاب الطهارة في الماء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توجهه باعتبار الاستصحاب في جانب السبب كطهارة الماء مثلا لا 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 الحدث و الخبث به و بيعه و شرائه و ترتيب الآثار المسبوقة بالعدم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كزوال نجاسة الثوب المغسول به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624" w:name="pg16643_255339"/>
    </w:p>
    <w:p>
      <w:pPr>
        <w:pStyle w:val="Heading2"/>
        <w:numPr>
          <w:ilvl w:val="1"/>
          <w:numId w:val="1"/>
        </w:numPr>
        <w:rPr/>
      </w:pPr>
      <w:bookmarkStart w:id="625" w:name="__RefHeading___Toc11725759_1280447820"/>
      <w:bookmarkStart w:id="626" w:name="_Toc224"/>
      <w:bookmarkEnd w:id="624"/>
      <w:bookmarkEnd w:id="625"/>
      <w:r>
        <w:rPr>
          <w:rtl w:val="true"/>
        </w:rPr>
        <w:t>دعوی الانصراف في ادلة الاستصحاب</w:t>
      </w:r>
      <w:bookmarkEnd w:id="626"/>
    </w:p>
    <w:p>
      <w:pPr>
        <w:pStyle w:val="BookText"/>
        <w:rPr/>
      </w:pPr>
      <w:r>
        <w:rPr>
          <w:rFonts w:ascii="IRNazanin" w:hAnsi="IRNazanin" w:eastAsia="IRNazanin"/>
          <w:color w:val="111111"/>
          <w:sz w:val="28"/>
          <w:sz w:val="28"/>
          <w:szCs w:val="28"/>
          <w:rtl w:val="true"/>
          <w:lang w:bidi="fa-IR"/>
        </w:rPr>
        <w:t>و استدل الشهيد الصدر علی تقدم السببي علی المسببي بانصراف الادلة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التحقيق في تكييف تقدّم الأصل السببي على المسبّبي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كما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ارتكازي عند العقلاء بدرجة من درجات الارتكاز، كما يشيرإلى ذلك تعبير الإمام علیه السلام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لك أن تنقض اليقين بالشكّ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فرض ذلك لأجل كاشفية احتمال البقاء أكثر من احتمال الانتقاض، أو لأجل الوهم الموجود في الإنسان الدّاعي إلى الميل إلى فرض بقاء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الارتكازية تتحكّم في فهم لسان الدليل، و هذا الارتكاز بأيّ درجة كان، قويّاً كان أو ضعيفاً من الواضح جدّاً أنّه في مورد الاستصحاب السببي و المسبّبي المتعارضين إنّما يوجد في جانب الاستصحاب السببي، و لا يحسّ بأيّ مقتض في ذلك للاستصحاب المسبّبي يزاحم المقتضي الأوّل، فمثلًا لو كانت حياة زيد سبباً لمجيئه إلى المكان الفلاني كان المرتكز عقلائياً عند الشكّ في حياته هو استصحاب حياته دون استصحاب عدم مجيئه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يوجب انصراف دليل الاستصحاب عن الاستصحاب المسبّبي في مثل المقام</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کما افاد رحمه الله </w:t>
      </w:r>
      <w:r>
        <w:rPr>
          <w:rFonts w:eastAsia="IRNazanin" w:cs="IRNazanin"/>
          <w:color w:val="111111"/>
          <w:sz w:val="28"/>
          <w:szCs w:val="28"/>
          <w:rtl w:val="true"/>
          <w:lang w:bidi="fa-IR"/>
        </w:rPr>
        <w:t>.</w:t>
      </w:r>
    </w:p>
    <w:p>
      <w:pPr>
        <w:pStyle w:val="Heading2"/>
        <w:numPr>
          <w:ilvl w:val="1"/>
          <w:numId w:val="1"/>
        </w:numPr>
        <w:rPr/>
      </w:pPr>
      <w:bookmarkStart w:id="627" w:name="__RefHeading___Toc11725761_1280447820"/>
      <w:bookmarkStart w:id="628" w:name="_Toc225"/>
      <w:bookmarkEnd w:id="627"/>
      <w:r>
        <w:rPr>
          <w:rtl w:val="true"/>
        </w:rPr>
        <w:t>الثاني</w:t>
      </w:r>
      <w:r>
        <w:rPr>
          <w:rtl w:val="true"/>
        </w:rPr>
        <w:t xml:space="preserve">: </w:t>
      </w:r>
      <w:r>
        <w:rPr>
          <w:rtl w:val="true"/>
        </w:rPr>
        <w:t>إذا كان الشكّ مسبباً من أمر ثالث</w:t>
      </w:r>
      <w:bookmarkEnd w:id="628"/>
    </w:p>
    <w:p>
      <w:pPr>
        <w:pStyle w:val="BookText"/>
        <w:rPr/>
      </w:pPr>
      <w:r>
        <w:rPr>
          <w:rFonts w:ascii="Amiri" w:hAnsi="Amiri" w:eastAsia="Amiri" w:cs="Amiri"/>
          <w:color w:val="111111"/>
          <w:sz w:val="28"/>
          <w:sz w:val="28"/>
          <w:szCs w:val="28"/>
          <w:rtl w:val="true"/>
          <w:lang w:bidi="ar-SA"/>
        </w:rPr>
        <w:t>إذا كان الشكّ في كلّ من الموضوعين ناشئاً من أمر ثالث كما هو الحال في الإناءين المشتبهين فانّ الشكّ في طهارة كلّ، مسبب عن العلم الإجمالي بورود النجاسة على واحد منهما، و هو على قسمين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جريان الاستصحاب في الطرفين محذور المخالفة العمليّة القطعيّة، كما إذا علمنا بطهارة إناءين، ثمّ علمنا بطروء النجاسة على أحدهما إجمالا، فحينئذ يكون إجراء استصحاب الطهارة في الإناءين موجبا للمخالفة العمليّة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الترخيص في المعصية و قد مضى في بحث العلم الإجمالي أنّهما لا يجريان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جريان الاستصحاب في الطرفين محذور المخالفة العمليّة القطعيّة، و إن لزمت المخالفة الالتزاميّة، كما إذا علمنا بنجاسة إناءين تفصيلا، ثمّ علمنا بطهارة أحدهما إجمالا، فحينئذ لا تلزم من إجراء استصحاب النجاسة في كليهما و الاجتناب عنهما مخالفة عمليّة قطعية فمجرّد كونهما أصلين على خلاف العلم الإجمالي لا يوجب التساقط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الکلام هنا في أنّه لو كان الأصلان تنزيليين من قبيل الاستصحابين مثلًا فهل كونهما تنزيليين يوجب سقوطهما في أطراف العلم الإجمالي و لو لم تلزم منمجموعهما مخالفة عملية قطعية، كما في مستصحبي النجاسة مع العلم بطهارة أحدهما، أم لا؟</w:t>
      </w:r>
    </w:p>
    <w:p>
      <w:pPr>
        <w:pStyle w:val="BookText"/>
        <w:rPr/>
      </w:pPr>
      <w:r>
        <w:rPr>
          <w:rFonts w:ascii="Amiri" w:hAnsi="Amiri" w:eastAsia="Amiri" w:cs="Amiri"/>
          <w:color w:val="111111"/>
          <w:sz w:val="28"/>
          <w:sz w:val="28"/>
          <w:szCs w:val="28"/>
          <w:rtl w:val="true"/>
          <w:lang w:bidi="ar-SA"/>
        </w:rPr>
        <w:t>فقد ذكر الشيخ الأعظم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الاستصحابين يتساقطان لمحذور إثباتي،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نقض اليقين بالشك مطلقا و إن كان مقرونا بالعلم الإجمالي، 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نقضه بيقين آخر و لو كان إجماليا، فيقع التعارض بين الصدر و الذيل، فإذا علم إجمالا بنجاسة أحد إناءين كانا طاهرين فقد علم بانتقاض الطهارة في أحدهما، و لا وجه لجريان استصحاب الطهارة في كليهما، للمناقضة مع اليقين بنجاسة أحدهما إجمالا مناقضة السلب الكلي للإيجاب الجزئي، و لا في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أحدهما المعين، لكونه بلا مرجح، و لا في غير المعين، لأنه ليس للعام فرد آخر غير الفردين المتشخصين في الخارج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عليه المتأخّرون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لو سلّمنا تعارض الصدر و الذيل، فلماذا لا نرجع إلى الروايات الاخرى غير المذيّلة بهذا الذيل بعد إجمال هذا النصّ، فإنّ ما لا يكون مذيّلًا بهذا الذيل لا إجمال فيه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يُقيّد، و المجموع يشير إلى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القضيتان المذكورتان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لا نسلّم هنا التعارض و الإجمال، فإن ظاهره كون اليقين الثاني متعلّقاً بنفس ما تعلّق به اليقين الأوّل لا بالجامع بينه و بين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تنقضه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حكما تعبديا بجواز النقض باليقين مطلقا و لو إجماليا حتى يناقض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حرمة نقض اليقين بالشك و لو كان مقرونا بالعلم الإجمالي، بل هو حكم عقلي ذكر تأييدا و تأكيدا للنهي، و إرشادا إلى أن اليقين لمّا كان أمرا وثيقا فلا بد من استمرار الجري على مقتضاه و عدم رفع اليد عنه إلى أن يحصل ما هو مثله في الوثاقة و الإبرام، و يتعلق بعين ما تعلق به اليقين السابق، و ليس ذلك إلّا العلم التفصيليّ، إذ العلم الإجمالي مشوب بالشك أوّلا، و غير متعلق بعين متعلق ذلك اليقين ثانيا، لتعلق العلم التفصيليّ بواحد معين أو بصورة تفصيلية معينة، و تعلق العلم الإجمالي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بالصورة الإجمالية المرددة بين أمرين، فيتعدد متعلق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ان ارتفاع أثر اليقين السابق يكون بالحجة الذاتيّة و هي العلم، فالنقض به ليس حكما تعبديا، فحمل الذيل على الإرشاد في محله، فوجود الذيل حينئذ كعدمه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مانع 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الاستدلال بالصدر على جريان الاستصحاب في أطراف العلم الإجمالي، إذ لا موضوع للمناقضة بين الصدر و الذيل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مجرد ادعاء بل هو ظاهر في الاعم من التفصيلي و الاجمالي کما هو مقتضی اطلاقه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المحقق الخراساني في تعليقة الرسائل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الصدر في شموله لليقين و الشك في أطراف العلم الإجمالي أقوى من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 لليقين بانتقاض الحالة السابقة إجمالا في أحد الأطراف، و ذلك 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النهي الواقع في مقام بيان الكبرى، بخلافه في الذيل، فانه لا موجب لدلالته على العموم لا وضعا كما هو واضح، و لا إطلاقا، لعدم سوق القضية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فالمقتضي بمعنى العموم اللفظي للاستصحاب في أطراف العلم الإجمالي موجود، و ليس العلم بارتفاع الحالة السابقة في بعض الأطراف بنفسه مانعا من شمول العموم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يمنع عن جريانه فيها مخالفة التكليف الفعلي المعلوم، و بدون مخالفته له عملا لا مانع من جريانه</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الجواب عن الاشکال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الاطلاق لعدم سوق القضية في مقام البيان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ممنوعة بل هي في مقام البيان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يظهر ضعف ما ذهب اليه المحقق الخراساني من جريانهما، لوجود المقتضي إثباتا و فقد المانع عقلا لأنّ جريان الاستصحاب في الأطراف لا يوجب إلّا المخالفة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الالتزامية، و هي ليست بمحذور لا شرعاً و لا عقلاً، لكنّهما يتساقطان عند استلزام المخالفة العملية بالتعارض</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السيّد الخوئيّ و المحقّق الايروانيّ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قول ثالث ذهب اليه المحقق النائيني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الأصل المحرز، فلا يجري في أطراف العلم دون سائر الأُصول و المراد من الأصل، المحرزهو ما يكون المجعول فيها هو البناء العملي على ثبوت الواقع في أحد طرفي الشك كالاستصحاب، و قاعدة الفراغ و التجاوز و أصالة الصحة، و المراد من غيرها ما يكون المجعول فيها هو مجرّد تطبيق العمل على أحد طرفي الشكّ من دون أن يكون البناء متكفّلًا لثبوت الواقع في أحد الطرفين كالبراءة و الاحتياط و أصالة الحل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التفصيل انّ التعبد ببقاء الواقع في كلّ واحد من أطراف العلم ينافي العلم الوجداني بعدم بقاء الواقع في أحدهما، و هذا بخلاف الآخر، فانّ المجعول هو مجرّد تطبيق العمل على أحد طرفي الشكّ بلا مانع من التعبد بها في أطراف العلم الإجمالي إذا لم تلزم مخالفة عملية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يثبت عندنا كون الأصل محرزاً أو غير محرز، و ليس في أدلّة الاستصحاب ما يشير إلى أنّ العمل من باب البناء العملي على أنّه الواقع، بل الثابت و المفهوم من دليل الاستصحاب هو کونه امارة کسائر الامارات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البحث ما عليه شيخنا الاعظم الانصاري رحمه الله من عدم جريان الاستصحابات المتعارضة مع لزوم المخالفة العملية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629" w:name="pg16643_255344"/>
    </w:p>
    <w:p>
      <w:pPr>
        <w:pStyle w:val="Heading2"/>
        <w:numPr>
          <w:ilvl w:val="1"/>
          <w:numId w:val="1"/>
        </w:numPr>
        <w:rPr/>
      </w:pPr>
      <w:bookmarkStart w:id="630" w:name="__RefHeading___Toc11725763_1280447820"/>
      <w:bookmarkStart w:id="631" w:name="_Toc226"/>
      <w:bookmarkEnd w:id="629"/>
      <w:bookmarkEnd w:id="630"/>
      <w:r>
        <w:rPr>
          <w:rtl w:val="true"/>
        </w:rPr>
        <w:t>المقصد الثامن في تعارض الأدلة الشرعيّة</w:t>
      </w:r>
      <w:bookmarkEnd w:id="631"/>
    </w:p>
    <w:p>
      <w:pPr>
        <w:pStyle w:val="BookText"/>
        <w:rPr/>
      </w:pPr>
      <w:r>
        <w:rPr>
          <w:rFonts w:ascii="Amiri" w:hAnsi="Amiri" w:eastAsia="Amiri" w:cs="Amiri"/>
          <w:color w:val="111111"/>
          <w:sz w:val="28"/>
          <w:sz w:val="28"/>
          <w:szCs w:val="28"/>
          <w:rtl w:val="true"/>
          <w:lang w:bidi="ar-SA"/>
        </w:rPr>
        <w:t>و قبل الدخول في صلب الموضوع لابد من تقديم أُمور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632" w:name="pg16643_255345"/>
    </w:p>
    <w:p>
      <w:pPr>
        <w:pStyle w:val="Heading2"/>
        <w:numPr>
          <w:ilvl w:val="1"/>
          <w:numId w:val="1"/>
        </w:numPr>
        <w:rPr/>
      </w:pPr>
      <w:bookmarkStart w:id="633" w:name="__RefHeading___Toc11725765_1280447820"/>
      <w:bookmarkStart w:id="634" w:name="_Toc227"/>
      <w:bookmarkEnd w:id="632"/>
      <w:bookmarkEnd w:id="633"/>
      <w:r>
        <w:rPr>
          <w:rtl w:val="true"/>
        </w:rPr>
        <w:t>الامر الأوّل</w:t>
      </w:r>
      <w:r>
        <w:rPr>
          <w:rtl w:val="true"/>
        </w:rPr>
        <w:t xml:space="preserve">: </w:t>
      </w:r>
      <w:r>
        <w:rPr>
          <w:rtl w:val="true"/>
        </w:rPr>
        <w:t>التعارض لغة و اصطلاحاً</w:t>
      </w:r>
      <w:bookmarkEnd w:id="634"/>
    </w:p>
    <w:p>
      <w:pPr>
        <w:pStyle w:val="BookText"/>
        <w:rPr/>
      </w:pPr>
      <w:r>
        <w:rPr>
          <w:rFonts w:ascii="Amiri" w:hAnsi="Amiri" w:eastAsia="Amiri" w:cs="Amiri"/>
          <w:color w:val="111111"/>
          <w:sz w:val="28"/>
          <w:sz w:val="28"/>
          <w:szCs w:val="28"/>
          <w:rtl w:val="true"/>
          <w:lang w:bidi="ar-SA"/>
        </w:rPr>
        <w:t>التعارض لغةً من العرض و هو الاظهار و الإراءة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 فاعلين، و لا يقع إلّا من جانبين،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المعارضة أنّ كلّا من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مقوّمات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الآخر، و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التكاذب، إمّا أن يكون في جميع مدلولاتهما، و نواحي الدلالة فيهما، و إمّا في بعض النواحي على وجه لا يصحّ فرض بقاء حجّيّة كلّ منهما مع فرض بقاء حجّيّة الآخر، و لا يصحّ العمل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التعارض في الحقيقة إلى التكاذب بين الدليلين في ناحية ما، أي إنّ كلّا منهما يكذّب الآخر، و لا يجتمعان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المعنى الاصطلاحي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جانبه و 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بمعنى الإظهار، و غلّب في الاصطلاح على تنافي الدليلين، و تمانعهما باعتبار مدلولهما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اصطلاحا فقد اختلفت كلمات الأصحاب في بيان ضابط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 أنّ التعارض عبارة عن تنافي المدلولين على وجه التناقض و التضاد</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الأعظم الأنصاريّ حيث عرّفه بتنافي الدليلين باعتبار تنافي 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فالتنافي أوّلا و بالذات بين المدلولين، و ينسب إلى الدليلين ثانيا و بالعرض</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 المحقق الخراساني بأنّه عبارة عن تنافي الدليلين أو الأدلّة بلحاظ مقام الإثبات و الدلالة، لا بلحاظ مدلولها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الصحيح هو تعريف المحقق الخراساني و ذلک لأن تعريف المشهور يعمّ موارد الجمع الدلالي و التوفيق العرفي، مع أنه لا ريب في عدم إجراء أحكام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التوقف و الترجيح و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تعريف التعارض بتنافي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تنافي الدليلين قد يكون بدويّا زائلا بالتأمل بحيث لا يتحير العرف في الجمع بينهما و العمل بهما، و قد يكون مستقرّا لا يرى العرف سبيلا إلى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موضوع الأخبار العلاجية و الأبحاث الآتية هو التعارض المستقر الّذي يوجب استمرار تحيُّر العرف في الجمع بين المتعارضين كما إذا كان أحدهما يأمر بشي‌ء و الآخر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فالتعريف المناسب لهذا الموضوع المأخوذ في أخبار العلاج 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تنافي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تعريفه بتنافي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تعريف المشهور يشمل كلّ دليلين متنافيين مدلولا و إن لم يكن بينهما منافاة دلالة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بينهما حكومة أو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635" w:name="pg16643_255347"/>
    </w:p>
    <w:p>
      <w:pPr>
        <w:pStyle w:val="BookText"/>
        <w:rPr/>
      </w:pPr>
      <w:bookmarkEnd w:id="635"/>
      <w:r>
        <w:rPr>
          <w:rFonts w:ascii="Amiri" w:hAnsi="Amiri" w:eastAsia="Amiri" w:cs="Amiri"/>
          <w:color w:val="111111"/>
          <w:sz w:val="28"/>
          <w:sz w:val="28"/>
          <w:szCs w:val="28"/>
          <w:rtl w:val="true"/>
          <w:lang w:bidi="ar-SA"/>
        </w:rPr>
        <w:t>جمع عرفي علىأنحائه، فلا بد من إجراء أحكام التعارض عليهما من التخيير أو الترجيح، مع أنه ليس كذلك، لخروجهما عن باب التعارض</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11725767_1280447820"/>
      <w:bookmarkStart w:id="637" w:name="_Toc228"/>
      <w:bookmarkEnd w:id="636"/>
      <w:r>
        <w:rPr>
          <w:rtl w:val="true"/>
        </w:rPr>
        <w:t>الامر الثاني</w:t>
      </w:r>
      <w:r>
        <w:rPr>
          <w:rtl w:val="true"/>
        </w:rPr>
        <w:t xml:space="preserve">: </w:t>
      </w:r>
      <w:r>
        <w:rPr>
          <w:rtl w:val="true"/>
        </w:rPr>
        <w:t>في شروط التعارض</w:t>
      </w:r>
      <w:bookmarkEnd w:id="637"/>
    </w:p>
    <w:p>
      <w:pPr>
        <w:pStyle w:val="BookText"/>
        <w:rPr/>
      </w:pPr>
      <w:r>
        <w:rPr>
          <w:rFonts w:ascii="Amiri" w:hAnsi="Amiri" w:eastAsia="Amiri" w:cs="Amiri"/>
          <w:color w:val="111111"/>
          <w:sz w:val="28"/>
          <w:sz w:val="28"/>
          <w:szCs w:val="28"/>
          <w:rtl w:val="true"/>
          <w:lang w:bidi="ar-SA"/>
        </w:rPr>
        <w:t>لا يتحقّق التعارض إلّا بشروط سبعة هي مقوّمات التعارض، نذكرها لتتّضح حقيقة التعارض، و مواقعه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أحد الدليلين، أو كلّ منهما قطعيّا؛ لأنّه لو كان أحدهما قطعيّا فإنّه يعلم منه كذب الآخر، و المعلوم كذبه لا يعارض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بالمتنافيين ففي نفسه أمر مستحيل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الظنّ الفعليّ معتبرا في حجّيّتهما معا؛ لاستحالة حصول الظنّ الفعليّ بالمتكاذبين، كاستحالة القطع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يعتبر في أحدهما المعيّن الظنّ الفعليّ،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يتنافى مدلولاهما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عرضا و في بعض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التكاذب بينهما، سواء كان التنافي في مدلولهما المطابقيّ، أو التضمّنيّ، أو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في ذلك أن يؤدّيا إلى ما لا يمكن تشريعه، و يمتنع جعله في نفس الأمر، و لو كان هذا الامتناع لأمر خارج عن نفس مدلولهما، كما في تعارض دليل وجوب صلاة الجمعة مع دليل وجوب صلاة الظهر يوم الجمعة؛ فإنّ الدليلين في نفسهما لا تكاذب بينهما؛ إذ لا يمتنع اجتماع وجوب صلاتين في وقت واحد، و لكن لمّا علم من دليل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خارج أنّه لا تجب إلّا صلاة واحدة في الوقت الواحد فإنّهما يتكاذبان حينئذ بضميمة هذا الدليل الثالث الخارج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الدليلين واجدا لشرائط الحجّيّة، بمعنى أنّ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نفسه، و لم يحصل ما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حجّة يجب العمل بموجبه، و إن 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التعارض يسقط عن الحجّيّة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واضح؛ فإنّه لو كان أحدهما غير واجد لشرائط الحجّيّة في نفسه لا يصلح أن يكون مكذّبا لما هو حجّة، و إن كان منافيا له في مدلوله فلا يكون معارضا له، لما تقدم من أنّ التعارض وصف للدالّين بما هما دالّان في مقام الإثبات، و إذ لا إثبات فيما هو غير حجّة فلا يكذّب ما فيه الإثبات؛ إذن، لا تعارض بين الحجّة و اللاحجّة، كما لا تعارض بين اللاحجّتين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أنّه لو كان هناك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واجد لشرائط الحجّيّة، و اشتبه بما هو واجد لها، فإنّ الخبرين لا يدخلان في باب التعارض، فلا تجري عليهما أحكامه و قواعده، و إن كان من جهة العلم بكذب أحدهما حالهما حال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هذين الخبرين تجري قواعد العلم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يكون أحد الدليلين حاكما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يكون أحدهما واردا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سيأتي أنّ الحكومة و الورود يرفعان التعارض و التكاذب بين الدليلين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يكون الدليلان متزاحمين؛ فإنّ للتعارض قواعد غير قواعد التزاحم کما سيأتي، و الفرق بين المتعارضين و المتزاحمين بعد كون التنافي قدراً مشتركاً بينهما هو</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جهة الامتناع، فإنّ امتناع اجتماعهما في التعارض من جهة التشريع، فيتكاذب الدليلان، و في التزاحم من جهة الامتثال، فلا يتكاذبان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الفرق الحقيقيّ بين باب التعارض و باب التزاحم في أيّ مورد يفرض؛ حتی في مورد العامّين من وجه، التعارض فإن التعارض إنّما يحصل حيث تكون لكلّ منهما دلالة التزاميّة على نفي حكم الآخر في مورد الاجتماع بينهما، فيتكاذبان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للعامّين من وجه مثل هذه الدلالة الالتزاميّة فلا تعارض بينهما، إذ لا تكاذب بينهما في مقام الجعل و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حينما يفقدان تلك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على المكلّف أن يجمع بينهما في الامتثال لأيّ سبب من الأسباب، فإنّ الأمر في مقام الامتثال يدور بينهما، بأن يمتثل إمّا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يقع التزاحم بين الحكمين، و طبعا إنّما يفرض ذلك فيما إذا كان الحكمان 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فالضابط في التفرقة بين البابين هو أنّ الدليلين يكونان متعارضين إذا تكاذبا في مقام التشريع، و يكونان متزاحمين إذا امتنع الجمع بينهما في مقام الامتثال مع عدم التكاذب في مقام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تعارض الأدلّة قواعد للترجيح سيأتي الکلام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فله قواعد أخرى تتّصل بالحكم نفسه، و لا علاقة لها بمرجحات باب التعارض</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638" w:name="pg16643_255350"/>
    </w:p>
    <w:p>
      <w:pPr>
        <w:pStyle w:val="Heading2"/>
        <w:numPr>
          <w:ilvl w:val="1"/>
          <w:numId w:val="1"/>
        </w:numPr>
        <w:rPr/>
      </w:pPr>
      <w:bookmarkStart w:id="639" w:name="__RefHeading___Toc11725769_1280447820"/>
      <w:bookmarkStart w:id="640" w:name="_Toc229"/>
      <w:bookmarkEnd w:id="638"/>
      <w:bookmarkEnd w:id="639"/>
      <w:r>
        <w:rPr>
          <w:rtl w:val="true"/>
        </w:rPr>
        <w:t>الامر الثالث</w:t>
      </w:r>
      <w:r>
        <w:rPr>
          <w:rtl w:val="true"/>
        </w:rPr>
        <w:t xml:space="preserve">: </w:t>
      </w:r>
      <w:r>
        <w:rPr>
          <w:rtl w:val="true"/>
        </w:rPr>
        <w:t>تعادل و تراجيح المتزاحمين</w:t>
      </w:r>
      <w:bookmarkEnd w:id="640"/>
    </w:p>
    <w:p>
      <w:pPr>
        <w:pStyle w:val="BookText"/>
        <w:rPr/>
      </w:pPr>
      <w:r>
        <w:rPr>
          <w:rFonts w:ascii="Amiri" w:hAnsi="Amiri" w:eastAsia="Amiri" w:cs="Amiri"/>
          <w:color w:val="111111"/>
          <w:sz w:val="28"/>
          <w:sz w:val="28"/>
          <w:szCs w:val="28"/>
          <w:rtl w:val="true"/>
          <w:lang w:bidi="ar-SA"/>
        </w:rPr>
        <w:t>لا شكّ في أنّه إذا تعادل المتزاحمان في جميع جهات الترجيح الآتية فإنّ الحكم فيهما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محلّ اتّفاق و إن وقع الخلاف في تعادل المتعارضين أنّه يقتضي التساقط، أو التخيير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هذا التخيير إنّما يحكم به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عدم إمكان الجمع في الامتثال بين الحكمين المتزاحمين، و عدم جواز تركهما معا، و لا مرجّح لأحدهما على الآخر، حسب الفرض، و يستحيل الترجيح بلا مرجّح، فلا مناص من أن يترك الأمر إلى اختيار المكلّف نفسه؛ إذ يستحيل بقاء التكليف الفعليّ في كلّ منهما، و لا موجب لسقوط التكليف فيهما 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الحكم العقليّ يستكشف حكم الشرع على طبق هذا الحكم العقليّ، بناءً علی الملازمة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بناءً علی المختار فحکم العقل عين حکم الشرع کما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مثاله، إذا دار الأمر بين إنقاذ غريقين متساويين من جميع الجهات، لا ترجيح لأحدهما على الآخر شرعا من جهة وجوب الإنقاذ، فإنّه لا مناص للمكلّف من أن يفعل أحدهما و يترك الآخر، فهو على التخيير عقلا بينهما، المستكشف منه رضى الشارع بذلك و موافقته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فلابد من أن نعرف ما هي المرجّحات في باب التزاحم؟ و من الواضح أنّه لا بدّ أن تنتهي كلّها إلى أهمّيّة أحد الحكمين عند الشارع، فالأهمّ عنده هو الأرجح</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الأهميّة تختلف جهتها و منشؤها فلا بدّ من بيان تلك الجهات، و هي تستكشف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الواجبين لا بدل له، مع كون الواجب الآخر المزاحم له ذا بدل، سواء كان البدل اختياريّا، كخصال الكفّارة، أو اضطراريّا، كالتيمّم بالنسبة إلى الوضوء، و كالجلوس بالنسبة إلى القيام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ما لا بدل له أهمّ ممّا له البدل قطعا عند المزاحمة، و إن كان البدل اضطراريّا؛ لأنّ الشارع قد رخّص في ترك ذي البدل إلى بدله الاضطراريّ عند الضرورة، و لم يرخّص في ترك ما لا بدل له، و لا شكّ في أنّ تقديم ما لا بدل له جمع بين التكليفين في الامتثال، دون صورة تقديم ذي البدل، فإنّ فيه تفويتا للأوّل بلا تدارك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الواجبين مضيّقا، أو فوريّا، مع كون الواجب الآخر المزاحم له موسّعا؛ فإنّ المضيّق، أو الفوريّ أهمّ من الموسّع قطعا، كدوران الأمر بين إزالة النجاسة عن المسجد و إقامة الصّلاة في سعة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الموسّع له بدل طوليّ اختياريّ، دون المضيّق و الفوريّ، فتقديم المضيّق أو الفوريّ جمع بين التكليفين في الامتثال، دون تقديم الموسّع، فإنّ فيه تفويتا للتكليف بالمضيّق أو الفوريّ بلا 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دار الأمر بين المضيّق و الفوريّ، كدوران الأمر بين الصلاة في آخر وقتها و إزالة النجاسة عن المسجد، فإنّ الصلاة مقدّمة؛ إذ لا تدارك لها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الواجبين وجوبه مشروطا بالقدرة الشرعيّة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القدرة الشرعيّة هي القدرة المأخوذة في لسان الدليل شرطا للوجوب، كالحجّ المشروط وجوبه بالاستطاعة،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المزاحمة بينه و بين واجب آخر وجوبه غير مشروط بالقدرة، لا يحصل العلم بتحقّق ما هو شرط في الوجوب؛ لاحتمال أنّ مزاحمته للواجبالآخر تكون سالبة للقدرة المعتبرة في الوجوب، و مع عدم اليقين بحصول شروط الوجوب لا يحصل اليقين بأصل التكليف، فلا يزاحم ما كان وجوبه منجّزا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واجب مشروط وجوبه بالقدرة عقلا؛ إذن فالواجب الآخر أيضا مشروط بالقدرة؛ فأيّ فرق بينهما؟</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باشتراط كلّ واجب بالقدرة عقلا، لكنّه لمّا لم تؤخذ القدرة في الواجب الآخر في لسان الدليل، فهو من ناحية الدلالة اللفظيّة مطلق، و إنّما العقل هو الذي يحكم بلزوم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حصول شرط القدرة العقليّة نفس تمكّن المكلّف من فعله، و لو مع فرض المزاحمة؛ إذ لا شكّ في أنّ المكلّف في فرض المزاحمة قادر و متمكّن من فعل هذا الواجب المفروض، و ذلك بترك الواجب المزاحم له المشروط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الواجب الآخر وجوبه منجّز فعليّ؛ لحصول شرطه، و هو القدرة العقليّة، بخلاف مزاحمه المشروط؛ لما ذكرنا من احتمال أنّ ما أخذ في الدليل قدرة خاصّة لا تشمل هذه القدرة الحاصلة عند المزاحمة، فلا يحرز تنجّزه، و لا تعلم فعليّته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عليه، فيرتفع التزاحم بين الوجوبين من رأس، و يخلو الجوّ للواجب المطلق و إن كان مشروطا بالقدرة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الباب ما إذا كان هناك واجب مطلق و آخر مشروط لم يحصل شرطه فيقدّم المطلق على المشروط و هو واضح، كما إذا أجنب المعتكف حيث إنّ مكْثَ الجنب في المسجد حرام، و خروج المعتكف في اليوم الثالث حرام مشروط بعدم الحاجة، و لكن الشرط غير حاصل، فيقدّم الخروج على البقاء، إلّا ان الكلام في تطبيق الضابطة على مورد خاص ذكره السيد اليزدي في العروة الوثقى،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قبل حصول الاستطاعة أن يزور الحسين علیه السلام في كلّ عرفة ثمّ حصلت لم يجب عليه الحجّ، بل و كذا لو نذر إن جاء مسافره ان يعطي للفقير كذا مقداراً، فحصل له ما يكفيه لأحدهما الأمرين بعد حصول المعلّق عليه، بل و كذا إذا نذر قبل حصول الاستطاعة أن يصرف مقدار مائة ليرة مثلًا في الزيارة أو التعزية أو نحو ذلك، فانّ هذا كلّه مانع عن تعلّق وجوب الحجّ به، و كذا إذا كان عليهواجب مطلق فوري</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السيّد أن يقدّم الحجّ على الزيارة أخذاً بالضابطة التي أشار إليها في ذيل كلامه و هو تقديم الواجب المطلق على الواجب المشروط، لأنّ وجوب الحجّ مطلق لكن وجوب النذر مشروط بوجود الرجحان في متعلّقه حين العمل، و هو غير موجود،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صحّ النذر لكان تعجيزاً شرعياً للمستطيع، و العجز الشرعي كالعجز العقلي فيكون مأموراً بالوفاء بالنذر و معذوراً في ترك الحجّ لعجزه شرعاً عن امتثال أمر الحجّ و المفروض انّ المتعلّق راجح في حدِّ نفسه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غاية ما يمكن أن يوجّه به كلام السيد، و لكنّه غير تام، و ذلك لأنّ مصبَّ الإطلاق هو متعلّق النذر،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الحسين علیه السلام يوم عرفة، فعندئذ يسأل عمّا هو المتعلّق للنذر فهل المتعلّق قبل تعلّق النذر هي الزيارة المطلقة سواء أ صار مستطيعاً أم لا؟ أو الزيارة في غير حالة الاستطاعة للحج؟ فعلى الثاني يكون الأمر منحصراً بالحجّ و لا يكون هناك أمر بالزيارة، و على الأوّل فالمتعلق بسعته على نحو يشمل حالة الاستطاعة غير راجح لاستلزامه ترك الواجب، نظير ما إذا نذر إنسان أن يقرأ القرآن من الفجر إلى طلوع الشمس، حيث إنّه لا ينعقد النذر، لأنّ المتعلّق مستلزم لترك الواجب فالنذر غير منعقد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النذر يجب أن يكون ذا رجحان عند الامتثال و المفروض انّ المورد ليس كذلك، لأنّ المستحب بما هو مفوِّت للواجب لا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يقاس المقام بالدين إذا استطاع و هو مديون، فكما أنّ خطابه بأداء الدين المعجَّل يوجب عجزه شرعاً، فهكذا المقام فإنّ انعقاد النذر يجعله عاجزاً شرعاً عن الحجّ و إن لم يكن عاجزاً تكويناً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قياس مع الفارق، لأنّ أداء الدين من الواجبات الأصلية التي أوجبها اللّه سبحانه، فإذا انشغلت ذمّة الإنسان به و خوطب بالأداء من جانبه سبحانه يصير فاقداً للاستطاعة، و يكون عجزاً تشريعياً، و أمّا زيارة الحسين علیه السلام فهي مستحبة في نفسها، و إنّما تجب بالعرض أي بتعلّق النذر به و ليس له إيجابه على نفسه إلّا إذا كان راجحاً عند الإتيان به و المفروض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الواجبين مقدّما بحسب زمان امتثاله على الآخر، كما لو دار الأمر بين القيام للركعة المتقدّمة، و بين القيام لركعة بعدها، في فرض كون المكلّف عاجزا عن القيام للركعتين معا؛ متمكّنا من إحداهما فقط،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المتقدّم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مستقرّ الوجوب في محلّه؛ لحصول القدرة الفعليّة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فعله انتفت القدرة الفعليّة بالنسبة إلى المتأخّر، فلا يبقى له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هذا الفرض بين ما إذا كانا معا مشروطين بالقدرة الشرعيّة، أو مطلقين معا،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فإنّ المطلق مقدّم على المشروط بالقدرة الشرعيّة، و إن كان زمان فعله متأخّرا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الواجبين أولى عند الشارع في التقديم من غير تلك الجهات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الأولويّة تعرف إمّا من الأدلّة، و إمّا من مناسبة الحكم للموضوع، و إمّا من معرفة ملاكات الأحكام بتوسّط الأدلّة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فإنّ الأولويّة تختلف باختلاف ما يستفاد من هذه الأمور، و لا ضابط عامّ يمكن الرجوع إليه عند الشكّ، فمن تلك الأولويّة ما إذا كان في الحكم الحفاظ على بيضة الإسلام؛ فإنّه أولى بالتقديم من كلّ شي‌ء في مقام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يتعلّق بحقوق الناس؛ فإنّه أولى من غيره من التكاليف الشرعيّة المحضة، أي التي لا علاقة لها بحقوق غير المكلّف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قبيل الدماء و الفروج؛ فإنّه يحافظ عليه أكثر من غيره؛ لحکم العقل باهميتها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دار الأمر بين حفظ نفس المؤمن و حفظ ماله فإنّ حفظ نفسه مقدّم على حفظ ماله قطعا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641" w:name="pg16643_255356"/>
    </w:p>
    <w:p>
      <w:pPr>
        <w:pStyle w:val="BookText"/>
        <w:rPr/>
      </w:pPr>
      <w:bookmarkEnd w:id="64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ركنا في العبادة، فإنّه مقدّم على ما ليس له هذه الصفة عند المزاحمة، كما لو وقع التزاحم في الصلاة بين أداء القراءة و أداء الركوع، فإنّ الركوع مقدّم على القراءة، و إن كان زمان امتثاله متأخّرا عن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مثل هذه فقس، و أمثالها كثيرة لا تحصى، كما لو دار الأمر بين الصلح بين المؤمنين بالكذب و بين الصدق و فيه الفتنة بينهم، فإنّ الصلح مقدّم على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احتمل أهميّة أحد المتزاحمين فإنّ الاحتياط يقتضي تقديم محتمل الأهمّيّة، و هذا الحكم العقليّ بالاحتياط يجري في كلّ مورد يدور فيه الأمر بين التعيين و التخيير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يجب إحراز أهمّيّة أحد المتزاحمين، بل يكفي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بوجوب تقدم محتمل الاهمية غير ثابت و اما وجوبه من باب الاحتياط فدوري بعد عدم العلم بالواقع فان مطلوبية الاحتياط لاجل مطلوبية الواقع و مطلوبية الواقع لاجل مطلوبية الاحتياط کما استدلوا </w:t>
      </w:r>
      <w:r>
        <w:rPr>
          <w:rFonts w:eastAsia="IRNazanin" w:cs="IRNazanin"/>
          <w:color w:val="111111"/>
          <w:sz w:val="28"/>
          <w:szCs w:val="28"/>
          <w:rtl w:val="true"/>
          <w:lang w:bidi="fa-IR"/>
        </w:rPr>
        <w:t>.</w:t>
      </w:r>
    </w:p>
    <w:p>
      <w:pPr>
        <w:pStyle w:val="Heading2"/>
        <w:numPr>
          <w:ilvl w:val="1"/>
          <w:numId w:val="1"/>
        </w:numPr>
        <w:rPr/>
      </w:pPr>
      <w:bookmarkStart w:id="642" w:name="__RefHeading___Toc11725771_1280447820"/>
      <w:bookmarkStart w:id="643" w:name="_Toc230"/>
      <w:bookmarkEnd w:id="642"/>
      <w:r>
        <w:rPr>
          <w:rtl w:val="true"/>
        </w:rPr>
        <w:t>الأمر الرابع</w:t>
      </w:r>
      <w:r>
        <w:rPr>
          <w:rtl w:val="true"/>
        </w:rPr>
        <w:t xml:space="preserve">: </w:t>
      </w:r>
      <w:r>
        <w:rPr>
          <w:rtl w:val="true"/>
        </w:rPr>
        <w:t>في تفسير الحکومة و الورود</w:t>
      </w:r>
      <w:bookmarkEnd w:id="643"/>
    </w:p>
    <w:p>
      <w:pPr>
        <w:pStyle w:val="BookText"/>
        <w:rPr/>
      </w:pPr>
      <w:r>
        <w:rPr>
          <w:rFonts w:ascii="Amiri" w:hAnsi="Amiri" w:eastAsia="Amiri" w:cs="Amiri"/>
          <w:color w:val="111111"/>
          <w:sz w:val="28"/>
          <w:sz w:val="28"/>
          <w:szCs w:val="28"/>
          <w:rtl w:val="true"/>
          <w:lang w:bidi="ar-SA"/>
        </w:rPr>
        <w:t>إنّ التعارض بين الدليلين في مقام الدلالة تارة يكون غير مستقر بحيث يقوم العرف بعد التأمل بإرجاع بعضه إلى بعض و رفع المعارضة، و أُخرى يكون مستقراً لا يرتفع و لو بإمعان النظر فالأوّل هو مصب الجمع الدلالي الذي هو خارج عن تعارض الأدلّة اصطلاحاً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644" w:name="pg16643_255357"/>
    </w:p>
    <w:p>
      <w:pPr>
        <w:pStyle w:val="BookText"/>
        <w:rPr/>
      </w:pPr>
      <w:bookmarkEnd w:id="644"/>
      <w:r>
        <w:rPr>
          <w:rFonts w:ascii="Amiri" w:hAnsi="Amiri" w:eastAsia="Amiri" w:cs="Amiri"/>
          <w:color w:val="111111"/>
          <w:sz w:val="28"/>
          <w:sz w:val="28"/>
          <w:szCs w:val="28"/>
          <w:rtl w:val="true"/>
          <w:lang w:bidi="ar-SA"/>
        </w:rPr>
        <w:t>ثمّ إنّ من الأُمور التي توجب رفع التعارض عرفاً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 و الورود، و الحكومة، و التخصيص، و إليك بيانها</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11725773_1280447820"/>
      <w:bookmarkStart w:id="646" w:name="_Toc231"/>
      <w:bookmarkEnd w:id="645"/>
      <w:r>
        <w:rPr>
          <w:rtl w:val="true"/>
        </w:rPr>
        <w:t>التخصّص</w:t>
      </w:r>
      <w:bookmarkEnd w:id="646"/>
    </w:p>
    <w:p>
      <w:pPr>
        <w:pStyle w:val="BookText"/>
        <w:rPr/>
      </w:pPr>
      <w:r>
        <w:rPr>
          <w:rFonts w:ascii="Amiri" w:hAnsi="Amiri" w:eastAsia="Amiri" w:cs="Amiri"/>
          <w:color w:val="111111"/>
          <w:sz w:val="28"/>
          <w:sz w:val="28"/>
          <w:szCs w:val="28"/>
          <w:rtl w:val="true"/>
          <w:lang w:bidi="ar-SA"/>
        </w:rPr>
        <w:t xml:space="preserve">هو خروج موضوع أحد الدليلين عن موضوع الدليل الآخر حقيقة بعناية التكوين، بمعنى انّه لم يكن داخلاً حتى يحتاج إلى الإخراج، أو لم يكن موضوعاً حتى يحتاج إلى الرفع، بخلاف الأقسام الآتية، ففيه الإخراج و الرفع </w:t>
      </w:r>
      <w:r>
        <w:rPr>
          <w:rFonts w:eastAsia="Amiri" w:cs="Amiri" w:ascii="Amiri" w:hAnsi="Amiri"/>
          <w:color w:val="111111"/>
          <w:sz w:val="28"/>
          <w:szCs w:val="28"/>
          <w:rtl w:val="true"/>
          <w:lang w:bidi="ar-SA"/>
        </w:rPr>
        <w:t>.</w:t>
      </w:r>
    </w:p>
    <w:p>
      <w:pPr>
        <w:pStyle w:val="Heading2"/>
        <w:numPr>
          <w:ilvl w:val="1"/>
          <w:numId w:val="1"/>
        </w:numPr>
        <w:rPr/>
      </w:pPr>
      <w:bookmarkStart w:id="647" w:name="__RefHeading___Toc11725775_1280447820"/>
      <w:bookmarkStart w:id="648" w:name="_Toc232"/>
      <w:bookmarkEnd w:id="647"/>
      <w:r>
        <w:rPr>
          <w:rtl w:val="true"/>
        </w:rPr>
        <w:t>الحكومة</w:t>
      </w:r>
      <w:bookmarkEnd w:id="648"/>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أحد الدليلين على الآخر تقديم سيطرة و قهر من ناحية أدائيّة، و لذا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تقديم الدليل الحاكم على المحكوم ليس من ناحية السند، و لا من ناحية الحجّيّة، بل هما على ما هما عليه من الحجّية بعد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إنّهما بحسب لسانهما و أدائهما لا يتكاذبان في مدلولهما، فلا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أدائيّة بحسب لسانهما، و لكن لا من جهة التخصيص و لا من جهة الورود الآتي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تقديم للدليل على الآخر بهذه القيود فهو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الحقيقة هو الضابط لها، فلذلك وجب توضيح الفرق بينها و بين التخصيص من جهة، ثمّ بينها و بين الورود من جهة أخرى، ليتّضح معناها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649" w:name="pg16643_255358"/>
    </w:p>
    <w:p>
      <w:pPr>
        <w:pStyle w:val="Heading2"/>
        <w:numPr>
          <w:ilvl w:val="1"/>
          <w:numId w:val="1"/>
        </w:numPr>
        <w:rPr/>
      </w:pPr>
      <w:bookmarkStart w:id="650" w:name="__RefHeading___Toc11725777_1280447820"/>
      <w:bookmarkStart w:id="651" w:name="_Toc233"/>
      <w:bookmarkEnd w:id="649"/>
      <w:bookmarkEnd w:id="650"/>
      <w:r>
        <w:rPr>
          <w:rtl w:val="true"/>
        </w:rPr>
        <w:t>التخصيص</w:t>
      </w:r>
      <w:bookmarkEnd w:id="651"/>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بينها و بين التخصيص،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ليكون تخصيصا لا بدّ أن يفرض فيه الدليل الخاصّ منافيا في مدلوله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يكونان متعارضين متكاذبين بحسب لسانهما بالنسبة إلى موضوع الخاصّ، غير أنّه لمّا كان الخاصّ أظهر من العامّ فيجب أن يقدّم عليه؛ لبناء العقلاء على العمل بالخاصّ، فيستكشف منه أنّ المتكلّم الحكيم لم يرد العموم من العامّ و إن كان ظاهر اللفظ العموم و الشمول؛ لحكم العقل بقبح ذلك من الحكيم، مع فرض العمل بالخاصّ عند أهل المحاورة من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عليه فالتخصيص عبارة عن إخراج بعض أفراد العام عن الحكم المحمول عليه مع حفظ الموضوع،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التخصيص عبارة عن الحكم بسلب حكم العامّ عن الخاصّ و إخراج الخاصّ عن عموم العامّ، مع فرض بقاء عموم لفظ العامّ شاملا للخاصّ بحسب لسانه و ظهوره الذاتيّ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فهي كالتخصيص في النتيجة في بعض مواردها، من جهة خروج مدلول أحد الدليلين عن عموم مدلول الآخر، و لكنّ الفرق في كيفيّة الإخراج، فإنّه في التخصيص إخراج حقيقيّ، مع بقاء الظهور الذاتيّ للعموم في شموله، و في الحكومة إخراج تنزيليّ على وجه لا يبقى ظهور ذاتيّ للعموم في الشمول، بمعنى أنّ الدليل الحاكم يكون لسانه تحديد موضوع الدليل المحكوم، أو محموله؛ تنزيلا و ادّعاء، فلذلك يكون الحاكم متصرّفا في عقد الوضع أو عقد الحمل في الدليل المحكوم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لو قال الآمر عقيب أمره بإكرام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الفاسق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القول الثاني يكون مخصّصا للأوّل؛ لأنّه ليس مفاده إلّا عدم وجوب إكرام الفاسق، مع بقاء صفة العالم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 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يكون حاكما على الأوّل؛ لأنّ مفاده إخراج الفاسق عن صفة العالم تنزيلا، بتنزيل الفاسق منزلة الجهل، أو علم الفاسق بمنزلة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تصرّف في عقد الوضع، فلا يبقى 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للفاسق بحسب هذا الادّعاء و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لا يعطى له حينئذ حكم العلماء من وجوب الإكرام،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مثاله في الشرعيّات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 مثل نفي شكّ المأموم مع حفظ الإمام، و بالعكس؛ فإنّ هذا و نحوه يكون حاكما على أدلّة حكم الشكّ؛ لأنّ لسانه إخراج شكّ كثير الشكّ و شكّ المأموم أو الإمام عن حضيرة صفة الشكّ تنزيلا، فمن حقّه حينئذ ألّا يعطى له أحكام الشكّ من نحو إبطال الصلاة، أو البناء على الأكثر، أو الأقلّ،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في بعض مواردها كالتخصيص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بعض موارد الحكومة الأخرى عكس التخصيص؛ لأنّ الحكومة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التصرّف فيها بتضييق الموضوع، كالأمثلة المتقدّمة، و قسم بتوسعته، مثل ما لو قال عقيب الأمر بإكرام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يكون حاكما على الأوّل، و ليس فيه إخراج، بل هو تصرّف في الموضوع بتوسعة معنى العالم ادّعاء إلى ما يشمل المتّقي؛ تنزيلا للتقوى منزلة العلم، فيعطى للمتّقي حكم العلماء من وجوب الإكرام،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مثاله في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لحمة الرضاع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لموضوع أحكام النسب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652" w:name="pg16643_255360"/>
    </w:p>
    <w:p>
      <w:pPr>
        <w:pStyle w:val="Heading2"/>
        <w:numPr>
          <w:ilvl w:val="1"/>
          <w:numId w:val="1"/>
        </w:numPr>
        <w:rPr/>
      </w:pPr>
      <w:bookmarkStart w:id="653" w:name="__RefHeading___Toc11725779_1280447820"/>
      <w:bookmarkStart w:id="654" w:name="_Toc234"/>
      <w:bookmarkEnd w:id="652"/>
      <w:bookmarkEnd w:id="653"/>
      <w:r>
        <w:rPr>
          <w:rtl w:val="true"/>
        </w:rPr>
        <w:t>الورود</w:t>
      </w:r>
      <w:bookmarkEnd w:id="654"/>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الحكومة و بين الورود،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من أنّ الحكومة كالتخصيص في النتيجة، كذلك الورود كالتخصّص في النتيجة؛ لأنّ كلّا من الورود و التخصّص خروج الشي‌ء بالدليل عن موضوع دليل آخر، خروجا حقيقيّا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الفرق أنّ الخروج في التخصّص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بالتكوين بلا عناية التعبّد من الشارع، كخروج الجاهل عن موضوع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الجاهل خارج عن عموم العلماء تخصّصا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رفع أحد الدليلين، موضوع الدليل الآخر حقيقةً لكن بعناية التشريع على نحو لولا عنايته لما كان للوارد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الخروج من الموضوع بنفس التعبّد من الشارع بلا خروج تكوينيّ، فيكون الدليل الدالّ على التعبّد واردا على الدليل المثبت لحكم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دليل الأمارة الوارد على أدلّة الأصول العقليّة، كالبراءة، و قاعدة الاشتغال، و قاعدة التخيير؛ فإنّ البراءة العقليّة لمّا كان موضوعها عدم البيان الذي يحكم فيه العقل بقبح العقاب معه فالدليل الدالّ على حجّيّة الأمارة يعتبر الأمارة بيانا تعبّدا، و بهذا التعبّد يرتفع موضوع البراءة العقليّة، و هو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قاعدتي الاشتغال و التخيير، فإنّ موضوع الأولى عدم المؤمّن من العقاب، و الأمارة بمقتضى دليل حجّيّتها مؤمّنة منه، و موضوع الثانيّة الحيرة في الدوران بين المحذورين، و الأمارة بمقتضى دليل حجّيّتها مرجّحة لأحد الطرفين، فترتفع الحيرة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 يظهر الحال بالنسبة إلى الأُصول الشرعية سواء كانت غير محرزة كأصل البراءة الشرعية، و مثلها أصالتا الحلّية و الطهارة، أم محرزة كالاستصحاب و أصالة الصحة في فعل النفس أو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المحرز منها، فلأنّ المراد من العلم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الحجّة سواء كانت وجدانية، أم شرعية اعتبرها الشارع حجّة، فإذا قامت الأمارة على حرمته أو نجاسته فقد انقلب عدم الحجة إلى وجودها، بقيام الحجّة الشرعية على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يظهر حال الأُصول المحرزة، کالاستصحاب حيث أنّ المراد من اليقين في أدلّته ليس هو اليقين الوجداني، ضرورة انّ زرارة لم يقف على طهارة ثوبه أو طهارته من الحدث بواسطة الأدلة القطعية، بل وقف عليها من طريق الحجج الشرعيّة كإخبار ذي اليد، أو من إجراء أصالة الطهارة في الماء الذي توضأ به،بل المراد هو الحجّة الشرعية، فإذاً يكون المراد من اليقين الثاني، هو الحجّة فإذا قامت الأمارة، فقد حصلت الغاية الواردة في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غير الاستصحاب، فاليد أمارة الملكية لو لم تكن هناك بيّنة أقوى كما في صحيحة العيص بن القاسم،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مملوك ادّعى انّه حرّ و لم يأت ببيّنة على ذلك، أشتريه؟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ما في الصحيح عن حمزة بن حمران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أصالة الصحّة في عمل نفسه فالموضوع لها هو الشكّ كما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الإقامة؟</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إسماعيل بن جابر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شكّ في الركوع بعد ما سجد فليمض</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أنّ الأمارة رافعة للشكّ بعد إضفاء الشارع الحجيّة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عليه العقلاء، من كون الاطمئنان الحاصل من قول الثقة علم عرفا ، بحيث لا يقيمون معه لاحتمال الخلاف قدراً و لا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تعارض بين الاستصحاب و الامارات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فاتّضح ممّا ذكرنا كون الأمارات بفضل الأدلّة القائمة على حجّيتها، واردة على الأُصول مطلقاً عقلية أو شرعية محرزة و غير 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المحرز و غيره بعد اشتراكهما في أنّ الغاية رفع التحيّر وجود نوع من الطريقية في المحرز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البيان يتّضح الفرق بين الورود و بين الحكومة، فإنّ ورود أحد الدليلين باعتبار كون أحدهما رافعا لموضوع الآخر حقيقة، لكن بعناية التعبّد، فيكون الأوّل واردا على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خروج المورود عن تحت موضوع دليل آخر ناشئا عن تصرّف من ناحية الحاكم، بحيث لولا هذا التصرّف لكان دليل المورود شاملا له، كخروج الشبهة عند قيام الأمارة، أو الأصل الشرعي عليها عن موضوع حكم العقل بالبراءة، و الاشتغال،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655" w:name="pg16643_255363"/>
    </w:p>
    <w:p>
      <w:pPr>
        <w:pStyle w:val="BookText"/>
        <w:rPr/>
      </w:pPr>
      <w:bookmarkEnd w:id="655"/>
      <w:r>
        <w:rPr>
          <w:rFonts w:ascii="Amiri" w:hAnsi="Amiri" w:eastAsia="Amiri" w:cs="Amiri"/>
          <w:color w:val="111111"/>
          <w:sz w:val="28"/>
          <w:sz w:val="28"/>
          <w:szCs w:val="28"/>
          <w:rtl w:val="true"/>
          <w:lang w:bidi="ar-SA"/>
        </w:rPr>
        <w:t>و التخيير؛ فإنّ خروجها عنه إنّما يكون ببركة التعبّدبالأمارات،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تصرّف من ناحية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التعبّد بها كانت الشبهة داخلة في موضوع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فإنّها لا توجب خروج مدلول الحاكم عن موضوع مدلول المحكوم وجدانا، و على وجه الحقيقة، بل الخروج فيها إنّما يكون حكميّا، و تنزيليّا، و بعناية ثبوت المتعبّد به اعتبارا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الحاكم يتصرّف فيما يتكفّله دليل المحكوم من الحكم الشرعي بعناية التصرّف في الموضوع، فينفي وجود الموضوع، أو يثبته، بأن يتصرّف، إمّا في موضوع دليل المحكوم بإدخال ما يكون خارجا عنه، أو بإخراج ما يكون داخلا فيه،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في محمول دليل المحكوم بتضييق دائرة الحكم، و تخصيصه ببعض حالاته،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حَرَج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11725781_1280447820"/>
      <w:bookmarkStart w:id="657" w:name="_Toc235"/>
      <w:bookmarkEnd w:id="656"/>
      <w:r>
        <w:rPr>
          <w:rtl w:val="true"/>
        </w:rPr>
        <w:t>الأمر الخامس</w:t>
      </w:r>
      <w:r>
        <w:rPr>
          <w:rtl w:val="true"/>
        </w:rPr>
        <w:t xml:space="preserve">: </w:t>
      </w:r>
      <w:r>
        <w:rPr>
          <w:rtl w:val="true"/>
        </w:rPr>
        <w:t>ما هو السبب لوجود الروايات المتعارضة؟</w:t>
      </w:r>
      <w:bookmarkEnd w:id="657"/>
    </w:p>
    <w:p>
      <w:pPr>
        <w:pStyle w:val="BookText"/>
        <w:rPr/>
      </w:pPr>
      <w:r>
        <w:rPr>
          <w:rFonts w:ascii="IRNazanin" w:hAnsi="IRNazanin" w:eastAsia="IRNazanin"/>
          <w:color w:val="111111"/>
          <w:sz w:val="28"/>
          <w:sz w:val="28"/>
          <w:szCs w:val="28"/>
          <w:rtl w:val="true"/>
          <w:lang w:bidi="fa-IR"/>
        </w:rPr>
        <w:t xml:space="preserve">إنّ السابر في أبواب الروايات الفقهية يقف على وجود الروايات المتعارضة في کثير من الأبواب و هذا يثير سؤالاً، و هو كيف تطرق التعارض إلى روايات النبي صلی الله عليه و اله و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يکن هذا السؤال جديدا بل هو مطروح من زمن امير المؤمنين علیه السلام کما في خبر سليم بن قيس الهلاليّ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لأمير المؤمنين علیه السلام إنّي سمعت من سلمان و المقداد و أبي ذرٍّ شيئاً من تفسير القرآن و أحاديث عن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في أيدي النّاس ثمّ سمعت منك تصديق ما سمعت منهم و رأيت في أيدي</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النّاس أشياء كثيرةً من تفسير القرآن و من الأحاديث عن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 تزعمون أنّ ذلك كلّه باطلٌ أ فترى النّاس يكذبون على رسول اللّه صلي الله عليه و آله متعمّدين و يفسّرون القرآن بآرائهم قال فأقبل عليّ فقال قد سألت فافهم الجواب إنّ في أيدي النّاس حقّاً و باطلًا و صدقاً و كذباً و ناسخاً و منسوخاً و عامّاً و خاصّاً و محكماً و متشابهاً و حفظاً و وهماً و قد كذب على رسول اللّه صلي الله عليه و آله على عهده حتّى قام خطيباً فقال أيّها النّاس قد كثرت عليّ الكذّابة فمن كذب عليّ متعمّداً فليتبوّأ مقعده من النّار ثمّ كذب عليه من بعده و إنّما أتاكم الحديث من أربعةٍ ليس لهم خامسٌ رجلٍ منافقٍيظهر الإيمان متصنّعٍ بالإسلام لا يتأثّم و لا يتحرّج أن يكذب على رسول اللّه صلي الله عليه و آله متعمّداً فلو علم النّاس أنّه منافقٌ كذّابٌ لم يقبلوا منه و لم يصدّقوه و لكنّهم قالوا هذا قد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و سمع منه و أخذوا عنه و هم لا يعرفون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أخبره اللّه عن المنافقين بما أخبره و وصفهم بما وصفهم فقال عزّ و جل و إذا رأيتهم تعجبك أجسامهم و إن يقولوا تسمع لقولهم ثمّ بقوا بعده فتقرّبوا إلى أئمّة الضّلالة و الدّعاة إلى النّار بالزّور و الكذب و البهتان فولّوهم الأعمال و حملوهم على رقاب النّاس و أكلوا بهم الدّنيا و إنّما النّاس مع الملوك و الدّنيا إلّا من عصم اللّه فهذا أحد الأربعة و رجلٍ سمع من رسول اللّه شيئاً لم يحمله على وجهه و وهم فيه و لم يتعمّد كذباً فهو في يده يقول به و يعمل به و يرويه فيقول أنا سمعته من رسول اللّه صلي الله عليه و آله فلو علم المسلمون أنّه وهمٌ لم يقبلوه و لو علم هو أنّه وهمٌ لرفضه و رجلٍ ثالثٍ سمع من رسول اللّه صلي الله عليه و آله شيئاً أمر به ثمّ نهى عنه و هو لا يعلم أو سمعه ينهى عن شي‌ءٍ ثمّ أمر به و هو لا يعلم فحفظ منسوخه و لم يحفظ النّاسخ و لو علم أنّه منسوخٌ لرفضه و لو علم المسلمون إذ سمعوه منه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رابعٍ لم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للكذب خوفاً من اللّه و تعظيماً لرسول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ينسه بل حفظ ما سمع على وجهه فجاء به كما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فيه و لم ينقص منه و علم النّاسخ من المنسوخ فعمل بالنّاسخ و رفض المنسوخ فإنّ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ناسخٌ و منسوخٌ و خاصٌّ و عامٌّ و محكمٌ و متشابهٌ قد كان يكون من رسول اللّه صلي الله عليه و آله الكلام له وجهان كلامٌ عامٌّ و كلامٌ خاصٌّ مثل القرآن و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فيشتبه على من لم يعرف و لم يدر ما عنى اللّه به و رسوله صلي الله عليه و آله و ليس كلّ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 كان منهم من يسأله و لا يستفهمه حتّى إن كانوا ليحبّون أن يجي‌ء الأعرابيّ و الطّارئ فيسأل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و قد كنت أدخل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و كلّ ليلةٍ دخلةً فيخليني فيها أدور معه حيث دار و قد علم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يصنع ذلك بأحدٍ من النّاس غيري فربّما كان في بيتي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ذلك في بيتي و كنت إذا دخلت عليه بعض منازله أخلاني و أقام عنّي نساءه فلا يبقى عنده غيري و إذا أتاني للخلوة معي في منزلي لم تقم عنّي فاطمة و لا أحدٌ من بنيّ و كنت إذا سألته أجابني و إذا سكتّ عنه و فنيت مسائلي ابتدأني فما نزلت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إلّا أقرأنيها و أملاها عليّ فكتبتها بخطّي و علّمني تأويلها وتفسيرها و ناسخها و منسوخها و محكمها و متشابهها و خاصّها و عامّها و دعا اللّه أن يعطيني فهمها و حفظها فما نسيت آيةً من كتاب اللّه و لا علماً أملاه عليّ و كتبته منذ دعا اللّه لي بما دعا و ما ترك شيئاً علّمه اللّه من حلالٍ و لا حرامٍ و لا أمرٍ و لا نهيٍ كان أو يكون و لا كتابٍ منزلٍ على أحدٍ قبله من طاعةٍ أو معصيةٍ إلّا علّمنيه و حفظته فلم أنس حرفاً واحداً ثمّ وضع يده على صدري و دعا اللّه لي أن يملأ قلبي علماً و فهماً و حكماً و نوراً فقلت يا نبيّ اللّه بأبي أنت و أمّي منذ دعوت اللّه لي بما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دعوت لم أنس شيئاً و لم يفتني شي‌ءٌ لم أكتبه أ فتتخوّف عليّ النّسيان فيما بعد فقال لا لست أتخوّف عليك النّسيان و الجهل</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اختلاف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مجموعة من العوامل و هنالک عوامل خری أوجدت هذا التعارض، و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التقطيع في الروايات</w:t>
      </w:r>
    </w:p>
    <w:p>
      <w:pPr>
        <w:pStyle w:val="BookText"/>
        <w:rPr/>
      </w:pPr>
      <w:r>
        <w:rPr>
          <w:rFonts w:ascii="IRNazanin" w:hAnsi="IRNazanin" w:eastAsia="IRNazanin"/>
          <w:color w:val="111111"/>
          <w:sz w:val="28"/>
          <w:sz w:val="28"/>
          <w:szCs w:val="28"/>
          <w:rtl w:val="true"/>
          <w:lang w:bidi="fa-IR"/>
        </w:rPr>
        <w:t>روى العامّة عن النبي صلى الله عليه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 ذلك مستمسكاً للمشبِّهة قائلين بأنّ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اللّه سبحانه مع أنّ الإمام الرضا علیه السلام كشف النقاب عن وجه الرواية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حذفوا أوّل الحديث، انّ رسول اللّه صلى الله عليه و آله و سلم رأى رجلين يتسابّان، فسمع أحدهما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وجهَك و وجهَ من يُشْبِهُك، فقال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لا تقُل هذا لأخيك فانّ اللّه عزّ و جلّ خلق آدم على صورته</w:t>
      </w:r>
      <w:r>
        <w:rPr>
          <w:rFonts w:eastAsia="IRNazanin" w:cs="IRNazanin"/>
          <w:color w:val="111111"/>
          <w:sz w:val="28"/>
          <w:szCs w:val="28"/>
          <w:rtl w:val="true"/>
          <w:lang w:bidi="fa-IR"/>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تطرّق هذا الأمر إلى الأحاديث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العامة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أتاه فقدّم أباه، فقال 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استدلّ بهذه الرواية على ولاية الأب على مال الولد و نفسه، و إنّما يصحّ الاستدلال لو صدرت الرواية بهذا النحو، و لكن الوارد من طرقنا يشرح مقصود الرسول صلى الله عليه و آله و سلم من هذا الكلام و يعرب عن كونه صلى الله عليه و آله و سلم بصدد بيان حكم أخلاقي لا شرعي حتى يستفاد منه الولاية على الأموال بل النفوس، يقول الإمام الصادق علیه السلام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جاء بأبيه إلى النبي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صلى الله عليه و آله و سلم هذا أبي و قد ظلمني ميراثي من أُمّي، فأخبره الأب، أنّه قد أنفقه عليه و على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 أ وَ كان رسول اللّه يحبسالأب للابن؟</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الدقة في ألفاظ الرواية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كان رسول اللّه يحبس الأب 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كون الكلام وارداً لبيان أصل أخلاقي يجدر على الابن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تكشف عن عدم ولايته على مال الابن و إنّما لم يحبسه لعدم الفائدة فيه لكونه معدِماً أوّلًا و ترفّع مقام الأب عن الحبس بصرف مال الولد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عرف الراوي بنظر الاعتبار</w:t>
      </w:r>
    </w:p>
    <w:p>
      <w:pPr>
        <w:pStyle w:val="BookText"/>
        <w:rPr/>
      </w:pPr>
      <w:r>
        <w:rPr>
          <w:rFonts w:ascii="Amiri" w:hAnsi="Amiri" w:eastAsia="Amiri" w:cs="Amiri"/>
          <w:color w:val="111111"/>
          <w:sz w:val="28"/>
          <w:sz w:val="28"/>
          <w:szCs w:val="28"/>
          <w:rtl w:val="true"/>
          <w:lang w:bidi="ar-SA"/>
        </w:rPr>
        <w:t xml:space="preserve">انّ أكثر المتلقّين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عرباً و لكن كان لهم أعراف مختلفة، مثلاً الرطل الذي هو عند الجميع حاك عن الوزن و المقدار يختلف مقداره عند المكي و العراقي، فالرطل المكي ضِعْف الرطل العراقي، و بذلك اختلفت الأخبار في بيان الكرّ ففي بعض منها الكرّ ستمائة رطل، و في بعض آخر الكرّ من الماء الذي لا ينجسه شي‌ء ألف و مائتا رطل، و هما في بادئ النظر مختلفان لكن بالنظر إلى العرف الذي تكلّم به الإمام ينحلّ به الاختلاف فانّ المخاطب في الخبر الأوّل هو محمد بن مسلم الثقفي الطائفي، و الطائف قريبة من مكة، و لكن المخاطب في الثاني هو محمد بن أبي عمير البغدادي و بذلك يتحد مضمون الروايات فانّ الكرّ حسب العرف الأوّل هو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و حسب العرف الثاني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و في الوقت نفسه هما أمر واحد قد عُبّر عنه بتعبيرين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مصلحة الراوي حين الإفتاء</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الأخذ بمصلحة الراوي ممّا أوجب اختلاف الروايات، ففي الفقه الإمامي المتواتر عن الإمام الصادق علیه السلام هو انّ الرجل إذا مات و ترك ابنة واحدة فقط فالتركة جميعاً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نصفها بالفرض و النصف الآخر بالرد، على خلاف ما عليه الفقه العامّي فانّ النصف عندهم للبنت و النصف الآخر للعَصَبَة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فترى أنّ الإمام الصادق علیه السلام في الرواية التالية يُفتي بفتوى العامّة رعاية لمصلحة الراوي، فروى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مات و أوصى إليَّ بتركته و ترك ابنته،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زرارة بذلك،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اتّقاك إنّما المال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أصحابنا زعموا أنّك اتّقيتني؟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اتّقيتك و لكنّي اتقيت عليك أن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 بذلك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فأعطها ما بقي</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الدسّ و التزوير في الروايات</w:t>
      </w:r>
    </w:p>
    <w:p>
      <w:pPr>
        <w:pStyle w:val="BookText"/>
        <w:rPr/>
      </w:pPr>
      <w:r>
        <w:rPr>
          <w:rFonts w:ascii="IRNazanin" w:hAnsi="IRNazanin" w:eastAsia="IRNazanin"/>
          <w:color w:val="111111"/>
          <w:sz w:val="28"/>
          <w:sz w:val="28"/>
          <w:szCs w:val="28"/>
          <w:rtl w:val="true"/>
          <w:lang w:bidi="fa-IR"/>
        </w:rPr>
        <w:t xml:space="preserve">كان بين أصحاب الأئمّة رجال غالوا في مقامات الأنبياء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وُصِفُوا بالغلاة و قد ورد في ذمهم انهم شرّ الناس،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سعيد، و أبو زينب الأسدي المعروف بأبي الخطاب تارة و أبي الذبيان أُخرى، و إليه تُنسب الفرقة الخطّابية، فقد دسَّ هؤلاء روايات منكرة في كتب أصحاب أبي جعفر الباقر علیه السلام و أبي عبد اللّه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فروى هشام بن الحكم عن أبي عبد اللّه علیه السلام انّه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المغيرة بن سعيد يتعمَّد الكذب على أبي و يأخذ كتب أصحابه، و كان أصحابه المستترون بأصحاب أبي، يأخذون الكتب من أصحاب أبي فيدفعونها إلى المغيرة، فكان يدسّ فيها الكفر و الزندقة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يُسندها إلى أبي ثمّ يدفعها إلى أصحابه فيأمرهم أن يبثُّوها في الشيعة، فكلّما كان في كتب أصحاب أبي من الغلوّ فذاك ممّا دسّه المغيرة بن سعيد في كتبهم</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لذلک ايضا ما رواه الكشي عن يونس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وافيت العراق فوجدت بها قطعة من أصحاب أبي جعفر علیه السلام و وجدت أصحاب أبي عبد اللّه علیه السلام متوافرين، فسمعت منهم و أخذت كتبهم فعرضتها من بعدُ على أبي الحسن الرضا علیه السلام فأنكر منها أحاديث كثيرة أن تكون من أحاديث أبي عبد اللّه علیه السلام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كذّب على أبي عبد اللّه علیه السلام ، لعن اللّه أبا الخطاب، و كذلك أصحاب أبي الخطاب يدسّون هذه الأحاديث إلى يومنا هذا في كتب أصحاب أبي عبد اللّه علیه السلام ، فلا تقبلوا علينا خلاف القرآن، فانّا إن تحدثنا، حدَّثنا بموافقة القرآن و موافقة السنّة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الدس و التزوير لم ينحصر بهذين الرجلين، بل جاء بعدهما جماعة لهم دور في التزوير كفارس بن حاتم القزويني، و الحسن بن محمد بن بابا، و محمد بن نُصَير النميري، و أبي طاهر محمد بن علي بن بلال، و أحمد بن هلال، و الحسين بن منصور الحلّاج، و ابن أبي عذافر، و أبي دلف، و جمع كثير ممّن يتسمّى بالشيعة فإليهم تُسند المقالات الشنيعة من الغلو و التفويض و الإباحات و التناسخ، و قد خرجت في لعنهم التوقيعات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الكشي أخبارهم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النقل بالمعنى</w:t>
      </w:r>
    </w:p>
    <w:p>
      <w:pPr>
        <w:pStyle w:val="BookText"/>
        <w:rPr/>
      </w:pPr>
      <w:r>
        <w:rPr>
          <w:rFonts w:ascii="IRNazanin" w:hAnsi="IRNazanin" w:eastAsia="IRNazanin"/>
          <w:color w:val="111111"/>
          <w:sz w:val="28"/>
          <w:sz w:val="28"/>
          <w:szCs w:val="28"/>
          <w:rtl w:val="true"/>
          <w:lang w:bidi="fa-IR"/>
        </w:rPr>
        <w:t>إنّ من أسباب الاختلاف عدم عناية الراوي بنقل كلام الإمام بنصِّه و الاكتفاء بمعناه، فعند ذلك تطرق الاختلاف بين الأحاديث، إذ ربما كان نصّ الإمام علیه السلام مشتملًا على قرينة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المراد، حذفها الراوي باعتقاد انّها غير دخيلة في المعنى، و ها هو منصور بن حازم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رجل تزوج امرأة و سمَّى لها صداقاً، ثمّ مات عنها و لم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المهر كاملًا، و لها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رووا عنك انّ لها نصف المهر؟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يحفظون عنّي، إنّما ذلك للمطلّقة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لفيف من الأصحاب ملتزمين بنقل التعبير بنصّه حيث كانوا يكتبون الحديث في مجلس السماع كما جاء في بعض روايات زرارة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إتقان اللغة العربية</w:t>
      </w:r>
    </w:p>
    <w:p>
      <w:pPr>
        <w:pStyle w:val="BookText"/>
        <w:rPr/>
      </w:pPr>
      <w:r>
        <w:rPr>
          <w:rFonts w:ascii="Amiri" w:hAnsi="Amiri" w:eastAsia="Amiri" w:cs="Amiri"/>
          <w:color w:val="111111"/>
          <w:sz w:val="28"/>
          <w:sz w:val="28"/>
          <w:szCs w:val="28"/>
          <w:rtl w:val="true"/>
          <w:lang w:bidi="ar-SA"/>
        </w:rPr>
        <w:t>إنّ من أسباب الاختلاف عدم إتقان اللغة العربية من قبل بعض الرواة غير العرب كعمّار بن موسى الساباطي، فهو فطحي ثقة، لكنّه من الموالي غير العرب، و لذلك نجد اضطراباً ملحوظاً في أغلب ما رواه، و لذلك قال الشيخ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يعمل بمتفردات عمّار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أنّ عدة من الرواة لم يكن همّهم نقلَ الحديث و دراستَه و مذاكرتَه، و إنّما سألوا عن أشياء و أُجيبوا فنقلوه إلى الآخرين، و هذا كصفوان الجمّال الذي کان جمالا و لم مثل زرارة و اضرابه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الصنف من الرواة يختلف حالهم مع من كان مولعاً بتعلّم الحديث و نقله و ضبطه، كزرارة و محمد بن مسلم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أسألك في الحج منذ أربعين عاماً فتُفتيني؟ فأجابه الإمام بما يزيل عنه هذه الحيرة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بيت حُجَّ إليه قبل آدم بألفي عام تريد أن تُفنى مسائله في أربعين عاماً</w:t>
      </w:r>
      <w:r>
        <w:rPr>
          <w:rFonts w:eastAsia="IRNazanin" w:cs="IRNazanin"/>
          <w:color w:val="111111"/>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فرق بين راو اناخ مطيّته عند عتبة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سنة لأخذ الحديث، و راو يسأل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عمره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بمكان انّ روايات الراوي الأوّل أتقن بكثير من الراوي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خلط روايات الائمة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العامة</w:t>
      </w:r>
    </w:p>
    <w:p>
      <w:pPr>
        <w:pStyle w:val="BookText"/>
        <w:rPr/>
      </w:pPr>
      <w:r>
        <w:rPr>
          <w:rFonts w:ascii="Amiri" w:hAnsi="Amiri" w:eastAsia="Amiri" w:cs="Amiri"/>
          <w:color w:val="111111"/>
          <w:sz w:val="28"/>
          <w:sz w:val="28"/>
          <w:szCs w:val="28"/>
          <w:rtl w:val="true"/>
          <w:lang w:bidi="ar-SA"/>
        </w:rPr>
        <w:t>فعن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لقيت مشايخ العامّة فكيف لم تسمع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منهم، غير أنّي رأيت كثيرا من أصحابنا قد سمعوا علم العامّة و علم الخاصّة، فاختلط عليهم حتى كانوا يروون حديث العامّة عن الخاصّة و حديث الخاصّة عن العامّة، فكرهت أن يختلط عليّ، فتركت ذلك و أقبلت على هذا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 xml:space="preserve">إنّ من أحد الأسباب لطروء الاختلاف في الأخبار المروية عنهم هو إفتاء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مذهبهم تقيّة من السلطان أوّلًا، و القضاة الذين كان بيدهم الأُمور ثانياً، و حفظ نفوس شيعتهم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 الثاني فواضحان، إنّما الكلام في الثالث و هو انّ الإفتاء على خلاف مذهبهم كان سبباً لحفظ الشيعة،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مفتين على وفق مذهبهم دائماً كان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سبباً لانتشار مذهبهم بين الشيعة و عملهم على فتياهم، و لأضحى ذلك سمة مميّزة لهم و بالتالي مُثيراً لحفيظة الآخرين عليهم، تعقبها مضاعفات أُخرى خطيرة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فروى الشيخ في التهذيب صحيحا عن سالم بن أبي خديجة،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إنسان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دخلت المسجد و بعض أصحابنا يصلُّون العصر، و بعضهم يصلُّون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أمرتهم بهذا لو صلُّوا على وقت واحد عُرفوا فأُخذوا برقابهم</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هذه الدواعي المختلفة كان أئمّة الشيعة تتقي بين الحين و الآخر، و بذلك اختلفت الأخبار المأثورة عنهم، بما انّ بعضها إفتاء وفق الواقع، و الآخر إفتاء وفق مذهب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إفتاء الأئمّة عليهم السلام على وفق التقية كان أمراً ذائعاً، و يدلّ على ذلك أُمور نذكر منها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الشيعة كانوا يكاتبون أئمتهم و يطلبون منهم الإفتاء وفق الواقع لا وفق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الصدوق عن يحيى بن أبي عمران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أبيجعفر الثاني علیه السلام في السنجاب و الفنك و الخز،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أحب أن لا تجيبني بالتقية في ذلك؟ فكتب بخطه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الأئمّة الذين كانوا بطانة لعلومهم و مذاهبهم، كانوا يميّزون الحكم الصادر عن تقيّة و الصادر لا عن تقيّة، فإذا روى شخص عن الأئمة حديثاً و كان على</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658" w:name="pg16643_255373"/>
    </w:p>
    <w:p>
      <w:pPr>
        <w:pStyle w:val="BookText"/>
        <w:rPr/>
      </w:pPr>
      <w:bookmarkEnd w:id="658"/>
      <w:r>
        <w:rPr>
          <w:rFonts w:ascii="Amiri" w:hAnsi="Amiri" w:eastAsia="Amiri" w:cs="Amiri"/>
          <w:color w:val="111111"/>
          <w:sz w:val="28"/>
          <w:sz w:val="28"/>
          <w:szCs w:val="28"/>
          <w:rtl w:val="true"/>
          <w:lang w:bidi="ar-SA"/>
        </w:rPr>
        <w:t>وجه التقية، يخاطبونه بقولهم أعطاك من جراب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لا على نحو التقيّة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عين صافية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الإفتاء على وفق التقية كان يتناسب مع حجم الأخطار المحدقة، فإذا كان الخطر دائماً بالنسبة إلى شخص، يفتيه الإمام على وفق التقية من دون أن يحدّد ظرف العمل به، و إذا كان الخطر موقتاً و مقطعيّاً يفتيه على وجه مؤقت ثمّ يرشده إلى من يهديه إلى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علي بن سعد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نازل في قوم بني عديّ و مؤذِّنهم و إمامهم و جميع أهل المسجد عثمانيّة يبرءون منكم و من شيعتكم، و أنا نازل فيهم فما ترى في الصلاة خلف الإمام؟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خلفه و احتسب بما تسمع، و لو قدمت البصرة لقد سألك الفضيل بن يسار و أخبرته بما أفتيتك فتأخذ بقول الفضيل و تدع قولي،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البصرة فأخبرت فضيلًا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قال، و لكنّي قد سمعته و سمعت أباه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بالصلاة خلف الناصبيّ و اقرأ لنفسك كأنّك وحدك</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مجموعة من الأسباب الموجبة لطروء الاختلاف في الأخبار المروية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هناك أسباباً أُخرى لم نقف عليها</w:t>
      </w:r>
      <w:r>
        <w:rPr>
          <w:rFonts w:eastAsia="Amiri" w:cs="Amiri" w:ascii="Amiri" w:hAnsi="Amiri"/>
          <w:color w:val="111111"/>
          <w:sz w:val="28"/>
          <w:szCs w:val="28"/>
          <w:rtl w:val="true"/>
          <w:lang w:bidi="ar-SA"/>
        </w:rPr>
        <w:t>.</w:t>
      </w:r>
    </w:p>
    <w:p>
      <w:pPr>
        <w:pStyle w:val="Heading2"/>
        <w:numPr>
          <w:ilvl w:val="1"/>
          <w:numId w:val="1"/>
        </w:numPr>
        <w:rPr/>
      </w:pPr>
      <w:bookmarkStart w:id="659" w:name="__RefHeading___Toc11725783_1280447820"/>
      <w:bookmarkStart w:id="660" w:name="_Toc236"/>
      <w:bookmarkEnd w:id="659"/>
      <w:r>
        <w:rPr>
          <w:rtl w:val="true"/>
        </w:rPr>
        <w:t>اقسام التعارض</w:t>
      </w:r>
      <w:bookmarkEnd w:id="660"/>
    </w:p>
    <w:p>
      <w:pPr>
        <w:pStyle w:val="BookText"/>
        <w:rPr/>
      </w:pPr>
      <w:r>
        <w:rPr>
          <w:rFonts w:ascii="Amiri" w:hAnsi="Amiri" w:eastAsia="Amiri" w:cs="Amiri"/>
          <w:color w:val="111111"/>
          <w:sz w:val="28"/>
          <w:sz w:val="28"/>
          <w:szCs w:val="28"/>
          <w:rtl w:val="true"/>
          <w:lang w:bidi="ar-SA"/>
        </w:rPr>
        <w:t>إذا عرفت هذه الامور فاعلم أنّ الكلام يقع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البدوي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المستقر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661" w:name="pg16643_255374"/>
    </w:p>
    <w:p>
      <w:pPr>
        <w:pStyle w:val="BookText"/>
        <w:rPr/>
      </w:pPr>
      <w:bookmarkEnd w:id="661"/>
      <w:r>
        <w:rPr>
          <w:rFonts w:ascii="Amiri" w:hAnsi="Amiri" w:eastAsia="Amiri" w:cs="Amiri"/>
          <w:color w:val="111111"/>
          <w:sz w:val="28"/>
          <w:sz w:val="28"/>
          <w:szCs w:val="28"/>
          <w:rtl w:val="true"/>
          <w:lang w:bidi="ar-SA"/>
        </w:rPr>
        <w:t>و المراد من الأمر الأوّل هو التعارض الذي يتبادر إلى الذهن قبل الإمعان في القرائن الحافَّة بالخبرين و لكنّه بعد الإمعان يظهر عدم وجود الاختلاف بينها و ذلك بتحكيم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الثاني هو التنافي المستمر الذي لا يزول مع الإمعان في الخبرين أو الأُمور الخارجة عنهما بل يبقى التنافي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القسم الأوّل تقديم الخاص على العام، و المقيد على المطلق، و الوارد على المورود، و الحاكم على المحكوم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العناوين الثانوية على العناوين الأوّلية لحکومتها، و لذلك لا نعد هذه الأُمور من المتعارضين اللذين يرجع فيهما إلى المرجحات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القسم الثاني فهو ما يكون التنافي مستمراً دائماً من دون أن تكون بينها الأظهرية</w:t>
      </w:r>
      <w:r>
        <w:rPr>
          <w:rFonts w:eastAsia="Amiri" w:cs="Amiri" w:ascii="Amiri" w:hAnsi="Amiri"/>
          <w:color w:val="111111"/>
          <w:sz w:val="28"/>
          <w:szCs w:val="28"/>
          <w:rtl w:val="true"/>
          <w:lang w:bidi="ar-SA"/>
        </w:rPr>
        <w:t>.</w:t>
      </w:r>
    </w:p>
    <w:p>
      <w:pPr>
        <w:pStyle w:val="Heading2"/>
        <w:numPr>
          <w:ilvl w:val="1"/>
          <w:numId w:val="1"/>
        </w:numPr>
        <w:rPr/>
      </w:pPr>
      <w:bookmarkStart w:id="662" w:name="__RefHeading___Toc11725785_1280447820"/>
      <w:bookmarkStart w:id="663" w:name="_Toc237"/>
      <w:bookmarkEnd w:id="662"/>
      <w:r>
        <w:rPr>
          <w:rtl w:val="true"/>
        </w:rPr>
        <w:t>الفصل الأوّل في التعارض البدوي غير المستقر</w:t>
      </w:r>
      <w:bookmarkEnd w:id="663"/>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2"/>
        <w:numPr>
          <w:ilvl w:val="1"/>
          <w:numId w:val="1"/>
        </w:numPr>
        <w:rPr/>
      </w:pPr>
      <w:bookmarkStart w:id="664" w:name="__RefHeading___Toc11725787_1280447820"/>
      <w:bookmarkStart w:id="665" w:name="_Toc238"/>
      <w:bookmarkEnd w:id="664"/>
      <w:r>
        <w:rPr>
          <w:rtl w:val="true"/>
        </w:rPr>
        <w:t>المبحث الأوّل</w:t>
      </w:r>
      <w:r>
        <w:rPr>
          <w:rtl w:val="true"/>
        </w:rPr>
        <w:t xml:space="preserve">: </w:t>
      </w:r>
      <w:r>
        <w:rPr>
          <w:rtl w:val="true"/>
        </w:rPr>
        <w:t>في قاعدة الجمع مهما أمكن أولى من الطرح</w:t>
      </w:r>
      <w:bookmarkEnd w:id="665"/>
    </w:p>
    <w:p>
      <w:pPr>
        <w:pStyle w:val="BookText"/>
        <w:rPr/>
      </w:pPr>
      <w:r>
        <w:rPr>
          <w:rFonts w:ascii="Amiri" w:hAnsi="Amiri" w:eastAsia="Amiri" w:cs="Amiri"/>
          <w:color w:val="111111"/>
          <w:sz w:val="28"/>
          <w:sz w:val="28"/>
          <w:szCs w:val="28"/>
          <w:rtl w:val="true"/>
          <w:lang w:bidi="ar-SA"/>
        </w:rPr>
        <w:t>قد اشتهر على الألسن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مهما أمكن أولى من الطرح و الأساس لهذه القاعدة هو ابن أبي جمهور الأحسائي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حديثين ظاهرهما التعارض يجب عليك أولا البحث عن معناهما و كيفيات دلالات ألفاظهما فإن أمكنك التوفيق بينهما بالحمل على جهات التأويل و الدلالات فاحرص عليه و اجتهد في تحصيله فإن العمل بالدليلين مهما أمكن خير من ترك أحدهما و تعطيله بإجماع العلماء</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 الشيخ الاعظم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666" w:name="pg16643_255375"/>
    </w:p>
    <w:p>
      <w:pPr>
        <w:pStyle w:val="BookText"/>
        <w:rPr/>
      </w:pPr>
      <w:bookmarkEnd w:id="666"/>
      <w:r>
        <w:rPr>
          <w:rFonts w:ascii="IRNazanin" w:hAnsi="IRNazanin" w:eastAsia="IRNazanin"/>
          <w:color w:val="111111"/>
          <w:sz w:val="28"/>
          <w:sz w:val="28"/>
          <w:szCs w:val="28"/>
          <w:rtl w:val="true"/>
          <w:lang w:bidi="fa-IR"/>
        </w:rPr>
        <w:t>عنها بحثا مفصلا</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ضعف کتاب العوالي و صاحبه و رواياته مضافا الی انه هنا قد اسند القضية الی اجماع العلماء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کيف کان فان کان المراد هو الجمع الدلالتي فلا کلام فيه و سيأتي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الجمع بالحمل على جهات التأويل و الدلالات لأن العمل بالدليلين مهما أمكن خير من ترك أحدهما و تعطيله حسب تعبيره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دليل عليه و لا شاهد له بل هو مجرد استحسان و هو ليس من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المراد من الجمع بالحمل على جهات التأويل و الدلالات هو الجمع التبرّعيّ و الذي يرجع إلى التأويل الكيفيّ فهذا مما لا يساعد عليه عرف أهل المحاورة، ولا شاهد عليه من دليل ثالث فلا حجية فيه و لذا اجد من المناسب الاعراض عنه </w:t>
      </w:r>
      <w:r>
        <w:rPr>
          <w:rFonts w:eastAsia="IRNazanin" w:cs="IRNazanin"/>
          <w:color w:val="111111"/>
          <w:sz w:val="28"/>
          <w:szCs w:val="28"/>
          <w:rtl w:val="true"/>
          <w:lang w:bidi="fa-IR"/>
        </w:rPr>
        <w:t>.</w:t>
      </w:r>
    </w:p>
    <w:p>
      <w:pPr>
        <w:pStyle w:val="Heading2"/>
        <w:numPr>
          <w:ilvl w:val="1"/>
          <w:numId w:val="1"/>
        </w:numPr>
        <w:rPr/>
      </w:pPr>
      <w:bookmarkStart w:id="667" w:name="__RefHeading___Toc11725789_1280447820"/>
      <w:bookmarkStart w:id="668" w:name="_Toc239"/>
      <w:bookmarkEnd w:id="667"/>
      <w:r>
        <w:rPr>
          <w:rtl w:val="true"/>
        </w:rPr>
        <w:t>المبحث الثاني</w:t>
      </w:r>
      <w:r>
        <w:rPr>
          <w:rtl w:val="true"/>
        </w:rPr>
        <w:t xml:space="preserve">: </w:t>
      </w:r>
      <w:r>
        <w:rPr>
          <w:rtl w:val="true"/>
        </w:rPr>
        <w:t>الجمع العرفيّ</w:t>
      </w:r>
      <w:bookmarkEnd w:id="668"/>
    </w:p>
    <w:p>
      <w:pPr>
        <w:pStyle w:val="BookText"/>
        <w:rPr/>
      </w:pPr>
      <w:r>
        <w:rPr>
          <w:rFonts w:ascii="IRNazanin" w:hAnsi="IRNazanin" w:eastAsia="IRNazanin"/>
          <w:color w:val="111111"/>
          <w:sz w:val="28"/>
          <w:sz w:val="28"/>
          <w:szCs w:val="28"/>
          <w:rtl w:val="true"/>
          <w:lang w:bidi="fa-IR"/>
        </w:rPr>
        <w:t>الجمع العرفي او الجمع المقبول کما سمّاه الشيخ الأعظم رحمه الله</w:t>
      </w:r>
      <w:r>
        <w:rPr>
          <w:rStyle w:val="FootnoteAnchor"/>
          <w:rtl w:val="true"/>
        </w:rPr>
        <w:footnoteReference w:id="490"/>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بالجمع الدلاليّ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به يخرج الدليلان عن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أنّه إنّما نحكم بالتساقط، أو التخيير، أو الرجوع إلى المرجحات، حيث تكون هناك حيرة في الأخذ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موارد الجمع العرفيّ لا حيرة، و لا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التعبّد بالمتنافيين مستحيلا فلا بدّ من العلاج، إمّا بطرحهما، أو بالتخيير بينهما، أو بالرجوع إلى المرجّحات،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الدليلان متلائمين غير متنافيين بمقتضى الجمع العرفيّ المقبول فإنّ التعبّد بهما معا يكون تعبّدا بالمتلائمين، فلا استحالة فيه، و لا محذور حتى نحتاج إلى العلاج</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669" w:name="pg16643_255376"/>
    </w:p>
    <w:p>
      <w:pPr>
        <w:pStyle w:val="Heading2"/>
        <w:numPr>
          <w:ilvl w:val="1"/>
          <w:numId w:val="1"/>
        </w:numPr>
        <w:rPr/>
      </w:pPr>
      <w:bookmarkStart w:id="670" w:name="__RefHeading___Toc11725791_1280447820"/>
      <w:bookmarkStart w:id="671" w:name="_Toc240"/>
      <w:bookmarkEnd w:id="669"/>
      <w:bookmarkEnd w:id="670"/>
      <w:r>
        <w:rPr>
          <w:rtl w:val="true"/>
        </w:rPr>
        <w:t>المبحث الثالث</w:t>
      </w:r>
      <w:r>
        <w:rPr>
          <w:rtl w:val="true"/>
        </w:rPr>
        <w:t xml:space="preserve">: </w:t>
      </w:r>
      <w:r>
        <w:rPr>
          <w:rtl w:val="true"/>
        </w:rPr>
        <w:t>في شرائط الجمع الدلالي</w:t>
      </w:r>
      <w:bookmarkEnd w:id="671"/>
    </w:p>
    <w:p>
      <w:pPr>
        <w:pStyle w:val="BookText"/>
        <w:rPr/>
      </w:pPr>
      <w:r>
        <w:rPr>
          <w:rFonts w:ascii="Amiri" w:hAnsi="Amiri" w:eastAsia="Amiri" w:cs="Amiri"/>
          <w:color w:val="111111"/>
          <w:sz w:val="28"/>
          <w:sz w:val="28"/>
          <w:szCs w:val="28"/>
          <w:rtl w:val="true"/>
          <w:lang w:bidi="ar-SA"/>
        </w:rPr>
        <w:t>يشترط في الجمع الدلالي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 أصل الصدور، فلو كان هناك علم إجمالي بكذب أحد الخبرين، فلا تصل النوبة إلى الجمع، لأنّ المراد من الجمع، هو الجمع بين الحجّتين، فإذا عُلم كذب أحدهما و عدم صدوره عن الحجّة فلا يكون هناك جمع بين الحجّتين، بل يعدّ جمعاً بين الحجة و اللاحجّة و هو أمر باطل، و لذلك يجب أن لا يكون هناك علم بعدم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احتمال عدمه إذا دلّ الدليل على حجّيته كما في قول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 جهة الصدور و انّ المتكلّم ألقى خطابه بدافع بيان الحقيقة لا تقيةً لدفع الشرّ و الضرر و يكفي في إحرازه، كون الأصل عند العقلاء هو هذا، بخلاف ما إذا علم أنّ واحداً منهما صدر تقيّة فلا تصل النوبة إلى الجمع، لما عرفت من أنّ الغاية هو الجمع بين الحجّتين، و ما صدر تقيّة ليس بحجّة بعد العلم بصدوره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كون الكلامين لمتكلم واحد امّا حقيقة أو اعتباراً، كما هو الحال في كلمات أئمّة أهل البيت عليهم السلام حيث إنّهم لا يصدرون إلّا عن مَشْرَع واحد، فكلام الإمام الباقر علیه السلام نفس كلام الإمام الصادق علیه السلام ، لأنّ الجميع ينقلون عن آبائهم عن النبي صلى الله عليه و آله و سلم عن جبرئيل عن اللّه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التعبّد بكلّ واحد من الدليلين بعد الجمع، و إلّا فلو اقتضى الجمع لغوية أحد الدليلين كما إذا انجرّ التخصيص إلى الاستهجان او الخروج المستوعب لما عدّ محلاً للجمع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قرينة بين الدليلين أو في الخارج عنهما على التصرّف في أحدهما دون الآخر، و إلّا لا يكون الجمع مقبولًا، بل جمعاً تبرعياً لا قيمة له في سوق الاعتبار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672" w:name="pg16643_255377"/>
    </w:p>
    <w:p>
      <w:pPr>
        <w:pStyle w:val="Heading2"/>
        <w:numPr>
          <w:ilvl w:val="1"/>
          <w:numId w:val="1"/>
        </w:numPr>
        <w:rPr/>
      </w:pPr>
      <w:bookmarkStart w:id="673" w:name="__RefHeading___Toc11725793_1280447820"/>
      <w:bookmarkStart w:id="674" w:name="_Toc241"/>
      <w:bookmarkEnd w:id="672"/>
      <w:bookmarkEnd w:id="673"/>
      <w:r>
        <w:rPr>
          <w:rtl w:val="true"/>
        </w:rPr>
        <w:t>المبحث الرابع</w:t>
      </w:r>
      <w:r>
        <w:rPr>
          <w:rtl w:val="true"/>
        </w:rPr>
        <w:t xml:space="preserve">: </w:t>
      </w:r>
      <w:r>
        <w:rPr>
          <w:rtl w:val="true"/>
        </w:rPr>
        <w:t>في تقديم الخاص علی العام و النص على الظاهر</w:t>
      </w:r>
      <w:bookmarkEnd w:id="674"/>
    </w:p>
    <w:p>
      <w:pPr>
        <w:pStyle w:val="BookText"/>
        <w:rPr/>
      </w:pPr>
      <w:r>
        <w:rPr>
          <w:rFonts w:ascii="Amiri" w:hAnsi="Amiri" w:eastAsia="Amiri" w:cs="Amiri"/>
          <w:color w:val="111111"/>
          <w:sz w:val="28"/>
          <w:sz w:val="28"/>
          <w:szCs w:val="28"/>
          <w:rtl w:val="true"/>
          <w:lang w:bidi="ar-SA"/>
        </w:rPr>
        <w:t>و للجمع العرفيّ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الدليلين أخصّ من الآخر، فإنّ الخاصّ مقدّم على العامّ، و يوجب التصرّف فيه؛ لأنّه بمنزلة القرينة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جرى البحث في أنّ الخاصّ مطلقا بما هو خاصّ مقدّم على العامّ، أو إنّما يقدّم عليه لكونه أقوى ظهورا، فلو كان العامّ أقوى ظهورا كان العامّ هو المقدّم؟ المعروف أنّ الخاصّ لاجل أقوائية ظهوره يقدّم علی العام من باب تقديم الأظهر على الظاهر أو النصّ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لکونه خاصا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في ذلك أنّ الكلام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کان ام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يستقرّ له الظهور و لا ينعقد إلّا بعد الانتهاء منه و الانقطاع عرفا على وجه لا يبقى بحسب العرف مجال لإلحاقه بضميمة تصلح لأن تكون قرينة تصرفه عن ظهوره الابتدائيّ الأوّليّ، و إلّا فالكلام ما دام متّصلا عرفا فإنّ ظهوره مراعى، فإن انقطع من دون ورود قرينة على خلافه استقرّ ظهوره الأوّل، و انعقد الكلام عليه، و إن لحقته القرينة الصارفة تبدّل ظهوره الأوّل إلى ظهور آخر حسب دلالة القرينة، و انعقد حينئذ على الظهور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كانت القرينة مجملة أو إن وجد في الكلام ما يحتمل أن يكون قرينة أوجب ذلك عدم انعقاد الظهور الأوّل، و لا ظهور آخر، فيعود الكلام برمّته مجملا، و اما اذا انقطع الكلام بدون ورود ما يصلح للقرينة على التخصيص، فيستقرّ ظهوره الابتدائيّ في العموم، غير أنّه إذا ورد المخصّص المنفصل يزاحم ظهور العامّ، فيقدّم عليه من باب أنّه قرينة عليه، كاشفة عن المراد الجديّ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نكتة جديرة بالإشارة و هي انّ النبي صلى الله عليه و آله و سلم دعا الناس في مكة المكرمة إلى التوحيد و نبذ الشرك ما يربو على ثلاثة عشر عاماً و لم تسنح له الفرصة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لبيان الأحكام و التشريعات الهائلة في شريعته، و لما هاجر إلى المدينة شغلته الحروب و الغزوات و مجادلة أهل الكتاب و مواجهة المنافقين إلى غير ذلك من الشواغل التي حالت دون بيان أحكام الشريعة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ما بيّن و ترك التفاصيل و الجزئيات على عاتق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عدل الكتاب بتنصيص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العترة واحداً بعد واحد ببيان التفاصيل و المقيّدات و المخصّصات للتشريعات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هذا سبباً لتقديم الخاص على العام و المقيّد على المطلق، و على ذلك جرت سيرة العلماء و ديدنهم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العامّين من وجه بمرتبة لو اقتصر فيه على ما عدا مورد الاجتماع يلزم التخصيص المستهجن؛ إذ يكون الباقي من القلّة لا يحسن أن يراد من العموم، فإنّ مثل هذا العامّ يقال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يأبى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قرينة على تخصيص العامّ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العامّين من وجه واردا مورد التحديدات، كالأوزان، و المقادير، و المسافات، فإنّ مثل هذا يكون موجبا لقوّة الظهور على وجه يلحق بالنصّ، إذ يكون ذلك العامّ أيضا ممّا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يأبى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الأظهر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الأظهرية ربما تكون واضحة لدى الكل، و ذلك كما هو الحال في تقديم الخاص على العام، و المقيّد على المطلق، و الحاكم على المحكوم، و الوارد على المورود، و ربما تكون الأظهرية خفيّة و مورداً للنقاش، و ذلك كالموارد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تخصيص العام و تقييد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التصرّف في الإطلاق البدلي أو الشمولي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675" w:name="pg16643_255379"/>
    </w:p>
    <w:p>
      <w:pPr>
        <w:pStyle w:val="BookText"/>
        <w:rPr/>
      </w:pPr>
      <w:bookmarkEnd w:id="6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التخصيص و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لأحد الدليلين قدر متيقّن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التخصيص في أحد الدليلين مستهجناً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التقييد و حمل الأمر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هذه الموارد صغروي، أي لتمييز الأظهر عن الظاهر، و إلّا فالكبرى مسلّمة و هو لزوم تقديم الأظهر على الظاهر، و إليك تفصيل الكلام</w:t>
      </w:r>
      <w:r>
        <w:rPr>
          <w:rFonts w:eastAsia="Amiri" w:cs="Amiri" w:ascii="Amiri" w:hAnsi="Amiri"/>
          <w:color w:val="111111"/>
          <w:sz w:val="28"/>
          <w:szCs w:val="28"/>
          <w:rtl w:val="true"/>
          <w:lang w:bidi="ar-SA"/>
        </w:rPr>
        <w:t>:</w:t>
      </w:r>
    </w:p>
    <w:p>
      <w:pPr>
        <w:pStyle w:val="Heading2"/>
        <w:numPr>
          <w:ilvl w:val="1"/>
          <w:numId w:val="1"/>
        </w:numPr>
        <w:rPr/>
      </w:pPr>
      <w:bookmarkStart w:id="676" w:name="__RefHeading___Toc11725795_1280447820"/>
      <w:bookmarkStart w:id="677" w:name="_Toc242"/>
      <w:bookmarkEnd w:id="676"/>
      <w:r>
        <w:rPr>
          <w:rtl w:val="true"/>
        </w:rPr>
        <w:t>دوران الأمر بين تخصيص العام و تقييد المطلق</w:t>
      </w:r>
      <w:bookmarkEnd w:id="677"/>
    </w:p>
    <w:p>
      <w:pPr>
        <w:pStyle w:val="BookText"/>
        <w:rPr/>
      </w:pP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فدار أمر العالم الفاسق بين دخوله تحت الحكم الأوّل أو الثاني، فعلى تقديم العام على المطلق يلزم التقييد في جانب الثاني، فيكون المراد لا تكرم الفاسق غير العالم، و على العكس يلزم التخصيص في العموم، فهل يقدّم تقييد المطلق على تخصيص العام أو لا؟ اختار الشيخ الأعظم تقديم العام على المطلق و لزوم التصرّف في الثاني دون الأوّل</w:t>
      </w:r>
      <w:r>
        <w:rPr>
          <w:rStyle w:val="FootnoteAnchor"/>
          <w:rtl w:val="true"/>
        </w:rPr>
        <w:footnoteReference w:id="491"/>
      </w:r>
      <w:r>
        <w:rPr>
          <w:rFonts w:ascii="Amiri" w:hAnsi="Amiri" w:eastAsia="Amiri" w:cs="Amiri"/>
          <w:color w:val="111111"/>
          <w:sz w:val="28"/>
          <w:sz w:val="28"/>
          <w:szCs w:val="28"/>
          <w:rtl w:val="true"/>
          <w:lang w:bidi="ar-SA"/>
        </w:rPr>
        <w:t>، و ذكر في تقديم العموم على الإطلاق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مقالة سلطان العلماء في حقيقة الإطلاق و الموضوع له أسماء الأجناس، و ثانيهما يبتني على 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حقيقة الإطلاق و الموضوع له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الأجناس هي موضوعة لمعانيها بما هي شائعة و مرسلة على وجه يكون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المعنى الموضوع له اللفظ كما نسب إلى المشهور من القدماء قبل سلطان العلماء</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لنفس المعاني بما هي، و الإطلاق يستفاد من دالّ آخر، و هو نفس تجرّد اللفظ من القيد إذا كانت مقدّمات الحكمة متوفّرة فيه؟ و قد صرّح بالقول الثاني سلطان العلماء رحمه الله في حاشيته على معالم الأصول</w:t>
      </w:r>
      <w:r>
        <w:rPr>
          <w:rStyle w:val="FootnoteAnchor"/>
          <w:rtl w:val="true"/>
        </w:rPr>
        <w:footnoteReference w:id="493"/>
      </w:r>
      <w:r>
        <w:rPr>
          <w:rFonts w:ascii="Amiri" w:hAnsi="Amiri" w:eastAsia="Amiri" w:cs="Amiri"/>
          <w:color w:val="111111"/>
          <w:sz w:val="28"/>
          <w:sz w:val="28"/>
          <w:szCs w:val="28"/>
          <w:rtl w:val="true"/>
          <w:lang w:bidi="ar-SA"/>
        </w:rPr>
        <w:t>، و تبعه جميع من تأخّر عنه</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 الأوّل يكون استعمال اللفظ في المقيّد مجازا، و على القول الثاني يكون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وجّه تقديم العموم على الإطلاق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فيبتني على مقالة سلطان العلماء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العامّ في العموم قدّم على ظهور المطلق في الإطلاق، لكون ظهور العامّ في العموم تنجيزيّ، لأنّه مستند إلى الوضع الّذي لم يعلّق على شي‌ء، بل يكون نفس لفظ العامّ تمام المقتضي في 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ظهور المطلق في الإطلاق، فإنّه معلّق على عدم البيان، فيكون عدم البيان جزء المقتضي، لظهوره في الإطلاق، و العامّ صالح للبيانيّة، فلا يتمّ مقتضيه، فلا يؤخذ</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بالإطلاق و يقدّم العامّ، لعدم تماميّة مقتضي الإطلاق مع وجود العامّ و تماميّة مقتضي العامّ مع وجود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ذكر يظهر أنّ الوجه في تقديم العامّ على الإطلاق و تقييده به هو وجود تمام المقتضي في العامّ مع وجود المطلق؛ و أمّا تقديم الإطلاق على العموم و تخصيصه به فإمّا يكون اقتراحا محضا و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يكون على نحو دائر، إذ تقديم المطلق على العامّ و العمل به موقوف على طرح العامّ، لعدم تماميّة مقتضی الإطلاق مع وجود العامّ، و طرح العامّ موقوف على العمل بالمطلق، و هذا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الثاني فيبتني على مقالة المشهور قبل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المحاورات العرفيّة أكثر من التخصيص، و هذا يوجب أظهريّة العامّ في العموم من ظهور المطلق في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اورد علی الوجه الاول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البيان الذي هو جزء المقتضي في مقدمات الحكمة إنّما هو عدم البيان في مقام التخاطب لا إلى الأبد، و المقتضي بهذا المعنى محرز فيكون مرجع الشكّ في كلّ منهما بعد إحراز المقتضي إلى وجود المانع أي مانعيّة كلّ للآخر و لا مرجّح</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عن انعقاد الظهور للمطلق إذا ورد في مقام التخاطب و متّصلا بالمطلق، لا فيما إذا ورد منفصلا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هنا أنّ العامّ ورد منفصلا عن المطلق، و هو لا يمنع عن انعقاد الظهور للمطلق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حينئذ يكون ظهور المطلق في الإطلاق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 الظهورين، فلا بدّ في ترجيح أحدهما على الآخر من ملاحظة خصوصيّات كلّ منهما بحسب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افاده المحقق الخوئي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ذكره الشيخ رحمه الله إذ بعد كون العام صالحاً للقرينية على التقييد، كما اعترف به صاحب الكفاية في بحث الواجب المشروط</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كونه متصلاً بالكلام أو منفصلاً عنه، غاية الأمر أنّه مع ورود العام منفصلاً يكون الاطلاق حجة ما لم يرد العام لتحقق المعلّق عليه، و هو عدم البيان إلى زمان ورود العام، و بعده ينقلب الحكم من حين ورود العام لا من أوّل الأمر،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حين وصول العام يحكم بأنّ الاطلاق غير مراد من هذا الحين، بل يحكم بأنّ الظهور لم يكن مراداً من الأوّل، لكنّه كان حجة إلى حين وصول العام، نظير الاصول العملية بالنسبة إلى الأمارات، فانّ الأصل متّبع ما لم تقم أمارة على خلافه، و بعد قيامها يرفع اليد عن الأصل من حين قيام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مفادها ثبوت الحكم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كذلك، غاية الأمر أنّ العام المتصل مانع عن انعقاد الظهور في المطلق، و العام المنفصل كاشف عن عدم تعلق الارادة الجدية بالاطلاق من لفظ المطلق، و هذا المقدار لا يوجب الفرق في الحكم من وجوب تقديم العام على المطلق</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678" w:name="pg16643_255383"/>
    </w:p>
    <w:p>
      <w:pPr>
        <w:pStyle w:val="BookText"/>
        <w:rPr/>
      </w:pPr>
      <w:bookmarkEnd w:id="678"/>
      <w:r>
        <w:rPr>
          <w:rFonts w:ascii="IRNazanin" w:hAnsi="IRNazanin" w:eastAsia="IRNazanin"/>
          <w:color w:val="111111"/>
          <w:sz w:val="28"/>
          <w:sz w:val="28"/>
          <w:szCs w:val="28"/>
          <w:rtl w:val="true"/>
          <w:lang w:bidi="fa-IR"/>
        </w:rPr>
        <w:t>و اورد المحقق الخراساني علی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أغلبيّة التقييد مع كثرة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قد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مفيد؛ فلا بدّ في كلّ قضيّة من ملاحظة خصوصيّاتها الموجبة لأظهريّة أحدهما من الآخر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کما افاد الّا اننا لا نقول بهذا المبنی بل الصحيح مبنی سلطان العلماء </w:t>
      </w:r>
      <w:r>
        <w:rPr>
          <w:rFonts w:eastAsia="IRNazanin" w:cs="IRNazanin"/>
          <w:color w:val="111111"/>
          <w:sz w:val="28"/>
          <w:szCs w:val="28"/>
          <w:rtl w:val="true"/>
          <w:lang w:bidi="fa-IR"/>
        </w:rPr>
        <w:t>.</w:t>
      </w:r>
    </w:p>
    <w:p>
      <w:pPr>
        <w:pStyle w:val="Heading2"/>
        <w:numPr>
          <w:ilvl w:val="1"/>
          <w:numId w:val="1"/>
        </w:numPr>
        <w:rPr/>
      </w:pPr>
      <w:bookmarkStart w:id="679" w:name="__RefHeading___Toc11725797_1280447820"/>
      <w:bookmarkStart w:id="680" w:name="_Toc243"/>
      <w:bookmarkEnd w:id="679"/>
      <w:r>
        <w:rPr>
          <w:rtl w:val="true"/>
        </w:rPr>
        <w:t>دوران الأمر بين التصرّف في الإطلاق الشمولي أو البدلي</w:t>
      </w:r>
      <w:bookmarkEnd w:id="680"/>
    </w:p>
    <w:p>
      <w:pPr>
        <w:pStyle w:val="BookText"/>
        <w:rPr/>
      </w:pPr>
      <w:r>
        <w:rPr>
          <w:rFonts w:ascii="IRNazanin" w:hAnsi="IRNazanin" w:eastAsia="IRNazanin"/>
          <w:color w:val="111111"/>
          <w:sz w:val="28"/>
          <w:sz w:val="28"/>
          <w:szCs w:val="28"/>
          <w:rtl w:val="true"/>
          <w:lang w:bidi="fa-IR"/>
        </w:rPr>
        <w:t>کما إذا قال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تكرم الفاسق، فهو بإطلاقه الشمولي ينفي إكرام كلّ فرد من أفراد الفاسق من غير فرق بين الجاهل 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فهو بإطلاقه البدلي يُلزم إكرام واحد من أفراد العلماء على البدل، من دون فرق بين كون ذلك الفرد عادلًا أو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الفاسق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المحقّق النائيني إلى تقديم الإطلاق الشمولي على البدلي</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المحقق الخوئي له وجوهاً مع ردها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الاطلاق الشمولي يتعدد بتعدد الأفراد، لثبوت الحكم لجميع الأفراد على الفرض المعبّر عنه بتعلق الحكم بالطبيعة السارية، فينحل الحكم إلى الأحكام المتعددة على حسب تعدد الأفراد، بخلاف الاطلاق البدلي، فانّ الحكم فيه واحد متعلق بالطبيعة المعبّر عنه بتعلق الحكم بصرف الوجود، غاية الأمر أنّه يصح للمكلف في مقام الامتثال تطبيق الطبيعة في ضمن أيّ فرد شاء و هو معنى الاطلاق البدلي، فتقديم الاطلاق</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البدلي يوجب رفع اليد عن الحكم في الاطلاق الشمولي بالنسبة إلى بعض الأفراد، بخلاف تقديم الاطلاق الشمولي، فانّه لا يوجب رفع اليد عن الحكم في الاطلاق البدلي، إذ لا تعدد فيه، بل يوجب تضييق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و لا تكرم الفاسق، يكون الحكم في الاطلاق البدلي واحداً، و هو وجوب إكرام فرد من العالم، و في الاطلاق الشمولي متعدداً و هو حرمة إكرام كل فرد من أفراد الفاسق على فرض تمامية مقدمات الحكمة، فلو قدّمنا الاطلاق البدلي في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لرفعنا اليد عن الحكم في الاطلاق الشمولي بالنسبة إلى هذا الفرد و هو العالم الفاسق، بخلاف ما إذا قدّمنا الاطلاق الشمولي، فانّه لا يوجب رفع اليد عن الحكم المذكور في الاطلاق البدلي بالنسبة إلى بعض الأفراد، لأنّه ليس فيه إلّا حكم واحد، غاية الأمر أنّه يوجب تضييق دائرته، فيجب على المكلف في مقام الامتثال تطبيق الطبيعة بالعالم غير الفاسق،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استحسان، و قد ذكرنا أنّ الميزان في التقديم كون أحد الدليلين قرينةً على التصرف في الآخر بحسب فهم العرف، كالدليل الحاكم بالنسبة إلى الدليل المحكوم، و المقام ليس كذلك، إذ الاطلاقان في مرتبة واحدة من الظهور، لتوقف كليهما على جريان مقدمات الحكمة، فمجرد كون تقديم أحدهما موجباً لرفع اليد عن الحكم دون الآخر لا يوجب كون الآخر قرينةً على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 البدلي لا ينفك عن الاطلاق الشمولي أبداً،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حكم بوجوب إكرام فرد من العالم على البدل، و هو يستلزم ترخيص العبد بتطبيق هذه الطبيعة في ضمن أيّ فرد شاء، و لا خفاء في أنّ الحكم الترخيصي أيضاً من وظائف المولى، فانّ له أن يمنع عن التطبيق في ضمن فرد خاص تحريماً أو تنزيهاً، أو يجعل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التطبيق في ضمن فرد مستحباً، أو يرخّص المكلف في التطبيق في ضمن أيّ فرد شاء، كما هو ظاهر الاطلاق، فالحكم بوجوب إكرام فرد من العالم على البدل يدل على الترخيص بتطبيق طبيعة العالم في ضمن أيّ فرد شاء، و هذا الحكم الترخيصي متعلق بالمطلق على نحو الشمول كما هو ظاهر، فكما أنّ تقديم الاطلاق البدلي يوجب رفع اليد عن الحكم في الاطلاق الشمولي بالنسبة إلى بعض الأفراد، كذلك تقديم الاطلاق الشمولي أيضاً يوجب رفع اليد عن الحكم بالنسبة إلى بعض الأفراد، غاية الأمر أنّه يوجب رفع اليد عن الحكم الترخيصي لا الحكم الالزامي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علی هذا الوجه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خلط الإطلاق الشمولي بالعام، فإنّ العام يدلّ بالدلالة اللفظية على الشمول فيسري الحكم إلى جميع الأفراد،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حيث يتّخذ عنوان العام مرآة إلى المصاديق فيسري إلى المعنون بحجّة انّ العنوان مرآة إلى الخارج، فيكون كلّ واحد من أفراد العام ذا حكم خاص، فلو ورد عليه قيد يستلزم رفع اليد عن الحكم عن بعض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الإطلاق الشمولي، فالشمول ليس مدلول اللفظ، لما قلنا في محلّه انّ الإطلاق عبارة عن كون ما وقع تحت دائرة الطلب تمام الموضوع، فمعنى الإطلاق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تمام الموضوع للتحريم هو عنوان الفاسق، و أمّا انّ الحكم سار إلى كلّ واحد من أفراده فليس اللفظ دالًا عليه، و إنّما يدل عليه العقل حيث إنّ رفع الطبيعة إنّما هي برفع جميع أفرادها، فيكون رفع جميع الأفراد مدلولًا عقلياً للجملة لا مدلولًا لفظياً، كما هو الحال أيضاً في العام البدلي، فإذاقال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فمعنى الإطلاق كون ما وقع تحت دائرة الطلب تمام الموضوع، و أمّا الاقتصار بفرد ما الذي نعبّر عنه بالإطلاق البدلي فإنّما هو بحكم العقل الحاكم بأنّ الطبيعة توجد بإيجاد فرد ما، و على ذلك فالشمول و</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البدل خارجان عن المضمون، و مدلولان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لتقديم أحدهما على الآخر، إذ ليس أحدهما مستنداً إلى اللفظ و الآخر مستنداً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الحكم عن بعض الأفراد موجود في كلا التصرّفين، غير انّ الحكم في الإطلاق الشمولي على نحو الجمع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هذا الفاسق و ذاك الفاسق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الحكم في الإطلاق البدلي على نحو الترديد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هذا العالم أو ذاك العالم أو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في تقديم الثاني على الإطلاق الشمولي رفع الحكم عن صنف من أفراد العام، فهكذا في تقديم الإطلاق الشمولي على الإطلاق البدلي سحب الحكم عن بعض الأفراد المحكومة بالحكم على وجه التخيير، فالمدلول قبل التقييد هو أكرم ذلك العالم الفاسق أو ذلك العالم العادل، و بعد التقييد بالإطلاق الشمولي ينتفي الحكم الموضوع على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 البدلي يحتاج إلى مقدمة زائدة عما تجري في الاطلاق الشمولي من مقدمات الحكمة، و هي إحراز كون الأفراد متساوية الأقدام في تحصيل غرض المولى، 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الأفراد في الاطلاق الشمولي لا يلزم أن تكون متساوية الأقدام في الغرض، بل قد تكون مختلفة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أحداً، فانّ ترك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مساوياً لترك قتل غيره في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 فانّ الزنا مع المحارم ليس مساوياً للزنا بغيرها، و الزنا مع ذات البعل ليس مساوياً للزنا بغير ذات البعل، و هكذا في سائر الاطلاقات الشمولية، بخلاف الاطلاق البدلي فانّ الأفراد فيه لا بدّ من أن تكون متساوية الأقدام في غرض المولى، و إلّا يقبح توجيه الحكم نحو الطبيعة على البدل، بل لا بدّ من الحكم بالفرد الأقوى في الوفاء بالغرض، فالاطلاق</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البدلي يحتاج إلى إحراز التسوية بين الأفراد، و هي مقدمة زائدة على مقدمات الحكمة الجارية في الاطلاق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الاطلاق الشمولي يوجب انتفاء هذه المقدمة، فانّه يثبت عدم التسوية بين العالم الفاسق و العالم غير الفاسق، فيسقط الاطلاق البدلي عن الحجية في مورد التعارض مع الاطلاق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 البدلي لا يحتاج في إحراز المساواة إلى مقدمة خارجية، إذ نفس الاطلاق كافٍ لاثبات المساواة و أنّ جميع الأفراد وافٍ بغرض المولى، لأنّهلو كان بعض الأفراد وافياً بغرضه دون بعض آخر كان عليه البيان، فانّ الاطلاق نقض لغرضه، فكما أن نفس الاطلاق في المطلق الشمولي يدل على شمول الحكم لجميع الأفراد مع تمامية مقدمات الحكمة، فكذا نفس الاطلاق في المطلق البدلي مع تمامية المقدمات المذكورة يدل على كون كل واحد من الأفراد وافياً بغرض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الوجه الثاني باختلاف بينهما في مجرد العبارة، و هو أن تمامية الاطلاق في المطلق البدلي متوقفة على عدم المانع، إذ مع ثبوت المانع عن تطبيق الطبيعة في ضمن فرد من الأفراد، لا يصح التمسك بالاطلاق في الاكتفاء بتطبيق الطبيعة في ضمن هذا الفرد، و الاطلاق الشمولي صالح للمانعية عن الاطلاق البدلي، و التمسك في دفع مانعيته بالاطلاق البدلي مستلزم للدور، فان تمامية الاطلاق متوقفة على عدم المانع، فلو توقف عدم مانعية الاطلاق الشمولي على الاطلاق البدلي،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الجواب عنه مما ذكرنا في الجواب عن سابقه، فان تمامية الاطلاق و انعقاد الظهور للمطلق البدلي مع تمامية مقدمات الحكمة غير متوقفة على عدم المانع، غاية الأمر أنّ الاطلاق الشمولي مانع عن العمل بالاطلاق البدلي، كما أنّ الاطلاق البدلي مانع عن العمل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681" w:name="pg16643_255388"/>
    </w:p>
    <w:p>
      <w:pPr>
        <w:pStyle w:val="BookText"/>
        <w:rPr/>
      </w:pPr>
      <w:bookmarkEnd w:id="681"/>
      <w:r>
        <w:rPr>
          <w:rFonts w:ascii="Amiri" w:hAnsi="Amiri" w:eastAsia="Amiri" w:cs="Amiri"/>
          <w:color w:val="111111"/>
          <w:sz w:val="28"/>
          <w:sz w:val="28"/>
          <w:szCs w:val="28"/>
          <w:rtl w:val="true"/>
          <w:lang w:bidi="ar-SA"/>
        </w:rPr>
        <w:t>بالاطلاق الشمولي، لعدم إمكان العمل بكليهما فيكون بينهما التمانع، و هذا شأن كل دليلين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جواز العمل بالاطلاق البدلي على عدم المانع صحيح، إلّا أنّه غير مختص به، فانّ العمل بالاطلاق الشمولي أيضاً متوقف على عدم المانع، إذ العمل بكل دليل موقوف على عدم المانع، و كما أنّ الاطلاق الشمولي مانع عن العمل بالاطلاق البدلي، كذلك الاطلاق البدلي مانع عن العمل بالاطلاق الشمولي، و هو معنى التعارض</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2" w:name="__RefHeading___Toc11725799_1280447820"/>
      <w:bookmarkStart w:id="683" w:name="_Toc244"/>
      <w:bookmarkEnd w:id="682"/>
      <w:r>
        <w:rPr>
          <w:rtl w:val="true"/>
        </w:rPr>
        <w:t>دوران الأمر بين التخصيص و النسخ</w:t>
      </w:r>
      <w:bookmarkEnd w:id="683"/>
    </w:p>
    <w:p>
      <w:pPr>
        <w:pStyle w:val="BookText"/>
        <w:rPr/>
      </w:pPr>
      <w:r>
        <w:rPr>
          <w:rFonts w:ascii="IRNazanin" w:hAnsi="IRNazanin" w:eastAsia="IRNazanin"/>
          <w:color w:val="111111"/>
          <w:sz w:val="28"/>
          <w:sz w:val="28"/>
          <w:szCs w:val="28"/>
          <w:rtl w:val="true"/>
          <w:lang w:bidi="fa-IR"/>
        </w:rPr>
        <w:t>قال في تحرير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 هذا البحث لا طائل تحته لان ما بايدينا في کتب الاخبار من العمومات و مخصصاتها منقولة عن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 في زمانهم و بتوسطهم غير محتمل و لا مسموع من احد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قام بنسخ حکم من الاحکام و ان الشريعة الغراء قد تمت و کملت في زمن الرسولالاکرم صلی الله عليه و اله قال تعالی اليوم اکملت لکم دينکم و اتممت عليکم نعمتي و رضيت لکم الاسلام دينا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شأن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الحجة و تتميم البيان مما قد خفي علی الناس اما لقصور الناقلين من اصحاب النبي صلی الله عليه و اله عن الفهم الصحيح ام انهم لم يتفق ابتلاؤهم بالحکم کي يسألوا حکمه عن النبي صلی الله عليه و اله فيبقی مستورا عليهم او لوقوع التحريف في الاحکام بتحريف المبدعين او دس الدساسين و وضع الکذابين و شاع في زمانه صلی الله عليه و اله حتی نقل عنه صلی الله عليه و اله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الکذابة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684" w:name="pg16643_255389"/>
    </w:p>
    <w:p>
      <w:pPr>
        <w:pStyle w:val="BookText"/>
        <w:rPr/>
      </w:pPr>
      <w:bookmarkEnd w:id="684"/>
      <w:r>
        <w:rPr>
          <w:rFonts w:ascii="IRNazanin" w:hAnsi="IRNazanin" w:eastAsia="IRNazanin"/>
          <w:color w:val="111111"/>
          <w:sz w:val="28"/>
          <w:sz w:val="28"/>
          <w:szCs w:val="28"/>
          <w:rtl w:val="true"/>
          <w:lang w:bidi="fa-IR"/>
        </w:rPr>
        <w:t>عليّ الّا فمن کذب عليّ فليتبوء مقعده من النار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او لاجل المنع من کتابة الحديث و طول المدة و ذهول ذاکرة الاصحاب بل موت کثير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لم يعهد وقوع النسخ في عصرهم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يسمع من احد من اصحابهم ان يروي عنهم ذلک فهذا الاحتمال منتف قطعا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إمتناع النسخ بعد رحيل الرسول صلى الله عليه و آله و سلم ذهب المحقّق النائيني</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المحقق الخوئي</w:t>
      </w:r>
      <w:r>
        <w:rPr>
          <w:rStyle w:val="FootnoteAnchor"/>
          <w:rtl w:val="true"/>
        </w:rPr>
        <w:footnoteReference w:id="505"/>
      </w:r>
      <w:r>
        <w:rPr>
          <w:rFonts w:ascii="IRNazanin" w:hAnsi="IRNazanin" w:eastAsia="IRNazanin"/>
          <w:color w:val="111111"/>
          <w:sz w:val="28"/>
          <w:sz w:val="28"/>
          <w:szCs w:val="28"/>
          <w:rtl w:val="true"/>
          <w:lang w:bidi="fa-IR"/>
        </w:rPr>
        <w:t xml:space="preserve">و هو الصحيح و عليه فلا نحتمل ورود النسخ في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يحصل الترديد بينه و بين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وجود مورد واحد 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يذکر کثمرة لهذا البحث و لاجل هذا نعرض عن تفاصيله </w:t>
      </w:r>
      <w:r>
        <w:rPr>
          <w:rFonts w:eastAsia="IRNazanin" w:cs="IRNazanin"/>
          <w:color w:val="111111"/>
          <w:sz w:val="28"/>
          <w:szCs w:val="28"/>
          <w:rtl w:val="true"/>
          <w:lang w:bidi="fa-IR"/>
        </w:rPr>
        <w:t>.</w:t>
      </w:r>
    </w:p>
    <w:p>
      <w:pPr>
        <w:pStyle w:val="Heading2"/>
        <w:numPr>
          <w:ilvl w:val="1"/>
          <w:numId w:val="1"/>
        </w:numPr>
        <w:rPr/>
      </w:pPr>
      <w:bookmarkStart w:id="685" w:name="__RefHeading___Toc11725801_1280447820"/>
      <w:bookmarkStart w:id="686" w:name="_Toc245"/>
      <w:bookmarkEnd w:id="685"/>
      <w:r>
        <w:rPr>
          <w:rtl w:val="true"/>
        </w:rPr>
        <w:t>إذا كان لأحد الدليلين قدر متيقّن</w:t>
      </w:r>
      <w:bookmarkEnd w:id="686"/>
    </w:p>
    <w:p>
      <w:pPr>
        <w:pStyle w:val="BookText"/>
        <w:rPr/>
      </w:pPr>
      <w:r>
        <w:rPr>
          <w:rFonts w:ascii="Amiri" w:hAnsi="Amiri" w:eastAsia="Amiri" w:cs="Amiri"/>
          <w:color w:val="111111"/>
          <w:sz w:val="28"/>
          <w:sz w:val="28"/>
          <w:szCs w:val="28"/>
          <w:rtl w:val="true"/>
          <w:lang w:bidi="ar-SA"/>
        </w:rPr>
        <w:t>إذا كان لأحد الدليلين قدر متيقّن دون الآخر،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و علمنا من حال المتكلم أنّه يبغض العالم الفاسق، فهل يكون هذا قرينة على تقديم عموم النهي على عموم الآخر؟ لكن الحقّ أنّه لو بلغ القدر المتيقّن مرحلة أوجب الانصراف فهو و إلّا فلا يوجب أقوائية أحد الظهورين على الآخر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687" w:name="pg16643_255390"/>
    </w:p>
    <w:p>
      <w:pPr>
        <w:pStyle w:val="Heading2"/>
        <w:numPr>
          <w:ilvl w:val="1"/>
          <w:numId w:val="1"/>
        </w:numPr>
        <w:rPr/>
      </w:pPr>
      <w:bookmarkStart w:id="688" w:name="__RefHeading___Toc11725803_1280447820"/>
      <w:bookmarkStart w:id="689" w:name="_Toc246"/>
      <w:bookmarkEnd w:id="687"/>
      <w:bookmarkEnd w:id="688"/>
      <w:r>
        <w:rPr>
          <w:rtl w:val="true"/>
        </w:rPr>
        <w:t>إذا كان التخصيص في أحد المتعارضين مستهجناً</w:t>
      </w:r>
      <w:bookmarkEnd w:id="689"/>
    </w:p>
    <w:p>
      <w:pPr>
        <w:pStyle w:val="BookText"/>
        <w:rPr/>
      </w:pPr>
      <w:r>
        <w:rPr>
          <w:rFonts w:ascii="Amiri" w:hAnsi="Amiri" w:eastAsia="Amiri" w:cs="Amiri"/>
          <w:color w:val="111111"/>
          <w:sz w:val="28"/>
          <w:sz w:val="28"/>
          <w:szCs w:val="28"/>
          <w:rtl w:val="true"/>
          <w:lang w:bidi="ar-SA"/>
        </w:rPr>
        <w:t>إذا كان بين الدليلين من النسب الأربع، عموم من وجه، و لكن لو أخرجنا المجمع من تحت أحدهما لا ينطبق إلّا على عدد قليل على نحو يكون التعبير عنه بلفظ العموم مستهجناً،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فالمجمع بين العنوانين مورد التعارض، لكن لو أخرجناه من تحت الدليل الأوّل يلزم أن ينتهي التخصيص فيه إلى أقل العدد كالاثنين و الثلاثة، و عند ذلك يعكس الأمر لا بملاك الأقوائية في الظهور بل لصيانة كلام المتكلّم عن اللغو</w:t>
      </w:r>
      <w:r>
        <w:rPr>
          <w:rFonts w:eastAsia="Amiri" w:cs="Amiri" w:ascii="Amiri" w:hAnsi="Amiri"/>
          <w:color w:val="111111"/>
          <w:sz w:val="28"/>
          <w:szCs w:val="28"/>
          <w:rtl w:val="true"/>
          <w:lang w:bidi="ar-SA"/>
        </w:rPr>
        <w:t>.</w:t>
      </w:r>
    </w:p>
    <w:p>
      <w:pPr>
        <w:pStyle w:val="Heading2"/>
        <w:numPr>
          <w:ilvl w:val="1"/>
          <w:numId w:val="1"/>
        </w:numPr>
        <w:rPr/>
      </w:pPr>
      <w:bookmarkStart w:id="690" w:name="__RefHeading___Toc11725805_1280447820"/>
      <w:bookmarkStart w:id="691" w:name="_Toc247"/>
      <w:bookmarkEnd w:id="690"/>
      <w:r>
        <w:rPr>
          <w:rtl w:val="true"/>
        </w:rPr>
        <w:t>دوران الأمر بين التقييد و حمل الأمر على الاستحباب</w:t>
      </w:r>
      <w:bookmarkEnd w:id="691"/>
    </w:p>
    <w:p>
      <w:pPr>
        <w:pStyle w:val="BookText"/>
        <w:rPr/>
      </w:pPr>
      <w:r>
        <w:rPr>
          <w:rFonts w:ascii="IRNazanin" w:hAnsi="IRNazanin" w:eastAsia="IRNazanin"/>
          <w:color w:val="111111"/>
          <w:sz w:val="28"/>
          <w:sz w:val="28"/>
          <w:szCs w:val="28"/>
          <w:rtl w:val="true"/>
          <w:lang w:bidi="fa-IR"/>
        </w:rPr>
        <w:t xml:space="preserve">إذا 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أيضاً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دائر بين حمل المطلق على المقيد أو حمل المقيد على الاستحباب،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الترجيح مع الأمر الأوّل، لأنّ كثيراً من المخصِّصات و المقيِّدات صدر في عصر الصادقين علیهم السلام مع تقدّم العمومات و المطلقات في الكتاب و السنّة النبوية، و اما قبح تأخير البيان عن وقت الحاجة فليس أمراً ذاتياً بل بالوجوه و الاعتبار فربما يكون التأخير لأجل انطباق بعض العناوين، حسناً و على فرض كونه كذلك تُتدارك المصلحة الفائتة أو المفسدة الموجودة بالمصلحة الموجودة في تأخير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مجرد استحسان و ليس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الصحيح ان يقال ان الاصل في الامر هو الوجوب فبمقتضی الجمع العرفي يحمل المطلق علی المقيد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حمل المقيد على الاستحباب لأجل شيوع استعماله فيه في الروايات فغير مفيد، لأنّ استعمال الأمر في الاستحباب في الروايات المروية عن أئمّة أهل البيت عليهم السلام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692" w:name="pg16643_255391"/>
    </w:p>
    <w:p>
      <w:pPr>
        <w:pStyle w:val="BookText"/>
        <w:rPr/>
      </w:pPr>
      <w:bookmarkEnd w:id="692"/>
      <w:r>
        <w:rPr>
          <w:rFonts w:ascii="Amiri" w:hAnsi="Amiri" w:eastAsia="Amiri" w:cs="Amiri"/>
          <w:color w:val="111111"/>
          <w:sz w:val="28"/>
          <w:sz w:val="28"/>
          <w:szCs w:val="28"/>
          <w:rtl w:val="true"/>
          <w:lang w:bidi="ar-SA"/>
        </w:rPr>
        <w:t>كانت مقترنة بالقرينة الحالية أو المقالية لا مطلقاً و ان ادّعاه صاحب المعالم و على ذلك لا يصحّ لنا حمل المقيد على الاستحباب بلا دليل و لا قرينة</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11725807_1280447820"/>
      <w:bookmarkStart w:id="694" w:name="_Toc248"/>
      <w:bookmarkEnd w:id="693"/>
      <w:r>
        <w:rPr>
          <w:rtl w:val="true"/>
        </w:rPr>
        <w:t>المبحث الخامس</w:t>
      </w:r>
      <w:r>
        <w:rPr>
          <w:rtl w:val="true"/>
        </w:rPr>
        <w:t xml:space="preserve">: </w:t>
      </w:r>
      <w:r>
        <w:rPr>
          <w:rtl w:val="true"/>
        </w:rPr>
        <w:t>التعارض في أكثر من دليلين</w:t>
      </w:r>
      <w:bookmarkEnd w:id="694"/>
    </w:p>
    <w:p>
      <w:pPr>
        <w:pStyle w:val="BookText"/>
        <w:rPr/>
      </w:pPr>
      <w:r>
        <w:rPr>
          <w:rFonts w:ascii="Amiri" w:hAnsi="Amiri" w:eastAsia="Amiri" w:cs="Amiri"/>
          <w:color w:val="111111"/>
          <w:sz w:val="28"/>
          <w:sz w:val="28"/>
          <w:szCs w:val="28"/>
          <w:rtl w:val="true"/>
          <w:lang w:bidi="ar-SA"/>
        </w:rPr>
        <w:t>كان الكلام في التعارض بين اثنين و ربما يكون التعارض ثلاثيّ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كلتا الصورتين لا بدّ من ملاحظة الأدلّة، فإن كان الجمع العرفيّ ممكنا فهو، و إلّا فلا بدّ من إعمال قانون التعارض من الترجيح أو التخيير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تشخيص الأظهر، و هو فيما إذا كان التعارض بين دليلين فالامر فيه سهل، ضرورة أنّه كلّ واحد منهما يلاحظ مع الآخر و بعد ملاحظة النسبة بينهما يتعيّن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تشخيصه فيما إذا كان التعارض بين أكثر من دليلين فلا يخلو من صعوبة و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النسبة بين الأدلّة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تنقلب إلى نسبة اخرى بعد عمليّة العلاج بين بعضها، فيبحث حينئذ عن أنّه هل يلاحظ النسبة الأوّليّة الثابتة بينها بلحاظ ظهوراتها الأوّليّة، فيلاحظ الجمع و العلاج بين كلّ منهما و غيره دفعة واحدة، أو تلاحظ النسبة الحادثة الثابتة بينها بعد ملاحظة الاثنين منها و علاج التعارض بينهما؟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إكرام الفقراء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بين الأوّل و كلّ واحد من الأخيرين عموما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خصّص الأوّل بأحد الأخيرين تنقلب النسبة بينه و بين الآخر إلى العموم من وجه، فإنّ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العموم المطلق، لأنّ كلّ فاسق من الفقراء فقير، و ليس كلّ فقير فاسقا، كما أنّ النسبة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العموم المطلق، كما هو واضح؛ و أمّا بعد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العلاج بينهما تحصل قضيّة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الفقراء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تكون نسبة هذه القضيّة مع</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الفقراء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من وجه، لاجتماعهما في الفقير الكوفيّ العادل، و افتراقهما في الفقير غير الكوفيّ و الفقير الكوفيّ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يقع البحث عن أنّه هل يصحّ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يلزم رعاية الترتيب في العلاج بين المتعارضات و لحاظ النسبة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يصحّ انقلاب النسبة؟</w:t>
      </w:r>
    </w:p>
    <w:p>
      <w:pPr>
        <w:pStyle w:val="BookText"/>
        <w:rPr/>
      </w:pPr>
      <w:r>
        <w:rPr>
          <w:rFonts w:ascii="Amiri" w:hAnsi="Amiri" w:eastAsia="Amiri" w:cs="Amiri"/>
          <w:color w:val="111111"/>
          <w:sz w:val="28"/>
          <w:sz w:val="28"/>
          <w:szCs w:val="28"/>
          <w:rtl w:val="true"/>
          <w:lang w:bidi="ar-SA"/>
        </w:rPr>
        <w:t xml:space="preserve">فعلى الأوّل يلزم أن يلاحظ العامّ مع الخاصّ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تلاحظ النسبة بين ما ينتج من علاجها و بين الخاصّ الآخر، ففي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الفقير الكوفيّ 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الراجح منهما، فإن كان الراجح ما ينتج من علاج العامّ مع الخاصّ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إكرام الفقراء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و يحكم بوجوب إكرام الفقير الكوفيّ العادل، و إن كان الراجح هو الخاصّ الثاني فيقدّم و يحكم بكراهة إكرام الفقير الكوفيّ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يلاحظ كلّ من الخاصّين مع العامّ دفعة واحدة، و يخصّص العامّ بكلّ منهما مع الغض عن الآخر، فيخرج الخاصّان عن العامّ و يحكم بعدم إكرام فسّاق الفقراء و الكوفيّين منهم، كما يحكم بإكرام الفقراء العدول من غير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تلاحظ نسبة واحد منها مع الآخر، و بعد علاج التعارض بينهما تلاحظ النسبة بين محصول العلاج مع الآخر، أو تلاحظ نسبة كلّ واحد مع الآخر قطع النظر عن الثالث أو الرابع؟ ذهب المحقّق النراقيّ إلى الأوّل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الشيخ و المحقق الخراساني إلى عدم انقلاب النسبة مطلقا</w:t>
      </w:r>
      <w:r>
        <w:rPr>
          <w:rStyle w:val="FootnoteAnchor"/>
          <w:rtl w:val="true"/>
        </w:rPr>
        <w:footnoteReference w:id="507"/>
      </w:r>
      <w:r>
        <w:rPr>
          <w:rFonts w:ascii="IRNazanin" w:hAnsi="IRNazanin" w:eastAsia="IRNazanin"/>
          <w:color w:val="111111"/>
          <w:sz w:val="28"/>
          <w:sz w:val="28"/>
          <w:szCs w:val="28"/>
          <w:rtl w:val="true"/>
          <w:lang w:bidi="fa-IR"/>
        </w:rPr>
        <w:t>، و ذلک لأنّ النسبة بين المتعارضين أو المتعارضات إنّما هي بملاحظة ظهوريهما أو ظهوراتهما، و المخصّص المنفصل لا يصادم أصل ظهور العامّ في العموم، و إنّما يصادم حجّيّته بالنسبة إلى مورد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الخاصّ، فلا يرتفع ظهور العامّ في العموم بالمخصّص المنفصل، بل يبقى على ظهوره و يخصّص بكلّ من الخصوصات من دون انقلاب؛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العامّ في العموم محفوظ على حاله و لا ينثلم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انثلم به حجّيّته بالنسبة إلى فسّاقهم؛ و إذا كان ظهوره محفوظا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تخصيصه بذلك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النسبة بينه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كانت سابقا، و هي العموم المطلق، فيخصّص به ثانيا، و يحكم بوجوب إكرام العالم العادل غير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وافق المحقق الخراساني في أصل دعوى إنكار انقلاب النسبة المحقّقان الاصفهانيّ و العراقي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ان الموارد مختلفة و عليه فلا يصح رد انقلاب النسبة مطلقا و لا قبولها مطلقا کما حققه المحقق الخوئي</w:t>
      </w:r>
      <w:r>
        <w:rPr>
          <w:rStyle w:val="FootnoteAnchor"/>
          <w:rtl w:val="true"/>
        </w:rPr>
        <w:footnoteReference w:id="509"/>
      </w:r>
      <w:r>
        <w:rPr>
          <w:rFonts w:ascii="IRNazanin" w:hAnsi="IRNazanin" w:eastAsia="IRNazanin"/>
          <w:color w:val="111111"/>
          <w:sz w:val="28"/>
          <w:sz w:val="28"/>
          <w:szCs w:val="28"/>
          <w:rtl w:val="true"/>
          <w:lang w:bidi="fa-IR"/>
        </w:rPr>
        <w:t>ردا علی شيخنا الاعظم و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تفصيل البحث بصوره المتعددة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هذا البحث يقتضي ذكر مقدمتين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لكل لفظ دلالات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ذکرها و هي الدلالة الوضعية من كون اللفظ موجباً لانتقال الذهن إلى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الثانية من كون المعنى مراداً للمتكلم بالإرادة الاستعمالية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الثالثة من كون المعنى مراداً للمتكلمبالإرادة الجدية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موضوع الحجية ببناء العقلاء المعبر عنها بأصالة الجد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الدلالة متوقفة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عدم نصب قرينة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قيام قرينة منفصلة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الخلاف أيضا، فان القرينة المنفصلة و إن لم تكن مانعة عن تعلق الإرادة الاستعمالية، كالقرينة المتصلة، إلا أنها كاشفة عن عدم تعلق الإرادة الجدية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دليلين لا يتحقق إلّا باعتبار كون كل منهما حجة و دليلا في نفسه لولا المعارضة، إذ لا معنى لوقوع التعارض بين ما هو حجة و ما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 هذه المقدمة إلى المقدمة الأولى يستنتج صحة القول بانقلاب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قام دليل عام ثم ورد دليل مخصص لذلك العام، و قام دليل آخر معارض للعام، فلا بدّ من ملاحظة النسبة بين العام و معارضه، بعد إخراج ما يشمله المخصص، لأن العام لا يكون حجة بالنسبة إلى ما خرج منه بالمخصص، فالتصديق بانقلاب النسبة لا يحتاج إلى أزيد من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بحث انقلاب النسبة كثير الابتلاء في الفقه، لأن التعارض في كثير من أبواب الفقه بين أكثر من دليلين، فلا بدّ لنا من التعرض لصور انقلاب النسبة، و تمييزها عن الصور التي لا تنقلب النسبة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أكثر من دليلين على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 دليل عام، و مخصصان منفصلان و هذا النوع يتصور بصور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النسبة بين المخصصين إما أن تكون هي التباين، أو العموم من وجه، أو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يدل على أنه لا ربا بين الوالد و الولد، و ما يدل على أنه لا ربا بين الزوج و زوجته، و كذا بين السيد و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العاصي للَّه سبحانه،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المرتكب للكبائر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تخصيص العام بكلا المخصصين فيها، بلا فرق بين القول بانقلاب النسبة و القول بعدمه، إذ لا يفترق الحال بين لحاظ العام مع كلا المخصصين في عرض واحد، و بين لحاظه مع أحدهما بعد لحاظه مع الآخر، لأن نسبة العام إلى كل من المخصصين هي العموم المطلق على كل تقدير، فيجب تخصيص العام بكلا المخصصين، و الحكم بعدم حرمة الرّبا بين الوالد و ولده، و بين الزوج و زوجته، و بين السيد و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يستلزم تخصيص العام بكليهما التخصيص المستهجن، أو بقاء العام بلامورد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 دليل على استحباب إكرام العلماء، و قام دليل على وجوب إكرام العالم العادل، و قام دليل آخر على حرمة إكرام العالم الفاسق، فانه إن خصصنا دليل الاستحباب بكل من دليلي الوجوب و الحرمة، يبقى دليل الاستحباب بلا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الواسطة بين العدالة 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العدالة عبارة عن ترك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حمله على الفرد النادر على القول بثبوت الواسطة بينهما، بأن تكون العدالة عبارة عن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يرتكب الكبائر، و لم تحصل له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يتفق للإنسان في أول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يكون عادلا و لا فاسقاً، فلا يمكن الالتزام بتخصيص العام بكل من المخصصين في مثل ذلك، بل يقع التعارض بين العام و المخصصين، للعلم بكذب أحد هذه الأدلة الثلاثة، فلا بدّ من الرجوع إلى المرجحات السندية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كانت النسبة بين الخاصّين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الشاعر، فالحكم في هذه الصورة هو ما ذكرناه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العام بكلا المخصصين إذا لم يستلزم التخصيص المستهجن، و بقاء العام بلا مورد، كما في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المثال المذكور، فانه بعد إخراج العالم الفاسق و العالم الشاعر من عموم دليل وجوب إكرام العلماء، تبقى تحت العام أفراد كثيرة، و أما إذا استلزم أحد المحذورين المذكورين، فيقع التعارض لا محالة، فتتصور بالصور السابقة، و يعرف حكمها مما تقدم بلا حاجة إلى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يتوهم في المقام انقلاب النسبة، و عدم جواز تخصيص العام بكلا المخصصين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يكن فيه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تقدم أحد الخاصّين زماناً على الآخر، كما إذا صدر العام من أمير المؤمنين علیه السلام و أحد الخاصّين من الباقر علیه السلام و الخاصّ الآخر من الصادق علیه السلام فانه يخصص العام بالخاص الصادر من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يكشف عدم تعلق الإرادة الجدية من لفظ العام بالمقدار المشمول له، فلا يكون العام حجة بالنسبة إليه، ثم تلاحظ النسبة بين العام و الخاصّ الصادر من الصادق علیه السلام و هي العموم من وجه حينئذ، ففي المثال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العالم الفاسق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المراد منه العلماء العدول،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و بين العالم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العموم من وجه، لاجتماعهما في العالم العادل الشاعر، و افتراقهما في العالم العادل غير الشاعر، و العالم الشاعر غير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بين هذه الصورة و الصورة الأولى، فان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العام وأحد الخاصّين بعد تخصيص العام بالخاص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النسبة بينهما قبله في الصورة الأولى، فلا تنقلب النسبة أصلا، بخلاف الصورة الثانية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التوهم مدفوع بما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بمنزلة متكلم واحد، فانهم يخبرون من الأحكام المجعولة في الشريعة المقدسة في عصر النبي صلى اللَّه عليه و آله و لهذا يخصص العام الصادر من أحدهم بالخاص الصادر من الآخر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لولا أن كلهم بمنزلة متكلم واحد لا وجه لتخصيص العام في كلام أحد بالخاص الصادر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شخص آخر، فإذاً يكون الخاصّ الصادر من الصادق علیه السلام مقارناً مع العام الصادر من أمير المؤمنين علیه السلام بحسب مقام الثبوت، و إن كان متأخراً عنه بحسب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الخاصّ الصادر من الباقر علیه السلام فكما أن الخاصّ المقدم زماناً يكشف عن عدم تعلق الإرادة الجدية من لفظ العام بالمقدار المشمول له، كذلك الخاصّ المتأخر أيضا يكشف عن عدم تعلق الإرادة الجدية من لفظ العام بالمقدار الّذي يكون مشمولا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كلاهما في مرتبة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يتضح ما ذكرناه بالمراجعة إلى الأوامر العرفية، فانه لو صدر من المولى عام و خاصان في زمان واحد مع كون النسبة بين الخاصّين عموماً من وجه، فأرسل الخاصّين إلى العبد في زمان واحد بتوسط شخصين، فوصل أحدهما إلى العبد قبل وصول الآخر، لا يكون وصول أحدهما قبل الآخر موجباً لانقلاب النسبة بين العام و الخاصّ المتأخر، مع صدورهما من المولى في رتبة واحدة، بل لا بد من تخصيص العام بكليهما،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إذا ما كانت النسبة بين الخاصّين العموم المطلق، فهل يجب تخصيص العام بالأخص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ملاحظة النسبة بين العام و الخاصّ، فتنقلب النسبة من العموم المطلق إلى العموم من وجه، أو يخصص العام بكلا الخاصّين؟</w:t>
      </w:r>
    </w:p>
    <w:p>
      <w:pPr>
        <w:pStyle w:val="BookText"/>
        <w:rPr/>
      </w:pPr>
      <w:r>
        <w:rPr>
          <w:rFonts w:ascii="Amiri" w:hAnsi="Amiri" w:eastAsia="Amiri" w:cs="Amiri"/>
          <w:color w:val="111111"/>
          <w:sz w:val="28"/>
          <w:sz w:val="28"/>
          <w:szCs w:val="28"/>
          <w:rtl w:val="true"/>
          <w:lang w:bidi="ar-SA"/>
        </w:rPr>
        <w:t xml:space="preserve">الظاهر هو الثاني، إذ بعد فرض كون نسبة الخاصّين إلى العام على حد سواء، لا وجه لتخصيص العام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ملاحظة النسبة بين العام و الخاصّ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الخاصّ و الأخص، حتى يتقيد الأول بالثاني، فإذا ورد في رواية أنه 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أنه لا يجوز إكرام العالم العاصي، و في رواية ثالثة أنه لا يجوز إكرام العالم المرتكب للكبائر يخصص العام بكلا المخصصين، و يحكم بحرمة إكرام خصوص العالم المرتكب للكبائر، و حرمة إكرام العالم العاصي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 حرمة إكرام خصوص العالم المرتكب للكبائر، و حرمة إكرام مطلق العالم العاصي حتى يقيد العالمالعاصي بالمرتكب للكبائر، فان توهم المنافاة بينهما مبني على المفهوم، و قد ذكرنا في محله عدم حجية مفهوم الوصف و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لغوية تخصيص العام بالأخص في عرض تخصيص العام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تخصيص قوله يجب إكرام العلماء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إكرام العالم العاصي يغني عن تخصيصه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إكرام العالم المرتكب للكبائر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 يمكن أن يكون تخصيص العام بالأخص، مع تخصيصه بالخاص لغرض من الأغراض كما إذا كان السؤال عن الأخص أو كان محل الحاجة أو لأجل الأهمية أو لكونه الغالب، أو غير ذلك من الأغراض الموجبة لذكر الأخص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في الروايات ما يدل على عدم جواز الصلاة خلف شارب الخمر، و ورد أيضا ما يدل على عدم جواز الصلاة خلف الفاسق،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لغوية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أنه يكون تخصيص شارب الخمر بالذكر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فكذا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فيما إذا كان كلا الخاصّين منفصلا عن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كان الأخص منهما متصلا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ورد في رواية أنه يجب إكرام العلماء إلّا العالم المرتكب للكبائر، و في رواية أخرى أنه يحرم إكرام العالم العاصي، فتكون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 المخصص بالمتصل و الخاصّ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فان اتصال الأخص بالعامّ كاشف عن عدم تعلق الإرادة الاستعمالية بالنسبة إلى ما يشمله الأخص، فلا ينعقد للعام ظهور بالنسبة إليه من أول الأمر، فتكون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 و الخاصّ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لاجتماعهما في العالم العاصي غير المرتكب للكبائر، و افتراقهما في العالم العادل و العالم المرتكب للكبائر، فتقع المعارضة بينهما في مادة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الاجتماع، و يعامل معهما معاملة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الفارق بين المخصص المتصل و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التعارض بين أكثر من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التعارض بين عامين من وجه مع ورود مخصص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أيضاً يتصور على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التعارض بين عامين من وجه و ورد مخصص على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محالة يكون المخصص المذكور أخص مطلقاً بالنسبة إلى كلا المتعارضين، فيقدم عليهما، و به يرتفع التعارض، مثلا إذا دل دليل على وجوب إكرام العلماء، و دل دليل آخر على حرمة إكرام الفساق، و دل دليل ثالث على كراهة إكرام العالم الفاسق، فيقع التعارض بين الأولين في مادة الاجتماع،و هو العالم الفاسق، و الثالث أخص منهما، فيقدم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بتقدمه يرتفع التعارض، و تصير النتيجة وجوب إكرام العالم العادل، و كراهة إكرام العالم الفاسق، و حرمة إكرام الفاسق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وقع التعارض بين عامين من وجه، و ورد مخصص على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مورد الافتراق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الخاصّ على العام، فتنقلب النسبة بين العامين من وجه إلى العموم المطلق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موارد انقلاب النسبة، فيقدم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منه مادة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 الآخر، إذ بعد خروج مادة الافتراق من العام الأول يكون أخص مطلقاً من العام الثاني، مثلا إذا دل دليل على استحباب إكرام العلماء، و دل دليل آخر على حرمة إكرام الفساق، و دل دليل ثالث على وجوب إكرام العالم العادل، يقع التعارض بين الأول و الثاني في مورد الاجتماع، و هو العالم الفاسق، و بعد تخصيص دليل الاستحباب بدليل الوجوب و إخراج العالم العادل عنه، ينحصر مورده بالعالم الفاسق، فيكون أخص مطلقاً من دليل الحرمة، فيقدم عليه لا محالة، فتكون النتيجة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وجوب إكرام العالم العادل، و استحباب إكرام العالم الفاسق، و حرمة إكرام الفاسق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كان التخصيص وارداً على مادة الافتراق بتمامها كما مثلناه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التخصيص وارداً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دل الدليل الثالث في المثال السابق على وجوب إكرام العالم العادل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التعارض بحاله و لا بد من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النسبة التي كانت بين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تنقلب عما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باقية بحالها بعد تخصيص أحدهما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يذکر المحقق الخوئي وجه انقلاب النسبة في هذه الصورة الا ان الشيخ علّل وجه هذا التقديم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الترتيب في العلاج لزم إلغاء النص الخاص أو طرح الظاهر المنافي له و كلاهما باطل</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التعليل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الخاص الأوّل و العام، و ليس العام بعد ورود الخاص حجّة في العام فيقدم الخاص عليه ثمّ تؤخذ النسبة بين الباقي بعد العلاج و الخاص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نرجع الی کلام المحقق الخوئي رحمه الله في بيانه لباقي الصور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التعارض بين عامين من وجه، و ورد المخصص على مادة الافتراق في كل منهما، كما إذا دل دليل على استحباب إكرام العلماء، و دل دليل آخر على كراهة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دليل ثالث على وجوب إكرام العالم العادل و دل دليل رابع على حرمة إكرام الفاسق الجاهل، فيقع التعارض بين دليل الاستحباب و دليل الكراهة في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تخصيص دليل الاستحباب بدليل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الوجوب لكونه أخص منه يكون مورد دليل الاستحباب منحصراً في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دليل الكراهة، إذ بعد تخصيصه بدليل الحرمة ينحصر مورده أيضاً في العالم الفاسق، فتكون النسبة بينهما بعد تخصيصهما هو التباين، لدلالة أحدهما على استحباب إكرام خصوص العالم الفاسق، و الآخر على كراهته، فلا بدّ من الرجوع إلى المرجحات أو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التعارض بين أكثر من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التعارض بين الدليلين بالتباين، و ورد مخصص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يتصور على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المخصص على أحدهما فيخصص به، و تنقلب النسبة من التباين إلى العموم المطلق، فيقدم الخاصّ على العام و يرتفع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دل دليل على وجوب إكرام العلماء، و دل دليل آخر على عدم وجوب إكرام العلماء، و دل دليل ثالث على وجوب إكرام العالم العادل، تكون النسبة بين الأولين التباين، و بعد تخصيص الثاني بالثالث بإخراج العالم العادل منه تنقلب النسبة بين الأول و الثاني من التباين إلى العموم المطلق، و يكون الثاني أخص مطلقاً بالنسبة إلى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التعارض بين الدليلين بالتباين، و ورد المخصص على كل واحد منهما مع عدم التنافي بين المخصصين في أنفسهما أصلا، فتنقلب النسبة من التباين إلى العموم من وجه، و يتعارضان في مادة الاجتماع، و يرجع إلى الترجيح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دل دليل على كفاية الغسل مرة واحدة في ارتفاع النجاسة، و عدم اعتبار التعدد في حصول الطهارة، و دل دليل آخر على عدم كفايتها و اعتبار التعدد، و دل دليل ثالث على اعتبار التعدد في الغسل بالماء القليل، و هو المخصص لما يدل على عدم اعتبار التعدد مطلقاً، و دل دليل رابع على عدم اعتبار التعدد في الغسل بالماء الجاري، و هو المخصص</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يدل على اعتبار التعدد مطلقاً، فيقع التعارض بين الأولين بالتباين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تخصيص كل واحد منهما تنقلب النسبة إلى العموم من وجه، و يتعارضان في مادة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الغسل بالكر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ما يدل على اعتبار التعدد إلّا في الغسل بالماء الجاري هو اعتباره في الغسل بالكر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يدل على عدم اعتبار التعدد إلّا في الغسل بالقليل هو عدم اعتباره في الغسل بالكر، فيعامل معهما معاملة المتعارضين من الترجيح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التعارض بين دليلين بالتباين، و ورد المخصص على كل منهما مع التنافي بين المخصصين أيضا بالعموم من وجه، كما إذا دل دليل على وجوب إكرام العلماء، و دل دليل آخر على عدم وجوب إكرامهم، و دل دليل ثالث على وجوب إكرام العالم العادل، و دل دليل رابع على عدم وجوب إكرام العالم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للقول بانقلاب النسبة و القول بعدمه في هذه الصورة، إذ على القول بانقلاب النسبة، كانت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دليل وجوب إكرام العلماء و دليل عدم وجوب إكرامهم بعد خروج العالم النحوي من الأول و خروج العالم العادل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حيث يجتمعان في العالم العادل النحوي، و يفترقان في العالم العادل غير النحوي و في العالم الفاسق النحوي، فيحكم بوجوب إكرام العالم العادل غير النحوي، و بعدم وجوب إكرام العالم الفاسق النحوي، و يرجع إلى الأصول العملية أو الترجيح أو التخيير في إكرام العالم العادل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بإنكار الانقلاب يسقط العامان عن الاعتبار رأساً، و يؤخذ بالخاصين، و حيث أن بينهما العموم من وجه يعمل بهما في مورد افتراقهما، و يرجع إلى الأصول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695" w:name="pg16643_255403"/>
    </w:p>
    <w:p>
      <w:pPr>
        <w:pStyle w:val="BookText"/>
        <w:rPr/>
      </w:pPr>
      <w:bookmarkEnd w:id="695"/>
      <w:r>
        <w:rPr>
          <w:rFonts w:ascii="Amiri" w:hAnsi="Amiri" w:eastAsia="Amiri" w:cs="Amiri"/>
          <w:color w:val="111111"/>
          <w:sz w:val="28"/>
          <w:sz w:val="28"/>
          <w:szCs w:val="28"/>
          <w:rtl w:val="true"/>
          <w:lang w:bidi="ar-SA"/>
        </w:rPr>
        <w:t>العملية أو الترجيح أو التخيير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العادل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عين نتيجة القول بانقلاب النسبة</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6" w:name="__RefHeading___Toc11725809_1280447820"/>
      <w:bookmarkStart w:id="697" w:name="_Toc249"/>
      <w:bookmarkEnd w:id="696"/>
      <w:r>
        <w:rPr>
          <w:rtl w:val="true"/>
        </w:rPr>
        <w:t>الفصل الثاني في التعارض المستقر</w:t>
      </w:r>
      <w:bookmarkEnd w:id="697"/>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2"/>
        <w:numPr>
          <w:ilvl w:val="1"/>
          <w:numId w:val="1"/>
        </w:numPr>
        <w:rPr/>
      </w:pPr>
      <w:bookmarkStart w:id="698" w:name="__RefHeading___Toc11725811_1280447820"/>
      <w:bookmarkStart w:id="699" w:name="_Toc250"/>
      <w:bookmarkEnd w:id="698"/>
      <w:r>
        <w:rPr>
          <w:rtl w:val="true"/>
        </w:rPr>
        <w:t>المبحث الأوّل ما هو مقتضى القاعدة الأوّلية في المتعارضين؟</w:t>
      </w:r>
      <w:bookmarkEnd w:id="699"/>
    </w:p>
    <w:p>
      <w:pPr>
        <w:pStyle w:val="BookText"/>
        <w:rPr/>
      </w:pPr>
      <w:r>
        <w:rPr>
          <w:rFonts w:ascii="IRNazanin" w:hAnsi="IRNazanin" w:eastAsia="IRNazanin"/>
          <w:color w:val="111111"/>
          <w:sz w:val="28"/>
          <w:sz w:val="28"/>
          <w:szCs w:val="28"/>
          <w:rtl w:val="true"/>
          <w:lang w:bidi="fa-IR"/>
        </w:rPr>
        <w:t>فقد وقع الخلاف في أنّ القاعدة الاولية في تعادل المتعارضين هل هي التساقط أو التخيير؟ و الحقّ أنّ القاعدة الأوّليّة هي التساقط، و علی ذلک جملة من الاعلام</w:t>
      </w:r>
      <w:r>
        <w:rPr>
          <w:rStyle w:val="FootnoteAnchor"/>
          <w:rtl w:val="true"/>
        </w:rPr>
        <w:footnoteReference w:id="512"/>
      </w:r>
      <w:r>
        <w:rPr>
          <w:rFonts w:ascii="Amiri" w:hAnsi="Amiri" w:eastAsia="Amiri" w:cs="Amiri"/>
          <w:color w:val="111111"/>
          <w:sz w:val="28"/>
          <w:sz w:val="28"/>
          <w:szCs w:val="28"/>
          <w:rtl w:val="true"/>
          <w:lang w:bidi="ar-SA"/>
        </w:rPr>
        <w:t>، و إن دلّ الدليل من الأخبار على التخيير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نتكلّم في القاعدة بناء على المختار من أنّ الأمارات حجيّتها نحو الطريقيّة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للبحث عنها بناء على السببيّة فانها ليست من مذهبنا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الدليل الذي يوهم لزوم التخيير هو أنّ التعارض لا يقع بين الدليلين، إلّا إذا كان كلّ منهما واجدا لشرائط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التعارض أكثر ما يوجب سقوط أحدهما غير المعيّن عن الحجّيّة الفعليّة؛ لمكان التكاذب بينهما، فيبقى الثاني غير المعيّن على ما هو عليه من الحجّيّة الفعليّة واقعا، و لمّا لم يمكن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الحجّة الفعليّة منجّزة للتكليف يجب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التخيير بينهما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المقصود إمّا أن يراد به التخيير من جهة الحجّيّة، أو من جهة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فلا معنى لوجوب التخيير بين المتعارضين؛ لأنّ دليل الحجّيّة الشامل لكلّ منهما في حدّ نفسه إنّما مفاده حجّيّة أفراده على نحو التعيين، لا حجّيّة هذا أو ذاك من أفراده لا على التعيين، حتى يصحّ أن يفرض أنّ أحدهما غير المعيّن حجّة يجب الأخذ به فعلا، فيجب التخيير في تطبيق دليل الحجّيّة على ما يشاء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الحجّيّة الشامل لكلّ منهما في حدّ نفسه إنّما يدلّ على وجود المقتضي للحجّيّة في كلّ منهما لولا المانع، لا فعليّة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التعارض يقتضي تكاذبهما، فلا محالة يسقط أحدهما غير المعيّن عن الفعليّة، أي يكون كلّ منهما مانعا عن فعليّة حجّيّة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فكلّ منهما لم تتم فيه مقوّمات الحجّيّة الفعليّة ليكون منجّزا للواقع يجب العمل به، فلا يكون أحدهما غير المعيّن يجب الأخذ به فعلا حتى يجب التخيير، بل حينئذ يتساقطان، أي إنّ كلّا منهما يكون ساقطا عن الحجّيّة الفعليّة و خارجا عن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يفرض التخيير من جهة الواقع إلّا إذا علم بإصابة أحدهما للواقع، و لكن ليس ذلك أمرا لازما في الحجّتين المتعارضتين؛ إذ يجوز فيهما أنتكونا معا كاذبتين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اللازم فيهما من جهة التعارض هو العلم بكذب إحداهما، لا العلم بمطابقة إحداهما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فليس الواقع محرزا في إحداهما، حتى يجب التخيير بينهما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حصول العلم بإصابة أحدهما غير المعيّن للواقع، فإنّه أيضا لا وجه للتخيير بينهما؛ إذ لا وجه للتخيير بين الواقع و غيره، و هذا واضح</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غاية ما يقال، أنّه إذا حصل العلم بمطابقة أحدهما للواقع فإنّ الحكم الواقعيّ يتنجّز بالعلم الإجماليّ، و حينئذ يجب إجراء قواعد العلم الإجماليّ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يرتبط حينئذ بمسألتنا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أنّ القاعدة في المتعارضين هو التساقط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قواعد العلم الإجماليّ تجري حينئذ حتى مع العلم بعدم حجّيّة الدليلين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يقتضي العلم الإجماليّ في بعض الموارد التخيير، و قد يقتضي الاحتياط في البعض الآخر على اختلاف الموارد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فالمتحصّل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الأوّليّة بين المتعارضين هي التساقط، مع عدم حصول مزيّة في أحدهما تقتضي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حاول أن يثبت وجود الدليل على التخيير بين الخبرين، و ذلك باستكشاف التخيير بتقييد أحد الإطلاقين بترك الآخر بأن يقال انّ الأخذ بكلا الخبرين لمّا كان مستلزماً للتعبّد بالمتناقضين، يكفي في رفعه تقييد الإطلاق بقيد عدمي، و هو حجّية كلّ، بشرط عدم الأخذ بالآخر، و مثله الحكم في الخبر الآخر، فتكون النتيجة هو التخيير، و لا نحتاج في استكشاف التخيير إلى دليل آخر سوى وجود الإطلاق لصورة التعارض و الاكتفاء في تقييد الإطلاق بقيد عدمي</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التخيير إنّما يصحّ في المتزاحمين المشتملين على المصلحة القطعية كالغريقين، و بما انّ عجز المكلّف صار سبباً لسقوط التكليف، فعند 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التزاحم يتحقّق بتقييد امتثال كلّ من الحكمين بترك الآخر، و لا يتوقف على طرح كلا الدليلين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700" w:name="pg16643_255406"/>
    </w:p>
    <w:p>
      <w:pPr>
        <w:pStyle w:val="BookText"/>
        <w:rPr/>
      </w:pPr>
      <w:bookmarkEnd w:id="700"/>
      <w:r>
        <w:rPr>
          <w:rFonts w:ascii="Amiri" w:hAnsi="Amiri" w:eastAsia="Amiri" w:cs="Amiri"/>
          <w:color w:val="111111"/>
          <w:sz w:val="28"/>
          <w:sz w:val="28"/>
          <w:szCs w:val="28"/>
          <w:rtl w:val="true"/>
          <w:lang w:bidi="ar-SA"/>
        </w:rPr>
        <w:t>و أمّا المقام فالمفروض انّ الخبر حجّة من باب الطريقية لا من باب السببية، و عندئذ فأحد الخبرين كاذب قطعاً و الخبر الآخر محتمل الكذب، فليس هناك علم بالملاك فيهما حتى لا يجوز طرحهما و يزول الإشكال بتقييد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كلّ واحد من الخبرين حجّة ظاهرية شملهما دليل الحجّية، فالمحذور يرتفع بتقييد إطلاق الحجّية لا برفع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العلم بوجود حكمين واقعيين كاشفين عن وجود الملاك في كلّ واحد منهما، و بين العلم بحكمين ظاهريين غير كاشفين عنه فأحدهما غير كاشف قطعاً، و الآخر محتمل الكشف، و في مثله، لا يستقل العقل بحفظ الخبرين مهما أمكن بخلاف الغريقين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لكن ادّعاء وجود الإطلاق في أدلّة حجّية خبر الواحد، افتراض محض حيث إنّها قاصرة عن الشمول لصورة التعارض</w:t>
      </w:r>
      <w:r>
        <w:rPr>
          <w:rFonts w:eastAsia="Amiri" w:cs="Amiri" w:ascii="Amiri" w:hAnsi="Amiri"/>
          <w:color w:val="111111"/>
          <w:sz w:val="28"/>
          <w:szCs w:val="28"/>
          <w:rtl w:val="true"/>
          <w:lang w:bidi="ar-SA"/>
        </w:rPr>
        <w:t>.</w:t>
      </w:r>
    </w:p>
    <w:p>
      <w:pPr>
        <w:pStyle w:val="Heading2"/>
        <w:numPr>
          <w:ilvl w:val="1"/>
          <w:numId w:val="1"/>
        </w:numPr>
        <w:rPr/>
      </w:pPr>
      <w:bookmarkStart w:id="701" w:name="__RefHeading___Toc11725813_1280447820"/>
      <w:bookmarkStart w:id="702" w:name="_Toc251"/>
      <w:bookmarkEnd w:id="701"/>
      <w:r>
        <w:rPr>
          <w:rtl w:val="true"/>
        </w:rPr>
        <w:t>المبحث الثاني</w:t>
      </w:r>
      <w:r>
        <w:rPr>
          <w:rtl w:val="true"/>
        </w:rPr>
        <w:t xml:space="preserve">: </w:t>
      </w:r>
      <w:r>
        <w:rPr>
          <w:rtl w:val="true"/>
        </w:rPr>
        <w:t>في حجّية المتعارضين في نفي الثالث</w:t>
      </w:r>
      <w:bookmarkEnd w:id="702"/>
    </w:p>
    <w:p>
      <w:pPr>
        <w:pStyle w:val="BookText"/>
        <w:rPr/>
      </w:pPr>
      <w:r>
        <w:rPr>
          <w:rFonts w:ascii="Amiri" w:hAnsi="Amiri" w:eastAsia="Amiri" w:cs="Amiri"/>
          <w:color w:val="111111"/>
          <w:sz w:val="28"/>
          <w:sz w:val="28"/>
          <w:szCs w:val="28"/>
          <w:rtl w:val="true"/>
          <w:lang w:bidi="ar-SA"/>
        </w:rPr>
        <w:t xml:space="preserve">لو كان الدليلان المتعارضان يقتضيان معا نفي حكم ثالث فهل مقتضى تساقطهما عدم حجّيّتهما في نفي الثالث؟ ثم إنّ محل الكلام فيما إذا لم يعلم صدق أحدهما، و إلّا فيكون العلم بصدق أحدهما دليلًا على نفي الثالث قطعاً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المحقّق النائينيّ و المحقّق العراقي الی أنّه لا يقتضي ذلك</w:t>
      </w:r>
      <w:r>
        <w:rPr>
          <w:rStyle w:val="FootnoteAnchor"/>
          <w:rtl w:val="true"/>
        </w:rPr>
        <w:footnoteReference w:id="515"/>
      </w:r>
      <w:r>
        <w:rPr>
          <w:rFonts w:ascii="Amiri" w:hAnsi="Amiri" w:eastAsia="Amiri" w:cs="Amiri"/>
          <w:color w:val="111111"/>
          <w:sz w:val="28"/>
          <w:sz w:val="28"/>
          <w:szCs w:val="28"/>
          <w:rtl w:val="true"/>
          <w:lang w:bidi="ar-SA"/>
        </w:rPr>
        <w:t>و احتج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المتعارضين يشاركان في نفي الثالث بالدلالة الالتزامية و التعارض إنّما هو في الدلالة المطابقية، فلا وجه لسقوط الأُولى منهما عن الحجّية، و توهّم انّ الدلالة الالتزامية تابعة للمطابقية فاسد، لأنّ الأُولى فرع الثانية في الوجود لا في الحجّية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الخلط بين الدلالة التصوّرية التي لا يتوقف حصولها على إرادة المتكلم و الدلالة التصديقية التي تتوقف على إرادة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تتوقف الدلالة الالتزامية على وجود الدلالة المطابقية، لا على حجّيتها، فلو سمع الإنسان لفظ حاتم من طائر كالببغاء، ينتقل إلى الجود و السخاء بخلاف الثانية فانّها متوقفة على ثبوت الإرادة في ناحية المعنى المطابقي، فانّ مفاد الدلالة الالتزامية فيها عبارة عن إرادة المتكلم المعنى اللازم لأجل وجود الملازمة بين الإرادتين، فإذا سقط المعنى المطابقي عن الحجّية و لم تثبت إرادة المتكلم الملزوم، فكيف تنسب إليه، إرادة المعنى اللازم؟</w:t>
      </w:r>
    </w:p>
    <w:p>
      <w:pPr>
        <w:pStyle w:val="BookText"/>
        <w:rPr/>
      </w:pPr>
      <w:r>
        <w:rPr>
          <w:rFonts w:ascii="IRNazanin" w:hAnsi="IRNazanin" w:eastAsia="IRNazanin"/>
          <w:color w:val="111111"/>
          <w:sz w:val="28"/>
          <w:sz w:val="28"/>
          <w:szCs w:val="28"/>
          <w:rtl w:val="true"/>
          <w:lang w:bidi="fa-IR"/>
        </w:rPr>
        <w:t>و ذهب المحقّق الخراسانيّ إلى ان استناد نفي الثالث لا يکون الّا إلى أحدهما بلا تعيين، لا إليهما معا محتجّاً على مختاره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الساقط عند التعارض واحد منهما و هو ما كان كاذباً، و أمّا الآخر،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الصدق، فهو باقعلى حجّيته، لكن لمّا لم يكن متعيّناً، لا يحتجّ به على المدلول المطابقي، لتوقف الاحتجاج به على التعيّن، و لكن يحتج به على إبهامه على المدلول الالتزامي، لعدم توقّف الاحتجاج به على التعيين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في الأمارات من الأُمور الاعتبارية العقلائية التي يتوقف اعتبارها لأحد الخبرين غير المعيّن على ترتب الأثر، و حينئذ نسأل القائل، عما هو الحجّة عند التعارض؟</w:t>
      </w:r>
    </w:p>
    <w:p>
      <w:pPr>
        <w:pStyle w:val="BookText"/>
        <w:rPr/>
      </w:pPr>
      <w:r>
        <w:rPr>
          <w:rFonts w:ascii="Amiri" w:hAnsi="Amiri" w:eastAsia="Amiri" w:cs="Amiri"/>
          <w:color w:val="111111"/>
          <w:sz w:val="28"/>
          <w:sz w:val="28"/>
          <w:szCs w:val="28"/>
          <w:rtl w:val="true"/>
          <w:lang w:bidi="ar-SA"/>
        </w:rPr>
        <w:t>فهل الحجّة هو الواحد غير المعيّن ذهناً؟ فهو غير صالح لجعل الحجّية عليه أو الواحد غير المعيّن خارجاً، فهو غير متحقق خارجاً، أو الواحد المعيّن عند اللّه فليس ما عنده محتملًا لأحد الأمرين، فما عنده إمّا صادق قطعاً و إمّا كاذب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يحتج بالحجّة الإجمالية في باب العلم الإجمالي كما في الإناءين المشتبهين؟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703" w:name="pg16643_255408"/>
    </w:p>
    <w:p>
      <w:pPr>
        <w:pStyle w:val="BookText"/>
        <w:rPr/>
      </w:pPr>
      <w:bookmarkEnd w:id="70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في المقيس عليه، متعيّنة بصورة كلية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الدم و إنّما الإجمال في مصداق المتعلّق، و أين هو ممّا نحن فيه حيث إنّ الحجّة بأصلها غير متعيّنة؟</w:t>
      </w:r>
    </w:p>
    <w:p>
      <w:pPr>
        <w:pStyle w:val="BookText"/>
        <w:rPr/>
      </w:pPr>
      <w:r>
        <w:rPr>
          <w:rFonts w:ascii="Amiri" w:hAnsi="Amiri" w:eastAsia="Amiri" w:cs="Amiri"/>
          <w:color w:val="111111"/>
          <w:sz w:val="28"/>
          <w:sz w:val="28"/>
          <w:szCs w:val="28"/>
          <w:rtl w:val="true"/>
          <w:lang w:bidi="ar-SA"/>
        </w:rPr>
        <w:t xml:space="preserve">و بذلك يتبيّن وجه ما هو المختار من عدم نهوض الخبرين و لا واحد منهما على نفي الثالث </w:t>
      </w:r>
      <w:r>
        <w:rPr>
          <w:rFonts w:eastAsia="Amiri" w:cs="Amiri" w:ascii="Amiri" w:hAnsi="Amiri"/>
          <w:color w:val="111111"/>
          <w:sz w:val="28"/>
          <w:szCs w:val="28"/>
          <w:rtl w:val="true"/>
          <w:lang w:bidi="ar-SA"/>
        </w:rPr>
        <w:t>.</w:t>
      </w:r>
    </w:p>
    <w:p>
      <w:pPr>
        <w:pStyle w:val="Heading2"/>
        <w:numPr>
          <w:ilvl w:val="1"/>
          <w:numId w:val="1"/>
        </w:numPr>
        <w:rPr/>
      </w:pPr>
      <w:bookmarkStart w:id="704" w:name="__RefHeading___Toc11725815_1280447820"/>
      <w:bookmarkStart w:id="705" w:name="_Toc252"/>
      <w:bookmarkEnd w:id="704"/>
      <w:r>
        <w:rPr>
          <w:rtl w:val="true"/>
        </w:rPr>
        <w:t>المبحث الثالث</w:t>
      </w:r>
      <w:r>
        <w:rPr>
          <w:rtl w:val="true"/>
        </w:rPr>
        <w:t xml:space="preserve">: </w:t>
      </w:r>
      <w:r>
        <w:rPr>
          <w:rtl w:val="true"/>
        </w:rPr>
        <w:t>مقتضى القاعدة الثانوية في المتعارضين</w:t>
      </w:r>
      <w:bookmarkEnd w:id="705"/>
    </w:p>
    <w:p>
      <w:pPr>
        <w:pStyle w:val="BookText"/>
        <w:rPr/>
      </w:pPr>
      <w:r>
        <w:rPr>
          <w:rFonts w:ascii="Amiri" w:hAnsi="Amiri" w:eastAsia="Amiri" w:cs="Amiri"/>
          <w:color w:val="111111"/>
          <w:sz w:val="28"/>
          <w:sz w:val="28"/>
          <w:szCs w:val="28"/>
          <w:rtl w:val="true"/>
          <w:lang w:bidi="ar-SA"/>
        </w:rPr>
        <w:t>قد عرفت أنّ مقتضى القاعدة الأوّلية في المتعارضين هو التساقط، و يقع الكلام في المقام في مقتضى القاعدة الثانوية، و انّه هل ورد دليل يخالف مقتضى القاعدة الأوّلية أم لا؟</w:t>
      </w:r>
    </w:p>
    <w:p>
      <w:pPr>
        <w:pStyle w:val="BookText"/>
        <w:rPr/>
      </w:pPr>
      <w:r>
        <w:rPr>
          <w:rFonts w:ascii="Amiri" w:hAnsi="Amiri" w:eastAsia="Amiri" w:cs="Amiri"/>
          <w:color w:val="111111"/>
          <w:sz w:val="28"/>
          <w:sz w:val="28"/>
          <w:szCs w:val="28"/>
          <w:rtl w:val="true"/>
          <w:lang w:bidi="ar-SA"/>
        </w:rPr>
        <w:t xml:space="preserve">فعلى الأوّل يؤخذ بمقتضى الدليل الوارد، و قد ذهب الأصحاب إلى عدم سقوط الخبرين من رأس اعتماداً على روايات وردت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على عدم سقوطهما من رأس، و لا بدّ من النظر فيها لاستظهار معناها دقيقا و هي على طوائف ثلاثة</w:t>
      </w:r>
      <w:r>
        <w:rPr>
          <w:rFonts w:eastAsia="Amiri" w:cs="Amiri" w:ascii="Amiri" w:hAnsi="Amiri"/>
          <w:color w:val="111111"/>
          <w:sz w:val="28"/>
          <w:szCs w:val="28"/>
          <w:rtl w:val="true"/>
          <w:lang w:bidi="ar-SA"/>
        </w:rPr>
        <w:t>:</w:t>
      </w:r>
    </w:p>
    <w:p>
      <w:pPr>
        <w:pStyle w:val="Heading2"/>
        <w:numPr>
          <w:ilvl w:val="1"/>
          <w:numId w:val="1"/>
        </w:numPr>
        <w:rPr/>
      </w:pPr>
      <w:bookmarkStart w:id="706" w:name="__RefHeading___Toc11725817_1280447820"/>
      <w:bookmarkStart w:id="707" w:name="_Toc253"/>
      <w:bookmarkEnd w:id="706"/>
      <w:r>
        <w:rPr>
          <w:rtl w:val="true"/>
        </w:rPr>
        <w:t>الطائفة الأُولى</w:t>
      </w:r>
      <w:r>
        <w:rPr>
          <w:rtl w:val="true"/>
        </w:rPr>
        <w:t xml:space="preserve">: </w:t>
      </w:r>
      <w:r>
        <w:rPr>
          <w:rtl w:val="true"/>
        </w:rPr>
        <w:t>الروايات الدالة على التخيير</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الاحتجاج عن الحسن بن 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تجيئنا الأحاديث عنكم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عنّا فقس على كتاب اللّه عزّ و جلّ و أحاديثنا، فإن كان يشبههما فهو منّا، و إن لم يكن يشبهها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يجيئنا الرجلان و كلاهما ثقة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بحديثين مختلفين، و لا نعلم 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بأيّهما أخذت</w:t>
      </w:r>
      <w:r>
        <w:rPr>
          <w:rStyle w:val="FootnoteAnchor"/>
          <w:rtl w:val="true"/>
        </w:rPr>
        <w:footnoteReference w:id="518"/>
      </w:r>
      <w:r>
        <w:rPr>
          <w:rFonts w:ascii="Amiri" w:hAnsi="Amiri" w:eastAsia="Amiri" w:cs="Amiri"/>
          <w:color w:val="111111"/>
          <w:sz w:val="28"/>
          <w:sz w:val="28"/>
          <w:szCs w:val="28"/>
          <w:rtl w:val="true"/>
          <w:lang w:bidi="ar-SA"/>
        </w:rPr>
        <w:t>و روى صدرها العياشي مرسلا ايضا عن الحسن بن الجهم، عن العبد الصالح</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التخيير بعد فقد الترجيح و المطلوب هو إثبات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ثبوت التخيير على وجه الإجمال و لا مانع من تخصيص ما دلّ عليه بالروايات الدالّة على الترجيح بالمرجِّحات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الاحتجاج ايضا عن الحارث 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من أصحابك الحديث و كلّهم ثقة، فموسّع عليك حتى ترى القائم علیه السلام فترد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الحديث ناظر إلى الخبرين المتعارضين بشهادة انّ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فموسع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ورد في الحديث المتقدم الذي مورده هو تعارض الخبرين، كما أنّه ورد أيضاً في حديث علي بن مهزيار الآتي و مورده أيضاً 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ذلك أنّ 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ترى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حجّية الخبرين المتعارضين، و أمّا الخبر الواحد فهو حجّة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فكلّهم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وثاقة الجميع، لأجل تعدّد الروايات، و إلّا فلو كانت الرواية واحدة لا يشترط فيه سوى وثاقة راويها، لا وثاقة جميع الأصحاب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ظاهرها التوقف و عدم الالزام بشيء من المتعارضين حتی يلقی الامام الحجة علیه السلام فمفادها کمفاد صحيحة سماعة ففيها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عليهرجلان من أهل دينه في أمرٍ كلاهما يرويه أحدهما يأمر بِأخذه و الآخر ينهاهُ عنه كيف يصنع فقال يُرْجِئُه حتَّى يلقى من يخبره فهو في سعةٍ حتَّى يلقاه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لعبد اللّه بن محمد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رواياتهم عن أبي عبد اللّه علیه السلام في ركعتي الفجر في السفر، فروى بعضهم صلّها في المحمل، و روى بعضهم لا تصلّها إلّا على الأرض؟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عليك بأيّة عملت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موردها هو النافلة، لأنّ ركعتي الفجر كناية عن نافلة الفجر، فالتخيير في المستحبات بين الخبرين لا يكون دليلًا على التخيير في غيرها، و مع ذلك يحتمل أن يكون المراد نفس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المحقّق الخوئي أنّ التخيير في الرواية تخيير واقعي و ليس تخييراً ظاهرياً بمعنى جواز العمل بالخبرين، و ذلك لأنّه لو كان الحكم الواقعي غيره كان عليه البيان لا الحكم بالتخيير بين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مخالف 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ظاهر في الجواب عن المسألة الأُصولية، و أمّا لما ذا لم يُجب بالحكم الواقعي و اكتفى بالحكم الظاهري، و هو جواز العمل بالروايتين فليس وجهه بمعلوم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الطبرسي في الاحتجاج مرسلًا في جواب مكاتبة محمد بن عبد اللّه بن جعفر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صاحب الزمان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عزّك يسألني بعض الفقهاء عن المصلّي إذا قام من التشهد الأوّل إلى الركعة الثالثة هل يجب عليه أن يكبّر، فانّ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 يجزيه أن يقول بحول اللّه و قوّته أقوم و أقعد؟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فانّه إذا انتقل من حالة إلى أُخرى فعليه التكبير، و أمّا الآخر فانّه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رفع رأسه من السجدة الثانية، و كبّر، ثمّ جلس ثمّ قام فليس عليه في القيام بعد القعود تكبير، و كذلك التشهد الأوّل يجري هذا المجرى، و بأيّهما أخذت من باب التسليم كان صواباً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الحديث على التخيير بين الخبرين المتعارضين فرع كون السؤال عن المسألة الأُصولية و الإجابة على وفقها، و أمّا لو كان السؤال عن حكم الواقعة و كان الجواب لبيان حكم الواقعة فلا يكون دليلًا على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يخفی ان القرائن تشهد على المعنی الأوّل 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السؤال عن حكم الواقعة و كان الجواب لبيان حكمها كان على الإمام تخصيص الرواية الأُولى بالثانية، لأنّ نسبة الثانية إلى الأوّل نسبة المخصص إلى العام، و هذا يدل على أنّ الإمام لم يكن بصدد بيان الحكم الواقعي للمسألة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بصدد بيان الحكم الواقعي، لما كان هناك أي ملزم لبيان انّه وردت هناك روايتان إحداهما كذا و الأُخرى كذا، بل كان عليه أن يفتي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الخبرين المختلفين كما عرفت في رواية الحسن بن الجهم و علي بن مهزيار، فيكون قرينة على أنّ الغرض هو بيان حكم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الاستدلال بالرواية بأنّ موردها هو المستحبّات و التخيير فيها بين الخبرين لا يكون دليلًا عليه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في عيون الأخبار عن أحمد بن الحسن الميثمي‌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انّه سأل الرضا علیه السلام يوماً،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عليكم من خبرين مختلفين فأعرضوهما على كتاب اللّه، فما كان في كتاب اللّه موجوداً حلالًا أو حراماً، فاتّبعوا ما وافق الكتاب، و ما لم يكن في الكتاب فاعرضوه على سنن رسول اللّه صلى الله عليه و آله و سلم ، فما كان في السنّة موجوداً منهياً عنه نهي حرام، و مأموراً به عن رسول اللّه صلى الله عليه و آله و سلم أمر إلزام، فاتّبعوا ما وافق نهي رسول اللّه صلى الله عليه و آله و سلم و أمره، و ما كان في السنّة نهي إعافة أو كراهة، ثمّ كان الخبر الأخير خلافه، فذلك رخصة فيما عافه رسول اللّه صلى الله عليه و آله و سلم و كرهه، و لم يحرِّمه، فذلك الذي يسع الأخذ بهما جميعاً، و بأيّهما شئتوسعك الاختيار من باب التسليم و الاتّباع و الردّ إلى رسول اللّه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المقام بين ترك المكروه و فعله و المستحب تركه، فيكون التخيير فيه تخييراً واقعياً راجعاً إلى حكم الواقعة، و 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في السنّة نهي إعافة أو كراهة ثمّ كان الخبر الآخر خلافه فذلك رخصة فيما عافه رسول اللّه صلى الله عليه و آله و سلم و كرهه و لم يحرمه فذلك الذي يسع الأخذ بهما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خارجة عن محطّ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الكليني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يا أخي أرشدك اللّه أنّه لا يسع أحدا تمييز شي‌ء، ممّا اختلف الرّواية فيه عن العلماء عليهم السّلام برأيه، إلّا على ما أطلقه العالم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على كتاب اللّه فما وافى كتاب اللّه عزّ و جلّ فخذوه، و ما خالف كتاب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 فإنّ الرشد في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بالمجمع عليه، فإنّ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لا نعرف من جميع ذلك إلّا أقلّه و لا نجد شيئا أحوط و لا أوسع من ردّ علم ذلك كلّه إلى العالم علیه السلام و قبول ما وسّع من الأمر فيه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بأيّما أخذتم من باب التسليم وسعكم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افتی الکليني هنا بهذه الرواية و اعتمدها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في باب اختلاف الحديث بعد ما نقل صحيحة سماعة الدالة علی ارجاء الامر و التوقف في الحديثين المتعارضين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بأيّهما أخذت من باب التسليم وسعك</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ذيل الحديث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 الاولی منهما رواية مستقلة حيث ان التعبير الوارد فيها غير التعبير الوارد في رواية الحسن بن الجهم کما و انها غير رواية الحارث کما تقدم، و الثانية اشارة الی الاولی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النفساء تدع الصلاة أكثره مثل أيّام حيضها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ثمانية عشر يوماً، و روي ثلاثة و عشرين يوماً، و بأيّ هذه الأحاديث أخذ من باب التسليم جاز</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ضعيف لا يمکن الاعتماد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صاحب عوالي اللآلي عن العلّامة،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يأتي عنكم الخبران أو الحديثان المتعارضان فبأيّهما 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للعامة أو مخالفان فكيف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فخذ ما فيه الحائطة لدينك، و اترك ما خالف 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و تأخذ به و تدع الآخر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کما تقدم ضعف کتاب العوالي و رواياته و مؤلفه مضافا الی کونها من المراسيل التي لا يقام لها وزن حيث رواه صاحب المستدرك المتوفّى عام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عن عوالي اللآلي الذي ألّفه ابن أبي جمهور المتوفّى حوالي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عن زرارة المتوفّى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التعبير عن الخبرين المختلفين بالمتعارضين اصطلاح جديد بين الفقهاء و لم يكن له ذكر في أحاديث أئمّة أهل البيت عليهم السلام و إنّما الوارد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ما تقدم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يدل على التخيير انما هو خبر الحسن بن الجهم و مرسل الکليني الذي اعتمده و افتی به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708" w:name="pg16643_255415"/>
    </w:p>
    <w:p>
      <w:pPr>
        <w:pStyle w:val="Heading2"/>
        <w:numPr>
          <w:ilvl w:val="1"/>
          <w:numId w:val="1"/>
        </w:numPr>
        <w:rPr/>
      </w:pPr>
      <w:bookmarkStart w:id="709" w:name="__RefHeading___Toc11725819_1280447820"/>
      <w:bookmarkStart w:id="710" w:name="_Toc254"/>
      <w:bookmarkEnd w:id="708"/>
      <w:bookmarkEnd w:id="709"/>
      <w:r>
        <w:rPr>
          <w:rtl w:val="true"/>
        </w:rPr>
        <w:t>الطائفة الثانية</w:t>
      </w:r>
      <w:r>
        <w:rPr>
          <w:rtl w:val="true"/>
        </w:rPr>
        <w:t xml:space="preserve">: </w:t>
      </w:r>
      <w:r>
        <w:rPr>
          <w:rtl w:val="true"/>
        </w:rPr>
        <w:t>الروايات الدالة على التوقّف</w:t>
      </w:r>
      <w:bookmarkEnd w:id="710"/>
    </w:p>
    <w:p>
      <w:pPr>
        <w:pStyle w:val="BookText"/>
        <w:rPr/>
      </w:pPr>
      <w:r>
        <w:rPr>
          <w:rFonts w:ascii="IRNazanin" w:hAnsi="IRNazanin" w:eastAsia="IRNazanin"/>
          <w:color w:val="111111"/>
          <w:sz w:val="28"/>
          <w:sz w:val="28"/>
          <w:szCs w:val="28"/>
          <w:rtl w:val="true"/>
          <w:lang w:bidi="fa-IR"/>
        </w:rPr>
        <w:t>هناك طائفة من الروايات تدلّ على أنّ الأصل في الخبرين المتعارضين هو التوقّف إلى أن يلقی الإمام علیه السلام او يحصل له العلم، و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عليه رجلان من أهل دينه في أمر كلاهما يرويه، أحدهما يأمر بأخذه، و الآخر ينهاه عنه،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يُرجئه حتى يلقى من يخبره، فهو في سعة حتى يلقاه</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دالة علی التوقف الی ان يحصل له العلم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الاحتجاج عن سماعة بن مهران، عن أبي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علينا حديثان، واحد يأمرنا بالأخذ به و الآخر ينهانا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بواحد منهما حتى تلقى صاحبك فتسأله،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فيه خلاف العامة</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وحدة الحديثين لوحدة الراوي عن الإمام و إن اشتمل الحديث الثاني على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دالة علی التوقف الی ان يلقی الامام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مقبولة عمر بن حنظلة فيها بعد ما يفترض الراوي مساواة الخبرين في المرجّحات، 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فارجئه حتى تلقى إمامك، فإنّ الوقوف عند الشبهات خير من الاقتحام في الهلكات</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دالة علی التوقف الی ان يلقی الامام علیه السلام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صاحب السرائر عن كتاب مسائل الرجال انّ محمد بن علي ابن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كتب إلى الإمام الهادي علیه السلام يسأله عن العلم المنقول إلينا عن آبائك و أجدادك و قد اختلف علينا فيه، فكيف العمل به على اختلافه، أو الردّ إليك فيما اختلف فيه؟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فألزموه، و ما لم تعلموا فردّوه إلينا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دالة علی التوقف الی ان يلقی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صاحب المستدرك عن محمد بن علي بن عيسى القمي ما يقرب من هذا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صاحب عوالي اللآلي في مرسلة عن العلّامة، عن زرارة عند ما يفترض الراوي مساواة الروايتين في المرجحات،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فتخير أحدهما فتأخذ به و تدع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فأرجه حتى تلقى إمامك فتسأله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دالة علی التوقف ايضا الی ان يلقی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فهذه الروايات تعارض ما تقدم من اخبار التخيير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711" w:name="pg16643_255417"/>
    </w:p>
    <w:p>
      <w:pPr>
        <w:pStyle w:val="Heading2"/>
        <w:numPr>
          <w:ilvl w:val="1"/>
          <w:numId w:val="1"/>
        </w:numPr>
        <w:rPr/>
      </w:pPr>
      <w:bookmarkStart w:id="712" w:name="__RefHeading___Toc11725821_1280447820"/>
      <w:bookmarkStart w:id="713" w:name="_Toc255"/>
      <w:bookmarkEnd w:id="711"/>
      <w:bookmarkEnd w:id="712"/>
      <w:r>
        <w:rPr>
          <w:rtl w:val="true"/>
        </w:rPr>
        <w:t>الجمع بين الطائفتين</w:t>
      </w:r>
      <w:bookmarkEnd w:id="713"/>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ان ما دل علی التخيير لا يتجاوز روايتين مرسلتين و لا وثوق بهما و عليه فلا يمکن ان تکون معارضة للطائفة الدالة علی التوقف لکن حاولغير واحد من المحقّقين بالجمع بين الطائفتين بوجوه کلها تبرعية و لا شاهد لها ، و نکتفي بذکر ما أفاده الشيخ الأعظم من حمل روايات التوقف على صورة التمكّن من لقاء الإمام، بشهادة قرائن على ذلك و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صحيحة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مرسل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فارجئه حتى تلقى إمامك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مسائل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فارجئه حتى تلقى إمامك فتسأله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التعابير تحكي عن أنّ ظرف الأمر بالوقوف هو تمكّن الراوي من الرجوع إلى من يُوقفه على جليّة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أخبار التخيير، فهي واردة إمّا في الأعم من المتمكن و غيره، أو في خصوص صورة العجز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شاهد على هذا الجمع و انه تبرعي لا قيمة له فان اخبار التوقف مطلقة و لا تقيد فيها بتمکن الراوي من لقاء الامام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ايضا بانه إن أُريد من التمكّن في أخبار التوقّف هو التمكّن الفعلي بأن يكون الإمام حاضراً في البلد، فهو مخالف لسياق الأخبار، حيث إنّ الظاهر من بعضها انّه لم يكن للراوي طريق إلى حكم الواقعة يحسم مادة الخلاف، و لذا أمر الإمام عليه السلام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714" w:name="pg16643_255418"/>
    </w:p>
    <w:p>
      <w:pPr>
        <w:pStyle w:val="BookText"/>
        <w:rPr/>
      </w:pPr>
      <w:bookmarkEnd w:id="714"/>
      <w:r>
        <w:rPr>
          <w:rFonts w:ascii="Amiri" w:hAnsi="Amiri" w:eastAsia="Amiri" w:cs="Amiri"/>
          <w:color w:val="111111"/>
          <w:sz w:val="28"/>
          <w:sz w:val="28"/>
          <w:szCs w:val="28"/>
          <w:rtl w:val="true"/>
          <w:lang w:bidi="ar-SA"/>
        </w:rPr>
        <w:t>سماعة بالتوقّف في حال لم يكن متمكّناً من لقاء الإمام، بشهادة أنّه لمّا قال سماعة إنّه لا بدّ من العمل بأحدهما، فأجاب الإمام بالأخذ بما 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متمكناً أمره بالسؤال لا العمل بما خالف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من التمكّن الأعم من الحال و الاستقبال في مقابل عدم التمكّن مطلقاً يلزم حمل أخبار التخيير على الفرد النادر، و أمّا حمل أخبار التخيير على زمان الغيبة فبعيد، لصدورها في عصر الحضور، كما هو الحال في حديث الحسن بن الجهم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حصيلة البحث ان الصحيح هو التوقف عن الاخذ باحد المتعارضين اذا فقد المرجح و ان المکلف في سعة منهما الی ان يلقی الامام عليه السلام و حينئذ تنکشف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المبنی فلا حاجة للبحث عما يترتب علی القول بالتخيير من لزوم الأخذ بأحد الخبرين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 مصبّ التخيير هو المسألة الأُصولية أو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 التخيير بدوي أو استمراري</w:t>
      </w:r>
      <w:r>
        <w:rPr>
          <w:rFonts w:eastAsia="IRNazanin" w:cs="IRNazanin"/>
          <w:color w:val="111111"/>
          <w:sz w:val="28"/>
          <w:szCs w:val="28"/>
          <w:rtl w:val="true"/>
          <w:lang w:bidi="fa-IR"/>
        </w:rPr>
        <w:t>.</w:t>
      </w:r>
    </w:p>
    <w:p>
      <w:pPr>
        <w:pStyle w:val="Heading2"/>
        <w:numPr>
          <w:ilvl w:val="1"/>
          <w:numId w:val="1"/>
        </w:numPr>
        <w:rPr/>
      </w:pPr>
      <w:bookmarkStart w:id="715" w:name="__RefHeading___Toc11725823_1280447820"/>
      <w:bookmarkStart w:id="716" w:name="_Toc256"/>
      <w:bookmarkEnd w:id="715"/>
      <w:r>
        <w:rPr>
          <w:rtl w:val="true"/>
        </w:rPr>
        <w:t>الطائفة الثالثة</w:t>
      </w:r>
      <w:r>
        <w:rPr>
          <w:rtl w:val="true"/>
        </w:rPr>
        <w:t xml:space="preserve">: </w:t>
      </w:r>
      <w:r>
        <w:rPr>
          <w:rtl w:val="true"/>
        </w:rPr>
        <w:t>الآمرة بالأخذ بذي الترجيح</w:t>
      </w:r>
      <w:bookmarkEnd w:id="716"/>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الطائفة في جهات</w:t>
      </w:r>
      <w:r>
        <w:rPr>
          <w:rFonts w:eastAsia="Amiri" w:cs="Amiri" w:ascii="Amiri" w:hAnsi="Amiri"/>
          <w:color w:val="111111"/>
          <w:sz w:val="28"/>
          <w:szCs w:val="28"/>
          <w:rtl w:val="true"/>
          <w:lang w:bidi="ar-SA"/>
        </w:rPr>
        <w:t>:</w:t>
      </w:r>
    </w:p>
    <w:p>
      <w:pPr>
        <w:pStyle w:val="Heading2"/>
        <w:numPr>
          <w:ilvl w:val="1"/>
          <w:numId w:val="1"/>
        </w:numPr>
        <w:rPr/>
      </w:pPr>
      <w:bookmarkStart w:id="717" w:name="__RefHeading___Toc11725825_1280447820"/>
      <w:bookmarkStart w:id="718" w:name="_Toc257"/>
      <w:bookmarkEnd w:id="717"/>
      <w:r>
        <w:rPr>
          <w:rtl w:val="true"/>
        </w:rPr>
        <w:t>الجهة الاولی</w:t>
      </w:r>
      <w:r>
        <w:rPr>
          <w:rtl w:val="true"/>
        </w:rPr>
        <w:t xml:space="preserve">: </w:t>
      </w:r>
      <w:r>
        <w:rPr>
          <w:rtl w:val="true"/>
        </w:rPr>
        <w:t>في أقسام المرجّحات</w:t>
      </w:r>
      <w:bookmarkEnd w:id="718"/>
    </w:p>
    <w:p>
      <w:pPr>
        <w:pStyle w:val="BookText"/>
        <w:rPr/>
      </w:pPr>
      <w:r>
        <w:rPr>
          <w:rFonts w:ascii="IRNazanin" w:hAnsi="IRNazanin" w:eastAsia="IRNazanin"/>
          <w:color w:val="111111"/>
          <w:sz w:val="28"/>
          <w:sz w:val="28"/>
          <w:szCs w:val="28"/>
          <w:rtl w:val="true"/>
          <w:lang w:bidi="fa-IR"/>
        </w:rPr>
        <w:t>إنّ المرجحات الواردة في الروايات على أقسام، و بما انّ مقبولة عمر بن حنظلة هي بيت القصيد في هذا الباب نذكر المرجحات وفق الترتيب الوارد في الرواية المذكورة، و نعرض عمّا ورد في مرفوعة العلّامة عن زرارة المروية في کتاب عوالي اللآلي فانها ضعيفة جدا، بل هي ليست برواية، و إنّما هي منتزعة من عدّة 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بصفات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بالشهرة العملية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719" w:name="pg16643_255419"/>
    </w:p>
    <w:p>
      <w:pPr>
        <w:pStyle w:val="BookText"/>
        <w:rPr/>
      </w:pPr>
      <w:bookmarkEnd w:id="7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بالأحدثية هذه هي المرجحات الواردة في المقام، و إليك البحث فيها على وجه التفصيل</w:t>
      </w:r>
      <w:r>
        <w:rPr>
          <w:rFonts w:eastAsia="Amiri" w:cs="Amiri" w:ascii="Amiri" w:hAnsi="Amiri"/>
          <w:color w:val="111111"/>
          <w:sz w:val="28"/>
          <w:szCs w:val="28"/>
          <w:rtl w:val="true"/>
          <w:lang w:bidi="ar-SA"/>
        </w:rPr>
        <w:t>:</w:t>
      </w:r>
    </w:p>
    <w:p>
      <w:pPr>
        <w:pStyle w:val="Heading2"/>
        <w:numPr>
          <w:ilvl w:val="1"/>
          <w:numId w:val="1"/>
        </w:numPr>
        <w:rPr/>
      </w:pPr>
      <w:bookmarkStart w:id="720" w:name="__RefHeading___Toc11725827_1280447820"/>
      <w:bookmarkStart w:id="721" w:name="_Toc258"/>
      <w:bookmarkEnd w:id="720"/>
      <w:r>
        <w:rPr>
          <w:rtl w:val="true"/>
        </w:rPr>
        <w:t>الاول</w:t>
      </w:r>
      <w:r>
        <w:rPr>
          <w:rtl w:val="true"/>
        </w:rPr>
        <w:t xml:space="preserve">: </w:t>
      </w:r>
      <w:r>
        <w:rPr>
          <w:rtl w:val="true"/>
        </w:rPr>
        <w:t>الترجيح بصفات الراوي</w:t>
      </w:r>
      <w:bookmarkEnd w:id="721"/>
    </w:p>
    <w:p>
      <w:pPr>
        <w:pStyle w:val="BookText"/>
        <w:rPr/>
      </w:pPr>
      <w:r>
        <w:rPr>
          <w:rFonts w:ascii="Amiri" w:hAnsi="Amiri" w:eastAsia="Amiri" w:cs="Amiri"/>
          <w:color w:val="111111"/>
          <w:sz w:val="28"/>
          <w:sz w:val="28"/>
          <w:szCs w:val="28"/>
          <w:rtl w:val="true"/>
          <w:lang w:bidi="ar-SA"/>
        </w:rPr>
        <w:t>قد ورد الترجيح بصفات الراوي في عدة من الروايات، إلّا أنّ الكلام في كونها مرجّحة للخبر في مقام الإفتاء أو مرجّحة لحكم القاضي عند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فقد ورد الترجيح بها في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 هي ما رواه الكليني بسند صحيح عن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و إلى القضاة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حقاً ثابتاً له، لأنّه أخذه بحكم الطاغوت، و قد أمر اللّه أن يُكفر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فليرضوا به حكماً، فإنّي قد جعلته عليكمحاكماً، فإذا حكم بحكمنا فلم يقبله منه، فإنّما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و اختلفا فيما حكما، و كلاهما اختلفا في حديثكم؟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البحث في سنده و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فلانتهائه إلى عمر بن حنظلة الذي لم يرد في حقّه مدح و لا توثيق، و قد حاول بعض المتأخرين إثبات وثاقته بروايتين 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بسند صحيح عن يونس، عن يزيد بن خليفة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أتانا عنك بوقت،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الخبر علی وثاقته فانه لم يقل لم يکذب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اذاً مضافا الی عدم توثيق يزيد بن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واقفي، نعم لو قلنا بوثاقة مشايخ الثقات لأجل رواية صفوان بن يحيى عنه</w:t>
      </w:r>
      <w:r>
        <w:rPr>
          <w:rStyle w:val="FootnoteAnchor"/>
          <w:rtl w:val="true"/>
        </w:rPr>
        <w:footnoteReference w:id="531"/>
      </w:r>
      <w:r>
        <w:rPr>
          <w:rFonts w:ascii="IRNazanin" w:hAnsi="IRNazanin" w:eastAsia="IRNazanin"/>
          <w:color w:val="111111"/>
          <w:sz w:val="28"/>
          <w:sz w:val="28"/>
          <w:szCs w:val="28"/>
          <w:rtl w:val="true"/>
          <w:lang w:bidi="fa-IR"/>
        </w:rPr>
        <w:t>فهو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لم تثبت صحة هذا المبنی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بسند صحيح عن علي بن الحكم، عن عمر بن حنظلة،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تُحملوا على شيعتنا و ارفقوا بهم، فإنّ الناس لا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يحتملون ما تحملون</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فيه علی الوثاقة مضافا الی ان إثبات الوثاقة به دوري، لأنّ الراوي هو نفس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عدم ثبوت وثاقة عمر بن حنظلة فالمقبولة محل اشکال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موثوقة بها لعمل المشهور بها و اعتماد الاصحاب عليها و قد اعتمدها اصحاب الاجماع الذين اجمعت العصابة علی تصحيح ما يصح عنهم کصفوان بن يحيى و ابن مسكان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متنها و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انّ الإمام عليه السلام رجّح حكم الأعدل و الأفقه و الأصدق و الأورع في الحديث على من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افاده المحقّق الخراساني</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الترجيح هو تقديم حكم أحد القاضيين على الآخر، و هو لا يدل على تقديم رواية أحد الراويين على الآخر، و ذلك للفرق بين باب القضاء و الإفتاء، فإنّ الأوّل شُرّع لرفع المنازعة و فضّ الخصومة، و هو لا يقبل التأخير، إذ فيه مظانة النزاع و النقاش في حين انّ الإفتاء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داود بن الحصين،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اتّفقا على عدلين جعلاهما بينهما في حكم وقع بينهما فيه خلاف، فرضيا بالعدلين، فاختلف العدلان بينهما، عن قول أيّهما يمضي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 و أعلمهما بأحاديثنا و أورعهما، فينفذ حكمه و لا يلتفت إلى الآخر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722" w:name="pg16643_255422"/>
    </w:p>
    <w:p>
      <w:pPr>
        <w:pStyle w:val="BookText"/>
        <w:rPr/>
      </w:pPr>
      <w:bookmarkEnd w:id="722"/>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الرواية کسابقتها من أنّ مورد الترجيح فيها هو حكم أحد القاضيين على الآخر، و لا يكون دليلاً على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موسى بن أكيل و هي ما رواه الشيخ الطوسي بسند صحيح عن ذُبيان بن حُكَيم، عن موسى بن أُكيل،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يكون بينه و بين أخ له منازعة في حقّ، فيتفقان على رجلين يكونان بينهما، فحكما، فاختلفا فيما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يختلفان؟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 واحد منهما للّذي اختاره الخصمان،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أعدلهما و أفقههما في دين اللّه، فيمضي حكمه</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الحديث مضافا الی ضعف سنده بذبيان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أجنبي عن المقام، لأنّ الضمائر ترجع إلى الحكمين اللّذين اختار كلّ واحد من المتحاكمين، و بما انّ القضاء أمر لا يخلو تأخيره من مضارّ ناسب أن تكون الأورعية من المزايا، بخلاف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اختلاف الحكمين و إن نشأ عن الاختلاف في الحديث المروي عنهما علیهم السلام ، لكنّه سبب الاختلاف في القضاء و ليس هو مورداً للترجيح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 الترجيح بصفات الراوي لا يمت إلى ترجيح الرواية بصلة</w:t>
      </w:r>
      <w:r>
        <w:rPr>
          <w:rFonts w:eastAsia="Amiri" w:cs="Amiri" w:ascii="Amiri" w:hAnsi="Amiri"/>
          <w:color w:val="111111"/>
          <w:sz w:val="28"/>
          <w:szCs w:val="28"/>
          <w:rtl w:val="true"/>
          <w:lang w:bidi="ar-SA"/>
        </w:rPr>
        <w:t>.</w:t>
      </w:r>
    </w:p>
    <w:p>
      <w:pPr>
        <w:pStyle w:val="Heading2"/>
        <w:numPr>
          <w:ilvl w:val="1"/>
          <w:numId w:val="1"/>
        </w:numPr>
        <w:rPr/>
      </w:pPr>
      <w:bookmarkStart w:id="723" w:name="__RefHeading___Toc11725829_1280447820"/>
      <w:bookmarkStart w:id="724" w:name="_Toc259"/>
      <w:bookmarkEnd w:id="723"/>
      <w:r>
        <w:rPr>
          <w:rtl w:val="true"/>
        </w:rPr>
        <w:t>الثاني</w:t>
      </w:r>
      <w:r>
        <w:rPr>
          <w:rtl w:val="true"/>
        </w:rPr>
        <w:t xml:space="preserve">: </w:t>
      </w:r>
      <w:r>
        <w:rPr>
          <w:rtl w:val="true"/>
        </w:rPr>
        <w:t>الترجيح بالشهرة العملية</w:t>
      </w:r>
      <w:bookmarkEnd w:id="724"/>
    </w:p>
    <w:p>
      <w:pPr>
        <w:pStyle w:val="BookText"/>
        <w:rPr/>
      </w:pPr>
      <w:r>
        <w:rPr>
          <w:rFonts w:ascii="Amiri" w:hAnsi="Amiri" w:eastAsia="Amiri" w:cs="Amiri"/>
          <w:color w:val="111111"/>
          <w:sz w:val="28"/>
          <w:sz w:val="28"/>
          <w:szCs w:val="28"/>
          <w:rtl w:val="true"/>
          <w:lang w:bidi="ar-SA"/>
        </w:rPr>
        <w:t>قد ورد الترجيح بالشهرة العملية في رواية واحدة، و هي نفس مقبولة عمر بن حنظلة الآنفة الذكر، و قد سبق نقل صدرها في المرجح الأوّل، و إليك نقل مقطع آخر من الرواية يمت إلى هذا المرجح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أصحابنا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فيؤخذ به من حكمنا و يترك الشّاذّ الّذي ليس بمشهور عند أصحابك، فإنّ المجمع عليه لا ريب فيه،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 أمر بيّن غيّه فيجتنب، و أمر مشكل يردّ علمه إلى اللّه و إلى رسوله،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يرد على الاستدلال بالحديث انّ الشهرة العملية تُميِّز الحجة عن اللاحجة، بخلاف المرجح فانّه يرجح إحدى الحجّتين على الحجة الأُخرى کما تقدم ذلک مفصلا في الجزء الثالث من هذا الکتاب في بحث حجية الشهرة الفتوائية، و حاصل الکلام يعلم من تحليل ذلك المقطع من الرواية في ضمن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اتّفق الكل على روايته، بل المراد ما هو المشهور بين الأصحاب في مقابل ما ليس بمشهور، و الدليل على ذلك قول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يترك الشاذ الذي ليس بمشهور عند أصحابك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اشتهار الرواية بين الأصحاب هو اشتهارها مع الإفتاء بمضمونها، إذ هو الذي يمكن أن يكون مصداقاً لما لا ريب فيه، و إلّا فلو نقلوا الرواية بلا إفتاء وفقَ مضمونها ففيه كلّ الريب و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الريب على وجه الإطلاق، لأنّ النكرة في سياق النفي تفيد العموم، فالرواية المشهورة نقلًا و عملًا ليس فيها أي ريب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يقابلها،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فبما انّه نقيضه يكون محكوماً بحكم خلافه، فلو كان المشهور ممّا لا ريب فيه يكون الشاذ ممّا لا ريب في بطلانه، و ذلك بحكم العقل لا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725" w:name="pg16643_255424"/>
    </w:p>
    <w:p>
      <w:pPr>
        <w:pStyle w:val="BookText"/>
        <w:rPr/>
      </w:pPr>
      <w:bookmarkEnd w:id="725"/>
      <w:r>
        <w:rPr>
          <w:rFonts w:ascii="Amiri" w:hAnsi="Amiri" w:eastAsia="Amiri" w:cs="Amiri"/>
          <w:color w:val="111111"/>
          <w:sz w:val="28"/>
          <w:sz w:val="28"/>
          <w:szCs w:val="28"/>
          <w:rtl w:val="true"/>
          <w:lang w:bidi="ar-SA"/>
        </w:rPr>
        <w:t>بالدلالة اللفظية، فانّه إذا كان أحد طرفي القضية ممّا لا ريب في صحّته و قطعَ الإنسان بصحّته يكون الطرف الآخر مقطوع البطلان، و إلّا يلزم اجتماع اليقين بالصحّة، مع الشكّ فيها، مثلًا إذا كانت عدالة زيد ممّا لا ريب فيها، يكون مخالفها اي فسقه ممّا لا ريب في بطلانه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يعلم أنّ المشهور داخل في القسم الأوّل من التثليث الوارد في المقبولة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رشده، و ان الخبر الشاذ داخل في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غيّه، لا في القسم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يرد حكمه إلى اللّه و رسوله، و ذلك لما تبيّن انّ المشهور لا ريب في صحته و المخالف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ذلك انّ الشهرة العملية إذا كانت سبباً لطرد الريب عن نفسها و إلصاقه بمخالفها تكون أمارة على تمييز الحجة عن اللاحجة، و بيّن الرشد عن بيّن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لا يعد مرجحاً أصلًا</w:t>
      </w:r>
      <w:r>
        <w:rPr>
          <w:rFonts w:eastAsia="Amiri" w:cs="Amiri" w:ascii="Amiri" w:hAnsi="Amiri"/>
          <w:color w:val="111111"/>
          <w:sz w:val="28"/>
          <w:szCs w:val="28"/>
          <w:rtl w:val="true"/>
          <w:lang w:bidi="ar-SA"/>
        </w:rPr>
        <w:t>.</w:t>
      </w:r>
    </w:p>
    <w:p>
      <w:pPr>
        <w:pStyle w:val="Heading2"/>
        <w:numPr>
          <w:ilvl w:val="1"/>
          <w:numId w:val="1"/>
        </w:numPr>
        <w:rPr/>
      </w:pPr>
      <w:bookmarkStart w:id="726" w:name="__RefHeading___Toc11725831_1280447820"/>
      <w:bookmarkStart w:id="727" w:name="_Toc260"/>
      <w:bookmarkEnd w:id="726"/>
      <w:r>
        <w:rPr>
          <w:rtl w:val="true"/>
        </w:rPr>
        <w:t>الثالث</w:t>
      </w:r>
      <w:r>
        <w:rPr>
          <w:rtl w:val="true"/>
        </w:rPr>
        <w:t xml:space="preserve">: </w:t>
      </w:r>
      <w:r>
        <w:rPr>
          <w:rtl w:val="true"/>
        </w:rPr>
        <w:t>الترجيح بالكتاب و السنّة</w:t>
      </w:r>
      <w:bookmarkEnd w:id="727"/>
    </w:p>
    <w:p>
      <w:pPr>
        <w:pStyle w:val="BookText"/>
        <w:rPr/>
      </w:pPr>
      <w:r>
        <w:rPr>
          <w:rFonts w:ascii="Amiri" w:hAnsi="Amiri" w:eastAsia="Amiri" w:cs="Amiri"/>
          <w:color w:val="111111"/>
          <w:sz w:val="28"/>
          <w:sz w:val="28"/>
          <w:szCs w:val="28"/>
          <w:rtl w:val="true"/>
          <w:lang w:bidi="ar-SA"/>
        </w:rPr>
        <w:t>لا شكّ انّ الرواية الموافقة للكتاب و السنّة قد تخلو من رواية معارضة و قد لا تخلو منها، و ها نحن نذكر في هذا المقام الروايات التي ترجع إلى المتعارضين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مقبولة عمر بن حنظلة، و جاء في مقطع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 السنّة و خالف العامّة فيؤخذ به، و يترك ما خالف حكمه حكم الكتاب و السنّة و وافق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مورد الترجيح في المقبولة، هو تقديم حكم أحد القاضيين على الآخر، لا ترجيح إحدى الروايتين على الأُخرى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 المقبولة يثبت بأنّ صدر الحديث و إن كان بصدد بيان مرجّحات القضاء و انّه يقدّم القاضي الأعدل، و الأفقه، و الأصدق و الأورع على غيره، لكن لمّا فرض السائل تساويهما في الصفات و انّه لا يُفضّل واحد منهما على الآخر، أرجعه الإمام إلى أنّه يؤخذ بقول من يكون مستنده ذا مزية من كونه مشهوراً أو موافقاً للكتاب و السنّة، فانتهى الكلام إلى بيان مرجّحات نفس الخبرين المتعارضين أنفسهما، فقال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الخبران عنكممشهورين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حكمه حكم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الصدر بصدد بيان مرجّحات القضاء، لا يمنع عن كون سائر الفقرات لبيان مرجّحات الخبر في الأثناء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الميثمي،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ورد عليكم من خبرين مختلفين فأعرضوهما على كتاب اللّه، فما كان في كتاب اللّه موجوداً حلالًا أو حراماً، فاتّبعوا ما وافق الكتاب، و ما لم يكن في الكتاب فاعرضوه على سنن رسول اللّه صلى الله عليه و آله و سلم فما كان في السنّة موجوداً منهيّاً عنه نهي حرام، و مأموراً به عن رسول اللّه صلى الله عليه و آله و سلم أمر إلزام، فاتّبعوا ما وافق نهي رسول اللّه صلى الله عليه و آله و سلم و أمره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الرحمن بن أبي عبد اللّه،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فأعرضوهما على كتاب اللّه، فما وافق كتاب اللّه فخذوه، و ما خالف كتاب اللّه فردّوه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الحسن بن الجهم،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 على كتاب اللّه عزّ و جلّ و أحاديثنا، فإن كان يشبههما فهو منّا، و إن لم يكن يشبههما فليس منّا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الحسن بن الجهم، عن العبد الصالح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الحديثان المختلفان، فقسهما على كتاب اللّه و أحاديثنا، فإن أشبهها فهو حقّ و إن لم يشبهها فهو باطل</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الترجيح بالکتاب و السنة ايضا من باب تمييز الحجة من اللاحجة کما افاده المحقّق الخراساني حيث قال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كون موافقة الكتاب من المرجّحات نظراً،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احتمال أن يكون الخبر المخالف للكتاب في نفسه غير حجّة بشهادة ما ورد في أنّه زخرف و باطل و ليس بشي‌ء، أو انّه لم نقله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الصدور أو الظهور في الخبر المخالف للكتاب يكون موهوناً بحيث لا تعمه أدلّة اعتبار السند و لا الظهور، فتكون هذه الأخبار في مقام تمييز الحجّة عن اللاحجة لا ترجيح الحجّة على الحجّة</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حول الخبر المخالف للكتاب على صنفين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يصف الخبر المخالف و إن لم يكن له معارض بكونه زخرفاً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 انّه ممّا لم أقله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أو لا يصدق علينا إلّا ما وافق كتاب اللّه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يصف الخبر المخالف مع وجود المعارض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الحقّ انّه لا فرق بين کلا الصنفين من كون المخالفة من قبيل تمييز الحجّة عن اللاحجة لا ترجيح أحد الخبرين على الآخر، و ذلك بشهادة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التعابير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الصنف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علی ان المخالف، ممّا لم يصدر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ذلك انّ العناوين الواردة في الصنف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المخالف، المجرّد عن المعارض – تدل علی التمييز هنا أيضاً و ذلک لأنّ وصفه بالزخرف و ما شابهه، انما هو لأجل كونه مخالفاً، و هذا الملاك موجود في المخالف الذي له معارض، فقوام هذه الأوصاف هو مجرّد المخالفة و لا دور للمعارض و عدمه فيها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الثمرة العملية بين كونه مميّزاً أو مرجّحاً إذ على كلّ تقدير يجب الأخذ بذات المزية؟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أنّه لو كان مميّزاً لا يعادله شي‌ء، فيقدم الموافق على المخالف و إن كان في جانب الآخر مرجحات كثيرة، بخلاف ما إذا كان مرجّحاً، فعندئذ يلاحظ الخبران من حيث كثرة المرجّح و قلّته في جانب المخالف، فربما يقدّم المخالف إذا كانت فيه مرجّحات كثيرة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728" w:name="pg16643_255428"/>
    </w:p>
    <w:p>
      <w:pPr>
        <w:pStyle w:val="BookText"/>
        <w:rPr/>
      </w:pPr>
      <w:bookmarkEnd w:id="728"/>
      <w:r>
        <w:rPr>
          <w:rFonts w:ascii="Amiri" w:hAnsi="Amiri" w:eastAsia="Amiri" w:cs="Amiri"/>
          <w:color w:val="111111"/>
          <w:sz w:val="28"/>
          <w:sz w:val="28"/>
          <w:szCs w:val="28"/>
          <w:rtl w:val="true"/>
          <w:lang w:bidi="ar-SA"/>
        </w:rPr>
        <w:t>ثم انه ما المراد من المخالفة للكتاب و السنّة، هل المراد المخالفة على وجه التباين الكلّي، أو المخالفة على نحو العموم و الخصوص المطلق؟</w:t>
      </w:r>
    </w:p>
    <w:p>
      <w:pPr>
        <w:pStyle w:val="BookText"/>
        <w:rPr/>
      </w:pPr>
      <w:r>
        <w:rPr>
          <w:rFonts w:ascii="Amiri" w:hAnsi="Amiri" w:eastAsia="Amiri" w:cs="Amiri"/>
          <w:color w:val="111111"/>
          <w:sz w:val="28"/>
          <w:sz w:val="28"/>
          <w:szCs w:val="28"/>
          <w:rtl w:val="true"/>
          <w:lang w:bidi="ar-SA"/>
        </w:rPr>
        <w:t xml:space="preserve">الظاهر هو الثاني، لصدور الخبر المخالف على النحو الثاني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الأبواب، فانّ دور الخبر الواحد غالباً هو تقييد المطلقات أو تخصيص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المخالف على نحو التباين الكلي قليل في الأحكام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مجال العقائد و المعارف غير عزيز، كما هو الحال في امر القضاء و القدر و مقامات الأنبياء و الأولياء من روايات الغلوّ</w:t>
      </w:r>
      <w:r>
        <w:rPr>
          <w:rFonts w:eastAsia="Amiri" w:cs="Amiri" w:ascii="Amiri" w:hAnsi="Amiri"/>
          <w:color w:val="111111"/>
          <w:sz w:val="28"/>
          <w:szCs w:val="28"/>
          <w:rtl w:val="true"/>
          <w:lang w:bidi="ar-SA"/>
        </w:rPr>
        <w:t>.</w:t>
      </w:r>
    </w:p>
    <w:p>
      <w:pPr>
        <w:pStyle w:val="Heading2"/>
        <w:numPr>
          <w:ilvl w:val="1"/>
          <w:numId w:val="1"/>
        </w:numPr>
        <w:rPr/>
      </w:pPr>
      <w:bookmarkStart w:id="729" w:name="__RefHeading___Toc11725833_1280447820"/>
      <w:bookmarkStart w:id="730" w:name="_Toc261"/>
      <w:bookmarkEnd w:id="729"/>
      <w:r>
        <w:rPr>
          <w:rtl w:val="true"/>
        </w:rPr>
        <w:t>الرابع</w:t>
      </w:r>
      <w:r>
        <w:rPr>
          <w:rtl w:val="true"/>
        </w:rPr>
        <w:t xml:space="preserve">: </w:t>
      </w:r>
      <w:r>
        <w:rPr>
          <w:rtl w:val="true"/>
        </w:rPr>
        <w:t>الترجيح بمخالفة العامّة</w:t>
      </w:r>
      <w:bookmarkEnd w:id="730"/>
    </w:p>
    <w:p>
      <w:pPr>
        <w:pStyle w:val="BookText"/>
        <w:rPr/>
      </w:pPr>
      <w:r>
        <w:rPr>
          <w:rFonts w:ascii="Amiri" w:hAnsi="Amiri" w:eastAsia="Amiri" w:cs="Amiri"/>
          <w:color w:val="111111"/>
          <w:sz w:val="28"/>
          <w:sz w:val="28"/>
          <w:szCs w:val="28"/>
          <w:rtl w:val="true"/>
          <w:lang w:bidi="ar-SA"/>
        </w:rPr>
        <w:t>تظافرت الروايات على أنّه إذا اختلفت الأخبار، يُقدَّم ما خالف العامة، و ما ذلك إلّا لأنّ الظروف القاسية دفعت بالأئمة إلى الإفتاء وفقَ مذاهبهم صيانة لدمائهم و صيانة نفوس شيعتهم، و لذلك جعل ما يشبه قولهم ممّا فيه التقية</w:t>
      </w:r>
      <w:r>
        <w:rPr>
          <w:rStyle w:val="FootnoteAnchor"/>
          <w:rtl w:val="true"/>
        </w:rPr>
        <w:footnoteReference w:id="545"/>
      </w:r>
      <w:r>
        <w:rPr>
          <w:rFonts w:ascii="Amiri" w:hAnsi="Amiri" w:eastAsia="Amiri" w:cs="Amiri"/>
          <w:color w:val="111111"/>
          <w:sz w:val="28"/>
          <w:sz w:val="28"/>
          <w:szCs w:val="28"/>
          <w:rtl w:val="true"/>
          <w:lang w:bidi="ar-SA"/>
        </w:rPr>
        <w:t>و إليك نقل ما ورد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عمر بن حنظلة، عن أبي عبد اللّه عليه السلام في مقبولته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 رأيت إن كان الفقيهان عرفا حكمه من الكتاب و السنّة و وجدنا أحد الخبرين موافقاً للعامة و الآخر مخالفاً لهم بأي الخبرين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 قضاتهم فيترك و يؤخذ بالآخر</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آنفاً انّ صدر الحديث و إن كان راجعاً إلى ترجيح حكم أحد القاضيين على حكم الآخر، لكن بعد ما فرض الراوي مساواة القاضيين من حيث الصفات أرجع الإمام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السائلَ إلى ملاحظة مصدر فتاواهما و إنّه يقدّم قضاء من حكم بخبر مجمع عليه بين الأصحاب، على من قضى بمصدر شاذ من باب تمييز الحجة من اللاحجة کما تقدم وکذلک الاخذ بمخالفة العامة انما هو من باب التمييز کما هو صريح المقبولة حيث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انّ ما وافقهم ففيه الضلال، و يقرب منه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 أخبارهم 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التعابير هو تمييز 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علاقة لذلک بمرجحات الرواية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سعيد بن هبة اللّه الراوندي بسنده إلى عبد الرحمان بن أبي عبد اللّه، عن الصادق عليه السلام في الخبرين المختلفين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فأعرضوهما على أخبار العامة، فما وافق أخبارهم فذروه، و ما خالف أخبارهم فخذوه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الحسين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فخذوا بما خالف القوم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فيروى عن أبي عبد اللّه عليه السلام شي‌ء و يروى عنه خلافه، فبأيّهما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 ما وافق القوم فاجتنبه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731" w:name="pg16643_255430"/>
    </w:p>
    <w:p>
      <w:pPr>
        <w:pStyle w:val="BookText"/>
        <w:rPr/>
      </w:pPr>
      <w:bookmarkEnd w:id="73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خبران مختلفان، فانظروا إلى ما يخالف منهما العامة فخذوه، و انظروا إلى ما يوافق أخبارهم فدعوه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ورد في الترجيح بمخالفة العامة، و قد عرفت ان الترجيح بها انما هو من باب تمييز الحجة من اللاحجة بقرينة قول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انّ ما وافقهم ففيه الضلال، و يقرب منه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 أخبارهم 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التعابير هو تمييز 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علاقة لذلک بمرجحات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کالترجيح بالشهرة العملية أو موافقة الكتاب و السنّة، فقد عرفت أنّها من قبيل تمييز الحجة عن اللاحجة، و انّ لسان الروايات صريحة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الترجيح بصفات الراوي فقلنا انه يرجع إلى ترجيح حكم أحد القاضيين على الآخر</w:t>
      </w:r>
      <w:r>
        <w:rPr>
          <w:rFonts w:eastAsia="Amiri" w:cs="Amiri" w:ascii="Amiri" w:hAnsi="Amiri"/>
          <w:color w:val="111111"/>
          <w:sz w:val="28"/>
          <w:szCs w:val="28"/>
          <w:rtl w:val="true"/>
          <w:lang w:bidi="ar-SA"/>
        </w:rPr>
        <w:t>.</w:t>
      </w:r>
    </w:p>
    <w:p>
      <w:pPr>
        <w:pStyle w:val="Heading2"/>
        <w:numPr>
          <w:ilvl w:val="1"/>
          <w:numId w:val="1"/>
        </w:numPr>
        <w:rPr/>
      </w:pPr>
      <w:bookmarkStart w:id="732" w:name="__RefHeading___Toc11725835_1280447820"/>
      <w:bookmarkStart w:id="733" w:name="_Toc262"/>
      <w:bookmarkEnd w:id="732"/>
      <w:r>
        <w:rPr>
          <w:rtl w:val="true"/>
        </w:rPr>
        <w:t>الخامس</w:t>
      </w:r>
      <w:r>
        <w:rPr>
          <w:rtl w:val="true"/>
        </w:rPr>
        <w:t xml:space="preserve">: </w:t>
      </w:r>
      <w:r>
        <w:rPr>
          <w:rtl w:val="true"/>
        </w:rPr>
        <w:t>الترجيح بالأحدثية</w:t>
      </w:r>
      <w:bookmarkEnd w:id="733"/>
    </w:p>
    <w:p>
      <w:pPr>
        <w:pStyle w:val="BookText"/>
        <w:rPr/>
      </w:pPr>
      <w:r>
        <w:rPr>
          <w:rFonts w:ascii="Amiri" w:hAnsi="Amiri" w:eastAsia="Amiri" w:cs="Amiri"/>
          <w:color w:val="111111"/>
          <w:sz w:val="28"/>
          <w:sz w:val="28"/>
          <w:szCs w:val="28"/>
          <w:rtl w:val="true"/>
          <w:lang w:bidi="ar-SA"/>
        </w:rPr>
        <w:t>هناك روايات عديدة تدل على لزوم الأخذ بالأحدث من الحكمين، و إليك بعض ما 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 حديث عن آخركم 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734" w:name="pg16643_255431"/>
    </w:p>
    <w:p>
      <w:pPr>
        <w:pStyle w:val="BookText"/>
        <w:rPr/>
      </w:pPr>
      <w:bookmarkEnd w:id="734"/>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لا صلة له بباب المرجّحات، لأنّ الأخذ بالأحدث ليس لأجل كونه بياناً للحكم الواقعي و الآخر على خلافه بل يمكن أن يكون على العكس، و إنّما وجب الأخذ بالأحدث، لأجل انّ إمام كلّ عصر أعرف بمصالح شيعته، و هذا هو مراد ابن بابويه في الفقيه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يوصي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صحّالخبران جميعاً، لكان الواجب الأخذ بقول الأخير كما أمر به الصادق عليه السلام ، و ذلك لانّ الأخبار لها وجوه و معان، و كلّ إمام أعلم بزمانه و أحكامه من غيره من الناس</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كلًا من الخبرين بالنسبة إلى بيان الحكم الواقعي و عدمه سواء، و على هذا يختص الترجيح بهذه المزيّة بعصرهم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عصر الغيبة، لأنّه بالنسبة إلى الخبرين متساو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الأخذ بالأحدث إذا كان في كلام النبي صلى الله عليه و آله و سلم ربما يكون لأجل كونه ناسخاً للأول، و أمّا في كلام الإمامين أو الإمام الواحد فلا يتصور فيه ذلك</w:t>
      </w:r>
      <w:r>
        <w:rPr>
          <w:rFonts w:eastAsia="Amiri" w:cs="Amiri" w:ascii="Amiri" w:hAnsi="Amiri"/>
          <w:color w:val="111111"/>
          <w:sz w:val="28"/>
          <w:szCs w:val="28"/>
          <w:rtl w:val="true"/>
          <w:lang w:bidi="ar-SA"/>
        </w:rPr>
        <w:t>.</w:t>
      </w:r>
    </w:p>
    <w:p>
      <w:pPr>
        <w:pStyle w:val="Heading2"/>
        <w:numPr>
          <w:ilvl w:val="1"/>
          <w:numId w:val="1"/>
        </w:numPr>
        <w:rPr/>
      </w:pPr>
      <w:bookmarkStart w:id="735" w:name="__RefHeading___Toc11725837_1280447820"/>
      <w:bookmarkStart w:id="736" w:name="_Toc263"/>
      <w:bookmarkEnd w:id="735"/>
      <w:r>
        <w:rPr>
          <w:rtl w:val="true"/>
        </w:rPr>
        <w:t>الجهة الثانية</w:t>
      </w:r>
      <w:r>
        <w:rPr>
          <w:rtl w:val="true"/>
        </w:rPr>
        <w:t xml:space="preserve">: </w:t>
      </w:r>
      <w:r>
        <w:rPr>
          <w:rtl w:val="true"/>
        </w:rPr>
        <w:t>في لزوم الأخذ بالمرجِّح و عدمه</w:t>
      </w:r>
      <w:bookmarkEnd w:id="736"/>
    </w:p>
    <w:p>
      <w:pPr>
        <w:pStyle w:val="BookText"/>
        <w:rPr/>
      </w:pPr>
      <w:r>
        <w:rPr>
          <w:rFonts w:ascii="IRNazanin" w:hAnsi="IRNazanin" w:eastAsia="IRNazanin"/>
          <w:color w:val="111111"/>
          <w:sz w:val="28"/>
          <w:sz w:val="28"/>
          <w:szCs w:val="28"/>
          <w:rtl w:val="true"/>
          <w:lang w:bidi="fa-IR"/>
        </w:rPr>
        <w:t>قد عرفت مما تقدم عدم ثبوت اي مرجح من المرجحات و کل ما ادعي کونه من المرجحات فانما هو من المميزات او لا علاقة له بالمقام و علی ضوء ذلک فلا حاجة للبحث عن لزوم الاخذ بالمرجح و عدمه لکن بناء علی ثبوت المرجحات فهل يلزم الاخذ بها؟</w:t>
      </w:r>
    </w:p>
    <w:p>
      <w:pPr>
        <w:pStyle w:val="BookText"/>
        <w:rPr/>
      </w:pPr>
      <w:r>
        <w:rPr>
          <w:rFonts w:ascii="Amiri" w:hAnsi="Amiri" w:eastAsia="Amiri" w:cs="Amiri"/>
          <w:color w:val="111111"/>
          <w:sz w:val="28"/>
          <w:sz w:val="28"/>
          <w:szCs w:val="28"/>
          <w:rtl w:val="true"/>
          <w:lang w:bidi="ar-SA"/>
        </w:rPr>
        <w:t>المشهور هو لزوم الأخذ بذات المزية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الشيخ الأنصاري، غير انّ المحقّق الخراساني حمل الروايات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الحق هو لزوم الاخذ بالمرجح و ذلک لأنّ لسان الروايات هو لزوم الأخذ لا استحبابه، لأنّ المتبادر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بين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حكمه حكم الكتاب و السنّة فيؤخذ به و يترك ما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القوم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العناوين الصريحة في لزوم الأخذ بالمرجّح و ترك الآخر هو اللزوم لا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المحقّق الخراساني استدل على عدم لزوم الأخذ بذي المزية بوجوه أربعة،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 خبر للمزايا المنصوصة هو المقبولة و المرفوعة مع اختلافهما و ضعف سند المرفوعة جداً، و الاحتجاج بالمقبولة مشكل، لقوة احتمالاختصاص الترجيح بها في مورد الحكومة لرفع المنازعة و فصل الخصومة كما هو موردها و لا وجه معه للتعدي منه إلى غيره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بالنسبة إلى الترجيح بالصفات و أمّا بالنسبة إلى غيرها فلا، و ذلك لأنّه قد انتهى كلام الإمام أخيراً إلى بيان مرجِّحات الرواية التي بها أيضاً يقدّم أحد الحكمين على الآخر، و ذلك بأن يكون مستند حكمه مجمعاً عليه أو موافقاً للكتاب و السنّة أو مخالفاً للعامة، فتكون النتيجة هو انّ ما أشار إليه من المرجِّحات مرجِّحاً للخبر بما هو هو سواء استخدمه القاضي أو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لتقييد إطلاقات أخبار التخيير في مثل زماننا ممّا لا يتمكن من لقاء الإمام عليه السلام بهما، و ذلك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المرفوعة سنداً و قصور المقبولة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لاختصاصها بزمان التمكّن من لقائه عليه السلام ، و الشاهد عليه عدم حكم الإمام بالتخيير بعد فقدان المرجّح، بل أمره بالإرجاء حتى يلقى إمامه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بلزوم التقييد يلزم حمل أخبار التخيير على مورد نادر إذ قلّما يتفق أن لا يكون هناك مرجِّح</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الاشتراك في التكليف عدم الفرق في الحكم بين الزمانين، مضافاً إلى أنّه إذا كان الترجيح واجباً في زمن الحضور مع إمكان لقاء الإمام يكون الترجيح في زمان الغيبة و عدم التمكّن من الإمام أمراً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إذا قلنا بالتعدّي من المنصوص، إلى غير المنصوص و بما انّ غير المنصوص من المرجحات متوفِّر بكثرة، فلو كان العمل بذات المزية واجباً يلزم حمل أخبار التخيير على الفرد النادر، و أمّا إذا قلنا باختصاص الترجيح بمورد النص و هو لا يتجاوز عن أربعة مرجِّحات فلا يلزم حملها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بموافق الكتاب أو مخالف القوم يحتمل أن يكون من باب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 إن كان صحيحاً و لكنّه يكون دليلًا على لزوم الأخذ بذي المزية، سواء أ كان مرجّحاً لأحد الخبرين أو مميّزاً للحجة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الحمل على الاستحباب للزم التقييد في أخبار المرجِّحات، و هي آبية عنه، إذ كيف يمكن تقييد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قول ربنا لم أقله، أو زخرف، أو باطل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الاشکال وارد علی القول بكونها مرجِّحات للرواية، و أمّا لو قلنا بكونها مميزات للحجة فالتقييد غير لازم و لا معقول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737" w:name="pg16643_255434"/>
    </w:p>
    <w:p>
      <w:pPr>
        <w:pStyle w:val="Heading2"/>
        <w:numPr>
          <w:ilvl w:val="1"/>
          <w:numId w:val="1"/>
        </w:numPr>
        <w:rPr/>
      </w:pPr>
      <w:bookmarkStart w:id="738" w:name="__RefHeading___Toc11725839_1280447820"/>
      <w:bookmarkStart w:id="739" w:name="_Toc264"/>
      <w:bookmarkEnd w:id="737"/>
      <w:bookmarkEnd w:id="738"/>
      <w:r>
        <w:rPr>
          <w:rtl w:val="true"/>
        </w:rPr>
        <w:t>الجهة الثالثة</w:t>
      </w:r>
      <w:r>
        <w:rPr>
          <w:rtl w:val="true"/>
        </w:rPr>
        <w:t xml:space="preserve">: </w:t>
      </w:r>
      <w:r>
        <w:rPr>
          <w:rtl w:val="true"/>
        </w:rPr>
        <w:t>في التعدّي عن المنصوص إلى غيره</w:t>
      </w:r>
      <w:bookmarkEnd w:id="739"/>
    </w:p>
    <w:p>
      <w:pPr>
        <w:pStyle w:val="BookText"/>
        <w:rPr/>
      </w:pPr>
      <w:r>
        <w:rPr>
          <w:rFonts w:ascii="IRNazanin" w:hAnsi="IRNazanin" w:eastAsia="IRNazanin"/>
          <w:color w:val="111111"/>
          <w:sz w:val="28"/>
          <w:sz w:val="28"/>
          <w:szCs w:val="28"/>
          <w:rtl w:val="true"/>
          <w:lang w:bidi="fa-IR"/>
        </w:rPr>
        <w:t>لو افترضنا انّ ما ذكر من المزايا مرجِّحات للرواية لا مميزات کما هو المختار، فهل يقتصر عليها في مقام الترجيح أو يتعدى عنه إلى غيره كموافقة الأصل أو موافقة الإجماع المنقول و غيرهما؟ ذهب الشيخ الأعظم إلى لزوم التعدّي خلافاً للمحقّق الخراساني، و استدلّ الشيخ الأنصاري على التعدّي بوجوه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بالأصدقية في المقبولة و الأوثقية في المرفوعة ليس إلّا لأجل كونهما موجبتين للأقربية و يجب الأخذ بكلّ ما يوجب أقربية أحدهما من الآخر، و على ضوء هذا ينتقل إلى الترجيح بكلّ صفة في الراوي و الرواية توجب أقربية أحد الخبرين، ككون الراوي مُجيداً للغة العربية دون الآخر، أو كون إحدى الروايتين منقولة بالمعنى دون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الترجيح بهذين الوصفين لا يوجد إلّا في المرفوعة و المقبولة، و المرفوعة ضعيفة جدا کما تقدم، و أمّا المقبولة فموردها ترجيح رأي أحد القاضيين على الآخر فلا علاقة لها بالترجيح بين الروايات المتعارضة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المجمع عليه الذي وصفه الإمام بأنّه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المتواترة بل المراد الخبر الواحد المعروف بين الرواة، وعليه يكون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الريب بالإضافة إلى الرواية الشاذة التي لم تكن معروفة عند الأصحاب، فتكون المشهورة أقرب من الشاذة إلى الصدور، إذ يحتمل فيه ما لا يحتمل في المجمع عليه، و لازم ذلك هو التعدّي إلى كلّ مزية توجب نفي الريب في واحدة دون الأُخرى، و يؤيد انّ المراد من الريب هو الريب النسبي لا الريب المطلق أمران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الراوي خبرين مشهورين، إذ لا يصحّ فرض خبرين مشهورين ممّا لا ريب فيهما على وجه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لو كان المراد هو نفي الريب على وجه الإطلاق لم يكن وجه لتقديم الترجيح بصفات الراوي على الشهرة، فانّ الإرجاع إلى الأمارة الظنية إنّما يصحّ إذا فقدت الأمارة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يرد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المنفي هو الريب على وجه الإطلاق كما هو مقتضى لا النافية للجنس لا الريب النسبي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المراد من ان المشهور لا ريب فيه هو الخبر الذي تطمئن به النفس و تسكن إليه، لنقل الأصحاب و عملهم به دون الآخر الذي أعرض عنه الأصحاب نقلًا و عملًا أو عملًا فقط، فالأوّل لا ريب فيه عرفاً، و الثاني فيه كلّ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 الخبرين مشهورين فانما هذا فرض ورد في لسان الراوي و المراد انه ما إذا عملت طائفة من العلماء بخبر و طائفة أُخرى بخبر آخر و قد اجابه الامام بسقوط الشهرة عن کونها مميزة حسب المعنی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مرجحة حسب المبنی الاخر و أرشده الامام عليه السلام الی مميز او مرجح اخر و هو الاخذ بمخالفة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يرد علی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الاستدلال مبني على أنّ صفات الراوي من المرجحات الظنية فکيف تتقدم علی الشهرة التي هي 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تقدم ان صفات الراوي ليست من مرجحات باب تعارض الاخبار و ان کانت من المرجحات في حکومة الحاکم و عليه فلا تقدم لصفات الراوي علی الشهرة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الأخذ بما يخالف العامة بأنّ الرشد في خلافهما، و من الواضح انّه ليس المراد انّ كلّ ما يكون مخالفاً للعامة فهو الحقّ القراح، و كلّ ما يكون موافقاً لهم فهو الباطل المحض ضرورة بطلان ذلك، لوجود الاشتراك في كثير من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740" w:name="pg16643_255436"/>
    </w:p>
    <w:p>
      <w:pPr>
        <w:pStyle w:val="BookText"/>
        <w:rPr/>
      </w:pPr>
      <w:bookmarkEnd w:id="740"/>
      <w:r>
        <w:rPr>
          <w:rFonts w:ascii="Amiri" w:hAnsi="Amiri" w:eastAsia="Amiri" w:cs="Amiri"/>
          <w:color w:val="111111"/>
          <w:sz w:val="28"/>
          <w:sz w:val="28"/>
          <w:szCs w:val="28"/>
          <w:rtl w:val="true"/>
          <w:lang w:bidi="ar-SA"/>
        </w:rPr>
        <w:t>الأحكام، بل المراد وجود احتمال التقية في الموافق دون المخالف، ففي المخالف أمارة الحقّ و الرشد بخلاف الموافق، و لازم ذلك الأخذ بكلّ مزية فيه أمارة الحقّ و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کما افاد و عليه فإذا بلغت المزية غير المنصوصة هذا الحد اي کونها امارة الحق و الرشد وجب الأخذ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أنّه إذا دار الأمر بين أمرين في أحدهما ريب ليس في الآخر ذلك الريب يجب الأخذ به، و ليس المراد نفي الريب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رواها الشهيد في الذكرى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الكراجكي في كنزه،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 فانّكلن تجد فقد شي‌ء تركته للّه عزّ و جلّ</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و ان کانت مرسلة الّا ان معناها مما يقتضيه العقل فلا شک في انه لو دار الامر بين ما هو قطعي او موثوق به و بين غيره فالعقل يحکم بترک ما فيه الريب و الشک و لا اختصاص له بامر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حول دليل القائل بالتعدّي، و أمّا دليل القائل بعدمه فهو مقتضى إطلاقات التخيير إلّا ما خرج بالدليل، لکن قد عرفت الاشکال في اخبار التخيير في ما تقدم </w:t>
      </w:r>
      <w:r>
        <w:rPr>
          <w:rFonts w:eastAsia="IRNazanin" w:cs="IRNazanin"/>
          <w:color w:val="111111"/>
          <w:sz w:val="28"/>
          <w:szCs w:val="28"/>
          <w:rtl w:val="true"/>
          <w:lang w:bidi="fa-IR"/>
        </w:rPr>
        <w:t>.</w:t>
      </w:r>
    </w:p>
    <w:p>
      <w:pPr>
        <w:pStyle w:val="Heading2"/>
        <w:numPr>
          <w:ilvl w:val="1"/>
          <w:numId w:val="1"/>
        </w:numPr>
        <w:rPr/>
      </w:pPr>
      <w:bookmarkStart w:id="741" w:name="__RefHeading___Toc11725841_1280447820"/>
      <w:bookmarkStart w:id="742" w:name="_Toc265"/>
      <w:bookmarkEnd w:id="741"/>
      <w:r>
        <w:rPr>
          <w:rtl w:val="true"/>
        </w:rPr>
        <w:t>الخاتمة</w:t>
      </w:r>
      <w:r>
        <w:rPr>
          <w:rtl w:val="true"/>
        </w:rPr>
        <w:t xml:space="preserve">: </w:t>
      </w:r>
      <w:r>
        <w:rPr>
          <w:rtl w:val="true"/>
        </w:rPr>
        <w:t>في التعارض على نحو العموم و الخصوص من وجه</w:t>
      </w:r>
      <w:bookmarkEnd w:id="742"/>
    </w:p>
    <w:p>
      <w:pPr>
        <w:pStyle w:val="BookText"/>
        <w:rPr/>
      </w:pPr>
      <w:r>
        <w:rPr>
          <w:rFonts w:ascii="Amiri" w:hAnsi="Amiri" w:eastAsia="Amiri" w:cs="Amiri"/>
          <w:color w:val="111111"/>
          <w:sz w:val="28"/>
          <w:sz w:val="28"/>
          <w:szCs w:val="28"/>
          <w:rtl w:val="true"/>
          <w:lang w:bidi="ar-SA"/>
        </w:rPr>
        <w:t>لقد عرفت في ما تقدم انه إذا كانت النسبة بين الخبرين هي التباين، وجب العمل بالرواية ذات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التعارض بين الخبرين على نحو العموم من وجه، كما إذا دلّ الدليل على نجاسة عذرة ما لا يؤكل لحمه، و دلّ دليل آخر على طهارة عذرة كلّ طائر، فيفترق</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الدليلان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الوحوش، فإنّها داخلة تحت إطلاق الدليل الأوّل،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الطائر الذي يؤكل لحمه، فإنّها داخلة تحت إطلاق الدليل الثاني، و إنّما يتعارضان في الطائر غير المأكول لحمه كما فيما إذا كان له مخالب، فهل المرجع هو التساقط و الرجوع إلى دليل آخر من اجتهادي كالعموم و الإطلاق، و أصل عمليّ إذا لم يكن دليل اجتهادي؛ أو المرجع هو الأخبار العلاجية من الترجيح أوّلًا و التخيير ثانياً؟</w:t>
      </w:r>
    </w:p>
    <w:p>
      <w:pPr>
        <w:pStyle w:val="BookText"/>
        <w:rPr/>
      </w:pPr>
      <w:r>
        <w:rPr>
          <w:rFonts w:ascii="IRNazanin" w:hAnsi="IRNazanin" w:eastAsia="IRNazanin"/>
          <w:color w:val="111111"/>
          <w:sz w:val="28"/>
          <w:sz w:val="28"/>
          <w:szCs w:val="28"/>
          <w:rtl w:val="true"/>
          <w:lang w:bidi="fa-IR"/>
        </w:rPr>
        <w:t xml:space="preserve">اما علی المختار من عدم ثبوت المرجحات و انما هي مميزات الحجة من اللاحجة فالصحيح هو القول الاول باعتبار حجيتهما معا و انما الاشکال في اطلاقيهما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تقديم الخبر المجمع عليه أو كونه موافقاً للكتاب و السنّة من باب تقديم الحجة على اللاحجة لا من باب الترجيح، و هذا إنّما ينطبق على المخالفة بنحو التباين لا على نحو العامين من وجه، إذ ليس كلّ من الدليلين في موردي الاختلاف أمراً باطلًا، و لا يصح التفكيك بين مورد الاتفاق بوصفه حجّة و مورد الاختلاف بوصفه لا حجة کما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استدل للقول الاول ايضا بأنّ المتبادر من الأخبار العلاجية هو دوران الأمر بين الأخذ بالشي‌ء بتمامه، و ترك الآخر كذلك، أو بالعكس كما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 و الآخر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العامّين من وجه ليس كذلك،إذ لا يدور الأمر بين الأخذ بواحد منهما و ترك الآخر أو بالعكس، بل يؤخذ بكلّ في موردي الافتراق، و إنّما الاختلاف في مورد الاجتماع، فالعُقاب بما انّه حيوان غير مأكول يحكم عليه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انّه طائر يحكم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أخبار العرض على الكتاب و السنّة و فتاوى العامّة، فانّ الظاهر هو الأخذ بتمام ما وافق كتاب اللّه و ترك تمام ما خالفه، و مثله ما وافق العامّة أو خالفها، فإنّ المتبادر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أخذ تمام ما خالف العامة و ترك كلّ ما وافقهم، و الأمر في العموم من وجه ليس كذلك، لأنّه يؤخذ بكلا الدليلين، و لا يترك الآخر بتاتاً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يظهر ضعف ما ذهب اليه الشيخ من صحة القول الثاني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يصدق عرفاً و انّ العامين من وجه داخل في الأخبار العلاجية، إذ تخصيصهما بخصوص المتعارضين اللّذَين لا يمكن الجمع بينهما إلّا بإخراج كليهما عن ظاهريهما خلاف الظاهر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743" w:name="pg16643_255439"/>
    </w:p>
    <w:p>
      <w:pPr>
        <w:pStyle w:val="Heading2"/>
        <w:numPr>
          <w:ilvl w:val="1"/>
          <w:numId w:val="1"/>
        </w:numPr>
        <w:rPr/>
      </w:pPr>
      <w:bookmarkStart w:id="744" w:name="__RefHeading___Toc11725843_1280447820"/>
      <w:bookmarkStart w:id="745" w:name="_Toc266"/>
      <w:bookmarkEnd w:id="743"/>
      <w:bookmarkEnd w:id="744"/>
      <w:r>
        <w:rPr>
          <w:rtl w:val="true"/>
        </w:rPr>
        <w:t>الفهرس</w:t>
      </w:r>
      <w:bookmarkEnd w:id="745"/>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الكلام في الشبهة التحريمية من 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حكم الشبهة التحريمية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بيان الشهيد الصدر في منجزية 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تفصيل المحقق الخراساني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اشکالات جعل البدل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ايراد المحقق العراقي علی جعل البدل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 إلى أحد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بعض الأطراف عن محلّ الابتلاء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استدلال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إذا شكّ في الابتلاء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 هو المعيار لكون الشبهة غير 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الادلة على سقوط العلم الإجمالي في 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روايات الجبن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جواز شراء الطعام و الأنعام من العامل الظالم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ما يدل على أخذ جوائز العامل للظالم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التصرف في المال المختلط بالربا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ارتكاب جميع المشتبهات في غير المحصور؟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الکثير في الکثير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الساقط هو العلم أو هو مع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العلم الإجمالي محدثاً للتكليف على كلّ تقدير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اندراج الطرفين تحت عنوانين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ملاقي بعض أطراف المعلوم بالإجمال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الاقوال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مناقشة القول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الاستدلال بالعلم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استدلال الشيخ الأعظم و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الجواب عن الشبهة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مناقشة القول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ايراد المحققين العراقيّ و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بقيت هنا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شرطية العزم على الإتيان بالجميع في صدق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يتقدّم الامتثال القطعي على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المعلوم بالإجمال جزء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دوران الأمر بين الأقل و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حکم دوران الأمر بين الأقل و الأكثر الارتباطيين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الأجزاء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العقلية و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بالاحتياط و عدم جريان البرائتين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التقريب الأوّل لمنع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التقريب الثاني لمنع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التقريب الثالث لمنع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التقريب الرابع لمنع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التقريب الخامس لمنع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العقلية و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أدلّة القائلين بجريان 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الأجزاء التحليلية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جريان البراءة النقلية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دوران الأمر بين التعيين و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القول بالتفصيل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الشكّ في المحصل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الشبهة الموضوعية في الأقل و الأكثر الارتباطيين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النقيصة السهوية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جواب المحقق السيد المروج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مقتضى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الزيادة عمداً أو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حقيقة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في حکم الزيادة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حكم الزيادة حسب القواعد الثانوية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من زاد في صلاته فعليه الاعادة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تعاد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تعذر الجزء أو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الاستدلال بالاستصحاب علی وجوب الباقي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حكم القواعد الثانوية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بشي‌ء فأتوا منه ما استطعتم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خبرا غوالي اللآلي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الجزئيّة و المانعيّة و نحوهما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 فيها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جريان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شروط جريان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حکم الشبهات الموضوعية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الفحص في التخيير و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عقوبة تارك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المفوِّتة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عمل تارك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ورد من عدم الاعادة علی الجاهل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جريان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و قبل الخوض في البحث لابد من ذكر 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مسألة أُصولية لا قاعدة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القواعد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ألاولی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اليقين أو الشكّ الساري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 المانع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القهقري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حجّية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مفيد للظن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دلالة الرواية على حرمة النقض في جميع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زرارة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زرارة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احتمال الرواية لمعنی اخر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الأربعمائة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مكاتبة القاساني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الاستدلال بالروايات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روايات 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معتبرة حمّاد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الطهارة الظاهرية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الطهارة الظاهرية و استصحابها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النظرية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النظرية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النظرية السادسة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تفاصيل في حجّية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الشكّ في المقتضي و الرافع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الشكّ في الرافع و الرافعية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إذا كان منشأ الشكّ إجمال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الأحكام التكليفية و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تفصيل الفاضل التوني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هل الحكم الوضعي يناله الجعل؟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نظرية الشيخ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التنبيه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الکلي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الجواب علی استصحاب الکلي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حکم سائر الاقسام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الشبهة العبائية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الأُمور الاستقبالية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فعلية اليقين و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تطبيقات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مؤدّى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الزمان و الزمانيات و الأُمور المقيّدة بالزمان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حقيقة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نفس الزمان المعنون بعنوان وجودي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الأُمور التدريجية غير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القارّ المقيّد بالزمان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 الشبهات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الاستصحابين و تعارضهما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كون الزمان ظرفاً و قيداً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خصوص الاستصحاب الوجودي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استدلال المحقق الخوئي في ردّ تفصيل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دفاع المحقق الخوئي عن نظرية النراقي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 الاستصحابين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في الحكم الشرعي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نظرية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ادلة المثبتين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استصحاب أحكام الشرائع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تطبيقات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ادلة عدم حجّية الأُصول المثبتة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الفرق بين الأمارات و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دعوی المحقق الخوئي عدم حجية مثبتات الامارات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اشکال المحقق الآشتياني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خرج عن الأصل المثبت موضوعاً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ترتب الأثر 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تأخّر الحادث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القياس إلى أجزاء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القياس إلى حادث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مجهولي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القسم الأول هو ترتب الأثر على الوجود المحمولي، و له 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إن كان الاثر مترتبا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ترتب الأثر على عدم أحدهما 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إذا كان الأثر مترتّبا علی </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تقرير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تقرير المحقّق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تقرير المحقّق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تاريخ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حكم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الفرق بين كون الزمان قيداً أو ظرفاً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رأي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الزمان ظرفاً في العام و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الزمان قيداً في العام و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الزمان ظرفاً في العام دون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الزمان قيداً في العام دون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آرآء سائر 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المرجع هو العام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الشكّ في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جريان الاستصحاب أو العمل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القضيّتين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ما هو الميزان لوحدة القضيتين؟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متعلّق الشك و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اليقين في ظرف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معنی القاعدة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سقوط احتمال اختصاص اخبار الاستصحاب بالقاعدة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مختار المحققين النائيني و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اخر من الشيخ علی قاعدة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اشکالات الشيخ الاعظم ره علی القاعدة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الجواب علی الاشکال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الاشکال الثاني</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الجواب علی الاشکال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الجواب علی الاشکال الاخير للشيخ الاعظم ره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اشکالات المحقق النائيني حول القاعدة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جواب المحقق الخوئي عن الاشکالات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اشکالان للمحقق الخوئي ره علی القاعدة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الجواب علی اشکالي المحقق الخوئي ره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اشکال العلّامة الحائري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ادلة اخری للقاعدة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أمارة في مورده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الاستصحاب امارة وليس اصلا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خاتمة في حکم تعارض الاستصحابين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الشك في مستصحب أحدهما مسببا عن الشك في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دعوی الانصراف في ادلة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مسبباً من أمر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المقصد الثامن في تعارض الأدلة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لغة و 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و تراجيح المتزاحمين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الحکومة و الورود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لوجود الروايات المتعارضة؟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اقسام التعارض</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الفصل الأوّل في التعارض البدوي غير المستقر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الجمع مهما أمكن أولى من الطرح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الجمع الدلالي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تقديم الخاص علی العام و النص على 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دوران الأمر بين تخصيص العام و تقييد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دوران الأمر بين التصرّف في الإطلاق الشمولي أو البدلي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دوران الأمر بين التخصيص و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إذا كان لأحد الدليلين قدر متيقّن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إذا كان التخصيص في أحد المتعارضين مستهجناً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دوران الأمر بين التقييد و حمل الأمر على الاستحباب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في أكثر من 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الفصل الثاني في التعارض المستقر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المبحث الأوّل ما هو مقتضى القاعدة الأوّلية في المتعارضين؟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المتعارضين في نفي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الثانوية في المتعارضين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الجمع بين الطائفتين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بالأخذ بذي الترجيح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أقسام المرجّحات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بصفات الراوي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بالشهرة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بالكتاب و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بمخالفة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بالأحدثية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الأخذ بالمرجِّح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التعدّي عن المنصوص إلى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التعارض على نحو العموم و الخصوص من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هامش</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الکفاية من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النائيني في فوائد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الإجمالي عبارة عن خلط علم بجهل، و تنحل القضية المعلومة بالاجمال إلى قضية معلومة بالتفصيل على سبيل منع الخلو في ضمن جميع الاطراف، و قضيتين مشكوكتين في كل طرف بالخصوص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علم بوجوب أحد الشيئين أو الاشياء، فهنا قضية معلومة تفصيلًا، و هي وجوب أحدهما على سبيل منع الخلو، و قضيتان مشكوكتان،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هذا الطرف بالخصوص، و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الطرف الآخر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الاطراف متعددة فالقضايا المشكوكة تزيد بمقدار عدد الاطراف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المردد بما هو مردد لا ثبوت له ذاتاً و وجوداً ماهيةً و هويةً فلا يعقل تقوّم العلم الإجمالي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العراقي في نهاية الأفكار،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ذكرنا ظهر وجه امتياز العلم الاجمالي عن العلم التفصيلي، و انه إنما كان من جهة المعلوم و المنكشف لا من جهة العلم و الكاشف، فكان اتصاف العلم بالتفصيل من جهة أن متعلقه عنوان تفصيلي للشي‌ء حاك عن شراشر وجوده، و لذلك لا يجتمع مع الشك لأوله إلى اجتماع الضدين، بخلاف العلم الإجمالي، فإن اتصافه بالإجمال إنما كان باعتبار متعلقه، لكونه عبارة عن الصورة الإجمالية المعبر عنها بعنوان أحد الأمرين و بالجامع بين الطرفين، و ذلك أيضا لا بمعنى أن الجامع بنفسه و حيال ذاته متعلق للعلم الإجمالي و لو بنحو الحكاية عن منشئه كما في الطبيعي المأخوذ في حين التكاليف، بل بما انه مرآة إجمالي إلى الخصوصية الواقعية المرددة في نظر القاطع بين خصوصيات الأطراف، بنحو تكون نسبته إليها نسبة الإجمال و التفصيل، بحيث لو كشف الغطاء لكان المعلوم بالإجمال عين المعلوم بالتفصيل و منطبقاً عليه بتمامه لا بجزء تحليلي منه كما في الطبيعي بالنسبة إلى فرده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الکفاية من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مثلها رواية عبد اللّه بن سنان عن عبد اللّه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عن الجبن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سألتني عن طعام يعجبني، ثمّ أعطى الغلام درهماً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غلام ابتع لنا جبناً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دعا بالغذاء فتغذّينا معه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سأخبرك عن الجبن و غيره، كلّ ما كان فيه حلال و حرام، فهو حلال حتى تعرف الحرام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لکنها لم تشتمل على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الی ضعفها بعبد اللّه بن سليمان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كلماته في حكم الصورة الثالثة مضطربة، فذهب في الکفاية و فوائد الاصول إلى عدم تنجز العلم الإجماليّ في هذه الصورة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عدل عنه في هامش الكتاب و التزم ببقاء التنجز في الطرف غير المضطرّ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الأصول ،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وکلامه في التوصليات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الغرض الملزم في الواجبات التوصلية ليس إلا ما يترتب على الفعل ذاته من مصلحة، و المفروض ان ذلك يتحقق و لو لم يكن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نقل في هامش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ط ال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في نسخة المصدر اي المحاسن يصلح بدل لا يصلح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للقطع بجواز الشراء من سوق المسلمين مطلقا حتی لو لم يعلم باسلام البايع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فصل الماء المشكوك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المحقّق الكاظمي نقل في تقريره لدروس أُستاذه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كان يميل إلى سقوط حكم الشكّ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الملاقاة متقدمة وجوداً و متأخرة علماً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العلم بالملاقاة، فالحادث هو العلم لا المعلوم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کتاب العلل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 ضمن رسائله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النعمان النجف ص</w:t>
      </w:r>
      <w:r>
        <w:rPr>
          <w:rFonts w:eastAsia="IRNazanin" w:cs="IRNazanin"/>
          <w:b w:val="false"/>
          <w:bCs w:val="false"/>
          <w:i w:val="false"/>
          <w:iCs w:val="false"/>
          <w:color w:val="333333"/>
          <w:sz w:val="20"/>
          <w:szCs w:val="20"/>
        </w:rPr>
        <w:t>74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Pr>
        <w:t>237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في الفقه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السبق لعلاء الدين علي بن ابي الفضل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هامش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و هامشه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بالطهور هنا مبني علی کون الطهارة المأمور بها مسببة عن الغسل و الوضوء و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مبنی من يری الطهارات الثلاثة نفس الطهور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النشر الاسلامي؛</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النشر الاسلامي؛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بمضمونه كلامه في تعذر الجزء،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القواعد،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غير ما تقدم في الأوامر من أنّه إذا دار كون الواجب تعينياً أو تخييرياً، فالأصل كونه تعينياً، فلا علاقة له بذلک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التصويب الممتنع هو التصويب الأشعري، كما أنّ مراده من التصويب المجمع على بطلانه هو التصويب المعتزليّ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الحائري،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الخلل، الطبعة الثانية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معها تعليقات السيوطي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على كفاية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الاصول؛ ط ال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هامش</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ط الاسلامية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الكلية؛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المحدّث الاسترآبادي رواها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مبحث التمسّك 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الخطاب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الالتفات، حيث عدل من الغيبة إلى الخطاب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باب تطهير البدن و الثياب من النجاسات؛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السخاء بمعنى الجود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رواية اخرى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على يقين، فأصابه شكّ، فليمض على يقينه، فإنّ اليقين لا يدفع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أحمد بن يحيى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ط مجمع الفکر؛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الرسائل،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الحادية عشرة،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على الفرائد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القول العاشر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بيان القول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اصول المعرفة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الرؤية الفلسفية نقد و تحليل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جماعة المدرسين في قم المقدسة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مصباح‌الأصول،ج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مصباح‌الأصول،ج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شرح الفرائد؛ النقل بتصرف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فصلنا الکلام في ذلک في کتابينا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المعرفة و الرؤية الفلسفية نقد و تحليل فراجع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تنقسم إلى قسمين قطعية و توسطية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القطعية فهي كون الشي‌ء في كل آن في مكان إذا كانت الحركة في المكان كحركة السائر بين نقطتين، فان مكانه في كل آن غير مكانه في الآن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كون الشي‌ء في حدّ غير الحد السابق إذا كانت الحركة في غير المكان، كما إذا كانت في الكم، كحركة الجسم النامي كالشجر و الطفل إذا أخذا في النموّ أو الذبول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الكيف كصيرورة الماء البارد حارّا أو الورق الأخضر من الشجر أصفر،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الوضع كصيرورة القائم قاعدا أو العكس، فان حدود المتحرك في النموّ و الذبول و غيرهما تختلف، فانه في كل آن يكون بحد خاص غير حد الآن السابق، فهو يخلع حدا و يلبس حدا آخر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رحمة الله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ظرفاً للحكم لا يخلو من تسامح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الزمان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الخوئي ؛ مصباح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نقلًا عن الفوائد المدنية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بالمثال المعروف للاستصحاب التعليقي و هو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العنب حرام إذا 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 لم يقع العنب موضوعاً للحكم في لسان النص، بل الوارد هو العصير العنبي إذا غلى، بأن يكون المغليّ ماء العنب، لا الماء الخارجي، و إذا صار زبيباً و جفّ ماؤه، فالمغلي هو الماء الخارجي الذي يختلط مع أجزاء الزبيب و مثله خارج عن محط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صحيحة عبد اللّه بن سنان،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عصير أصابته النار فهو حرام حتى يذهب ثلثاه و يبقى ثلثه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صحيحة حمّاد بن عثمان،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يحرم العصير حتى يغلي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يقع العنب موضوعاً للحكم حتى يستصحب حكمه و إن صار زبيباً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للمحقّق الخراساني و قد ردّه بقوله مدفوع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مؤسسة النشر الإسلامي التابعة لجماعة المدرسين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دراسات في علم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في سنده ابن محبوب و هو من اصحاب الاجماع و رواه الفقيه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يجب به التعزير عن عبّاد المكّي لا يحيى بن عبّاد مع اختلاف لفظيّ، و مثله التّهذيب في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حدود زناه، و ما في الكافي هو الصّحيح فلم يذكر عبّاد المكّيّ في رجال و لا في خبر غير ما مرّ بخلاف يحيى بن عبّاد المكّيّ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تحقيق الخرسان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طبعة النجف الأشرف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التعبير عن الوجود بمفاد كان الناقصة بالوجود النعتيّ و عن العدم بمفاد ليس الناقصة بالعدم النعتيّ لا يخلو من مسامحة، لأن الوجود النعتيّ إنما يطلق على وجود العرض الّذي هو موجود لنفسه في غيره بغيره، إلّا أن وجوده المحمولي نعت للغير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النسب و الارتباطات معان حرفية و لا استقلال لها في الوجود كما تقدم في المعاني الحرفية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أن مدلول الأفعال الناقصة إما إيجاد الربط و إما سلبه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فالأصح التعبير عن مفاد كان الناقصة بالوجود الربطي و عن مفاد ليس الناقصة بالعدم الربطي، فتعبيرنا عنهما بالنعتي جرى على اصطلاح بعض الأعلام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على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لخلل الواقع في الصلاة، 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باب‌الميم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طبعة مجمع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اختار في 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من الجزء الرابع،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الرواية في الاستصحاب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الطبعة المشتملة على تعليقة رحمة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من الجزء الرابع،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الطبعة المشتملة في حاشيتها على تعليقة المشكيني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طبعة جماعة المدرّسين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ان العبارة الواردة في الخبر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في الطواف بالبيت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فالغرض من العبارة المذکورة في المتن هو مجرد التمثيل و التوضيح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الهداية في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درر الفوائد؛ للمحقّق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الحج، فصل الاستطاعة،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على ما يختص بروايته و قد جمع ما تفرّد به المحقّق التستري في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ألفاظ أخباره معقّدة، مختلة النظام، و منها في مكان الإمام و المأموم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إليهم في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الحاشية ضمن المعالم المطبوع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المكتبة العلميّة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السيد المحقق الجزائري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کفاية الأصول؛ ط ال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هامش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ال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محمد بن عيسى مكان محمد بن علي بن عيسى، و لعلّهما شخصان، أو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الناسخ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سيوافيك ذيل الحديث في أقسام المرجحات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وقت الظهر و العصر من كتاب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يزيد بن خليفة مصحّف تبدّلت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لاحظ أيضاً الوسائل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رسولي إليهم في هذا إلى غير ذلك من الروايات التي نقلها في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71078</Words>
  <Characters>300351</Characters>
  <CharactersWithSpaces>369444</CharactersWithSpaces>
  <Paragraphs>2302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2026-08-25T16:09:52Z</dcterms:created>
  <dc:creator>ghaemiyeh.com</dc:creator>
  <dc:description/>
  <dc:language>en-US</dc:language>
  <cp:lastModifiedBy/>
  <dcterms:modified xsi:type="dcterms:W3CDTF">2026-08-25T19:40:08Z</dcterms:modified>
  <cp:revision>1</cp:revision>
  <dc:subject/>
  <dc:title>الکفایة من الاصول جلد 4</dc:title>
</cp:coreProperties>
</file>

<file path=docProps/custom.xml><?xml version="1.0" encoding="utf-8"?>
<Properties xmlns="http://schemas.openxmlformats.org/officeDocument/2006/custom-properties" xmlns:vt="http://schemas.openxmlformats.org/officeDocument/2006/docPropsVTypes"/>
</file>