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مفاهیم القرآن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99907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6699909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699911_1280447820">
            <w:r>
              <w:rPr>
                <w:webHidden/>
                <w:rStyle w:val="IndexLink"/>
                <w:rtl w:val="true"/>
              </w:rPr>
              <w:t>مقدمة الطبعة الثالثة</w:t>
            </w:r>
            <w:r>
              <w:rPr>
                <w:rStyle w:val="IndexLink"/>
                <w:rtl w:val="true"/>
              </w:rPr>
              <w:tab/>
            </w:r>
            <w:r>
              <w:rPr>
                <w:rStyle w:val="IndexLink"/>
              </w:rPr>
              <w:t>14</w:t>
            </w:r>
          </w:hyperlink>
        </w:p>
        <w:p>
          <w:pPr>
            <w:pStyle w:val="Contents3"/>
            <w:tabs>
              <w:tab w:val="clear" w:pos="8459"/>
              <w:tab w:val="right" w:pos="9026" w:leader="dot"/>
            </w:tabs>
            <w:rPr/>
          </w:pPr>
          <w:hyperlink w:anchor="__RefHeading___Toc6699913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699915_1280447820">
            <w:r>
              <w:rPr>
                <w:webHidden/>
                <w:rStyle w:val="IndexLink"/>
                <w:rtl w:val="true"/>
              </w:rPr>
              <w:t>القرآن كتاب القرون والأجيال</w:t>
            </w:r>
            <w:r>
              <w:rPr>
                <w:rStyle w:val="IndexLink"/>
                <w:rtl w:val="true"/>
              </w:rPr>
              <w:tab/>
            </w:r>
            <w:r>
              <w:rPr>
                <w:rStyle w:val="IndexLink"/>
              </w:rPr>
              <w:t>14</w:t>
            </w:r>
          </w:hyperlink>
        </w:p>
        <w:p>
          <w:pPr>
            <w:pStyle w:val="Contents3"/>
            <w:tabs>
              <w:tab w:val="clear" w:pos="8459"/>
              <w:tab w:val="right" w:pos="9026" w:leader="dot"/>
            </w:tabs>
            <w:rPr/>
          </w:pPr>
          <w:hyperlink w:anchor="__RefHeading___Toc6699917_1280447820">
            <w:r>
              <w:rPr>
                <w:webHidden/>
                <w:rStyle w:val="IndexLink"/>
                <w:rtl w:val="true"/>
              </w:rPr>
              <w:t>اهتمام المسلمين بالكتاب العزيز</w:t>
            </w:r>
            <w:r>
              <w:rPr>
                <w:rStyle w:val="IndexLink"/>
                <w:rtl w:val="true"/>
              </w:rPr>
              <w:tab/>
            </w:r>
            <w:r>
              <w:rPr>
                <w:rStyle w:val="IndexLink"/>
              </w:rPr>
              <w:t>16</w:t>
            </w:r>
          </w:hyperlink>
        </w:p>
        <w:p>
          <w:pPr>
            <w:pStyle w:val="Contents3"/>
            <w:tabs>
              <w:tab w:val="clear" w:pos="8459"/>
              <w:tab w:val="right" w:pos="9026" w:leader="dot"/>
            </w:tabs>
            <w:rPr/>
          </w:pPr>
          <w:hyperlink w:anchor="__RefHeading___Toc6699919_1280447820">
            <w:r>
              <w:rPr>
                <w:webHidden/>
                <w:rStyle w:val="IndexLink"/>
                <w:rtl w:val="true"/>
              </w:rPr>
              <w:t>التفسير الترتيبي والتفسير الموضوعي</w:t>
            </w:r>
            <w:r>
              <w:rPr>
                <w:rStyle w:val="IndexLink"/>
                <w:rtl w:val="true"/>
              </w:rPr>
              <w:tab/>
            </w:r>
            <w:r>
              <w:rPr>
                <w:rStyle w:val="IndexLink"/>
              </w:rPr>
              <w:t>17</w:t>
            </w:r>
          </w:hyperlink>
        </w:p>
        <w:p>
          <w:pPr>
            <w:pStyle w:val="Contents2"/>
            <w:tabs>
              <w:tab w:val="clear" w:pos="8743"/>
              <w:tab w:val="right" w:pos="9026" w:leader="dot"/>
            </w:tabs>
            <w:rPr/>
          </w:pPr>
          <w:hyperlink w:anchor="__RefHeading___Toc6699921_1280447820">
            <w:r>
              <w:rPr>
                <w:webHidden/>
                <w:rStyle w:val="IndexLink"/>
                <w:rtl w:val="true"/>
              </w:rPr>
              <w:t>مراتب التوحيد</w:t>
            </w:r>
            <w:r>
              <w:rPr>
                <w:rStyle w:val="IndexLink"/>
                <w:rtl w:val="true"/>
              </w:rPr>
              <w:tab/>
            </w:r>
            <w:r>
              <w:rPr>
                <w:rStyle w:val="IndexLink"/>
              </w:rPr>
              <w:t>22</w:t>
            </w:r>
          </w:hyperlink>
        </w:p>
        <w:p>
          <w:pPr>
            <w:pStyle w:val="Contents3"/>
            <w:tabs>
              <w:tab w:val="clear" w:pos="8459"/>
              <w:tab w:val="right" w:pos="9026" w:leader="dot"/>
            </w:tabs>
            <w:rPr/>
          </w:pPr>
          <w:hyperlink w:anchor="__RefHeading___Toc6699923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6699925_1280447820">
            <w:r>
              <w:rPr>
                <w:webHidden/>
                <w:rStyle w:val="IndexLink"/>
              </w:rPr>
              <w:t>1</w:t>
            </w:r>
            <w:r>
              <w:rPr>
                <w:rStyle w:val="IndexLink"/>
                <w:rtl w:val="true"/>
              </w:rPr>
              <w:t xml:space="preserve">. </w:t>
            </w:r>
            <w:r>
              <w:rPr>
                <w:rStyle w:val="IndexLink"/>
                <w:rtl w:val="true"/>
              </w:rPr>
              <w:t>التوحيد في الذات</w:t>
            </w:r>
            <w:r>
              <w:rPr>
                <w:rStyle w:val="IndexLink"/>
                <w:rtl w:val="true"/>
              </w:rPr>
              <w:tab/>
            </w:r>
            <w:r>
              <w:rPr>
                <w:rStyle w:val="IndexLink"/>
              </w:rPr>
              <w:t>22</w:t>
            </w:r>
          </w:hyperlink>
        </w:p>
        <w:p>
          <w:pPr>
            <w:pStyle w:val="Contents3"/>
            <w:tabs>
              <w:tab w:val="clear" w:pos="8459"/>
              <w:tab w:val="right" w:pos="9026" w:leader="dot"/>
            </w:tabs>
            <w:rPr/>
          </w:pPr>
          <w:hyperlink w:anchor="__RefHeading___Toc6699927_1280447820">
            <w:r>
              <w:rPr>
                <w:webHidden/>
                <w:rStyle w:val="IndexLink"/>
              </w:rPr>
              <w:t>2</w:t>
            </w:r>
            <w:r>
              <w:rPr>
                <w:rStyle w:val="IndexLink"/>
                <w:rtl w:val="true"/>
              </w:rPr>
              <w:t xml:space="preserve">. </w:t>
            </w:r>
            <w:r>
              <w:rPr>
                <w:rStyle w:val="IndexLink"/>
                <w:rtl w:val="true"/>
              </w:rPr>
              <w:t>التوحيد في الصفات</w:t>
            </w:r>
            <w:r>
              <w:rPr>
                <w:rStyle w:val="IndexLink"/>
                <w:rtl w:val="true"/>
              </w:rPr>
              <w:tab/>
            </w:r>
            <w:r>
              <w:rPr>
                <w:rStyle w:val="IndexLink"/>
              </w:rPr>
              <w:t>22</w:t>
            </w:r>
          </w:hyperlink>
        </w:p>
        <w:p>
          <w:pPr>
            <w:pStyle w:val="Contents3"/>
            <w:tabs>
              <w:tab w:val="clear" w:pos="8459"/>
              <w:tab w:val="right" w:pos="9026" w:leader="dot"/>
            </w:tabs>
            <w:rPr/>
          </w:pPr>
          <w:hyperlink w:anchor="__RefHeading___Toc6699929_1280447820">
            <w:r>
              <w:rPr>
                <w:webHidden/>
                <w:rStyle w:val="IndexLink"/>
              </w:rPr>
              <w:t>3</w:t>
            </w:r>
            <w:r>
              <w:rPr>
                <w:rStyle w:val="IndexLink"/>
                <w:rtl w:val="true"/>
              </w:rPr>
              <w:t xml:space="preserve">. </w:t>
            </w:r>
            <w:r>
              <w:rPr>
                <w:rStyle w:val="IndexLink"/>
                <w:rtl w:val="true"/>
              </w:rPr>
              <w:t>التوحيد في الأفعال</w:t>
            </w:r>
            <w:r>
              <w:rPr>
                <w:rStyle w:val="IndexLink"/>
                <w:rtl w:val="true"/>
              </w:rPr>
              <w:tab/>
            </w:r>
            <w:r>
              <w:rPr>
                <w:rStyle w:val="IndexLink"/>
              </w:rPr>
              <w:t>23</w:t>
            </w:r>
          </w:hyperlink>
        </w:p>
        <w:p>
          <w:pPr>
            <w:pStyle w:val="Contents3"/>
            <w:tabs>
              <w:tab w:val="clear" w:pos="8459"/>
              <w:tab w:val="right" w:pos="9026" w:leader="dot"/>
            </w:tabs>
            <w:rPr/>
          </w:pPr>
          <w:hyperlink w:anchor="__RefHeading___Toc6699931_1280447820">
            <w:r>
              <w:rPr>
                <w:webHidden/>
                <w:rStyle w:val="IndexLink"/>
              </w:rPr>
              <w:t>4</w:t>
            </w:r>
            <w:r>
              <w:rPr>
                <w:rStyle w:val="IndexLink"/>
                <w:rtl w:val="true"/>
              </w:rPr>
              <w:t xml:space="preserve">. </w:t>
            </w:r>
            <w:r>
              <w:rPr>
                <w:rStyle w:val="IndexLink"/>
                <w:rtl w:val="true"/>
              </w:rPr>
              <w:t>التوحيد في العبادة</w:t>
            </w:r>
            <w:r>
              <w:rPr>
                <w:rStyle w:val="IndexLink"/>
                <w:rtl w:val="true"/>
              </w:rPr>
              <w:tab/>
            </w:r>
            <w:r>
              <w:rPr>
                <w:rStyle w:val="IndexLink"/>
              </w:rPr>
              <w:t>27</w:t>
            </w:r>
          </w:hyperlink>
        </w:p>
        <w:p>
          <w:pPr>
            <w:pStyle w:val="Contents2"/>
            <w:tabs>
              <w:tab w:val="clear" w:pos="8743"/>
              <w:tab w:val="right" w:pos="9026" w:leader="dot"/>
            </w:tabs>
            <w:rPr/>
          </w:pPr>
          <w:hyperlink w:anchor="__RefHeading___Toc6699933_1280447820">
            <w:r>
              <w:rPr>
                <w:webHidden/>
                <w:rStyle w:val="IndexLink"/>
                <w:rtl w:val="true"/>
              </w:rPr>
              <w:t>التوحيد في الولاية</w:t>
            </w:r>
            <w:r>
              <w:rPr>
                <w:rStyle w:val="IndexLink"/>
                <w:rtl w:val="true"/>
              </w:rPr>
              <w:tab/>
            </w:r>
            <w:r>
              <w:rPr>
                <w:rStyle w:val="IndexLink"/>
              </w:rPr>
              <w:t>30</w:t>
            </w:r>
          </w:hyperlink>
        </w:p>
        <w:p>
          <w:pPr>
            <w:pStyle w:val="Contents3"/>
            <w:tabs>
              <w:tab w:val="clear" w:pos="8459"/>
              <w:tab w:val="right" w:pos="9026" w:leader="dot"/>
            </w:tabs>
            <w:rPr/>
          </w:pPr>
          <w:hyperlink w:anchor="__RefHeading___Toc6699935_128044782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6699937_1280447820">
            <w:r>
              <w:rPr>
                <w:webHidden/>
                <w:rStyle w:val="IndexLink"/>
              </w:rPr>
              <w:t>1</w:t>
            </w:r>
            <w:r>
              <w:rPr>
                <w:rStyle w:val="IndexLink"/>
                <w:rtl w:val="true"/>
              </w:rPr>
              <w:t xml:space="preserve">. </w:t>
            </w:r>
            <w:r>
              <w:rPr>
                <w:rStyle w:val="IndexLink"/>
                <w:rtl w:val="true"/>
              </w:rPr>
              <w:t>التوحيد في الحاكمية</w:t>
            </w:r>
            <w:r>
              <w:rPr>
                <w:rStyle w:val="IndexLink"/>
                <w:rtl w:val="true"/>
              </w:rPr>
              <w:tab/>
            </w:r>
            <w:r>
              <w:rPr>
                <w:rStyle w:val="IndexLink"/>
              </w:rPr>
              <w:t>30</w:t>
            </w:r>
          </w:hyperlink>
        </w:p>
        <w:p>
          <w:pPr>
            <w:pStyle w:val="Contents3"/>
            <w:tabs>
              <w:tab w:val="clear" w:pos="8459"/>
              <w:tab w:val="right" w:pos="9026" w:leader="dot"/>
            </w:tabs>
            <w:rPr/>
          </w:pPr>
          <w:hyperlink w:anchor="__RefHeading___Toc6699939_1280447820">
            <w:r>
              <w:rPr>
                <w:webHidden/>
                <w:rStyle w:val="IndexLink"/>
              </w:rPr>
              <w:t>2</w:t>
            </w:r>
            <w:r>
              <w:rPr>
                <w:rStyle w:val="IndexLink"/>
                <w:rtl w:val="true"/>
              </w:rPr>
              <w:t xml:space="preserve">. </w:t>
            </w:r>
            <w:r>
              <w:rPr>
                <w:rStyle w:val="IndexLink"/>
                <w:rtl w:val="true"/>
              </w:rPr>
              <w:t>التوحيد في الطاعة</w:t>
            </w:r>
            <w:r>
              <w:rPr>
                <w:rStyle w:val="IndexLink"/>
                <w:rtl w:val="true"/>
              </w:rPr>
              <w:tab/>
            </w:r>
            <w:r>
              <w:rPr>
                <w:rStyle w:val="IndexLink"/>
              </w:rPr>
              <w:t>31</w:t>
            </w:r>
          </w:hyperlink>
        </w:p>
        <w:p>
          <w:pPr>
            <w:pStyle w:val="Contents3"/>
            <w:tabs>
              <w:tab w:val="clear" w:pos="8459"/>
              <w:tab w:val="right" w:pos="9026" w:leader="dot"/>
            </w:tabs>
            <w:rPr/>
          </w:pPr>
          <w:hyperlink w:anchor="__RefHeading___Toc6699941_1280447820">
            <w:r>
              <w:rPr>
                <w:webHidden/>
                <w:rStyle w:val="IndexLink"/>
              </w:rPr>
              <w:t>3</w:t>
            </w:r>
            <w:r>
              <w:rPr>
                <w:rStyle w:val="IndexLink"/>
                <w:rtl w:val="true"/>
              </w:rPr>
              <w:t xml:space="preserve">. </w:t>
            </w:r>
            <w:r>
              <w:rPr>
                <w:rStyle w:val="IndexLink"/>
                <w:rtl w:val="true"/>
              </w:rPr>
              <w:t>التوحيد في التقنين</w:t>
            </w:r>
            <w:r>
              <w:rPr>
                <w:rStyle w:val="IndexLink"/>
                <w:rtl w:val="true"/>
              </w:rPr>
              <w:tab/>
            </w:r>
            <w:r>
              <w:rPr>
                <w:rStyle w:val="IndexLink"/>
              </w:rPr>
              <w:t>32</w:t>
            </w:r>
          </w:hyperlink>
        </w:p>
        <w:p>
          <w:pPr>
            <w:pStyle w:val="Contents2"/>
            <w:tabs>
              <w:tab w:val="clear" w:pos="8743"/>
              <w:tab w:val="right" w:pos="9026" w:leader="dot"/>
            </w:tabs>
            <w:rPr/>
          </w:pPr>
          <w:hyperlink w:anchor="__RefHeading___Toc6699943_1280447820">
            <w:r>
              <w:rPr>
                <w:webHidden/>
                <w:rStyle w:val="IndexLink"/>
                <w:rtl w:val="true"/>
              </w:rPr>
              <w:t>الفصل الأوّل</w:t>
            </w:r>
            <w:r>
              <w:rPr>
                <w:rStyle w:val="IndexLink"/>
                <w:rtl w:val="true"/>
              </w:rPr>
              <w:t xml:space="preserve">: </w:t>
            </w:r>
            <w:r>
              <w:rPr>
                <w:rStyle w:val="IndexLink"/>
                <w:rtl w:val="true"/>
              </w:rPr>
              <w:t>اللّه والفطرة</w:t>
            </w:r>
            <w:r>
              <w:rPr>
                <w:rStyle w:val="IndexLink"/>
                <w:rtl w:val="true"/>
              </w:rPr>
              <w:tab/>
            </w:r>
            <w:r>
              <w:rPr>
                <w:rStyle w:val="IndexLink"/>
              </w:rPr>
              <w:t>39</w:t>
            </w:r>
          </w:hyperlink>
        </w:p>
        <w:p>
          <w:pPr>
            <w:pStyle w:val="Contents3"/>
            <w:tabs>
              <w:tab w:val="clear" w:pos="8459"/>
              <w:tab w:val="right" w:pos="9026" w:leader="dot"/>
            </w:tabs>
            <w:rPr/>
          </w:pPr>
          <w:hyperlink w:anchor="__RefHeading___Toc6699945_1280447820">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6699947_1280447820">
            <w:r>
              <w:rPr>
                <w:webHidden/>
                <w:rStyle w:val="IndexLink"/>
                <w:rtl w:val="true"/>
              </w:rPr>
              <w:t>معرفة اللّه والفطرة</w:t>
            </w:r>
            <w:r>
              <w:rPr>
                <w:rStyle w:val="IndexLink"/>
                <w:rtl w:val="true"/>
              </w:rPr>
              <w:tab/>
            </w:r>
            <w:r>
              <w:rPr>
                <w:rStyle w:val="IndexLink"/>
              </w:rPr>
              <w:t>40</w:t>
            </w:r>
          </w:hyperlink>
        </w:p>
        <w:p>
          <w:pPr>
            <w:pStyle w:val="Contents3"/>
            <w:tabs>
              <w:tab w:val="clear" w:pos="8459"/>
              <w:tab w:val="right" w:pos="9026" w:leader="dot"/>
            </w:tabs>
            <w:rPr/>
          </w:pPr>
          <w:hyperlink w:anchor="__RefHeading___Toc6699949_1280447820">
            <w:r>
              <w:rPr>
                <w:webHidden/>
                <w:rStyle w:val="IndexLink"/>
                <w:rtl w:val="true"/>
              </w:rPr>
              <w:t>هزيمة التكنولوجيا والحياة الآلية</w:t>
            </w:r>
            <w:r>
              <w:rPr>
                <w:rStyle w:val="IndexLink"/>
                <w:rtl w:val="true"/>
              </w:rPr>
              <w:tab/>
            </w:r>
            <w:r>
              <w:rPr>
                <w:rStyle w:val="IndexLink"/>
              </w:rPr>
              <w:t>41</w:t>
            </w:r>
          </w:hyperlink>
        </w:p>
        <w:p>
          <w:pPr>
            <w:pStyle w:val="Contents3"/>
            <w:tabs>
              <w:tab w:val="clear" w:pos="8459"/>
              <w:tab w:val="right" w:pos="9026" w:leader="dot"/>
            </w:tabs>
            <w:rPr/>
          </w:pPr>
          <w:hyperlink w:anchor="__RefHeading___Toc6699951_1280447820">
            <w:r>
              <w:rPr>
                <w:webHidden/>
                <w:rStyle w:val="IndexLink"/>
                <w:rtl w:val="true"/>
              </w:rPr>
              <w:t>علماء الاجتماع وأصالة التديّن</w:t>
            </w:r>
            <w:r>
              <w:rPr>
                <w:rStyle w:val="IndexLink"/>
                <w:rtl w:val="true"/>
              </w:rPr>
              <w:tab/>
            </w:r>
            <w:r>
              <w:rPr>
                <w:rStyle w:val="IndexLink"/>
              </w:rPr>
              <w:t>44</w:t>
            </w:r>
          </w:hyperlink>
        </w:p>
        <w:p>
          <w:pPr>
            <w:pStyle w:val="Contents3"/>
            <w:tabs>
              <w:tab w:val="clear" w:pos="8459"/>
              <w:tab w:val="right" w:pos="9026" w:leader="dot"/>
            </w:tabs>
            <w:rPr/>
          </w:pPr>
          <w:hyperlink w:anchor="__RefHeading___Toc6699953_1280447820">
            <w:r>
              <w:rPr>
                <w:webHidden/>
                <w:rStyle w:val="IndexLink"/>
                <w:rtl w:val="true"/>
              </w:rPr>
              <w:t>هل وجود اللّه بديهي ؟</w:t>
            </w:r>
            <w:r>
              <w:rPr>
                <w:rStyle w:val="IndexLink"/>
                <w:rtl w:val="true"/>
              </w:rPr>
              <w:tab/>
            </w:r>
            <w:r>
              <w:rPr>
                <w:rStyle w:val="IndexLink"/>
              </w:rPr>
              <w:t>48</w:t>
            </w:r>
          </w:hyperlink>
        </w:p>
        <w:p>
          <w:pPr>
            <w:pStyle w:val="Contents3"/>
            <w:tabs>
              <w:tab w:val="clear" w:pos="8459"/>
              <w:tab w:val="right" w:pos="9026" w:leader="dot"/>
            </w:tabs>
            <w:rPr/>
          </w:pPr>
          <w:hyperlink w:anchor="__RefHeading___Toc6699955_1280447820">
            <w:r>
              <w:rPr>
                <w:webHidden/>
                <w:rStyle w:val="IndexLink"/>
                <w:rtl w:val="true"/>
              </w:rPr>
              <w:t>الإنسان يبحث عن اللّه فطرياً</w:t>
            </w:r>
            <w:r>
              <w:rPr>
                <w:rStyle w:val="IndexLink"/>
                <w:rtl w:val="true"/>
              </w:rPr>
              <w:tab/>
            </w:r>
            <w:r>
              <w:rPr>
                <w:rStyle w:val="IndexLink"/>
              </w:rPr>
              <w:t>50</w:t>
            </w:r>
          </w:hyperlink>
        </w:p>
        <w:p>
          <w:pPr>
            <w:pStyle w:val="Contents3"/>
            <w:tabs>
              <w:tab w:val="clear" w:pos="8459"/>
              <w:tab w:val="right" w:pos="9026" w:leader="dot"/>
            </w:tabs>
            <w:rPr/>
          </w:pPr>
          <w:hyperlink w:anchor="__RefHeading___Toc6699957_1280447820">
            <w:r>
              <w:rPr>
                <w:webHidden/>
                <w:rStyle w:val="IndexLink"/>
                <w:rtl w:val="true"/>
              </w:rPr>
              <w:t>التعاليم الدينية أُمور فطرية</w:t>
            </w:r>
            <w:r>
              <w:rPr>
                <w:rStyle w:val="IndexLink"/>
                <w:rtl w:val="true"/>
              </w:rPr>
              <w:tab/>
            </w:r>
            <w:r>
              <w:rPr>
                <w:rStyle w:val="IndexLink"/>
              </w:rPr>
              <w:t>51</w:t>
            </w:r>
          </w:hyperlink>
        </w:p>
        <w:p>
          <w:pPr>
            <w:pStyle w:val="Contents3"/>
            <w:tabs>
              <w:tab w:val="clear" w:pos="8459"/>
              <w:tab w:val="right" w:pos="9026" w:leader="dot"/>
            </w:tabs>
            <w:rPr/>
          </w:pPr>
          <w:hyperlink w:anchor="__RefHeading___Toc6699959_1280447820">
            <w:r>
              <w:rPr>
                <w:webHidden/>
                <w:rStyle w:val="IndexLink"/>
                <w:rtl w:val="true"/>
              </w:rPr>
              <w:t>تجلّي الفطرة عند الشدائد</w:t>
            </w:r>
            <w:r>
              <w:rPr>
                <w:rStyle w:val="IndexLink"/>
                <w:rtl w:val="true"/>
              </w:rPr>
              <w:tab/>
            </w:r>
            <w:r>
              <w:rPr>
                <w:rStyle w:val="IndexLink"/>
              </w:rPr>
              <w:t>54</w:t>
            </w:r>
          </w:hyperlink>
        </w:p>
        <w:p>
          <w:pPr>
            <w:pStyle w:val="Contents3"/>
            <w:tabs>
              <w:tab w:val="clear" w:pos="8459"/>
              <w:tab w:val="right" w:pos="9026" w:leader="dot"/>
            </w:tabs>
            <w:rPr/>
          </w:pPr>
          <w:hyperlink w:anchor="__RefHeading___Toc6699961_1280447820">
            <w:r>
              <w:rPr>
                <w:webHidden/>
                <w:rStyle w:val="IndexLink"/>
                <w:rtl w:val="true"/>
              </w:rPr>
              <w:t>هل الإيمان بوحدانية اللّه فطري أيضاً ؟</w:t>
            </w:r>
            <w:r>
              <w:rPr>
                <w:rStyle w:val="IndexLink"/>
                <w:rtl w:val="true"/>
              </w:rPr>
              <w:tab/>
            </w:r>
            <w:r>
              <w:rPr>
                <w:rStyle w:val="IndexLink"/>
              </w:rPr>
              <w:t>57</w:t>
            </w:r>
          </w:hyperlink>
        </w:p>
        <w:p>
          <w:pPr>
            <w:pStyle w:val="Contents3"/>
            <w:tabs>
              <w:tab w:val="clear" w:pos="8459"/>
              <w:tab w:val="right" w:pos="9026" w:leader="dot"/>
            </w:tabs>
            <w:rPr/>
          </w:pPr>
          <w:hyperlink w:anchor="__RefHeading___Toc6699963_1280447820">
            <w:r>
              <w:rPr>
                <w:webHidden/>
                <w:rStyle w:val="IndexLink"/>
                <w:rtl w:val="true"/>
              </w:rPr>
              <w:t>تنبيه إلى عدة نقاط</w:t>
            </w:r>
            <w:r>
              <w:rPr>
                <w:rStyle w:val="IndexLink"/>
                <w:rtl w:val="true"/>
              </w:rPr>
              <w:tab/>
            </w:r>
            <w:r>
              <w:rPr>
                <w:rStyle w:val="IndexLink"/>
              </w:rPr>
              <w:t>60</w:t>
            </w:r>
          </w:hyperlink>
        </w:p>
        <w:p>
          <w:pPr>
            <w:pStyle w:val="Contents4"/>
            <w:tabs>
              <w:tab w:val="clear" w:pos="8176"/>
              <w:tab w:val="right" w:pos="9026" w:leader="dot"/>
            </w:tabs>
            <w:rPr/>
          </w:pPr>
          <w:hyperlink w:anchor="__RefHeading___Toc6699965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6699967_1280447820">
            <w:r>
              <w:rPr>
                <w:webHidden/>
                <w:rStyle w:val="IndexLink"/>
                <w:rtl w:val="true"/>
              </w:rPr>
              <w:t xml:space="preserve">الأُولى </w:t>
            </w:r>
            <w:r>
              <w:rPr>
                <w:rStyle w:val="IndexLink"/>
                <w:rtl w:val="true"/>
              </w:rPr>
              <w:t xml:space="preserve">: </w:t>
            </w:r>
            <w:r>
              <w:rPr>
                <w:rStyle w:val="IndexLink"/>
                <w:rtl w:val="true"/>
              </w:rPr>
              <w:t>الفرق بين التوحيد الفطري والتوحيد الاستدلالي</w:t>
            </w:r>
            <w:r>
              <w:rPr>
                <w:rStyle w:val="IndexLink"/>
                <w:rtl w:val="true"/>
              </w:rPr>
              <w:tab/>
            </w:r>
            <w:r>
              <w:rPr>
                <w:rStyle w:val="IndexLink"/>
              </w:rPr>
              <w:t>60</w:t>
            </w:r>
          </w:hyperlink>
        </w:p>
        <w:p>
          <w:pPr>
            <w:pStyle w:val="Contents4"/>
            <w:tabs>
              <w:tab w:val="clear" w:pos="8176"/>
              <w:tab w:val="right" w:pos="9026" w:leader="dot"/>
            </w:tabs>
            <w:rPr/>
          </w:pPr>
          <w:hyperlink w:anchor="__RefHeading___Toc6699969_1280447820">
            <w:r>
              <w:rPr>
                <w:webHidden/>
                <w:rStyle w:val="IndexLink"/>
                <w:rtl w:val="true"/>
              </w:rPr>
              <w:t xml:space="preserve">الثانية </w:t>
            </w:r>
            <w:r>
              <w:rPr>
                <w:rStyle w:val="IndexLink"/>
                <w:rtl w:val="true"/>
              </w:rPr>
              <w:t xml:space="preserve">: </w:t>
            </w:r>
            <w:r>
              <w:rPr>
                <w:rStyle w:val="IndexLink"/>
                <w:rtl w:val="true"/>
              </w:rPr>
              <w:t>كيف نميّز العمل الفطري عن غير الفطري ؟</w:t>
            </w:r>
            <w:r>
              <w:rPr>
                <w:rStyle w:val="IndexLink"/>
                <w:rtl w:val="true"/>
              </w:rPr>
              <w:tab/>
            </w:r>
            <w:r>
              <w:rPr>
                <w:rStyle w:val="IndexLink"/>
              </w:rPr>
              <w:t>61</w:t>
            </w:r>
          </w:hyperlink>
        </w:p>
        <w:p>
          <w:pPr>
            <w:pStyle w:val="Contents5"/>
            <w:tabs>
              <w:tab w:val="clear" w:pos="7892"/>
              <w:tab w:val="right" w:pos="9026" w:leader="dot"/>
            </w:tabs>
            <w:rPr/>
          </w:pPr>
          <w:hyperlink w:anchor="__RefHeading___Toc6699971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6699973_1280447820">
            <w:r>
              <w:rPr>
                <w:webHidden/>
                <w:rStyle w:val="IndexLink"/>
              </w:rPr>
              <w:t>1</w:t>
            </w:r>
            <w:r>
              <w:rPr>
                <w:rStyle w:val="IndexLink"/>
                <w:rtl w:val="true"/>
              </w:rPr>
              <w:t xml:space="preserve">. </w:t>
            </w:r>
            <w:r>
              <w:rPr>
                <w:rStyle w:val="IndexLink"/>
                <w:rtl w:val="true"/>
              </w:rPr>
              <w:t>البحث عن اللّه ظاهرة عالمية</w:t>
            </w:r>
            <w:r>
              <w:rPr>
                <w:rStyle w:val="IndexLink"/>
                <w:rtl w:val="true"/>
              </w:rPr>
              <w:tab/>
            </w:r>
            <w:r>
              <w:rPr>
                <w:rStyle w:val="IndexLink"/>
              </w:rPr>
              <w:t>64</w:t>
            </w:r>
          </w:hyperlink>
        </w:p>
        <w:p>
          <w:pPr>
            <w:pStyle w:val="Contents5"/>
            <w:tabs>
              <w:tab w:val="clear" w:pos="7892"/>
              <w:tab w:val="right" w:pos="9026" w:leader="dot"/>
            </w:tabs>
            <w:rPr/>
          </w:pPr>
          <w:hyperlink w:anchor="__RefHeading___Toc6699975_1280447820">
            <w:r>
              <w:rPr>
                <w:webHidden/>
                <w:rStyle w:val="IndexLink"/>
              </w:rPr>
              <w:t>2</w:t>
            </w:r>
            <w:r>
              <w:rPr>
                <w:rStyle w:val="IndexLink"/>
                <w:rtl w:val="true"/>
              </w:rPr>
              <w:t xml:space="preserve">. </w:t>
            </w:r>
            <w:r>
              <w:rPr>
                <w:rStyle w:val="IndexLink"/>
                <w:rtl w:val="true"/>
              </w:rPr>
              <w:t>الفطرة هي الهادية إلى اللّه وليس التعليم</w:t>
            </w:r>
            <w:r>
              <w:rPr>
                <w:rStyle w:val="IndexLink"/>
                <w:rtl w:val="true"/>
              </w:rPr>
              <w:tab/>
            </w:r>
            <w:r>
              <w:rPr>
                <w:rStyle w:val="IndexLink"/>
              </w:rPr>
              <w:t>65</w:t>
            </w:r>
          </w:hyperlink>
        </w:p>
        <w:p>
          <w:pPr>
            <w:pStyle w:val="Contents5"/>
            <w:tabs>
              <w:tab w:val="clear" w:pos="7892"/>
              <w:tab w:val="right" w:pos="9026" w:leader="dot"/>
            </w:tabs>
            <w:rPr/>
          </w:pPr>
          <w:hyperlink w:anchor="__RefHeading___Toc6699977_1280447820">
            <w:r>
              <w:rPr>
                <w:webHidden/>
                <w:rStyle w:val="IndexLink"/>
              </w:rPr>
              <w:t>3</w:t>
            </w:r>
            <w:r>
              <w:rPr>
                <w:rStyle w:val="IndexLink"/>
                <w:rtl w:val="true"/>
              </w:rPr>
              <w:t xml:space="preserve">. </w:t>
            </w:r>
            <w:r>
              <w:rPr>
                <w:rStyle w:val="IndexLink"/>
                <w:rtl w:val="true"/>
              </w:rPr>
              <w:t>الشعور الديني ليس وليد العوامل المحيطية</w:t>
            </w:r>
            <w:r>
              <w:rPr>
                <w:rStyle w:val="IndexLink"/>
                <w:rtl w:val="true"/>
              </w:rPr>
              <w:tab/>
            </w:r>
            <w:r>
              <w:rPr>
                <w:rStyle w:val="IndexLink"/>
              </w:rPr>
              <w:t>66</w:t>
            </w:r>
          </w:hyperlink>
        </w:p>
        <w:p>
          <w:pPr>
            <w:pStyle w:val="Contents5"/>
            <w:tabs>
              <w:tab w:val="clear" w:pos="7892"/>
              <w:tab w:val="right" w:pos="9026" w:leader="dot"/>
            </w:tabs>
            <w:rPr/>
          </w:pPr>
          <w:hyperlink w:anchor="__RefHeading___Toc6699979_1280447820">
            <w:r>
              <w:rPr>
                <w:webHidden/>
                <w:rStyle w:val="IndexLink"/>
              </w:rPr>
              <w:t>4</w:t>
            </w:r>
            <w:r>
              <w:rPr>
                <w:rStyle w:val="IndexLink"/>
                <w:rtl w:val="true"/>
              </w:rPr>
              <w:t xml:space="preserve">. </w:t>
            </w:r>
            <w:r>
              <w:rPr>
                <w:rStyle w:val="IndexLink"/>
                <w:rtl w:val="true"/>
              </w:rPr>
              <w:t>الدعايات حدّدت هذا الشعور ولم تستأصله</w:t>
            </w:r>
            <w:r>
              <w:rPr>
                <w:rStyle w:val="IndexLink"/>
                <w:rtl w:val="true"/>
              </w:rPr>
              <w:tab/>
            </w:r>
            <w:r>
              <w:rPr>
                <w:rStyle w:val="IndexLink"/>
              </w:rPr>
              <w:t>67</w:t>
            </w:r>
          </w:hyperlink>
        </w:p>
        <w:p>
          <w:pPr>
            <w:pStyle w:val="Contents4"/>
            <w:tabs>
              <w:tab w:val="clear" w:pos="8176"/>
              <w:tab w:val="right" w:pos="9026" w:leader="dot"/>
            </w:tabs>
            <w:rPr/>
          </w:pPr>
          <w:hyperlink w:anchor="__RefHeading___Toc6699981_1280447820">
            <w:r>
              <w:rPr>
                <w:webHidden/>
                <w:rStyle w:val="IndexLink"/>
                <w:rtl w:val="true"/>
              </w:rPr>
              <w:t xml:space="preserve">الثالثة </w:t>
            </w:r>
            <w:r>
              <w:rPr>
                <w:rStyle w:val="IndexLink"/>
                <w:rtl w:val="true"/>
              </w:rPr>
              <w:t xml:space="preserve">: </w:t>
            </w:r>
            <w:r>
              <w:rPr>
                <w:rStyle w:val="IndexLink"/>
                <w:rtl w:val="true"/>
              </w:rPr>
              <w:t>الشعور الديني أو البعد الرابع في الروح الإنسانية</w:t>
            </w:r>
            <w:r>
              <w:rPr>
                <w:rStyle w:val="IndexLink"/>
                <w:rtl w:val="true"/>
              </w:rPr>
              <w:tab/>
            </w:r>
            <w:r>
              <w:rPr>
                <w:rStyle w:val="IndexLink"/>
              </w:rPr>
              <w:t>68</w:t>
            </w:r>
          </w:hyperlink>
        </w:p>
        <w:p>
          <w:pPr>
            <w:pStyle w:val="Contents5"/>
            <w:tabs>
              <w:tab w:val="clear" w:pos="7892"/>
              <w:tab w:val="right" w:pos="9026" w:leader="dot"/>
            </w:tabs>
            <w:rPr/>
          </w:pPr>
          <w:hyperlink w:anchor="__RefHeading___Toc6699983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6699985_1280447820">
            <w:r>
              <w:rPr>
                <w:webHidden/>
                <w:rStyle w:val="IndexLink"/>
              </w:rPr>
              <w:t>1</w:t>
            </w:r>
            <w:r>
              <w:rPr>
                <w:rStyle w:val="IndexLink"/>
                <w:rtl w:val="true"/>
              </w:rPr>
              <w:t xml:space="preserve">. </w:t>
            </w:r>
            <w:r>
              <w:rPr>
                <w:rStyle w:val="IndexLink"/>
                <w:rtl w:val="true"/>
              </w:rPr>
              <w:t>غريزة حب الاستطلاع</w:t>
            </w:r>
            <w:r>
              <w:rPr>
                <w:rStyle w:val="IndexLink"/>
                <w:rtl w:val="true"/>
              </w:rPr>
              <w:tab/>
            </w:r>
            <w:r>
              <w:rPr>
                <w:rStyle w:val="IndexLink"/>
              </w:rPr>
              <w:t>69</w:t>
            </w:r>
          </w:hyperlink>
        </w:p>
        <w:p>
          <w:pPr>
            <w:pStyle w:val="Contents5"/>
            <w:tabs>
              <w:tab w:val="clear" w:pos="7892"/>
              <w:tab w:val="right" w:pos="9026" w:leader="dot"/>
            </w:tabs>
            <w:rPr/>
          </w:pPr>
          <w:hyperlink w:anchor="__RefHeading___Toc6699987_1280447820">
            <w:r>
              <w:rPr>
                <w:webHidden/>
                <w:rStyle w:val="IndexLink"/>
              </w:rPr>
              <w:t>2</w:t>
            </w:r>
            <w:r>
              <w:rPr>
                <w:rStyle w:val="IndexLink"/>
                <w:rtl w:val="true"/>
              </w:rPr>
              <w:t xml:space="preserve">. </w:t>
            </w:r>
            <w:r>
              <w:rPr>
                <w:rStyle w:val="IndexLink"/>
                <w:rtl w:val="true"/>
              </w:rPr>
              <w:t>غريزة حب الخير</w:t>
            </w:r>
            <w:r>
              <w:rPr>
                <w:rStyle w:val="IndexLink"/>
                <w:rtl w:val="true"/>
              </w:rPr>
              <w:tab/>
            </w:r>
            <w:r>
              <w:rPr>
                <w:rStyle w:val="IndexLink"/>
              </w:rPr>
              <w:t>69</w:t>
            </w:r>
          </w:hyperlink>
        </w:p>
        <w:p>
          <w:pPr>
            <w:pStyle w:val="Contents5"/>
            <w:tabs>
              <w:tab w:val="clear" w:pos="7892"/>
              <w:tab w:val="right" w:pos="9026" w:leader="dot"/>
            </w:tabs>
            <w:rPr/>
          </w:pPr>
          <w:hyperlink w:anchor="__RefHeading___Toc6699989_1280447820">
            <w:r>
              <w:rPr>
                <w:webHidden/>
                <w:rStyle w:val="IndexLink"/>
              </w:rPr>
              <w:t>3</w:t>
            </w:r>
            <w:r>
              <w:rPr>
                <w:rStyle w:val="IndexLink"/>
                <w:rtl w:val="true"/>
              </w:rPr>
              <w:t xml:space="preserve">. </w:t>
            </w:r>
            <w:r>
              <w:rPr>
                <w:rStyle w:val="IndexLink"/>
                <w:rtl w:val="true"/>
              </w:rPr>
              <w:t>غريزة حب الجمال</w:t>
            </w:r>
            <w:r>
              <w:rPr>
                <w:rStyle w:val="IndexLink"/>
                <w:rtl w:val="true"/>
              </w:rPr>
              <w:tab/>
            </w:r>
            <w:r>
              <w:rPr>
                <w:rStyle w:val="IndexLink"/>
              </w:rPr>
              <w:t>70</w:t>
            </w:r>
          </w:hyperlink>
        </w:p>
        <w:p>
          <w:pPr>
            <w:pStyle w:val="Contents5"/>
            <w:tabs>
              <w:tab w:val="clear" w:pos="7892"/>
              <w:tab w:val="right" w:pos="9026" w:leader="dot"/>
            </w:tabs>
            <w:rPr/>
          </w:pPr>
          <w:hyperlink w:anchor="__RefHeading___Toc6699991_1280447820">
            <w:r>
              <w:rPr>
                <w:webHidden/>
                <w:rStyle w:val="IndexLink"/>
              </w:rPr>
              <w:t>4</w:t>
            </w:r>
            <w:r>
              <w:rPr>
                <w:rStyle w:val="IndexLink"/>
                <w:rtl w:val="true"/>
              </w:rPr>
              <w:t xml:space="preserve">. </w:t>
            </w:r>
            <w:r>
              <w:rPr>
                <w:rStyle w:val="IndexLink"/>
                <w:rtl w:val="true"/>
              </w:rPr>
              <w:t>غريزة التدّين</w:t>
            </w:r>
            <w:r>
              <w:rPr>
                <w:rStyle w:val="IndexLink"/>
                <w:rtl w:val="true"/>
              </w:rPr>
              <w:tab/>
            </w:r>
            <w:r>
              <w:rPr>
                <w:rStyle w:val="IndexLink"/>
              </w:rPr>
              <w:t>70</w:t>
            </w:r>
          </w:hyperlink>
        </w:p>
        <w:p>
          <w:pPr>
            <w:pStyle w:val="Contents3"/>
            <w:tabs>
              <w:tab w:val="clear" w:pos="8459"/>
              <w:tab w:val="right" w:pos="9026" w:leader="dot"/>
            </w:tabs>
            <w:rPr/>
          </w:pPr>
          <w:hyperlink w:anchor="__RefHeading___Toc6699993_1280447820">
            <w:r>
              <w:rPr>
                <w:webHidden/>
                <w:rStyle w:val="IndexLink"/>
                <w:rtl w:val="true"/>
              </w:rPr>
              <w:t>الماركسيون وتقديس المبادئ الماركسية</w:t>
            </w:r>
            <w:r>
              <w:rPr>
                <w:rStyle w:val="IndexLink"/>
                <w:rtl w:val="true"/>
              </w:rPr>
              <w:tab/>
            </w:r>
            <w:r>
              <w:rPr>
                <w:rStyle w:val="IndexLink"/>
              </w:rPr>
              <w:t>71</w:t>
            </w:r>
          </w:hyperlink>
        </w:p>
        <w:p>
          <w:pPr>
            <w:pStyle w:val="Contents3"/>
            <w:tabs>
              <w:tab w:val="clear" w:pos="8459"/>
              <w:tab w:val="right" w:pos="9026" w:leader="dot"/>
            </w:tabs>
            <w:rPr/>
          </w:pPr>
          <w:hyperlink w:anchor="__RefHeading___Toc6699995_1280447820">
            <w:r>
              <w:rPr>
                <w:webHidden/>
                <w:rStyle w:val="IndexLink"/>
                <w:rtl w:val="true"/>
              </w:rPr>
              <w:t>المعنى الآخر لفطرية الإيمان باللّه</w:t>
            </w:r>
            <w:r>
              <w:rPr>
                <w:rStyle w:val="IndexLink"/>
                <w:rtl w:val="true"/>
              </w:rPr>
              <w:tab/>
            </w:r>
            <w:r>
              <w:rPr>
                <w:rStyle w:val="IndexLink"/>
              </w:rPr>
              <w:t>75</w:t>
            </w:r>
          </w:hyperlink>
        </w:p>
        <w:p>
          <w:pPr>
            <w:pStyle w:val="Contents3"/>
            <w:tabs>
              <w:tab w:val="clear" w:pos="8459"/>
              <w:tab w:val="right" w:pos="9026" w:leader="dot"/>
            </w:tabs>
            <w:rPr/>
          </w:pPr>
          <w:hyperlink w:anchor="__RefHeading___Toc6699997_1280447820">
            <w:r>
              <w:rPr>
                <w:webHidden/>
                <w:rStyle w:val="IndexLink"/>
                <w:rtl w:val="true"/>
              </w:rPr>
              <w:t>الشعور الديني الفطري في الأحاديث</w:t>
            </w:r>
            <w:r>
              <w:rPr>
                <w:rStyle w:val="IndexLink"/>
                <w:rtl w:val="true"/>
              </w:rPr>
              <w:tab/>
            </w:r>
            <w:r>
              <w:rPr>
                <w:rStyle w:val="IndexLink"/>
              </w:rPr>
              <w:t>77</w:t>
            </w:r>
          </w:hyperlink>
        </w:p>
        <w:p>
          <w:pPr>
            <w:pStyle w:val="Contents2"/>
            <w:tabs>
              <w:tab w:val="clear" w:pos="8743"/>
              <w:tab w:val="right" w:pos="9026" w:leader="dot"/>
            </w:tabs>
            <w:rPr/>
          </w:pPr>
          <w:hyperlink w:anchor="__RefHeading___Toc6699999_1280447820">
            <w:r>
              <w:rPr>
                <w:webHidden/>
                <w:rStyle w:val="IndexLink"/>
                <w:rtl w:val="true"/>
              </w:rPr>
              <w:t>الفصل الثاني</w:t>
            </w:r>
            <w:r>
              <w:rPr>
                <w:rStyle w:val="IndexLink"/>
                <w:rtl w:val="true"/>
              </w:rPr>
              <w:t xml:space="preserve">: </w:t>
            </w:r>
            <w:r>
              <w:rPr>
                <w:rStyle w:val="IndexLink"/>
                <w:rtl w:val="true"/>
              </w:rPr>
              <w:t>اللّه وعالم الذر</w:t>
            </w:r>
            <w:r>
              <w:rPr>
                <w:rStyle w:val="IndexLink"/>
                <w:rtl w:val="true"/>
              </w:rPr>
              <w:tab/>
            </w:r>
            <w:r>
              <w:rPr>
                <w:rStyle w:val="IndexLink"/>
              </w:rPr>
              <w:t>85</w:t>
            </w:r>
          </w:hyperlink>
        </w:p>
        <w:p>
          <w:pPr>
            <w:pStyle w:val="Contents3"/>
            <w:tabs>
              <w:tab w:val="clear" w:pos="8459"/>
              <w:tab w:val="right" w:pos="9026" w:leader="dot"/>
            </w:tabs>
            <w:rPr/>
          </w:pPr>
          <w:hyperlink w:anchor="__RefHeading___Toc6700001_128044782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6700003_1280447820">
            <w:r>
              <w:rPr>
                <w:webHidden/>
                <w:rStyle w:val="IndexLink"/>
                <w:rtl w:val="true"/>
              </w:rPr>
              <w:t>استعراض الآيات أوّلاً</w:t>
            </w:r>
            <w:r>
              <w:rPr>
                <w:rStyle w:val="IndexLink"/>
                <w:rtl w:val="true"/>
              </w:rPr>
              <w:tab/>
            </w:r>
            <w:r>
              <w:rPr>
                <w:rStyle w:val="IndexLink"/>
              </w:rPr>
              <w:t>87</w:t>
            </w:r>
          </w:hyperlink>
        </w:p>
        <w:p>
          <w:pPr>
            <w:pStyle w:val="Contents3"/>
            <w:tabs>
              <w:tab w:val="clear" w:pos="8459"/>
              <w:tab w:val="right" w:pos="9026" w:leader="dot"/>
            </w:tabs>
            <w:rPr/>
          </w:pPr>
          <w:hyperlink w:anchor="__RefHeading___Toc6700005_1280447820">
            <w:r>
              <w:rPr>
                <w:webHidden/>
                <w:rStyle w:val="IndexLink"/>
                <w:rtl w:val="true"/>
              </w:rPr>
              <w:t>نقاط جديرة بالاهتمام</w:t>
            </w:r>
            <w:r>
              <w:rPr>
                <w:rStyle w:val="IndexLink"/>
                <w:rtl w:val="true"/>
              </w:rPr>
              <w:tab/>
            </w:r>
            <w:r>
              <w:rPr>
                <w:rStyle w:val="IndexLink"/>
              </w:rPr>
              <w:t>87</w:t>
            </w:r>
          </w:hyperlink>
        </w:p>
        <w:p>
          <w:pPr>
            <w:pStyle w:val="Contents3"/>
            <w:tabs>
              <w:tab w:val="clear" w:pos="8459"/>
              <w:tab w:val="right" w:pos="9026" w:leader="dot"/>
            </w:tabs>
            <w:rPr/>
          </w:pPr>
          <w:hyperlink w:anchor="__RefHeading___Toc6700007_1280447820">
            <w:r>
              <w:rPr>
                <w:webHidden/>
                <w:rStyle w:val="IndexLink"/>
                <w:rtl w:val="true"/>
              </w:rPr>
              <w:t>آراء العلماء حول الميثاق في عالم الذر</w:t>
            </w:r>
            <w:r>
              <w:rPr>
                <w:rStyle w:val="IndexLink"/>
                <w:rtl w:val="true"/>
              </w:rPr>
              <w:tab/>
            </w:r>
            <w:r>
              <w:rPr>
                <w:rStyle w:val="IndexLink"/>
              </w:rPr>
              <w:t>91</w:t>
            </w:r>
          </w:hyperlink>
        </w:p>
        <w:p>
          <w:pPr>
            <w:pStyle w:val="Contents3"/>
            <w:tabs>
              <w:tab w:val="clear" w:pos="8459"/>
              <w:tab w:val="right" w:pos="9026" w:leader="dot"/>
            </w:tabs>
            <w:rPr/>
          </w:pPr>
          <w:hyperlink w:anchor="__RefHeading___Toc6700009_1280447820">
            <w:r>
              <w:rPr>
                <w:webHidden/>
                <w:rStyle w:val="IndexLink"/>
                <w:rtl w:val="true"/>
              </w:rPr>
              <w:t>النظرية الأُولى المستندة إلى الأحاديث</w:t>
            </w:r>
            <w:r>
              <w:rPr>
                <w:rStyle w:val="IndexLink"/>
                <w:rtl w:val="true"/>
              </w:rPr>
              <w:tab/>
            </w:r>
            <w:r>
              <w:rPr>
                <w:rStyle w:val="IndexLink"/>
              </w:rPr>
              <w:t>91</w:t>
            </w:r>
          </w:hyperlink>
        </w:p>
        <w:p>
          <w:pPr>
            <w:pStyle w:val="Contents4"/>
            <w:tabs>
              <w:tab w:val="clear" w:pos="8176"/>
              <w:tab w:val="right" w:pos="9026" w:leader="dot"/>
            </w:tabs>
            <w:rPr/>
          </w:pPr>
          <w:hyperlink w:anchor="__RefHeading___Toc6700011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6700013_1280447820">
            <w:r>
              <w:rPr>
                <w:webHidden/>
                <w:rStyle w:val="IndexLink"/>
                <w:rtl w:val="true"/>
              </w:rPr>
              <w:t>انتقادات على هذه النظرية</w:t>
            </w:r>
            <w:r>
              <w:rPr>
                <w:rStyle w:val="IndexLink"/>
                <w:rtl w:val="true"/>
              </w:rPr>
              <w:tab/>
            </w:r>
            <w:r>
              <w:rPr>
                <w:rStyle w:val="IndexLink"/>
              </w:rPr>
              <w:t>92</w:t>
            </w:r>
          </w:hyperlink>
        </w:p>
        <w:p>
          <w:pPr>
            <w:pStyle w:val="Contents3"/>
            <w:tabs>
              <w:tab w:val="clear" w:pos="8459"/>
              <w:tab w:val="right" w:pos="9026" w:leader="dot"/>
            </w:tabs>
            <w:rPr/>
          </w:pPr>
          <w:hyperlink w:anchor="__RefHeading___Toc6700015_1280447820">
            <w:r>
              <w:rPr>
                <w:webHidden/>
                <w:rStyle w:val="IndexLink"/>
                <w:rtl w:val="true"/>
              </w:rPr>
              <w:t>النظرية الثانية</w:t>
            </w:r>
            <w:r>
              <w:rPr>
                <w:rStyle w:val="IndexLink"/>
                <w:rtl w:val="true"/>
              </w:rPr>
              <w:tab/>
            </w:r>
            <w:r>
              <w:rPr>
                <w:rStyle w:val="IndexLink"/>
              </w:rPr>
              <w:t>96</w:t>
            </w:r>
          </w:hyperlink>
        </w:p>
        <w:p>
          <w:pPr>
            <w:pStyle w:val="Contents3"/>
            <w:tabs>
              <w:tab w:val="clear" w:pos="8459"/>
              <w:tab w:val="right" w:pos="9026" w:leader="dot"/>
            </w:tabs>
            <w:rPr/>
          </w:pPr>
          <w:hyperlink w:anchor="__RefHeading___Toc6700017_1280447820">
            <w:r>
              <w:rPr>
                <w:webHidden/>
                <w:rStyle w:val="IndexLink"/>
                <w:rtl w:val="true"/>
              </w:rPr>
              <w:t>إشكالات هذه النظرية</w:t>
            </w:r>
            <w:r>
              <w:rPr>
                <w:rStyle w:val="IndexLink"/>
                <w:rtl w:val="true"/>
              </w:rPr>
              <w:tab/>
            </w:r>
            <w:r>
              <w:rPr>
                <w:rStyle w:val="IndexLink"/>
              </w:rPr>
              <w:t>101</w:t>
            </w:r>
          </w:hyperlink>
        </w:p>
        <w:p>
          <w:pPr>
            <w:pStyle w:val="Contents3"/>
            <w:tabs>
              <w:tab w:val="clear" w:pos="8459"/>
              <w:tab w:val="right" w:pos="9026" w:leader="dot"/>
            </w:tabs>
            <w:rPr/>
          </w:pPr>
          <w:hyperlink w:anchor="__RefHeading___Toc6700019_1280447820">
            <w:r>
              <w:rPr>
                <w:webHidden/>
                <w:rStyle w:val="IndexLink"/>
                <w:rtl w:val="true"/>
              </w:rPr>
              <w:t>النظرية الثالثة</w:t>
            </w:r>
            <w:r>
              <w:rPr>
                <w:rStyle w:val="IndexLink"/>
                <w:rtl w:val="true"/>
              </w:rPr>
              <w:tab/>
            </w:r>
            <w:r>
              <w:rPr>
                <w:rStyle w:val="IndexLink"/>
              </w:rPr>
              <w:t>103</w:t>
            </w:r>
          </w:hyperlink>
        </w:p>
        <w:p>
          <w:pPr>
            <w:pStyle w:val="Contents4"/>
            <w:tabs>
              <w:tab w:val="clear" w:pos="8176"/>
              <w:tab w:val="right" w:pos="9026" w:leader="dot"/>
            </w:tabs>
            <w:rPr/>
          </w:pPr>
          <w:hyperlink w:anchor="__RefHeading___Toc6700021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6700023_1280447820">
            <w:r>
              <w:rPr>
                <w:webHidden/>
                <w:rStyle w:val="IndexLink"/>
                <w:rtl w:val="true"/>
              </w:rPr>
              <w:t>أسئلة حول هذه النظرية</w:t>
            </w:r>
            <w:r>
              <w:rPr>
                <w:rStyle w:val="IndexLink"/>
                <w:rtl w:val="true"/>
              </w:rPr>
              <w:tab/>
            </w:r>
            <w:r>
              <w:rPr>
                <w:rStyle w:val="IndexLink"/>
              </w:rPr>
              <w:t>110</w:t>
            </w:r>
          </w:hyperlink>
        </w:p>
        <w:p>
          <w:pPr>
            <w:pStyle w:val="Contents3"/>
            <w:tabs>
              <w:tab w:val="clear" w:pos="8459"/>
              <w:tab w:val="right" w:pos="9026" w:leader="dot"/>
            </w:tabs>
            <w:rPr/>
          </w:pPr>
          <w:hyperlink w:anchor="__RefHeading___Toc6700025_1280447820">
            <w:r>
              <w:rPr>
                <w:webHidden/>
                <w:rStyle w:val="IndexLink"/>
                <w:rtl w:val="true"/>
              </w:rPr>
              <w:t>النظرية الرابعة</w:t>
            </w:r>
            <w:r>
              <w:rPr>
                <w:rStyle w:val="IndexLink"/>
                <w:rtl w:val="true"/>
              </w:rPr>
              <w:tab/>
            </w:r>
            <w:r>
              <w:rPr>
                <w:rStyle w:val="IndexLink"/>
              </w:rPr>
              <w:t>113</w:t>
            </w:r>
          </w:hyperlink>
        </w:p>
        <w:p>
          <w:pPr>
            <w:pStyle w:val="Contents2"/>
            <w:tabs>
              <w:tab w:val="clear" w:pos="8743"/>
              <w:tab w:val="right" w:pos="9026" w:leader="dot"/>
            </w:tabs>
            <w:rPr/>
          </w:pPr>
          <w:hyperlink w:anchor="__RefHeading___Toc6700027_1280447820">
            <w:r>
              <w:rPr>
                <w:webHidden/>
                <w:rStyle w:val="IndexLink"/>
                <w:rtl w:val="true"/>
              </w:rPr>
              <w:t>الفصل الثالث</w:t>
            </w:r>
            <w:r>
              <w:rPr>
                <w:rStyle w:val="IndexLink"/>
                <w:rtl w:val="true"/>
              </w:rPr>
              <w:t xml:space="preserve">: </w:t>
            </w:r>
            <w:r>
              <w:rPr>
                <w:rStyle w:val="IndexLink"/>
                <w:rtl w:val="true"/>
              </w:rPr>
              <w:t>اللّه وبراهين وجوده في القرآن</w:t>
            </w:r>
            <w:r>
              <w:rPr>
                <w:rStyle w:val="IndexLink"/>
                <w:rtl w:val="true"/>
              </w:rPr>
              <w:tab/>
            </w:r>
            <w:r>
              <w:rPr>
                <w:rStyle w:val="IndexLink"/>
              </w:rPr>
              <w:t>121</w:t>
            </w:r>
          </w:hyperlink>
        </w:p>
        <w:p>
          <w:pPr>
            <w:pStyle w:val="Contents3"/>
            <w:tabs>
              <w:tab w:val="clear" w:pos="8459"/>
              <w:tab w:val="right" w:pos="9026" w:leader="dot"/>
            </w:tabs>
            <w:rPr/>
          </w:pPr>
          <w:hyperlink w:anchor="__RefHeading___Toc6700029_1280447820">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6700031_1280447820">
            <w:r>
              <w:rPr>
                <w:webHidden/>
                <w:rStyle w:val="IndexLink"/>
                <w:rtl w:val="true"/>
              </w:rPr>
              <w:t>كثرة البراهين على وجود اللّه تعالى</w:t>
            </w:r>
            <w:r>
              <w:rPr>
                <w:rStyle w:val="IndexLink"/>
                <w:rtl w:val="true"/>
              </w:rPr>
              <w:tab/>
            </w:r>
            <w:r>
              <w:rPr>
                <w:rStyle w:val="IndexLink"/>
              </w:rPr>
              <w:t>123</w:t>
            </w:r>
          </w:hyperlink>
        </w:p>
        <w:p>
          <w:pPr>
            <w:pStyle w:val="Contents3"/>
            <w:tabs>
              <w:tab w:val="clear" w:pos="8459"/>
              <w:tab w:val="right" w:pos="9026" w:leader="dot"/>
            </w:tabs>
            <w:rPr/>
          </w:pPr>
          <w:hyperlink w:anchor="__RefHeading___Toc6700033_1280447820">
            <w:r>
              <w:rPr>
                <w:webHidden/>
                <w:rStyle w:val="IndexLink"/>
              </w:rPr>
              <w:t>1</w:t>
            </w:r>
            <w:r>
              <w:rPr>
                <w:rStyle w:val="IndexLink"/>
                <w:rtl w:val="true"/>
              </w:rPr>
              <w:t xml:space="preserve">. </w:t>
            </w:r>
            <w:r>
              <w:rPr>
                <w:rStyle w:val="IndexLink"/>
                <w:rtl w:val="true"/>
              </w:rPr>
              <w:t>دليل الفطرة</w:t>
            </w:r>
            <w:r>
              <w:rPr>
                <w:rStyle w:val="IndexLink"/>
                <w:rtl w:val="true"/>
              </w:rPr>
              <w:tab/>
            </w:r>
            <w:r>
              <w:rPr>
                <w:rStyle w:val="IndexLink"/>
              </w:rPr>
              <w:t>124</w:t>
            </w:r>
          </w:hyperlink>
        </w:p>
        <w:p>
          <w:pPr>
            <w:pStyle w:val="Contents3"/>
            <w:tabs>
              <w:tab w:val="clear" w:pos="8459"/>
              <w:tab w:val="right" w:pos="9026" w:leader="dot"/>
            </w:tabs>
            <w:rPr/>
          </w:pPr>
          <w:hyperlink w:anchor="__RefHeading___Toc6700035_1280447820">
            <w:r>
              <w:rPr>
                <w:webHidden/>
                <w:rStyle w:val="IndexLink"/>
              </w:rPr>
              <w:t>2</w:t>
            </w:r>
            <w:r>
              <w:rPr>
                <w:rStyle w:val="IndexLink"/>
                <w:rtl w:val="true"/>
              </w:rPr>
              <w:t xml:space="preserve">. </w:t>
            </w:r>
            <w:r>
              <w:rPr>
                <w:rStyle w:val="IndexLink"/>
                <w:rtl w:val="true"/>
              </w:rPr>
              <w:t>برهان الحدوث</w:t>
            </w:r>
            <w:r>
              <w:rPr>
                <w:rStyle w:val="IndexLink"/>
                <w:rtl w:val="true"/>
              </w:rPr>
              <w:tab/>
            </w:r>
            <w:r>
              <w:rPr>
                <w:rStyle w:val="IndexLink"/>
              </w:rPr>
              <w:t>124</w:t>
            </w:r>
          </w:hyperlink>
        </w:p>
        <w:p>
          <w:pPr>
            <w:pStyle w:val="Contents3"/>
            <w:tabs>
              <w:tab w:val="clear" w:pos="8459"/>
              <w:tab w:val="right" w:pos="9026" w:leader="dot"/>
            </w:tabs>
            <w:rPr/>
          </w:pPr>
          <w:hyperlink w:anchor="__RefHeading___Toc6700037_1280447820">
            <w:r>
              <w:rPr>
                <w:webHidden/>
                <w:rStyle w:val="IndexLink"/>
              </w:rPr>
              <w:t>3</w:t>
            </w:r>
            <w:r>
              <w:rPr>
                <w:rStyle w:val="IndexLink"/>
                <w:rtl w:val="true"/>
              </w:rPr>
              <w:t xml:space="preserve">. </w:t>
            </w:r>
            <w:r>
              <w:rPr>
                <w:rStyle w:val="IndexLink"/>
                <w:rtl w:val="true"/>
              </w:rPr>
              <w:t>برهان الإمكان</w:t>
            </w:r>
            <w:r>
              <w:rPr>
                <w:rStyle w:val="IndexLink"/>
                <w:rtl w:val="true"/>
              </w:rPr>
              <w:tab/>
            </w:r>
            <w:r>
              <w:rPr>
                <w:rStyle w:val="IndexLink"/>
              </w:rPr>
              <w:t>124</w:t>
            </w:r>
          </w:hyperlink>
        </w:p>
        <w:p>
          <w:pPr>
            <w:pStyle w:val="Contents3"/>
            <w:tabs>
              <w:tab w:val="clear" w:pos="8459"/>
              <w:tab w:val="right" w:pos="9026" w:leader="dot"/>
            </w:tabs>
            <w:rPr/>
          </w:pPr>
          <w:hyperlink w:anchor="__RefHeading___Toc6700039_1280447820">
            <w:r>
              <w:rPr>
                <w:webHidden/>
                <w:rStyle w:val="IndexLink"/>
              </w:rPr>
              <w:t>4</w:t>
            </w:r>
            <w:r>
              <w:rPr>
                <w:rStyle w:val="IndexLink"/>
                <w:rtl w:val="true"/>
              </w:rPr>
              <w:t xml:space="preserve">. </w:t>
            </w:r>
            <w:r>
              <w:rPr>
                <w:rStyle w:val="IndexLink"/>
                <w:rtl w:val="true"/>
              </w:rPr>
              <w:t>برهان الحركة</w:t>
            </w:r>
            <w:r>
              <w:rPr>
                <w:rStyle w:val="IndexLink"/>
                <w:rtl w:val="true"/>
              </w:rPr>
              <w:tab/>
            </w:r>
            <w:r>
              <w:rPr>
                <w:rStyle w:val="IndexLink"/>
              </w:rPr>
              <w:t>126</w:t>
            </w:r>
          </w:hyperlink>
        </w:p>
        <w:p>
          <w:pPr>
            <w:pStyle w:val="Contents3"/>
            <w:tabs>
              <w:tab w:val="clear" w:pos="8459"/>
              <w:tab w:val="right" w:pos="9026" w:leader="dot"/>
            </w:tabs>
            <w:rPr/>
          </w:pPr>
          <w:hyperlink w:anchor="__RefHeading___Toc6700041_1280447820">
            <w:r>
              <w:rPr>
                <w:webHidden/>
                <w:rStyle w:val="IndexLink"/>
              </w:rPr>
              <w:t>5</w:t>
            </w:r>
            <w:r>
              <w:rPr>
                <w:rStyle w:val="IndexLink"/>
                <w:rtl w:val="true"/>
              </w:rPr>
              <w:t xml:space="preserve">. </w:t>
            </w:r>
            <w:r>
              <w:rPr>
                <w:rStyle w:val="IndexLink"/>
                <w:rtl w:val="true"/>
              </w:rPr>
              <w:t>برهان النظم</w:t>
            </w:r>
            <w:r>
              <w:rPr>
                <w:rStyle w:val="IndexLink"/>
                <w:rtl w:val="true"/>
              </w:rPr>
              <w:tab/>
            </w:r>
            <w:r>
              <w:rPr>
                <w:rStyle w:val="IndexLink"/>
              </w:rPr>
              <w:t>127</w:t>
            </w:r>
          </w:hyperlink>
        </w:p>
        <w:p>
          <w:pPr>
            <w:pStyle w:val="Contents3"/>
            <w:tabs>
              <w:tab w:val="clear" w:pos="8459"/>
              <w:tab w:val="right" w:pos="9026" w:leader="dot"/>
            </w:tabs>
            <w:rPr/>
          </w:pPr>
          <w:hyperlink w:anchor="__RefHeading___Toc6700043_1280447820">
            <w:r>
              <w:rPr>
                <w:webHidden/>
                <w:rStyle w:val="IndexLink"/>
              </w:rPr>
              <w:t>6</w:t>
            </w:r>
            <w:r>
              <w:rPr>
                <w:rStyle w:val="IndexLink"/>
                <w:rtl w:val="true"/>
              </w:rPr>
              <w:t xml:space="preserve">. </w:t>
            </w:r>
            <w:r>
              <w:rPr>
                <w:rStyle w:val="IndexLink"/>
                <w:rtl w:val="true"/>
              </w:rPr>
              <w:t>برهان محاسبة الاحتمالات</w:t>
            </w:r>
            <w:r>
              <w:rPr>
                <w:rStyle w:val="IndexLink"/>
                <w:rtl w:val="true"/>
              </w:rPr>
              <w:tab/>
            </w:r>
            <w:r>
              <w:rPr>
                <w:rStyle w:val="IndexLink"/>
              </w:rPr>
              <w:t>127</w:t>
            </w:r>
          </w:hyperlink>
        </w:p>
        <w:p>
          <w:pPr>
            <w:pStyle w:val="Contents3"/>
            <w:tabs>
              <w:tab w:val="clear" w:pos="8459"/>
              <w:tab w:val="right" w:pos="9026" w:leader="dot"/>
            </w:tabs>
            <w:rPr/>
          </w:pPr>
          <w:hyperlink w:anchor="__RefHeading___Toc6700045_1280447820">
            <w:r>
              <w:rPr>
                <w:webHidden/>
                <w:rStyle w:val="IndexLink"/>
              </w:rPr>
              <w:t>7</w:t>
            </w:r>
            <w:r>
              <w:rPr>
                <w:rStyle w:val="IndexLink"/>
                <w:rtl w:val="true"/>
              </w:rPr>
              <w:t xml:space="preserve">. </w:t>
            </w:r>
            <w:r>
              <w:rPr>
                <w:rStyle w:val="IndexLink"/>
                <w:rtl w:val="true"/>
              </w:rPr>
              <w:t>برهان التوازن والضبط</w:t>
            </w:r>
            <w:r>
              <w:rPr>
                <w:rStyle w:val="IndexLink"/>
                <w:rtl w:val="true"/>
              </w:rPr>
              <w:tab/>
            </w:r>
            <w:r>
              <w:rPr>
                <w:rStyle w:val="IndexLink"/>
              </w:rPr>
              <w:t>129</w:t>
            </w:r>
          </w:hyperlink>
        </w:p>
        <w:p>
          <w:pPr>
            <w:pStyle w:val="Contents3"/>
            <w:tabs>
              <w:tab w:val="clear" w:pos="8459"/>
              <w:tab w:val="right" w:pos="9026" w:leader="dot"/>
            </w:tabs>
            <w:rPr/>
          </w:pPr>
          <w:hyperlink w:anchor="__RefHeading___Toc6700047_1280447820">
            <w:r>
              <w:rPr>
                <w:webHidden/>
                <w:rStyle w:val="IndexLink"/>
              </w:rPr>
              <w:t>8</w:t>
            </w:r>
            <w:r>
              <w:rPr>
                <w:rStyle w:val="IndexLink"/>
                <w:rtl w:val="true"/>
              </w:rPr>
              <w:t xml:space="preserve">. </w:t>
            </w:r>
            <w:r>
              <w:rPr>
                <w:rStyle w:val="IndexLink"/>
                <w:rtl w:val="true"/>
              </w:rPr>
              <w:t>الهداية الإلهية في عالم الحيوانات</w:t>
            </w:r>
            <w:r>
              <w:rPr>
                <w:rStyle w:val="IndexLink"/>
                <w:rtl w:val="true"/>
              </w:rPr>
              <w:tab/>
            </w:r>
            <w:r>
              <w:rPr>
                <w:rStyle w:val="IndexLink"/>
              </w:rPr>
              <w:t>130</w:t>
            </w:r>
          </w:hyperlink>
        </w:p>
        <w:p>
          <w:pPr>
            <w:pStyle w:val="Contents3"/>
            <w:tabs>
              <w:tab w:val="clear" w:pos="8459"/>
              <w:tab w:val="right" w:pos="9026" w:leader="dot"/>
            </w:tabs>
            <w:rPr/>
          </w:pPr>
          <w:hyperlink w:anchor="__RefHeading___Toc6700049_1280447820">
            <w:r>
              <w:rPr>
                <w:webHidden/>
                <w:rStyle w:val="IndexLink"/>
              </w:rPr>
              <w:t>9</w:t>
            </w:r>
            <w:r>
              <w:rPr>
                <w:rStyle w:val="IndexLink"/>
                <w:rtl w:val="true"/>
              </w:rPr>
              <w:t xml:space="preserve">. </w:t>
            </w:r>
            <w:r>
              <w:rPr>
                <w:rStyle w:val="IndexLink"/>
                <w:rtl w:val="true"/>
              </w:rPr>
              <w:t>برهان الصدِّيقين</w:t>
            </w:r>
            <w:r>
              <w:rPr>
                <w:rStyle w:val="IndexLink"/>
                <w:rtl w:val="true"/>
              </w:rPr>
              <w:tab/>
            </w:r>
            <w:r>
              <w:rPr>
                <w:rStyle w:val="IndexLink"/>
              </w:rPr>
              <w:t>131</w:t>
            </w:r>
          </w:hyperlink>
        </w:p>
        <w:p>
          <w:pPr>
            <w:pStyle w:val="Contents3"/>
            <w:tabs>
              <w:tab w:val="clear" w:pos="8459"/>
              <w:tab w:val="right" w:pos="9026" w:leader="dot"/>
            </w:tabs>
            <w:rPr/>
          </w:pPr>
          <w:hyperlink w:anchor="__RefHeading___Toc6700051_1280447820">
            <w:r>
              <w:rPr>
                <w:webHidden/>
                <w:rStyle w:val="IndexLink"/>
              </w:rPr>
              <w:t>10</w:t>
            </w:r>
            <w:r>
              <w:rPr>
                <w:rStyle w:val="IndexLink"/>
                <w:rtl w:val="true"/>
              </w:rPr>
              <w:t xml:space="preserve">. </w:t>
            </w:r>
            <w:r>
              <w:rPr>
                <w:rStyle w:val="IndexLink"/>
                <w:rtl w:val="true"/>
              </w:rPr>
              <w:t>براهين أُخرى</w:t>
            </w:r>
            <w:r>
              <w:rPr>
                <w:rStyle w:val="IndexLink"/>
                <w:rtl w:val="true"/>
              </w:rPr>
              <w:tab/>
            </w:r>
            <w:r>
              <w:rPr>
                <w:rStyle w:val="IndexLink"/>
              </w:rPr>
              <w:t>133</w:t>
            </w:r>
          </w:hyperlink>
        </w:p>
        <w:p>
          <w:pPr>
            <w:pStyle w:val="Contents2"/>
            <w:tabs>
              <w:tab w:val="clear" w:pos="8743"/>
              <w:tab w:val="right" w:pos="9026" w:leader="dot"/>
            </w:tabs>
            <w:rPr/>
          </w:pPr>
          <w:hyperlink w:anchor="__RefHeading___Toc6700053_1280447820">
            <w:r>
              <w:rPr>
                <w:webHidden/>
                <w:rStyle w:val="IndexLink"/>
                <w:rtl w:val="true"/>
              </w:rPr>
              <w:t>التوحيد الاستدلالي في القرآن الكريم</w:t>
            </w:r>
            <w:r>
              <w:rPr>
                <w:rStyle w:val="IndexLink"/>
                <w:rtl w:val="true"/>
              </w:rPr>
              <w:tab/>
            </w:r>
            <w:r>
              <w:rPr>
                <w:rStyle w:val="IndexLink"/>
              </w:rPr>
              <w:t>134</w:t>
            </w:r>
          </w:hyperlink>
        </w:p>
        <w:p>
          <w:pPr>
            <w:pStyle w:val="Contents3"/>
            <w:tabs>
              <w:tab w:val="clear" w:pos="8459"/>
              <w:tab w:val="right" w:pos="9026" w:leader="dot"/>
            </w:tabs>
            <w:rPr/>
          </w:pPr>
          <w:hyperlink w:anchor="__RefHeading___Toc6700055_128044782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6700057_1280447820">
            <w:r>
              <w:rPr>
                <w:webHidden/>
                <w:rStyle w:val="IndexLink"/>
                <w:rtl w:val="true"/>
              </w:rPr>
              <w:t xml:space="preserve">التوحيد الاستدلالي </w:t>
            </w:r>
            <w:r>
              <w:rPr>
                <w:rStyle w:val="IndexLink"/>
                <w:rtl w:val="true"/>
              </w:rPr>
              <w:t xml:space="preserve">: </w:t>
            </w:r>
            <w:r>
              <w:rPr>
                <w:rStyle w:val="IndexLink"/>
                <w:rtl w:val="true"/>
              </w:rPr>
              <w:t>البرهان الأوّل</w:t>
            </w:r>
            <w:r>
              <w:rPr>
                <w:rStyle w:val="IndexLink"/>
                <w:rtl w:val="true"/>
              </w:rPr>
              <w:tab/>
            </w:r>
            <w:r>
              <w:rPr>
                <w:rStyle w:val="IndexLink"/>
              </w:rPr>
              <w:t>139</w:t>
            </w:r>
          </w:hyperlink>
        </w:p>
        <w:p>
          <w:pPr>
            <w:pStyle w:val="Contents4"/>
            <w:tabs>
              <w:tab w:val="clear" w:pos="8176"/>
              <w:tab w:val="right" w:pos="9026" w:leader="dot"/>
            </w:tabs>
            <w:rPr/>
          </w:pPr>
          <w:hyperlink w:anchor="__RefHeading___Toc6700059_1280447820">
            <w:r>
              <w:rPr>
                <w:webHidden/>
                <w:rStyle w:val="IndexLink"/>
                <w:rtl w:val="true"/>
              </w:rPr>
              <w:t>برهان الفقر والإمكان</w:t>
            </w:r>
            <w:r>
              <w:rPr>
                <w:rStyle w:val="IndexLink"/>
                <w:rtl w:val="true"/>
              </w:rPr>
              <w:tab/>
            </w:r>
            <w:r>
              <w:rPr>
                <w:rStyle w:val="IndexLink"/>
              </w:rPr>
              <w:t>139</w:t>
            </w:r>
          </w:hyperlink>
        </w:p>
        <w:p>
          <w:pPr>
            <w:pStyle w:val="Contents3"/>
            <w:tabs>
              <w:tab w:val="clear" w:pos="8459"/>
              <w:tab w:val="right" w:pos="9026" w:leader="dot"/>
            </w:tabs>
            <w:rPr/>
          </w:pPr>
          <w:hyperlink w:anchor="__RefHeading___Toc6700061_1280447820">
            <w:r>
              <w:rPr>
                <w:webHidden/>
                <w:rStyle w:val="IndexLink"/>
                <w:rtl w:val="true"/>
              </w:rPr>
              <w:t xml:space="preserve">التوحيد الاستدلالي </w:t>
            </w:r>
            <w:r>
              <w:rPr>
                <w:rStyle w:val="IndexLink"/>
                <w:rtl w:val="true"/>
              </w:rPr>
              <w:t xml:space="preserve">: </w:t>
            </w:r>
            <w:r>
              <w:rPr>
                <w:rStyle w:val="IndexLink"/>
                <w:rtl w:val="true"/>
              </w:rPr>
              <w:t>البرهان الثاني</w:t>
            </w:r>
            <w:r>
              <w:rPr>
                <w:rStyle w:val="IndexLink"/>
                <w:rtl w:val="true"/>
              </w:rPr>
              <w:tab/>
            </w:r>
            <w:r>
              <w:rPr>
                <w:rStyle w:val="IndexLink"/>
              </w:rPr>
              <w:t>149</w:t>
            </w:r>
          </w:hyperlink>
        </w:p>
        <w:p>
          <w:pPr>
            <w:pStyle w:val="Contents4"/>
            <w:tabs>
              <w:tab w:val="clear" w:pos="8176"/>
              <w:tab w:val="right" w:pos="9026" w:leader="dot"/>
            </w:tabs>
            <w:rPr/>
          </w:pPr>
          <w:hyperlink w:anchor="__RefHeading___Toc6700063_1280447820">
            <w:r>
              <w:rPr>
                <w:webHidden/>
                <w:rStyle w:val="IndexLink"/>
                <w:rtl w:val="true"/>
              </w:rPr>
              <w:t>الأُفول والغروب يدلّ على وجود مسخّر</w:t>
            </w:r>
            <w:r>
              <w:rPr>
                <w:rStyle w:val="IndexLink"/>
                <w:rtl w:val="true"/>
              </w:rPr>
              <w:tab/>
            </w:r>
            <w:r>
              <w:rPr>
                <w:rStyle w:val="IndexLink"/>
              </w:rPr>
              <w:t>149</w:t>
            </w:r>
          </w:hyperlink>
        </w:p>
        <w:p>
          <w:pPr>
            <w:pStyle w:val="Contents4"/>
            <w:tabs>
              <w:tab w:val="clear" w:pos="8176"/>
              <w:tab w:val="right" w:pos="9026" w:leader="dot"/>
            </w:tabs>
            <w:rPr/>
          </w:pPr>
          <w:hyperlink w:anchor="__RefHeading___Toc6700065_1280447820">
            <w:r>
              <w:rPr>
                <w:webHidden/>
                <w:rStyle w:val="IndexLink"/>
                <w:rtl w:val="true"/>
              </w:rPr>
              <w:t>كلمة أخيرة حول هذه الآيات</w:t>
            </w:r>
            <w:r>
              <w:rPr>
                <w:rStyle w:val="IndexLink"/>
                <w:rtl w:val="true"/>
              </w:rPr>
              <w:tab/>
            </w:r>
            <w:r>
              <w:rPr>
                <w:rStyle w:val="IndexLink"/>
              </w:rPr>
              <w:t>161</w:t>
            </w:r>
          </w:hyperlink>
        </w:p>
        <w:p>
          <w:pPr>
            <w:pStyle w:val="Contents3"/>
            <w:tabs>
              <w:tab w:val="clear" w:pos="8459"/>
              <w:tab w:val="right" w:pos="9026" w:leader="dot"/>
            </w:tabs>
            <w:rPr/>
          </w:pPr>
          <w:hyperlink w:anchor="__RefHeading___Toc6700067_1280447820">
            <w:r>
              <w:rPr>
                <w:webHidden/>
                <w:rStyle w:val="IndexLink"/>
                <w:rtl w:val="true"/>
              </w:rPr>
              <w:t xml:space="preserve">التوحيد الاستدلالي </w:t>
            </w:r>
            <w:r>
              <w:rPr>
                <w:rStyle w:val="IndexLink"/>
                <w:rtl w:val="true"/>
              </w:rPr>
              <w:t xml:space="preserve">: </w:t>
            </w:r>
            <w:r>
              <w:rPr>
                <w:rStyle w:val="IndexLink"/>
                <w:rtl w:val="true"/>
              </w:rPr>
              <w:t>البرهان الثالث</w:t>
            </w:r>
            <w:r>
              <w:rPr>
                <w:rStyle w:val="IndexLink"/>
                <w:rtl w:val="true"/>
              </w:rPr>
              <w:tab/>
            </w:r>
            <w:r>
              <w:rPr>
                <w:rStyle w:val="IndexLink"/>
              </w:rPr>
              <w:t>162</w:t>
            </w:r>
          </w:hyperlink>
        </w:p>
        <w:p>
          <w:pPr>
            <w:pStyle w:val="Contents4"/>
            <w:tabs>
              <w:tab w:val="clear" w:pos="8176"/>
              <w:tab w:val="right" w:pos="9026" w:leader="dot"/>
            </w:tabs>
            <w:rPr/>
          </w:pPr>
          <w:hyperlink w:anchor="__RefHeading___Toc6700069_1280447820">
            <w:r>
              <w:rPr>
                <w:webHidden/>
                <w:rStyle w:val="IndexLink"/>
                <w:rtl w:val="true"/>
              </w:rPr>
              <w:t>خلق السماوات والأرض دليل على وجود الخالق</w:t>
            </w:r>
            <w:r>
              <w:rPr>
                <w:rStyle w:val="IndexLink"/>
                <w:rtl w:val="true"/>
              </w:rPr>
              <w:tab/>
            </w:r>
            <w:r>
              <w:rPr>
                <w:rStyle w:val="IndexLink"/>
              </w:rPr>
              <w:t>162</w:t>
            </w:r>
          </w:hyperlink>
        </w:p>
        <w:p>
          <w:pPr>
            <w:pStyle w:val="Contents4"/>
            <w:tabs>
              <w:tab w:val="clear" w:pos="8176"/>
              <w:tab w:val="right" w:pos="9026" w:leader="dot"/>
            </w:tabs>
            <w:rPr/>
          </w:pPr>
          <w:hyperlink w:anchor="__RefHeading___Toc6700071_1280447820">
            <w:r>
              <w:rPr>
                <w:webHidden/>
                <w:rStyle w:val="IndexLink"/>
                <w:rtl w:val="true"/>
              </w:rPr>
              <w:t>سؤال حول الآية</w:t>
            </w:r>
            <w:r>
              <w:rPr>
                <w:rStyle w:val="IndexLink"/>
                <w:rtl w:val="true"/>
              </w:rPr>
              <w:tab/>
            </w:r>
            <w:r>
              <w:rPr>
                <w:rStyle w:val="IndexLink"/>
              </w:rPr>
              <w:t>163</w:t>
            </w:r>
          </w:hyperlink>
        </w:p>
        <w:p>
          <w:pPr>
            <w:pStyle w:val="Contents3"/>
            <w:tabs>
              <w:tab w:val="clear" w:pos="8459"/>
              <w:tab w:val="right" w:pos="9026" w:leader="dot"/>
            </w:tabs>
            <w:rPr/>
          </w:pPr>
          <w:hyperlink w:anchor="__RefHeading___Toc6700073_1280447820">
            <w:r>
              <w:rPr>
                <w:webHidden/>
                <w:rStyle w:val="IndexLink"/>
                <w:rtl w:val="true"/>
              </w:rPr>
              <w:t xml:space="preserve">التوحيد الاستدلالي </w:t>
            </w:r>
            <w:r>
              <w:rPr>
                <w:rStyle w:val="IndexLink"/>
                <w:rtl w:val="true"/>
              </w:rPr>
              <w:t xml:space="preserve">: </w:t>
            </w:r>
            <w:r>
              <w:rPr>
                <w:rStyle w:val="IndexLink"/>
                <w:rtl w:val="true"/>
              </w:rPr>
              <w:t>البرهان الرابع والخامس والسادس</w:t>
            </w:r>
            <w:r>
              <w:rPr>
                <w:rStyle w:val="IndexLink"/>
                <w:rtl w:val="true"/>
              </w:rPr>
              <w:tab/>
            </w:r>
            <w:r>
              <w:rPr>
                <w:rStyle w:val="IndexLink"/>
              </w:rPr>
              <w:t>167</w:t>
            </w:r>
          </w:hyperlink>
        </w:p>
        <w:p>
          <w:pPr>
            <w:pStyle w:val="Contents4"/>
            <w:tabs>
              <w:tab w:val="clear" w:pos="8176"/>
              <w:tab w:val="right" w:pos="9026" w:leader="dot"/>
            </w:tabs>
            <w:rPr/>
          </w:pPr>
          <w:hyperlink w:anchor="__RefHeading___Toc6700075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6700077_1280447820">
            <w:r>
              <w:rPr>
                <w:webHidden/>
                <w:rStyle w:val="IndexLink"/>
                <w:rtl w:val="true"/>
              </w:rPr>
              <w:t>وها هنا ينطرح سؤالان هما</w:t>
            </w:r>
            <w:r>
              <w:rPr>
                <w:rStyle w:val="IndexLink"/>
                <w:rtl w:val="true"/>
              </w:rPr>
              <w:tab/>
            </w:r>
            <w:r>
              <w:rPr>
                <w:rStyle w:val="IndexLink"/>
              </w:rPr>
              <w:t>172</w:t>
            </w:r>
          </w:hyperlink>
        </w:p>
        <w:p>
          <w:pPr>
            <w:pStyle w:val="Contents4"/>
            <w:tabs>
              <w:tab w:val="clear" w:pos="8176"/>
              <w:tab w:val="right" w:pos="9026" w:leader="dot"/>
            </w:tabs>
            <w:rPr/>
          </w:pPr>
          <w:hyperlink w:anchor="__RefHeading___Toc6700079_1280447820">
            <w:r>
              <w:rPr>
                <w:webHidden/>
                <w:rStyle w:val="IndexLink"/>
                <w:rtl w:val="true"/>
              </w:rPr>
              <w:t>الجواب</w:t>
            </w:r>
            <w:r>
              <w:rPr>
                <w:rStyle w:val="IndexLink"/>
                <w:rtl w:val="true"/>
              </w:rPr>
              <w:tab/>
            </w:r>
            <w:r>
              <w:rPr>
                <w:rStyle w:val="IndexLink"/>
              </w:rPr>
              <w:t>173</w:t>
            </w:r>
          </w:hyperlink>
        </w:p>
        <w:p>
          <w:pPr>
            <w:pStyle w:val="Contents3"/>
            <w:tabs>
              <w:tab w:val="clear" w:pos="8459"/>
              <w:tab w:val="right" w:pos="9026" w:leader="dot"/>
            </w:tabs>
            <w:rPr/>
          </w:pPr>
          <w:hyperlink w:anchor="__RefHeading___Toc6700081_1280447820">
            <w:r>
              <w:rPr>
                <w:webHidden/>
                <w:rStyle w:val="IndexLink"/>
                <w:rtl w:val="true"/>
              </w:rPr>
              <w:t xml:space="preserve">التوحيد الاستدلالي </w:t>
            </w:r>
            <w:r>
              <w:rPr>
                <w:rStyle w:val="IndexLink"/>
                <w:rtl w:val="true"/>
              </w:rPr>
              <w:t xml:space="preserve">: </w:t>
            </w:r>
            <w:r>
              <w:rPr>
                <w:rStyle w:val="IndexLink"/>
                <w:rtl w:val="true"/>
              </w:rPr>
              <w:t>البرهان السابع والثامن</w:t>
            </w:r>
            <w:r>
              <w:rPr>
                <w:rStyle w:val="IndexLink"/>
                <w:rtl w:val="true"/>
              </w:rPr>
              <w:tab/>
            </w:r>
            <w:r>
              <w:rPr>
                <w:rStyle w:val="IndexLink"/>
              </w:rPr>
              <w:t>176</w:t>
            </w:r>
          </w:hyperlink>
        </w:p>
        <w:p>
          <w:pPr>
            <w:pStyle w:val="Contents4"/>
            <w:tabs>
              <w:tab w:val="clear" w:pos="8176"/>
              <w:tab w:val="right" w:pos="9026" w:leader="dot"/>
            </w:tabs>
            <w:rPr/>
          </w:pPr>
          <w:hyperlink w:anchor="__RefHeading___Toc6700083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6700085_1280447820">
            <w:r>
              <w:rPr>
                <w:webHidden/>
                <w:rStyle w:val="IndexLink"/>
                <w:rtl w:val="true"/>
              </w:rPr>
              <w:t>تركيب الخلايا البشرية العجيبة ونمو النباتات وتساقط المطر وخلقة الأشجار تشهد بوجود خالقها</w:t>
            </w:r>
            <w:r>
              <w:rPr>
                <w:rStyle w:val="IndexLink"/>
                <w:rtl w:val="true"/>
              </w:rPr>
              <w:tab/>
            </w:r>
            <w:r>
              <w:rPr>
                <w:rStyle w:val="IndexLink"/>
              </w:rPr>
              <w:t>176</w:t>
            </w:r>
          </w:hyperlink>
        </w:p>
        <w:p>
          <w:pPr>
            <w:pStyle w:val="Contents4"/>
            <w:tabs>
              <w:tab w:val="clear" w:pos="8176"/>
              <w:tab w:val="right" w:pos="9026" w:leader="dot"/>
            </w:tabs>
            <w:rPr/>
          </w:pPr>
          <w:hyperlink w:anchor="__RefHeading___Toc6700087_1280447820">
            <w:r>
              <w:rPr>
                <w:webHidden/>
                <w:rStyle w:val="IndexLink"/>
                <w:rtl w:val="true"/>
              </w:rPr>
              <w:t>وإليك توضيح المطلب</w:t>
            </w:r>
            <w:r>
              <w:rPr>
                <w:rStyle w:val="IndexLink"/>
                <w:rtl w:val="true"/>
              </w:rPr>
              <w:tab/>
            </w:r>
            <w:r>
              <w:rPr>
                <w:rStyle w:val="IndexLink"/>
              </w:rPr>
              <w:t>179</w:t>
            </w:r>
          </w:hyperlink>
        </w:p>
        <w:p>
          <w:pPr>
            <w:pStyle w:val="Contents3"/>
            <w:tabs>
              <w:tab w:val="clear" w:pos="8459"/>
              <w:tab w:val="right" w:pos="9026" w:leader="dot"/>
            </w:tabs>
            <w:rPr/>
          </w:pPr>
          <w:hyperlink w:anchor="__RefHeading___Toc6700089_1280447820">
            <w:r>
              <w:rPr>
                <w:webHidden/>
                <w:rStyle w:val="IndexLink"/>
                <w:rtl w:val="true"/>
              </w:rPr>
              <w:t xml:space="preserve">التوحيد الاستدلالي </w:t>
            </w:r>
            <w:r>
              <w:rPr>
                <w:rStyle w:val="IndexLink"/>
                <w:rtl w:val="true"/>
              </w:rPr>
              <w:t xml:space="preserve">: </w:t>
            </w:r>
            <w:r>
              <w:rPr>
                <w:rStyle w:val="IndexLink"/>
                <w:rtl w:val="true"/>
              </w:rPr>
              <w:t>البرهان التاسع</w:t>
            </w:r>
            <w:r>
              <w:rPr>
                <w:rStyle w:val="IndexLink"/>
                <w:rtl w:val="true"/>
              </w:rPr>
              <w:tab/>
            </w:r>
            <w:r>
              <w:rPr>
                <w:rStyle w:val="IndexLink"/>
              </w:rPr>
              <w:t>184</w:t>
            </w:r>
          </w:hyperlink>
        </w:p>
        <w:p>
          <w:pPr>
            <w:pStyle w:val="Contents4"/>
            <w:tabs>
              <w:tab w:val="clear" w:pos="8176"/>
              <w:tab w:val="right" w:pos="9026" w:leader="dot"/>
            </w:tabs>
            <w:rPr/>
          </w:pPr>
          <w:hyperlink w:anchor="__RefHeading___Toc6700091_128044782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6700093_1280447820">
            <w:r>
              <w:rPr>
                <w:webHidden/>
                <w:rStyle w:val="IndexLink"/>
                <w:rtl w:val="true"/>
              </w:rPr>
              <w:t>اجتماع شرائط الحياة على النسق الموجود يبطل نظرية المصادفة</w:t>
            </w:r>
            <w:r>
              <w:rPr>
                <w:rStyle w:val="IndexLink"/>
                <w:rtl w:val="true"/>
              </w:rPr>
              <w:tab/>
            </w:r>
            <w:r>
              <w:rPr>
                <w:rStyle w:val="IndexLink"/>
              </w:rPr>
              <w:t>184</w:t>
            </w:r>
          </w:hyperlink>
        </w:p>
        <w:p>
          <w:pPr>
            <w:pStyle w:val="Contents4"/>
            <w:tabs>
              <w:tab w:val="clear" w:pos="8176"/>
              <w:tab w:val="right" w:pos="9026" w:leader="dot"/>
            </w:tabs>
            <w:rPr/>
          </w:pPr>
          <w:hyperlink w:anchor="__RefHeading___Toc6700095_1280447820">
            <w:r>
              <w:rPr>
                <w:webHidden/>
                <w:rStyle w:val="IndexLink"/>
                <w:rtl w:val="true"/>
              </w:rPr>
              <w:t>ما هو المقصود من المصادفة ؟</w:t>
            </w:r>
            <w:r>
              <w:rPr>
                <w:rStyle w:val="IndexLink"/>
                <w:rtl w:val="true"/>
              </w:rPr>
              <w:tab/>
            </w:r>
            <w:r>
              <w:rPr>
                <w:rStyle w:val="IndexLink"/>
              </w:rPr>
              <w:t>185</w:t>
            </w:r>
          </w:hyperlink>
        </w:p>
        <w:p>
          <w:pPr>
            <w:pStyle w:val="Contents4"/>
            <w:tabs>
              <w:tab w:val="clear" w:pos="8176"/>
              <w:tab w:val="right" w:pos="9026" w:leader="dot"/>
            </w:tabs>
            <w:rPr/>
          </w:pPr>
          <w:hyperlink w:anchor="__RefHeading___Toc6700097_1280447820">
            <w:r>
              <w:rPr>
                <w:webHidden/>
                <w:rStyle w:val="IndexLink"/>
                <w:rtl w:val="true"/>
              </w:rPr>
              <w:t>ظاهرة الحياة</w:t>
            </w:r>
            <w:r>
              <w:rPr>
                <w:rStyle w:val="IndexLink"/>
                <w:rtl w:val="true"/>
              </w:rPr>
              <w:tab/>
            </w:r>
            <w:r>
              <w:rPr>
                <w:rStyle w:val="IndexLink"/>
              </w:rPr>
              <w:t>186</w:t>
            </w:r>
          </w:hyperlink>
        </w:p>
        <w:p>
          <w:pPr>
            <w:pStyle w:val="Contents4"/>
            <w:tabs>
              <w:tab w:val="clear" w:pos="8176"/>
              <w:tab w:val="right" w:pos="9026" w:leader="dot"/>
            </w:tabs>
            <w:rPr/>
          </w:pPr>
          <w:hyperlink w:anchor="__RefHeading___Toc6700099_1280447820">
            <w:r>
              <w:rPr>
                <w:webHidden/>
                <w:rStyle w:val="IndexLink"/>
                <w:rtl w:val="true"/>
              </w:rPr>
              <w:t>محاسبة أُخرى</w:t>
            </w:r>
            <w:r>
              <w:rPr>
                <w:rStyle w:val="IndexLink"/>
                <w:rtl w:val="true"/>
              </w:rPr>
              <w:tab/>
            </w:r>
            <w:r>
              <w:rPr>
                <w:rStyle w:val="IndexLink"/>
              </w:rPr>
              <w:t>190</w:t>
            </w:r>
          </w:hyperlink>
        </w:p>
        <w:p>
          <w:pPr>
            <w:pStyle w:val="Contents4"/>
            <w:tabs>
              <w:tab w:val="clear" w:pos="8176"/>
              <w:tab w:val="right" w:pos="9026" w:leader="dot"/>
            </w:tabs>
            <w:rPr/>
          </w:pPr>
          <w:hyperlink w:anchor="__RefHeading___Toc6700101_1280447820">
            <w:r>
              <w:rPr>
                <w:webHidden/>
                <w:rStyle w:val="IndexLink"/>
                <w:rtl w:val="true"/>
              </w:rPr>
              <w:t>برهان رياضي لإبطال المصادفة</w:t>
            </w:r>
            <w:r>
              <w:rPr>
                <w:rStyle w:val="IndexLink"/>
                <w:rtl w:val="true"/>
              </w:rPr>
              <w:tab/>
            </w:r>
            <w:r>
              <w:rPr>
                <w:rStyle w:val="IndexLink"/>
              </w:rPr>
              <w:t>193</w:t>
            </w:r>
          </w:hyperlink>
        </w:p>
        <w:p>
          <w:pPr>
            <w:pStyle w:val="Contents4"/>
            <w:tabs>
              <w:tab w:val="clear" w:pos="8176"/>
              <w:tab w:val="right" w:pos="9026" w:leader="dot"/>
            </w:tabs>
            <w:rPr/>
          </w:pPr>
          <w:hyperlink w:anchor="__RefHeading___Toc6700103_1280447820">
            <w:r>
              <w:rPr>
                <w:webHidden/>
                <w:rStyle w:val="IndexLink"/>
                <w:rtl w:val="true"/>
              </w:rPr>
              <w:t>مثال آخر</w:t>
            </w:r>
            <w:r>
              <w:rPr>
                <w:rStyle w:val="IndexLink"/>
                <w:rtl w:val="true"/>
              </w:rPr>
              <w:tab/>
            </w:r>
            <w:r>
              <w:rPr>
                <w:rStyle w:val="IndexLink"/>
              </w:rPr>
              <w:t>193</w:t>
            </w:r>
          </w:hyperlink>
        </w:p>
        <w:p>
          <w:pPr>
            <w:pStyle w:val="Contents3"/>
            <w:tabs>
              <w:tab w:val="clear" w:pos="8459"/>
              <w:tab w:val="right" w:pos="9026" w:leader="dot"/>
            </w:tabs>
            <w:rPr/>
          </w:pPr>
          <w:hyperlink w:anchor="__RefHeading___Toc6700105_1280447820">
            <w:r>
              <w:rPr>
                <w:webHidden/>
                <w:rStyle w:val="IndexLink"/>
                <w:rtl w:val="true"/>
              </w:rPr>
              <w:t xml:space="preserve">التوحيد الاستدلالي </w:t>
            </w:r>
            <w:r>
              <w:rPr>
                <w:rStyle w:val="IndexLink"/>
                <w:rtl w:val="true"/>
              </w:rPr>
              <w:t xml:space="preserve">: </w:t>
            </w:r>
            <w:r>
              <w:rPr>
                <w:rStyle w:val="IndexLink"/>
                <w:rtl w:val="true"/>
              </w:rPr>
              <w:t>البرهان العاشر</w:t>
            </w:r>
            <w:r>
              <w:rPr>
                <w:rStyle w:val="IndexLink"/>
                <w:rtl w:val="true"/>
              </w:rPr>
              <w:tab/>
            </w:r>
            <w:r>
              <w:rPr>
                <w:rStyle w:val="IndexLink"/>
              </w:rPr>
              <w:t>197</w:t>
            </w:r>
          </w:hyperlink>
        </w:p>
        <w:p>
          <w:pPr>
            <w:pStyle w:val="Contents4"/>
            <w:tabs>
              <w:tab w:val="clear" w:pos="8176"/>
              <w:tab w:val="right" w:pos="9026" w:leader="dot"/>
            </w:tabs>
            <w:rPr/>
          </w:pPr>
          <w:hyperlink w:anchor="__RefHeading___Toc6700107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6700109_1280447820">
            <w:r>
              <w:rPr>
                <w:webHidden/>
                <w:rStyle w:val="IndexLink"/>
                <w:rtl w:val="true"/>
              </w:rPr>
              <w:t>دلائل وجود اللّه في الآفاق والأنفس</w:t>
            </w:r>
            <w:r>
              <w:rPr>
                <w:rStyle w:val="IndexLink"/>
                <w:rtl w:val="true"/>
              </w:rPr>
              <w:tab/>
            </w:r>
            <w:r>
              <w:rPr>
                <w:rStyle w:val="IndexLink"/>
              </w:rPr>
              <w:t>197</w:t>
            </w:r>
          </w:hyperlink>
        </w:p>
        <w:p>
          <w:pPr>
            <w:pStyle w:val="Contents4"/>
            <w:tabs>
              <w:tab w:val="clear" w:pos="8176"/>
              <w:tab w:val="right" w:pos="9026" w:leader="dot"/>
            </w:tabs>
            <w:rPr/>
          </w:pPr>
          <w:hyperlink w:anchor="__RefHeading___Toc6700111_1280447820">
            <w:r>
              <w:rPr>
                <w:webHidden/>
                <w:rStyle w:val="IndexLink"/>
                <w:rtl w:val="true"/>
              </w:rPr>
              <w:t>توضيح الاستدلال</w:t>
            </w:r>
            <w:r>
              <w:rPr>
                <w:rStyle w:val="IndexLink"/>
                <w:rtl w:val="true"/>
              </w:rPr>
              <w:tab/>
            </w:r>
            <w:r>
              <w:rPr>
                <w:rStyle w:val="IndexLink"/>
              </w:rPr>
              <w:t>200</w:t>
            </w:r>
          </w:hyperlink>
        </w:p>
        <w:p>
          <w:pPr>
            <w:pStyle w:val="Contents4"/>
            <w:tabs>
              <w:tab w:val="clear" w:pos="8176"/>
              <w:tab w:val="right" w:pos="9026" w:leader="dot"/>
            </w:tabs>
            <w:rPr/>
          </w:pPr>
          <w:hyperlink w:anchor="__RefHeading___Toc6700113_1280447820">
            <w:r>
              <w:rPr>
                <w:webHidden/>
                <w:rStyle w:val="IndexLink"/>
                <w:rtl w:val="true"/>
              </w:rPr>
              <w:t>كلام ابن سينا</w:t>
            </w:r>
            <w:r>
              <w:rPr>
                <w:rStyle w:val="IndexLink"/>
                <w:rtl w:val="true"/>
              </w:rPr>
              <w:tab/>
            </w:r>
            <w:r>
              <w:rPr>
                <w:rStyle w:val="IndexLink"/>
              </w:rPr>
              <w:t>201</w:t>
            </w:r>
          </w:hyperlink>
        </w:p>
        <w:p>
          <w:pPr>
            <w:pStyle w:val="Contents3"/>
            <w:tabs>
              <w:tab w:val="clear" w:pos="8459"/>
              <w:tab w:val="right" w:pos="9026" w:leader="dot"/>
            </w:tabs>
            <w:rPr/>
          </w:pPr>
          <w:hyperlink w:anchor="__RefHeading___Toc6700115_1280447820">
            <w:r>
              <w:rPr>
                <w:webHidden/>
                <w:rStyle w:val="IndexLink"/>
                <w:rtl w:val="true"/>
              </w:rPr>
              <w:t xml:space="preserve">التوحيد الاستدلالي </w:t>
            </w:r>
            <w:r>
              <w:rPr>
                <w:rStyle w:val="IndexLink"/>
                <w:rtl w:val="true"/>
              </w:rPr>
              <w:t xml:space="preserve">: </w:t>
            </w:r>
            <w:r>
              <w:rPr>
                <w:rStyle w:val="IndexLink"/>
                <w:rtl w:val="true"/>
              </w:rPr>
              <w:t>البرهان الحادي عشر</w:t>
            </w:r>
            <w:r>
              <w:rPr>
                <w:rStyle w:val="IndexLink"/>
                <w:rtl w:val="true"/>
              </w:rPr>
              <w:tab/>
            </w:r>
            <w:r>
              <w:rPr>
                <w:rStyle w:val="IndexLink"/>
              </w:rPr>
              <w:t>203</w:t>
            </w:r>
          </w:hyperlink>
        </w:p>
        <w:p>
          <w:pPr>
            <w:pStyle w:val="Contents4"/>
            <w:tabs>
              <w:tab w:val="clear" w:pos="8176"/>
              <w:tab w:val="right" w:pos="9026" w:leader="dot"/>
            </w:tabs>
            <w:rPr/>
          </w:pPr>
          <w:hyperlink w:anchor="__RefHeading___Toc6700117_128044782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6700119_1280447820">
            <w:r>
              <w:rPr>
                <w:webHidden/>
                <w:rStyle w:val="IndexLink"/>
                <w:rtl w:val="true"/>
              </w:rPr>
              <w:t>معرفة اللّه عن طريق معرفة الوجود</w:t>
            </w:r>
            <w:r>
              <w:rPr>
                <w:rStyle w:val="IndexLink"/>
                <w:rtl w:val="true"/>
              </w:rPr>
              <w:tab/>
            </w:r>
            <w:r>
              <w:rPr>
                <w:rStyle w:val="IndexLink"/>
              </w:rPr>
              <w:t>203</w:t>
            </w:r>
          </w:hyperlink>
        </w:p>
        <w:p>
          <w:pPr>
            <w:pStyle w:val="Contents4"/>
            <w:tabs>
              <w:tab w:val="clear" w:pos="8176"/>
              <w:tab w:val="right" w:pos="9026" w:leader="dot"/>
            </w:tabs>
            <w:rPr/>
          </w:pPr>
          <w:hyperlink w:anchor="__RefHeading___Toc6700121_1280447820">
            <w:r>
              <w:rPr>
                <w:webHidden/>
                <w:rStyle w:val="IndexLink"/>
                <w:rtl w:val="true"/>
              </w:rPr>
              <w:t>وإليك صورة البرهان</w:t>
            </w:r>
            <w:r>
              <w:rPr>
                <w:rStyle w:val="IndexLink"/>
                <w:rtl w:val="true"/>
              </w:rPr>
              <w:tab/>
            </w:r>
            <w:r>
              <w:rPr>
                <w:rStyle w:val="IndexLink"/>
              </w:rPr>
              <w:t>206</w:t>
            </w:r>
          </w:hyperlink>
        </w:p>
        <w:p>
          <w:pPr>
            <w:pStyle w:val="Contents3"/>
            <w:tabs>
              <w:tab w:val="clear" w:pos="8459"/>
              <w:tab w:val="right" w:pos="9026" w:leader="dot"/>
            </w:tabs>
            <w:rPr/>
          </w:pPr>
          <w:hyperlink w:anchor="__RefHeading___Toc6700123_1280447820">
            <w:r>
              <w:rPr>
                <w:webHidden/>
                <w:rStyle w:val="IndexLink"/>
                <w:rtl w:val="true"/>
              </w:rPr>
              <w:t xml:space="preserve">التوحيد الاستدلالي </w:t>
            </w:r>
            <w:r>
              <w:rPr>
                <w:rStyle w:val="IndexLink"/>
                <w:rtl w:val="true"/>
              </w:rPr>
              <w:t xml:space="preserve">: </w:t>
            </w:r>
            <w:r>
              <w:rPr>
                <w:rStyle w:val="IndexLink"/>
                <w:rtl w:val="true"/>
              </w:rPr>
              <w:t>البرهان الثاني عشر</w:t>
            </w:r>
            <w:r>
              <w:rPr>
                <w:rStyle w:val="IndexLink"/>
                <w:rtl w:val="true"/>
              </w:rPr>
              <w:tab/>
            </w:r>
            <w:r>
              <w:rPr>
                <w:rStyle w:val="IndexLink"/>
              </w:rPr>
              <w:t>215</w:t>
            </w:r>
          </w:hyperlink>
        </w:p>
        <w:p>
          <w:pPr>
            <w:pStyle w:val="Contents4"/>
            <w:tabs>
              <w:tab w:val="clear" w:pos="8176"/>
              <w:tab w:val="right" w:pos="9026" w:leader="dot"/>
            </w:tabs>
            <w:rPr/>
          </w:pPr>
          <w:hyperlink w:anchor="__RefHeading___Toc6700125_1280447820">
            <w:r>
              <w:rPr>
                <w:webHidden/>
                <w:rStyle w:val="IndexLink"/>
                <w:rtl w:val="true"/>
              </w:rPr>
              <w:t>آيات اللّه في عالم الطبيعة</w:t>
            </w:r>
            <w:r>
              <w:rPr>
                <w:rStyle w:val="IndexLink"/>
                <w:rtl w:val="true"/>
              </w:rPr>
              <w:tab/>
            </w:r>
            <w:r>
              <w:rPr>
                <w:rStyle w:val="IndexLink"/>
              </w:rPr>
              <w:t>215</w:t>
            </w:r>
          </w:hyperlink>
        </w:p>
        <w:p>
          <w:pPr>
            <w:pStyle w:val="Contents3"/>
            <w:tabs>
              <w:tab w:val="clear" w:pos="8459"/>
              <w:tab w:val="right" w:pos="9026" w:leader="dot"/>
            </w:tabs>
            <w:rPr/>
          </w:pPr>
          <w:hyperlink w:anchor="__RefHeading___Toc6700127_1280447820">
            <w:r>
              <w:rPr>
                <w:webHidden/>
                <w:rStyle w:val="IndexLink"/>
                <w:rtl w:val="true"/>
              </w:rPr>
              <w:t xml:space="preserve">التوحيد الاستدلالي </w:t>
            </w:r>
            <w:r>
              <w:rPr>
                <w:rStyle w:val="IndexLink"/>
                <w:rtl w:val="true"/>
              </w:rPr>
              <w:t xml:space="preserve">- </w:t>
            </w:r>
            <w:r>
              <w:rPr>
                <w:rStyle w:val="IndexLink"/>
                <w:rtl w:val="true"/>
              </w:rPr>
              <w:t>البرهان الثالث عشر</w:t>
            </w:r>
            <w:r>
              <w:rPr>
                <w:rStyle w:val="IndexLink"/>
                <w:rtl w:val="true"/>
              </w:rPr>
              <w:tab/>
            </w:r>
            <w:r>
              <w:rPr>
                <w:rStyle w:val="IndexLink"/>
              </w:rPr>
              <w:t>222</w:t>
            </w:r>
          </w:hyperlink>
        </w:p>
        <w:p>
          <w:pPr>
            <w:pStyle w:val="Contents4"/>
            <w:tabs>
              <w:tab w:val="clear" w:pos="8176"/>
              <w:tab w:val="right" w:pos="9026" w:leader="dot"/>
            </w:tabs>
            <w:rPr/>
          </w:pPr>
          <w:hyperlink w:anchor="__RefHeading___Toc6700129_1280447820">
            <w:r>
              <w:rPr>
                <w:webHidden/>
                <w:rStyle w:val="IndexLink"/>
                <w:rtl w:val="true"/>
              </w:rPr>
              <w:t>الحيوانات والهداية الإلهية</w:t>
            </w:r>
            <w:r>
              <w:rPr>
                <w:rStyle w:val="IndexLink"/>
                <w:rtl w:val="true"/>
              </w:rPr>
              <w:tab/>
            </w:r>
            <w:r>
              <w:rPr>
                <w:rStyle w:val="IndexLink"/>
              </w:rPr>
              <w:t>222</w:t>
            </w:r>
          </w:hyperlink>
        </w:p>
        <w:p>
          <w:pPr>
            <w:pStyle w:val="Contents2"/>
            <w:tabs>
              <w:tab w:val="clear" w:pos="8743"/>
              <w:tab w:val="right" w:pos="9026" w:leader="dot"/>
            </w:tabs>
            <w:rPr/>
          </w:pPr>
          <w:hyperlink w:anchor="__RefHeading___Toc6700131_1280447820">
            <w:r>
              <w:rPr>
                <w:webHidden/>
                <w:rStyle w:val="IndexLink"/>
                <w:rtl w:val="true"/>
              </w:rPr>
              <w:t>الفصل الرابع</w:t>
            </w:r>
            <w:r>
              <w:rPr>
                <w:rStyle w:val="IndexLink"/>
                <w:rtl w:val="true"/>
              </w:rPr>
              <w:t xml:space="preserve">: </w:t>
            </w:r>
            <w:r>
              <w:rPr>
                <w:rStyle w:val="IndexLink"/>
                <w:rtl w:val="true"/>
              </w:rPr>
              <w:t>اللّه وسريان معرفته في العالم كلّه</w:t>
            </w:r>
            <w:r>
              <w:rPr>
                <w:rStyle w:val="IndexLink"/>
                <w:rtl w:val="true"/>
              </w:rPr>
              <w:tab/>
            </w:r>
            <w:r>
              <w:rPr>
                <w:rStyle w:val="IndexLink"/>
              </w:rPr>
              <w:t>237</w:t>
            </w:r>
          </w:hyperlink>
        </w:p>
        <w:p>
          <w:pPr>
            <w:pStyle w:val="Contents3"/>
            <w:tabs>
              <w:tab w:val="clear" w:pos="8459"/>
              <w:tab w:val="right" w:pos="9026" w:leader="dot"/>
            </w:tabs>
            <w:rPr/>
          </w:pPr>
          <w:hyperlink w:anchor="__RefHeading___Toc6700133_1280447820">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6700135_1280447820">
            <w:r>
              <w:rPr>
                <w:webHidden/>
                <w:rStyle w:val="IndexLink"/>
                <w:rtl w:val="true"/>
              </w:rPr>
              <w:t>ذرّات الكون بأجمعها تسجد لله وتسبّح بحمده</w:t>
            </w:r>
            <w:r>
              <w:rPr>
                <w:rStyle w:val="IndexLink"/>
                <w:rtl w:val="true"/>
              </w:rPr>
              <w:tab/>
            </w:r>
            <w:r>
              <w:rPr>
                <w:rStyle w:val="IndexLink"/>
              </w:rPr>
              <w:t>239</w:t>
            </w:r>
          </w:hyperlink>
        </w:p>
        <w:p>
          <w:pPr>
            <w:pStyle w:val="Contents3"/>
            <w:tabs>
              <w:tab w:val="clear" w:pos="8459"/>
              <w:tab w:val="right" w:pos="9026" w:leader="dot"/>
            </w:tabs>
            <w:rPr/>
          </w:pPr>
          <w:hyperlink w:anchor="__RefHeading___Toc6700137_1280447820">
            <w:r>
              <w:rPr>
                <w:webHidden/>
                <w:rStyle w:val="IndexLink"/>
                <w:rtl w:val="true"/>
              </w:rPr>
              <w:t>ذرّات الكون بأجمعها تسجد لله</w:t>
            </w:r>
            <w:r>
              <w:rPr>
                <w:rStyle w:val="IndexLink"/>
                <w:rtl w:val="true"/>
              </w:rPr>
              <w:tab/>
            </w:r>
            <w:r>
              <w:rPr>
                <w:rStyle w:val="IndexLink"/>
              </w:rPr>
              <w:t>240</w:t>
            </w:r>
          </w:hyperlink>
        </w:p>
        <w:p>
          <w:pPr>
            <w:pStyle w:val="Contents3"/>
            <w:tabs>
              <w:tab w:val="clear" w:pos="8459"/>
              <w:tab w:val="right" w:pos="9026" w:leader="dot"/>
            </w:tabs>
            <w:rPr/>
          </w:pPr>
          <w:hyperlink w:anchor="__RefHeading___Toc6700139_1280447820">
            <w:r>
              <w:rPr>
                <w:webHidden/>
                <w:rStyle w:val="IndexLink"/>
                <w:rtl w:val="true"/>
              </w:rPr>
              <w:t>حقيقة سجود الكائنات</w:t>
            </w:r>
            <w:r>
              <w:rPr>
                <w:rStyle w:val="IndexLink"/>
                <w:rtl w:val="true"/>
              </w:rPr>
              <w:tab/>
            </w:r>
            <w:r>
              <w:rPr>
                <w:rStyle w:val="IndexLink"/>
              </w:rPr>
              <w:t>245</w:t>
            </w:r>
          </w:hyperlink>
        </w:p>
        <w:p>
          <w:pPr>
            <w:pStyle w:val="Contents3"/>
            <w:tabs>
              <w:tab w:val="clear" w:pos="8459"/>
              <w:tab w:val="right" w:pos="9026" w:leader="dot"/>
            </w:tabs>
            <w:rPr/>
          </w:pPr>
          <w:hyperlink w:anchor="__RefHeading___Toc6700141_1280447820">
            <w:r>
              <w:rPr>
                <w:webHidden/>
                <w:rStyle w:val="IndexLink"/>
                <w:rtl w:val="true"/>
              </w:rPr>
              <w:t>السجود الطوعي والإكراهي</w:t>
            </w:r>
            <w:r>
              <w:rPr>
                <w:rStyle w:val="IndexLink"/>
                <w:rtl w:val="true"/>
              </w:rPr>
              <w:tab/>
            </w:r>
            <w:r>
              <w:rPr>
                <w:rStyle w:val="IndexLink"/>
              </w:rPr>
              <w:t>246</w:t>
            </w:r>
          </w:hyperlink>
        </w:p>
        <w:p>
          <w:pPr>
            <w:pStyle w:val="Contents3"/>
            <w:tabs>
              <w:tab w:val="clear" w:pos="8459"/>
              <w:tab w:val="right" w:pos="9026" w:leader="dot"/>
            </w:tabs>
            <w:rPr/>
          </w:pPr>
          <w:hyperlink w:anchor="__RefHeading___Toc6700143_1280447820">
            <w:r>
              <w:rPr>
                <w:webHidden/>
                <w:rStyle w:val="IndexLink"/>
                <w:rtl w:val="true"/>
              </w:rPr>
              <w:t>الحمد والتسبيح الكونيان كيف ؟</w:t>
            </w:r>
            <w:r>
              <w:rPr>
                <w:rStyle w:val="IndexLink"/>
                <w:rtl w:val="true"/>
              </w:rPr>
              <w:tab/>
            </w:r>
            <w:r>
              <w:rPr>
                <w:rStyle w:val="IndexLink"/>
              </w:rPr>
              <w:t>248</w:t>
            </w:r>
          </w:hyperlink>
        </w:p>
        <w:p>
          <w:pPr>
            <w:pStyle w:val="Contents3"/>
            <w:tabs>
              <w:tab w:val="clear" w:pos="8459"/>
              <w:tab w:val="right" w:pos="9026" w:leader="dot"/>
            </w:tabs>
            <w:rPr/>
          </w:pPr>
          <w:hyperlink w:anchor="__RefHeading___Toc6700145_1280447820">
            <w:r>
              <w:rPr>
                <w:webHidden/>
                <w:rStyle w:val="IndexLink"/>
                <w:rtl w:val="true"/>
              </w:rPr>
              <w:t>آراء المفسرين في تسبيح الكائنات</w:t>
            </w:r>
            <w:r>
              <w:rPr>
                <w:rStyle w:val="IndexLink"/>
                <w:rtl w:val="true"/>
              </w:rPr>
              <w:tab/>
            </w:r>
            <w:r>
              <w:rPr>
                <w:rStyle w:val="IndexLink"/>
              </w:rPr>
              <w:t>253</w:t>
            </w:r>
          </w:hyperlink>
        </w:p>
        <w:p>
          <w:pPr>
            <w:pStyle w:val="Contents4"/>
            <w:tabs>
              <w:tab w:val="clear" w:pos="8176"/>
              <w:tab w:val="right" w:pos="9026" w:leader="dot"/>
            </w:tabs>
            <w:rPr/>
          </w:pPr>
          <w:hyperlink w:anchor="__RefHeading___Toc6700147_1280447820">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6700149_1280447820">
            <w:r>
              <w:rPr>
                <w:webHidden/>
                <w:rStyle w:val="IndexLink"/>
                <w:rtl w:val="true"/>
              </w:rPr>
              <w:t>النظرية الأُولى</w:t>
            </w:r>
            <w:r>
              <w:rPr>
                <w:rStyle w:val="IndexLink"/>
                <w:rtl w:val="true"/>
              </w:rPr>
              <w:tab/>
            </w:r>
            <w:r>
              <w:rPr>
                <w:rStyle w:val="IndexLink"/>
              </w:rPr>
              <w:t>254</w:t>
            </w:r>
          </w:hyperlink>
        </w:p>
        <w:p>
          <w:pPr>
            <w:pStyle w:val="Contents4"/>
            <w:tabs>
              <w:tab w:val="clear" w:pos="8176"/>
              <w:tab w:val="right" w:pos="9026" w:leader="dot"/>
            </w:tabs>
            <w:rPr/>
          </w:pPr>
          <w:hyperlink w:anchor="__RefHeading___Toc6700151_1280447820">
            <w:r>
              <w:rPr>
                <w:webHidden/>
                <w:rStyle w:val="IndexLink"/>
                <w:rtl w:val="true"/>
              </w:rPr>
              <w:t>النظرية الثانية</w:t>
            </w:r>
            <w:r>
              <w:rPr>
                <w:rStyle w:val="IndexLink"/>
                <w:rtl w:val="true"/>
              </w:rPr>
              <w:tab/>
            </w:r>
            <w:r>
              <w:rPr>
                <w:rStyle w:val="IndexLink"/>
              </w:rPr>
              <w:t>254</w:t>
            </w:r>
          </w:hyperlink>
        </w:p>
        <w:p>
          <w:pPr>
            <w:pStyle w:val="Contents4"/>
            <w:tabs>
              <w:tab w:val="clear" w:pos="8176"/>
              <w:tab w:val="right" w:pos="9026" w:leader="dot"/>
            </w:tabs>
            <w:rPr/>
          </w:pPr>
          <w:hyperlink w:anchor="__RefHeading___Toc6700153_1280447820">
            <w:r>
              <w:rPr>
                <w:webHidden/>
                <w:rStyle w:val="IndexLink"/>
                <w:rtl w:val="true"/>
              </w:rPr>
              <w:t>النظرية الثالثة</w:t>
            </w:r>
            <w:r>
              <w:rPr>
                <w:rStyle w:val="IndexLink"/>
                <w:rtl w:val="true"/>
              </w:rPr>
              <w:tab/>
            </w:r>
            <w:r>
              <w:rPr>
                <w:rStyle w:val="IndexLink"/>
              </w:rPr>
              <w:t>255</w:t>
            </w:r>
          </w:hyperlink>
        </w:p>
        <w:p>
          <w:pPr>
            <w:pStyle w:val="Contents4"/>
            <w:tabs>
              <w:tab w:val="clear" w:pos="8176"/>
              <w:tab w:val="right" w:pos="9026" w:leader="dot"/>
            </w:tabs>
            <w:rPr/>
          </w:pPr>
          <w:hyperlink w:anchor="__RefHeading___Toc6700155_1280447820">
            <w:r>
              <w:rPr>
                <w:webHidden/>
                <w:rStyle w:val="IndexLink"/>
                <w:rtl w:val="true"/>
              </w:rPr>
              <w:t>النظرية الرابعة</w:t>
            </w:r>
            <w:r>
              <w:rPr>
                <w:rStyle w:val="IndexLink"/>
                <w:rtl w:val="true"/>
              </w:rPr>
              <w:tab/>
            </w:r>
            <w:r>
              <w:rPr>
                <w:rStyle w:val="IndexLink"/>
              </w:rPr>
              <w:t>259</w:t>
            </w:r>
          </w:hyperlink>
        </w:p>
        <w:p>
          <w:pPr>
            <w:pStyle w:val="Contents3"/>
            <w:tabs>
              <w:tab w:val="clear" w:pos="8459"/>
              <w:tab w:val="right" w:pos="9026" w:leader="dot"/>
            </w:tabs>
            <w:rPr/>
          </w:pPr>
          <w:hyperlink w:anchor="__RefHeading___Toc6700157_1280447820">
            <w:r>
              <w:rPr>
                <w:webHidden/>
                <w:rStyle w:val="IndexLink"/>
                <w:rtl w:val="true"/>
              </w:rPr>
              <w:t>سريان الشعور في عموم الموجودات</w:t>
            </w:r>
            <w:r>
              <w:rPr>
                <w:rStyle w:val="IndexLink"/>
                <w:rtl w:val="true"/>
              </w:rPr>
              <w:tab/>
            </w:r>
            <w:r>
              <w:rPr>
                <w:rStyle w:val="IndexLink"/>
              </w:rPr>
              <w:t>262</w:t>
            </w:r>
          </w:hyperlink>
        </w:p>
        <w:p>
          <w:pPr>
            <w:pStyle w:val="Contents3"/>
            <w:tabs>
              <w:tab w:val="clear" w:pos="8459"/>
              <w:tab w:val="right" w:pos="9026" w:leader="dot"/>
            </w:tabs>
            <w:rPr/>
          </w:pPr>
          <w:hyperlink w:anchor="__RefHeading___Toc6700159_1280447820">
            <w:r>
              <w:rPr>
                <w:webHidden/>
                <w:rStyle w:val="IndexLink"/>
                <w:rtl w:val="true"/>
              </w:rPr>
              <w:t>سريان الشعور في الجمادات</w:t>
            </w:r>
            <w:r>
              <w:rPr>
                <w:rStyle w:val="IndexLink"/>
                <w:rtl w:val="true"/>
              </w:rPr>
              <w:tab/>
            </w:r>
            <w:r>
              <w:rPr>
                <w:rStyle w:val="IndexLink"/>
              </w:rPr>
              <w:t>265</w:t>
            </w:r>
          </w:hyperlink>
        </w:p>
        <w:p>
          <w:pPr>
            <w:pStyle w:val="Contents3"/>
            <w:tabs>
              <w:tab w:val="clear" w:pos="8459"/>
              <w:tab w:val="right" w:pos="9026" w:leader="dot"/>
            </w:tabs>
            <w:rPr/>
          </w:pPr>
          <w:hyperlink w:anchor="__RefHeading___Toc6700161_1280447820">
            <w:r>
              <w:rPr>
                <w:webHidden/>
                <w:rStyle w:val="IndexLink"/>
                <w:rtl w:val="true"/>
              </w:rPr>
              <w:t>البرهان العقلي على هذا الرأي</w:t>
            </w:r>
            <w:r>
              <w:rPr>
                <w:rStyle w:val="IndexLink"/>
                <w:rtl w:val="true"/>
              </w:rPr>
              <w:tab/>
            </w:r>
            <w:r>
              <w:rPr>
                <w:rStyle w:val="IndexLink"/>
              </w:rPr>
              <w:t>271</w:t>
            </w:r>
          </w:hyperlink>
        </w:p>
        <w:p>
          <w:pPr>
            <w:pStyle w:val="Contents3"/>
            <w:tabs>
              <w:tab w:val="clear" w:pos="8459"/>
              <w:tab w:val="right" w:pos="9026" w:leader="dot"/>
            </w:tabs>
            <w:rPr/>
          </w:pPr>
          <w:hyperlink w:anchor="__RefHeading___Toc6700163_1280447820">
            <w:r>
              <w:rPr>
                <w:webHidden/>
                <w:rStyle w:val="IndexLink"/>
                <w:rtl w:val="true"/>
              </w:rPr>
              <w:t>سريان الشعور والعلم الحديث</w:t>
            </w:r>
            <w:r>
              <w:rPr>
                <w:rStyle w:val="IndexLink"/>
                <w:rtl w:val="true"/>
              </w:rPr>
              <w:tab/>
            </w:r>
            <w:r>
              <w:rPr>
                <w:rStyle w:val="IndexLink"/>
              </w:rPr>
              <w:t>273</w:t>
            </w:r>
          </w:hyperlink>
        </w:p>
        <w:p>
          <w:pPr>
            <w:pStyle w:val="Contents2"/>
            <w:tabs>
              <w:tab w:val="clear" w:pos="8743"/>
              <w:tab w:val="right" w:pos="9026" w:leader="dot"/>
            </w:tabs>
            <w:rPr/>
          </w:pPr>
          <w:hyperlink w:anchor="__RefHeading___Toc6700165_1280447820">
            <w:r>
              <w:rPr>
                <w:webHidden/>
                <w:rStyle w:val="IndexLink"/>
                <w:rtl w:val="true"/>
              </w:rPr>
              <w:t>الفصل الخامس</w:t>
            </w:r>
            <w:r>
              <w:rPr>
                <w:rStyle w:val="IndexLink"/>
                <w:rtl w:val="true"/>
              </w:rPr>
              <w:t xml:space="preserve">: </w:t>
            </w:r>
            <w:r>
              <w:rPr>
                <w:rStyle w:val="IndexLink"/>
                <w:rtl w:val="true"/>
              </w:rPr>
              <w:t xml:space="preserve">اللّه والتوحيد الذاتي </w:t>
            </w:r>
            <w:r>
              <w:rPr>
                <w:rStyle w:val="IndexLink"/>
                <w:rtl w:val="true"/>
              </w:rPr>
              <w:t xml:space="preserve">« </w:t>
            </w:r>
            <w:r>
              <w:rPr>
                <w:rStyle w:val="IndexLink"/>
                <w:rtl w:val="true"/>
              </w:rPr>
              <w:t xml:space="preserve">وانّه لا نظير ولا مثيل له </w:t>
            </w:r>
            <w:r>
              <w:rPr>
                <w:rStyle w:val="IndexLink"/>
                <w:rtl w:val="true"/>
              </w:rPr>
              <w:t>»</w:t>
              <w:tab/>
            </w:r>
            <w:r>
              <w:rPr>
                <w:rStyle w:val="IndexLink"/>
              </w:rPr>
              <w:t>275</w:t>
            </w:r>
          </w:hyperlink>
        </w:p>
        <w:p>
          <w:pPr>
            <w:pStyle w:val="Contents3"/>
            <w:tabs>
              <w:tab w:val="clear" w:pos="8459"/>
              <w:tab w:val="right" w:pos="9026" w:leader="dot"/>
            </w:tabs>
            <w:rPr/>
          </w:pPr>
          <w:hyperlink w:anchor="__RefHeading___Toc6700167_1280447820">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6700169_1280447820">
            <w:r>
              <w:rPr>
                <w:webHidden/>
                <w:rStyle w:val="IndexLink"/>
                <w:rtl w:val="true"/>
              </w:rPr>
              <w:t>التوحيد في الذات</w:t>
            </w:r>
            <w:r>
              <w:rPr>
                <w:rStyle w:val="IndexLink"/>
                <w:rtl w:val="true"/>
              </w:rPr>
              <w:tab/>
            </w:r>
            <w:r>
              <w:rPr>
                <w:rStyle w:val="IndexLink"/>
              </w:rPr>
              <w:t>277</w:t>
            </w:r>
          </w:hyperlink>
        </w:p>
        <w:p>
          <w:pPr>
            <w:pStyle w:val="Contents3"/>
            <w:tabs>
              <w:tab w:val="clear" w:pos="8459"/>
              <w:tab w:val="right" w:pos="9026" w:leader="dot"/>
            </w:tabs>
            <w:rPr/>
          </w:pPr>
          <w:hyperlink w:anchor="__RefHeading___Toc6700171_1280447820">
            <w:r>
              <w:rPr>
                <w:webHidden/>
                <w:rStyle w:val="IndexLink"/>
                <w:rtl w:val="true"/>
              </w:rPr>
              <w:t>توضيحات حول الآية الأُولى</w:t>
            </w:r>
            <w:r>
              <w:rPr>
                <w:rStyle w:val="IndexLink"/>
                <w:rtl w:val="true"/>
              </w:rPr>
              <w:tab/>
            </w:r>
            <w:r>
              <w:rPr>
                <w:rStyle w:val="IndexLink"/>
              </w:rPr>
              <w:t>283</w:t>
            </w:r>
          </w:hyperlink>
        </w:p>
        <w:p>
          <w:pPr>
            <w:pStyle w:val="Contents3"/>
            <w:tabs>
              <w:tab w:val="clear" w:pos="8459"/>
              <w:tab w:val="right" w:pos="9026" w:leader="dot"/>
            </w:tabs>
            <w:rPr/>
          </w:pPr>
          <w:hyperlink w:anchor="__RefHeading___Toc6700173_1280447820">
            <w:r>
              <w:rPr>
                <w:webHidden/>
                <w:rStyle w:val="IndexLink"/>
                <w:rtl w:val="true"/>
              </w:rPr>
              <w:t>سؤال في المقام</w:t>
            </w:r>
            <w:r>
              <w:rPr>
                <w:rStyle w:val="IndexLink"/>
                <w:rtl w:val="true"/>
              </w:rPr>
              <w:tab/>
            </w:r>
            <w:r>
              <w:rPr>
                <w:rStyle w:val="IndexLink"/>
              </w:rPr>
              <w:t>284</w:t>
            </w:r>
          </w:hyperlink>
        </w:p>
        <w:p>
          <w:pPr>
            <w:pStyle w:val="Contents4"/>
            <w:tabs>
              <w:tab w:val="clear" w:pos="8176"/>
              <w:tab w:val="right" w:pos="9026" w:leader="dot"/>
            </w:tabs>
            <w:rPr/>
          </w:pPr>
          <w:hyperlink w:anchor="__RefHeading___Toc6700175_1280447820">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6700177_1280447820">
            <w:r>
              <w:rPr>
                <w:webHidden/>
                <w:rStyle w:val="IndexLink"/>
                <w:rtl w:val="true"/>
              </w:rPr>
              <w:t>أ</w:t>
            </w:r>
            <w:r>
              <w:rPr>
                <w:rStyle w:val="IndexLink"/>
                <w:rtl w:val="true"/>
              </w:rPr>
              <w:t xml:space="preserve">. </w:t>
            </w:r>
            <w:r>
              <w:rPr>
                <w:rStyle w:val="IndexLink"/>
                <w:rtl w:val="true"/>
              </w:rPr>
              <w:t>وجود اللّه غير متناه</w:t>
            </w:r>
            <w:r>
              <w:rPr>
                <w:rStyle w:val="IndexLink"/>
                <w:rtl w:val="true"/>
              </w:rPr>
              <w:tab/>
            </w:r>
            <w:r>
              <w:rPr>
                <w:rStyle w:val="IndexLink"/>
              </w:rPr>
              <w:t>287</w:t>
            </w:r>
          </w:hyperlink>
        </w:p>
        <w:p>
          <w:pPr>
            <w:pStyle w:val="Contents5"/>
            <w:tabs>
              <w:tab w:val="clear" w:pos="7892"/>
              <w:tab w:val="right" w:pos="9026" w:leader="dot"/>
            </w:tabs>
            <w:rPr/>
          </w:pPr>
          <w:hyperlink w:anchor="__RefHeading___Toc6700179_1280447820">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6700181_1280447820">
            <w:r>
              <w:rPr>
                <w:webHidden/>
                <w:rStyle w:val="IndexLink"/>
                <w:rtl w:val="true"/>
              </w:rPr>
              <w:t>عوامل المحدودية منتفية في ذاته</w:t>
            </w:r>
            <w:r>
              <w:rPr>
                <w:rStyle w:val="IndexLink"/>
                <w:rtl w:val="true"/>
              </w:rPr>
              <w:tab/>
            </w:r>
            <w:r>
              <w:rPr>
                <w:rStyle w:val="IndexLink"/>
              </w:rPr>
              <w:t>288</w:t>
            </w:r>
          </w:hyperlink>
        </w:p>
        <w:p>
          <w:pPr>
            <w:pStyle w:val="Contents4"/>
            <w:tabs>
              <w:tab w:val="clear" w:pos="8176"/>
              <w:tab w:val="right" w:pos="9026" w:leader="dot"/>
            </w:tabs>
            <w:rPr/>
          </w:pPr>
          <w:hyperlink w:anchor="__RefHeading___Toc6700183_1280447820">
            <w:r>
              <w:rPr>
                <w:webHidden/>
                <w:rStyle w:val="IndexLink"/>
                <w:rtl w:val="true"/>
              </w:rPr>
              <w:t>ب</w:t>
            </w:r>
            <w:r>
              <w:rPr>
                <w:rStyle w:val="IndexLink"/>
                <w:rtl w:val="true"/>
              </w:rPr>
              <w:t xml:space="preserve">. </w:t>
            </w:r>
            <w:r>
              <w:rPr>
                <w:rStyle w:val="IndexLink"/>
                <w:rtl w:val="true"/>
              </w:rPr>
              <w:t>اللامحدود لا يتعدّد</w:t>
            </w:r>
            <w:r>
              <w:rPr>
                <w:rStyle w:val="IndexLink"/>
                <w:rtl w:val="true"/>
              </w:rPr>
              <w:tab/>
            </w:r>
            <w:r>
              <w:rPr>
                <w:rStyle w:val="IndexLink"/>
              </w:rPr>
              <w:t>289</w:t>
            </w:r>
          </w:hyperlink>
        </w:p>
        <w:p>
          <w:pPr>
            <w:pStyle w:val="Contents3"/>
            <w:tabs>
              <w:tab w:val="clear" w:pos="8459"/>
              <w:tab w:val="right" w:pos="9026" w:leader="dot"/>
            </w:tabs>
            <w:rPr/>
          </w:pPr>
          <w:hyperlink w:anchor="__RefHeading___Toc6700185_1280447820">
            <w:r>
              <w:rPr>
                <w:webHidden/>
                <w:rStyle w:val="IndexLink"/>
                <w:rtl w:val="true"/>
              </w:rPr>
              <w:t>سؤال في المقام</w:t>
            </w:r>
            <w:r>
              <w:rPr>
                <w:rStyle w:val="IndexLink"/>
                <w:rtl w:val="true"/>
              </w:rPr>
              <w:tab/>
            </w:r>
            <w:r>
              <w:rPr>
                <w:rStyle w:val="IndexLink"/>
              </w:rPr>
              <w:t>291</w:t>
            </w:r>
          </w:hyperlink>
        </w:p>
        <w:p>
          <w:pPr>
            <w:pStyle w:val="Contents3"/>
            <w:tabs>
              <w:tab w:val="clear" w:pos="8459"/>
              <w:tab w:val="right" w:pos="9026" w:leader="dot"/>
            </w:tabs>
            <w:rPr/>
          </w:pPr>
          <w:hyperlink w:anchor="__RefHeading___Toc6700187_1280447820">
            <w:r>
              <w:rPr>
                <w:webHidden/>
                <w:rStyle w:val="IndexLink"/>
                <w:rtl w:val="true"/>
              </w:rPr>
              <w:t>أحاديث أئمّة أهل البيت علیهم السلام حول وحدانية اللّه</w:t>
            </w:r>
            <w:r>
              <w:rPr>
                <w:rStyle w:val="IndexLink"/>
                <w:rtl w:val="true"/>
              </w:rPr>
              <w:tab/>
            </w:r>
            <w:r>
              <w:rPr>
                <w:rStyle w:val="IndexLink"/>
              </w:rPr>
              <w:t>293</w:t>
            </w:r>
          </w:hyperlink>
        </w:p>
        <w:p>
          <w:pPr>
            <w:pStyle w:val="Contents3"/>
            <w:tabs>
              <w:tab w:val="clear" w:pos="8459"/>
              <w:tab w:val="right" w:pos="9026" w:leader="dot"/>
            </w:tabs>
            <w:rPr/>
          </w:pPr>
          <w:hyperlink w:anchor="__RefHeading___Toc6700189_1280447820">
            <w:r>
              <w:rPr>
                <w:webHidden/>
                <w:rStyle w:val="IndexLink"/>
                <w:rtl w:val="true"/>
              </w:rPr>
              <w:t>الآلهة الثلاثة أو خرافة التثليث</w:t>
            </w:r>
            <w:r>
              <w:rPr>
                <w:rStyle w:val="IndexLink"/>
                <w:rtl w:val="true"/>
              </w:rPr>
              <w:tab/>
            </w:r>
            <w:r>
              <w:rPr>
                <w:rStyle w:val="IndexLink"/>
              </w:rPr>
              <w:t>295</w:t>
            </w:r>
          </w:hyperlink>
        </w:p>
        <w:p>
          <w:pPr>
            <w:pStyle w:val="Contents3"/>
            <w:tabs>
              <w:tab w:val="clear" w:pos="8459"/>
              <w:tab w:val="right" w:pos="9026" w:leader="dot"/>
            </w:tabs>
            <w:rPr/>
          </w:pPr>
          <w:hyperlink w:anchor="__RefHeading___Toc6700191_1280447820">
            <w:r>
              <w:rPr>
                <w:webHidden/>
                <w:rStyle w:val="IndexLink"/>
                <w:rtl w:val="true"/>
              </w:rPr>
              <w:t>كيف تسربت خرافة التثليث إلى النصرانية ؟</w:t>
            </w:r>
            <w:r>
              <w:rPr>
                <w:rStyle w:val="IndexLink"/>
                <w:rtl w:val="true"/>
              </w:rPr>
              <w:tab/>
            </w:r>
            <w:r>
              <w:rPr>
                <w:rStyle w:val="IndexLink"/>
              </w:rPr>
              <w:t>297</w:t>
            </w:r>
          </w:hyperlink>
        </w:p>
        <w:p>
          <w:pPr>
            <w:pStyle w:val="Contents3"/>
            <w:tabs>
              <w:tab w:val="clear" w:pos="8459"/>
              <w:tab w:val="right" w:pos="9026" w:leader="dot"/>
            </w:tabs>
            <w:rPr/>
          </w:pPr>
          <w:hyperlink w:anchor="__RefHeading___Toc6700193_1280447820">
            <w:r>
              <w:rPr>
                <w:webHidden/>
                <w:rStyle w:val="IndexLink"/>
                <w:rtl w:val="true"/>
              </w:rPr>
              <w:t>رأي القرآن في التثليث</w:t>
            </w:r>
            <w:r>
              <w:rPr>
                <w:rStyle w:val="IndexLink"/>
                <w:rtl w:val="true"/>
              </w:rPr>
              <w:tab/>
            </w:r>
            <w:r>
              <w:rPr>
                <w:rStyle w:val="IndexLink"/>
              </w:rPr>
              <w:t>298</w:t>
            </w:r>
          </w:hyperlink>
        </w:p>
        <w:p>
          <w:pPr>
            <w:pStyle w:val="Contents3"/>
            <w:tabs>
              <w:tab w:val="clear" w:pos="8459"/>
              <w:tab w:val="right" w:pos="9026" w:leader="dot"/>
            </w:tabs>
            <w:rPr/>
          </w:pPr>
          <w:hyperlink w:anchor="__RefHeading___Toc6700195_1280447820">
            <w:r>
              <w:rPr>
                <w:webHidden/>
                <w:rStyle w:val="IndexLink"/>
                <w:rtl w:val="true"/>
              </w:rPr>
              <w:t>اللّه سبحانه واتخاذ الولد</w:t>
            </w:r>
            <w:r>
              <w:rPr>
                <w:rStyle w:val="IndexLink"/>
                <w:rtl w:val="true"/>
              </w:rPr>
              <w:tab/>
            </w:r>
            <w:r>
              <w:rPr>
                <w:rStyle w:val="IndexLink"/>
              </w:rPr>
              <w:t>303</w:t>
            </w:r>
          </w:hyperlink>
        </w:p>
        <w:p>
          <w:pPr>
            <w:pStyle w:val="Contents4"/>
            <w:tabs>
              <w:tab w:val="clear" w:pos="8176"/>
              <w:tab w:val="right" w:pos="9026" w:leader="dot"/>
            </w:tabs>
            <w:rPr/>
          </w:pPr>
          <w:hyperlink w:anchor="__RefHeading___Toc6700197_1280447820">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6700199_1280447820">
            <w:r>
              <w:rPr>
                <w:webHidden/>
                <w:rStyle w:val="IndexLink"/>
                <w:rtl w:val="true"/>
              </w:rPr>
              <w:t>البرهان الأوّل</w:t>
            </w:r>
            <w:r>
              <w:rPr>
                <w:rStyle w:val="IndexLink"/>
                <w:rtl w:val="true"/>
              </w:rPr>
              <w:tab/>
            </w:r>
            <w:r>
              <w:rPr>
                <w:rStyle w:val="IndexLink"/>
              </w:rPr>
              <w:t>304</w:t>
            </w:r>
          </w:hyperlink>
        </w:p>
        <w:p>
          <w:pPr>
            <w:pStyle w:val="Contents4"/>
            <w:tabs>
              <w:tab w:val="clear" w:pos="8176"/>
              <w:tab w:val="right" w:pos="9026" w:leader="dot"/>
            </w:tabs>
            <w:rPr/>
          </w:pPr>
          <w:hyperlink w:anchor="__RefHeading___Toc6700201_1280447820">
            <w:r>
              <w:rPr>
                <w:webHidden/>
                <w:rStyle w:val="IndexLink"/>
                <w:rtl w:val="true"/>
              </w:rPr>
              <w:t>البرهان الثاني</w:t>
            </w:r>
            <w:r>
              <w:rPr>
                <w:rStyle w:val="IndexLink"/>
                <w:rtl w:val="true"/>
              </w:rPr>
              <w:tab/>
            </w:r>
            <w:r>
              <w:rPr>
                <w:rStyle w:val="IndexLink"/>
              </w:rPr>
              <w:t>305</w:t>
            </w:r>
          </w:hyperlink>
        </w:p>
        <w:p>
          <w:pPr>
            <w:pStyle w:val="Contents4"/>
            <w:tabs>
              <w:tab w:val="clear" w:pos="8176"/>
              <w:tab w:val="right" w:pos="9026" w:leader="dot"/>
            </w:tabs>
            <w:rPr/>
          </w:pPr>
          <w:hyperlink w:anchor="__RefHeading___Toc6700203_1280447820">
            <w:r>
              <w:rPr>
                <w:webHidden/>
                <w:rStyle w:val="IndexLink"/>
                <w:rtl w:val="true"/>
              </w:rPr>
              <w:t>البرهان الثالث</w:t>
            </w:r>
            <w:r>
              <w:rPr>
                <w:rStyle w:val="IndexLink"/>
                <w:rtl w:val="true"/>
              </w:rPr>
              <w:tab/>
            </w:r>
            <w:r>
              <w:rPr>
                <w:rStyle w:val="IndexLink"/>
              </w:rPr>
              <w:t>306</w:t>
            </w:r>
          </w:hyperlink>
        </w:p>
        <w:p>
          <w:pPr>
            <w:pStyle w:val="Contents3"/>
            <w:tabs>
              <w:tab w:val="clear" w:pos="8459"/>
              <w:tab w:val="right" w:pos="9026" w:leader="dot"/>
            </w:tabs>
            <w:rPr/>
          </w:pPr>
          <w:hyperlink w:anchor="__RefHeading___Toc6700205_1280447820">
            <w:r>
              <w:rPr>
                <w:webHidden/>
                <w:rStyle w:val="IndexLink"/>
                <w:rtl w:val="true"/>
              </w:rPr>
              <w:t>خلاصة ما سبق</w:t>
            </w:r>
            <w:r>
              <w:rPr>
                <w:rStyle w:val="IndexLink"/>
                <w:rtl w:val="true"/>
              </w:rPr>
              <w:tab/>
            </w:r>
            <w:r>
              <w:rPr>
                <w:rStyle w:val="IndexLink"/>
              </w:rPr>
              <w:t>308</w:t>
            </w:r>
          </w:hyperlink>
        </w:p>
        <w:p>
          <w:pPr>
            <w:pStyle w:val="Contents3"/>
            <w:tabs>
              <w:tab w:val="clear" w:pos="8459"/>
              <w:tab w:val="right" w:pos="9026" w:leader="dot"/>
            </w:tabs>
            <w:rPr/>
          </w:pPr>
          <w:hyperlink w:anchor="__RefHeading___Toc6700207_1280447820">
            <w:r>
              <w:rPr>
                <w:webHidden/>
                <w:rStyle w:val="IndexLink"/>
                <w:rtl w:val="true"/>
              </w:rPr>
              <w:t>القرآن ومعبودية المسيح</w:t>
            </w:r>
            <w:r>
              <w:rPr>
                <w:rStyle w:val="IndexLink"/>
                <w:rtl w:val="true"/>
              </w:rPr>
              <w:tab/>
            </w:r>
            <w:r>
              <w:rPr>
                <w:rStyle w:val="IndexLink"/>
              </w:rPr>
              <w:t>310</w:t>
            </w:r>
          </w:hyperlink>
        </w:p>
        <w:p>
          <w:pPr>
            <w:pStyle w:val="Contents3"/>
            <w:tabs>
              <w:tab w:val="clear" w:pos="8459"/>
              <w:tab w:val="right" w:pos="9026" w:leader="dot"/>
            </w:tabs>
            <w:rPr/>
          </w:pPr>
          <w:hyperlink w:anchor="__RefHeading___Toc6700209_1280447820">
            <w:r>
              <w:rPr>
                <w:webHidden/>
                <w:rStyle w:val="IndexLink"/>
                <w:rtl w:val="true"/>
              </w:rPr>
              <w:t>التثليث في نظر العقل</w:t>
            </w:r>
            <w:r>
              <w:rPr>
                <w:rStyle w:val="IndexLink"/>
                <w:rtl w:val="true"/>
              </w:rPr>
              <w:tab/>
            </w:r>
            <w:r>
              <w:rPr>
                <w:rStyle w:val="IndexLink"/>
              </w:rPr>
              <w:t>313</w:t>
            </w:r>
          </w:hyperlink>
        </w:p>
        <w:p>
          <w:pPr>
            <w:pStyle w:val="Contents3"/>
            <w:tabs>
              <w:tab w:val="clear" w:pos="8459"/>
              <w:tab w:val="right" w:pos="9026" w:leader="dot"/>
            </w:tabs>
            <w:rPr/>
          </w:pPr>
          <w:hyperlink w:anchor="__RefHeading___Toc6700211_1280447820">
            <w:r>
              <w:rPr>
                <w:webHidden/>
                <w:rStyle w:val="IndexLink"/>
                <w:rtl w:val="true"/>
              </w:rPr>
              <w:t>هل يمكن واحد وثلاثة في آن واحد ؟</w:t>
            </w:r>
            <w:r>
              <w:rPr>
                <w:rStyle w:val="IndexLink"/>
                <w:rtl w:val="true"/>
              </w:rPr>
              <w:tab/>
            </w:r>
            <w:r>
              <w:rPr>
                <w:rStyle w:val="IndexLink"/>
              </w:rPr>
              <w:t>315</w:t>
            </w:r>
          </w:hyperlink>
        </w:p>
        <w:p>
          <w:pPr>
            <w:pStyle w:val="Contents3"/>
            <w:tabs>
              <w:tab w:val="clear" w:pos="8459"/>
              <w:tab w:val="right" w:pos="9026" w:leader="dot"/>
            </w:tabs>
            <w:rPr/>
          </w:pPr>
          <w:hyperlink w:anchor="__RefHeading___Toc6700213_1280447820">
            <w:r>
              <w:rPr>
                <w:webHidden/>
                <w:rStyle w:val="IndexLink"/>
                <w:rtl w:val="true"/>
              </w:rPr>
              <w:t>أقانيم ثلاثة أم شركة مساهمة ؟</w:t>
            </w:r>
            <w:r>
              <w:rPr>
                <w:rStyle w:val="IndexLink"/>
                <w:rtl w:val="true"/>
              </w:rPr>
              <w:t>!</w:t>
              <w:tab/>
            </w:r>
            <w:r>
              <w:rPr>
                <w:rStyle w:val="IndexLink"/>
              </w:rPr>
              <w:t>316</w:t>
            </w:r>
          </w:hyperlink>
        </w:p>
        <w:p>
          <w:pPr>
            <w:pStyle w:val="Contents2"/>
            <w:tabs>
              <w:tab w:val="clear" w:pos="8743"/>
              <w:tab w:val="right" w:pos="9026" w:leader="dot"/>
            </w:tabs>
            <w:rPr/>
          </w:pPr>
          <w:hyperlink w:anchor="__RefHeading___Toc6700215_1280447820">
            <w:r>
              <w:rPr>
                <w:webHidden/>
                <w:rStyle w:val="IndexLink"/>
                <w:rtl w:val="true"/>
              </w:rPr>
              <w:t>الفصل السادس</w:t>
            </w:r>
            <w:r>
              <w:rPr>
                <w:rStyle w:val="IndexLink"/>
                <w:rtl w:val="true"/>
              </w:rPr>
              <w:t xml:space="preserve">: </w:t>
            </w:r>
            <w:r>
              <w:rPr>
                <w:rStyle w:val="IndexLink"/>
                <w:rtl w:val="true"/>
              </w:rPr>
              <w:t xml:space="preserve">اللّه وبساطة ذاته تعالى </w:t>
            </w:r>
            <w:r>
              <w:rPr>
                <w:rStyle w:val="IndexLink"/>
                <w:rtl w:val="true"/>
              </w:rPr>
              <w:t xml:space="preserve">« </w:t>
            </w:r>
            <w:r>
              <w:rPr>
                <w:rStyle w:val="IndexLink"/>
                <w:rtl w:val="true"/>
              </w:rPr>
              <w:t xml:space="preserve">وعينية صفاته لذاته </w:t>
            </w:r>
            <w:r>
              <w:rPr>
                <w:rStyle w:val="IndexLink"/>
                <w:rtl w:val="true"/>
              </w:rPr>
              <w:t>»</w:t>
              <w:tab/>
            </w:r>
            <w:r>
              <w:rPr>
                <w:rStyle w:val="IndexLink"/>
              </w:rPr>
              <w:t>319</w:t>
            </w:r>
          </w:hyperlink>
        </w:p>
        <w:p>
          <w:pPr>
            <w:pStyle w:val="Contents3"/>
            <w:tabs>
              <w:tab w:val="clear" w:pos="8459"/>
              <w:tab w:val="right" w:pos="9026" w:leader="dot"/>
            </w:tabs>
            <w:rPr/>
          </w:pPr>
          <w:hyperlink w:anchor="__RefHeading___Toc6700217_1280447820">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6700219_1280447820">
            <w:r>
              <w:rPr>
                <w:webHidden/>
                <w:rStyle w:val="IndexLink"/>
                <w:rtl w:val="true"/>
              </w:rPr>
              <w:t>بساطة ذاته تعالى</w:t>
            </w:r>
            <w:r>
              <w:rPr>
                <w:rStyle w:val="IndexLink"/>
                <w:rtl w:val="true"/>
              </w:rPr>
              <w:tab/>
            </w:r>
            <w:r>
              <w:rPr>
                <w:rStyle w:val="IndexLink"/>
              </w:rPr>
              <w:t>321</w:t>
            </w:r>
          </w:hyperlink>
        </w:p>
        <w:p>
          <w:pPr>
            <w:pStyle w:val="Contents3"/>
            <w:tabs>
              <w:tab w:val="clear" w:pos="8459"/>
              <w:tab w:val="right" w:pos="9026" w:leader="dot"/>
            </w:tabs>
            <w:rPr/>
          </w:pPr>
          <w:hyperlink w:anchor="__RefHeading___Toc6700221_1280447820">
            <w:r>
              <w:rPr>
                <w:webHidden/>
                <w:rStyle w:val="IndexLink"/>
                <w:rtl w:val="true"/>
              </w:rPr>
              <w:t>التوحيد الذاتي وبساطة الذات</w:t>
            </w:r>
            <w:r>
              <w:rPr>
                <w:rStyle w:val="IndexLink"/>
                <w:rtl w:val="true"/>
              </w:rPr>
              <w:tab/>
            </w:r>
            <w:r>
              <w:rPr>
                <w:rStyle w:val="IndexLink"/>
              </w:rPr>
              <w:t>321</w:t>
            </w:r>
          </w:hyperlink>
        </w:p>
        <w:p>
          <w:pPr>
            <w:pStyle w:val="Contents3"/>
            <w:tabs>
              <w:tab w:val="clear" w:pos="8459"/>
              <w:tab w:val="right" w:pos="9026" w:leader="dot"/>
            </w:tabs>
            <w:rPr/>
          </w:pPr>
          <w:hyperlink w:anchor="__RefHeading___Toc6700223_1280447820">
            <w:r>
              <w:rPr>
                <w:webHidden/>
                <w:rStyle w:val="IndexLink"/>
              </w:rPr>
              <w:t>1</w:t>
            </w:r>
            <w:r>
              <w:rPr>
                <w:rStyle w:val="IndexLink"/>
                <w:rtl w:val="true"/>
              </w:rPr>
              <w:t xml:space="preserve">. </w:t>
            </w:r>
            <w:r>
              <w:rPr>
                <w:rStyle w:val="IndexLink"/>
                <w:rtl w:val="true"/>
              </w:rPr>
              <w:t>ذات اللّه منزّهة عن التركيب الخارجي</w:t>
            </w:r>
            <w:r>
              <w:rPr>
                <w:rStyle w:val="IndexLink"/>
                <w:rtl w:val="true"/>
              </w:rPr>
              <w:tab/>
            </w:r>
            <w:r>
              <w:rPr>
                <w:rStyle w:val="IndexLink"/>
              </w:rPr>
              <w:t>324</w:t>
            </w:r>
          </w:hyperlink>
        </w:p>
        <w:p>
          <w:pPr>
            <w:pStyle w:val="Contents3"/>
            <w:tabs>
              <w:tab w:val="clear" w:pos="8459"/>
              <w:tab w:val="right" w:pos="9026" w:leader="dot"/>
            </w:tabs>
            <w:rPr/>
          </w:pPr>
          <w:hyperlink w:anchor="__RefHeading___Toc6700225_1280447820">
            <w:r>
              <w:rPr>
                <w:webHidden/>
                <w:rStyle w:val="IndexLink"/>
              </w:rPr>
              <w:t>2</w:t>
            </w:r>
            <w:r>
              <w:rPr>
                <w:rStyle w:val="IndexLink"/>
                <w:rtl w:val="true"/>
              </w:rPr>
              <w:t xml:space="preserve">. </w:t>
            </w:r>
            <w:r>
              <w:rPr>
                <w:rStyle w:val="IndexLink"/>
                <w:rtl w:val="true"/>
              </w:rPr>
              <w:t>ذاته منزّهة عن الأجزاء العقلية</w:t>
            </w:r>
            <w:r>
              <w:rPr>
                <w:rStyle w:val="IndexLink"/>
                <w:rtl w:val="true"/>
              </w:rPr>
              <w:tab/>
            </w:r>
            <w:r>
              <w:rPr>
                <w:rStyle w:val="IndexLink"/>
              </w:rPr>
              <w:t>324</w:t>
            </w:r>
          </w:hyperlink>
        </w:p>
        <w:p>
          <w:pPr>
            <w:pStyle w:val="Contents3"/>
            <w:tabs>
              <w:tab w:val="clear" w:pos="8459"/>
              <w:tab w:val="right" w:pos="9026" w:leader="dot"/>
            </w:tabs>
            <w:rPr/>
          </w:pPr>
          <w:hyperlink w:anchor="__RefHeading___Toc6700227_1280447820">
            <w:r>
              <w:rPr>
                <w:webHidden/>
                <w:rStyle w:val="IndexLink"/>
              </w:rPr>
              <w:t>3</w:t>
            </w:r>
            <w:r>
              <w:rPr>
                <w:rStyle w:val="IndexLink"/>
                <w:rtl w:val="true"/>
              </w:rPr>
              <w:t xml:space="preserve">. </w:t>
            </w:r>
            <w:r>
              <w:rPr>
                <w:rStyle w:val="IndexLink"/>
                <w:rtl w:val="true"/>
              </w:rPr>
              <w:t>صفات اللّه عين ذاته</w:t>
            </w:r>
            <w:r>
              <w:rPr>
                <w:rStyle w:val="IndexLink"/>
                <w:rtl w:val="true"/>
              </w:rPr>
              <w:tab/>
            </w:r>
            <w:r>
              <w:rPr>
                <w:rStyle w:val="IndexLink"/>
              </w:rPr>
              <w:t>325</w:t>
            </w:r>
          </w:hyperlink>
        </w:p>
        <w:p>
          <w:pPr>
            <w:pStyle w:val="Contents3"/>
            <w:tabs>
              <w:tab w:val="clear" w:pos="8459"/>
              <w:tab w:val="right" w:pos="9026" w:leader="dot"/>
            </w:tabs>
            <w:rPr/>
          </w:pPr>
          <w:hyperlink w:anchor="__RefHeading___Toc6700229_1280447820">
            <w:r>
              <w:rPr>
                <w:webHidden/>
                <w:rStyle w:val="IndexLink"/>
                <w:rtl w:val="true"/>
              </w:rPr>
              <w:t>نظرية الأشاعرة في الصفات</w:t>
            </w:r>
            <w:r>
              <w:rPr>
                <w:rStyle w:val="IndexLink"/>
                <w:rtl w:val="true"/>
              </w:rPr>
              <w:tab/>
            </w:r>
            <w:r>
              <w:rPr>
                <w:rStyle w:val="IndexLink"/>
              </w:rPr>
              <w:t>330</w:t>
            </w:r>
          </w:hyperlink>
        </w:p>
        <w:p>
          <w:pPr>
            <w:pStyle w:val="Contents3"/>
            <w:tabs>
              <w:tab w:val="clear" w:pos="8459"/>
              <w:tab w:val="right" w:pos="9026" w:leader="dot"/>
            </w:tabs>
            <w:rPr/>
          </w:pPr>
          <w:hyperlink w:anchor="__RefHeading___Toc6700231_1280447820">
            <w:r>
              <w:rPr>
                <w:webHidden/>
                <w:rStyle w:val="IndexLink"/>
                <w:rtl w:val="true"/>
              </w:rPr>
              <w:t>الدليل على وحدة الصفات والذات</w:t>
            </w:r>
            <w:r>
              <w:rPr>
                <w:rStyle w:val="IndexLink"/>
                <w:rtl w:val="true"/>
              </w:rPr>
              <w:tab/>
            </w:r>
            <w:r>
              <w:rPr>
                <w:rStyle w:val="IndexLink"/>
              </w:rPr>
              <w:t>330</w:t>
            </w:r>
          </w:hyperlink>
        </w:p>
        <w:p>
          <w:pPr>
            <w:pStyle w:val="Contents3"/>
            <w:tabs>
              <w:tab w:val="clear" w:pos="8459"/>
              <w:tab w:val="right" w:pos="9026" w:leader="dot"/>
            </w:tabs>
            <w:rPr/>
          </w:pPr>
          <w:hyperlink w:anchor="__RefHeading___Toc6700233_1280447820">
            <w:r>
              <w:rPr>
                <w:webHidden/>
                <w:rStyle w:val="IndexLink"/>
                <w:rtl w:val="true"/>
              </w:rPr>
              <w:t>تعدّد الصفات وبساطة الذات كيف ؟</w:t>
            </w:r>
            <w:r>
              <w:rPr>
                <w:rStyle w:val="IndexLink"/>
                <w:rtl w:val="true"/>
              </w:rPr>
              <w:tab/>
            </w:r>
            <w:r>
              <w:rPr>
                <w:rStyle w:val="IndexLink"/>
              </w:rPr>
              <w:t>331</w:t>
            </w:r>
          </w:hyperlink>
        </w:p>
        <w:p>
          <w:pPr>
            <w:pStyle w:val="Contents3"/>
            <w:tabs>
              <w:tab w:val="clear" w:pos="8459"/>
              <w:tab w:val="right" w:pos="9026" w:leader="dot"/>
            </w:tabs>
            <w:rPr/>
          </w:pPr>
          <w:hyperlink w:anchor="__RefHeading___Toc6700235_1280447820">
            <w:r>
              <w:rPr>
                <w:webHidden/>
                <w:rStyle w:val="IndexLink"/>
              </w:rPr>
              <w:t>1</w:t>
            </w:r>
            <w:r>
              <w:rPr>
                <w:rStyle w:val="IndexLink"/>
                <w:rtl w:val="true"/>
              </w:rPr>
              <w:t xml:space="preserve">. </w:t>
            </w:r>
            <w:r>
              <w:rPr>
                <w:rStyle w:val="IndexLink"/>
                <w:rtl w:val="true"/>
              </w:rPr>
              <w:t>هو الغني المطلق</w:t>
            </w:r>
            <w:r>
              <w:rPr>
                <w:rStyle w:val="IndexLink"/>
                <w:rtl w:val="true"/>
              </w:rPr>
              <w:tab/>
            </w:r>
            <w:r>
              <w:rPr>
                <w:rStyle w:val="IndexLink"/>
              </w:rPr>
              <w:t>333</w:t>
            </w:r>
          </w:hyperlink>
        </w:p>
        <w:p>
          <w:pPr>
            <w:pStyle w:val="Contents3"/>
            <w:tabs>
              <w:tab w:val="clear" w:pos="8459"/>
              <w:tab w:val="right" w:pos="9026" w:leader="dot"/>
            </w:tabs>
            <w:rPr/>
          </w:pPr>
          <w:hyperlink w:anchor="__RefHeading___Toc6700237_1280447820">
            <w:r>
              <w:rPr>
                <w:webHidden/>
                <w:rStyle w:val="IndexLink"/>
              </w:rPr>
              <w:t>2</w:t>
            </w:r>
            <w:r>
              <w:rPr>
                <w:rStyle w:val="IndexLink"/>
                <w:rtl w:val="true"/>
              </w:rPr>
              <w:t xml:space="preserve">. </w:t>
            </w:r>
            <w:r>
              <w:rPr>
                <w:rStyle w:val="IndexLink"/>
                <w:rtl w:val="true"/>
              </w:rPr>
              <w:t>هو اللّه الأحد</w:t>
            </w:r>
            <w:r>
              <w:rPr>
                <w:rStyle w:val="IndexLink"/>
                <w:rtl w:val="true"/>
              </w:rPr>
              <w:tab/>
            </w:r>
            <w:r>
              <w:rPr>
                <w:rStyle w:val="IndexLink"/>
              </w:rPr>
              <w:t>334</w:t>
            </w:r>
          </w:hyperlink>
        </w:p>
        <w:p>
          <w:pPr>
            <w:pStyle w:val="Contents2"/>
            <w:tabs>
              <w:tab w:val="clear" w:pos="8743"/>
              <w:tab w:val="right" w:pos="9026" w:leader="dot"/>
            </w:tabs>
            <w:rPr/>
          </w:pPr>
          <w:hyperlink w:anchor="__RefHeading___Toc6700239_1280447820">
            <w:r>
              <w:rPr>
                <w:webHidden/>
                <w:rStyle w:val="IndexLink"/>
                <w:rtl w:val="true"/>
              </w:rPr>
              <w:t>الفصل السابع</w:t>
            </w:r>
            <w:r>
              <w:rPr>
                <w:rStyle w:val="IndexLink"/>
                <w:rtl w:val="true"/>
              </w:rPr>
              <w:t xml:space="preserve">: </w:t>
            </w:r>
            <w:r>
              <w:rPr>
                <w:rStyle w:val="IndexLink"/>
                <w:rtl w:val="true"/>
              </w:rPr>
              <w:t>اللّه والتوحيد في الأفعال</w:t>
            </w:r>
            <w:r>
              <w:rPr>
                <w:rStyle w:val="IndexLink"/>
                <w:rtl w:val="true"/>
              </w:rPr>
              <w:tab/>
            </w:r>
            <w:r>
              <w:rPr>
                <w:rStyle w:val="IndexLink"/>
              </w:rPr>
              <w:t>341</w:t>
            </w:r>
          </w:hyperlink>
        </w:p>
        <w:p>
          <w:pPr>
            <w:pStyle w:val="Contents3"/>
            <w:tabs>
              <w:tab w:val="clear" w:pos="8459"/>
              <w:tab w:val="right" w:pos="9026" w:leader="dot"/>
            </w:tabs>
            <w:rPr/>
          </w:pPr>
          <w:hyperlink w:anchor="__RefHeading___Toc6700241_1280447820">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6700243_1280447820">
            <w:r>
              <w:rPr>
                <w:webHidden/>
                <w:rStyle w:val="IndexLink"/>
                <w:rtl w:val="true"/>
              </w:rPr>
              <w:t>التوحيد في الخالقية</w:t>
            </w:r>
            <w:r>
              <w:rPr>
                <w:rStyle w:val="IndexLink"/>
                <w:rtl w:val="true"/>
              </w:rPr>
              <w:tab/>
            </w:r>
            <w:r>
              <w:rPr>
                <w:rStyle w:val="IndexLink"/>
              </w:rPr>
              <w:t>343</w:t>
            </w:r>
          </w:hyperlink>
        </w:p>
        <w:p>
          <w:pPr>
            <w:pStyle w:val="Contents3"/>
            <w:tabs>
              <w:tab w:val="clear" w:pos="8459"/>
              <w:tab w:val="right" w:pos="9026" w:leader="dot"/>
            </w:tabs>
            <w:rPr/>
          </w:pPr>
          <w:hyperlink w:anchor="__RefHeading___Toc6700245_1280447820">
            <w:r>
              <w:rPr>
                <w:webHidden/>
                <w:rStyle w:val="IndexLink"/>
                <w:rtl w:val="true"/>
              </w:rPr>
              <w:t>عقيدة المعتزلة</w:t>
            </w:r>
            <w:r>
              <w:rPr>
                <w:rStyle w:val="IndexLink"/>
                <w:rtl w:val="true"/>
              </w:rPr>
              <w:tab/>
            </w:r>
            <w:r>
              <w:rPr>
                <w:rStyle w:val="IndexLink"/>
              </w:rPr>
              <w:t>344</w:t>
            </w:r>
          </w:hyperlink>
        </w:p>
        <w:p>
          <w:pPr>
            <w:pStyle w:val="Contents3"/>
            <w:tabs>
              <w:tab w:val="clear" w:pos="8459"/>
              <w:tab w:val="right" w:pos="9026" w:leader="dot"/>
            </w:tabs>
            <w:rPr/>
          </w:pPr>
          <w:hyperlink w:anchor="__RefHeading___Toc6700247_1280447820">
            <w:r>
              <w:rPr>
                <w:webHidden/>
                <w:rStyle w:val="IndexLink"/>
                <w:rtl w:val="true"/>
              </w:rPr>
              <w:t>نقد هذا الاعتقاد</w:t>
            </w:r>
            <w:r>
              <w:rPr>
                <w:rStyle w:val="IndexLink"/>
                <w:rtl w:val="true"/>
              </w:rPr>
              <w:tab/>
            </w:r>
            <w:r>
              <w:rPr>
                <w:rStyle w:val="IndexLink"/>
              </w:rPr>
              <w:t>345</w:t>
            </w:r>
          </w:hyperlink>
        </w:p>
        <w:p>
          <w:pPr>
            <w:pStyle w:val="Contents3"/>
            <w:tabs>
              <w:tab w:val="clear" w:pos="8459"/>
              <w:tab w:val="right" w:pos="9026" w:leader="dot"/>
            </w:tabs>
            <w:rPr/>
          </w:pPr>
          <w:hyperlink w:anchor="__RefHeading___Toc6700249_1280447820">
            <w:r>
              <w:rPr>
                <w:webHidden/>
                <w:rStyle w:val="IndexLink"/>
                <w:rtl w:val="true"/>
              </w:rPr>
              <w:t>مذهب الإمام الأشعري</w:t>
            </w:r>
            <w:r>
              <w:rPr>
                <w:rStyle w:val="IndexLink"/>
                <w:rtl w:val="true"/>
              </w:rPr>
              <w:tab/>
            </w:r>
            <w:r>
              <w:rPr>
                <w:rStyle w:val="IndexLink"/>
              </w:rPr>
              <w:t>349</w:t>
            </w:r>
          </w:hyperlink>
        </w:p>
        <w:p>
          <w:pPr>
            <w:pStyle w:val="Contents3"/>
            <w:tabs>
              <w:tab w:val="clear" w:pos="8459"/>
              <w:tab w:val="right" w:pos="9026" w:leader="dot"/>
            </w:tabs>
            <w:rPr/>
          </w:pPr>
          <w:hyperlink w:anchor="__RefHeading___Toc6700251_1280447820">
            <w:r>
              <w:rPr>
                <w:webHidden/>
                <w:rStyle w:val="IndexLink"/>
                <w:rtl w:val="true"/>
              </w:rPr>
              <w:t>مذهب أئمة أهل البيت</w:t>
            </w:r>
            <w:r>
              <w:rPr>
                <w:rStyle w:val="IndexLink"/>
                <w:rtl w:val="true"/>
              </w:rPr>
              <w:tab/>
            </w:r>
            <w:r>
              <w:rPr>
                <w:rStyle w:val="IndexLink"/>
              </w:rPr>
              <w:t>355</w:t>
            </w:r>
          </w:hyperlink>
        </w:p>
        <w:p>
          <w:pPr>
            <w:pStyle w:val="Contents3"/>
            <w:tabs>
              <w:tab w:val="clear" w:pos="8459"/>
              <w:tab w:val="right" w:pos="9026" w:leader="dot"/>
            </w:tabs>
            <w:rPr/>
          </w:pPr>
          <w:hyperlink w:anchor="__RefHeading___Toc6700253_1280447820">
            <w:r>
              <w:rPr>
                <w:webHidden/>
                <w:rStyle w:val="IndexLink"/>
                <w:rtl w:val="true"/>
              </w:rPr>
              <w:t>التوحيد في الخالقية</w:t>
            </w:r>
            <w:r>
              <w:rPr>
                <w:rStyle w:val="IndexLink"/>
                <w:rtl w:val="true"/>
              </w:rPr>
              <w:tab/>
            </w:r>
            <w:r>
              <w:rPr>
                <w:rStyle w:val="IndexLink"/>
              </w:rPr>
              <w:t>356</w:t>
            </w:r>
          </w:hyperlink>
        </w:p>
        <w:p>
          <w:pPr>
            <w:pStyle w:val="Contents3"/>
            <w:tabs>
              <w:tab w:val="clear" w:pos="8459"/>
              <w:tab w:val="right" w:pos="9026" w:leader="dot"/>
            </w:tabs>
            <w:rPr/>
          </w:pPr>
          <w:hyperlink w:anchor="__RefHeading___Toc6700255_1280447820">
            <w:r>
              <w:rPr>
                <w:webHidden/>
                <w:rStyle w:val="IndexLink"/>
                <w:rtl w:val="true"/>
              </w:rPr>
              <w:t>ما هو معنى الخالقية ؟</w:t>
            </w:r>
            <w:r>
              <w:rPr>
                <w:rStyle w:val="IndexLink"/>
                <w:rtl w:val="true"/>
              </w:rPr>
              <w:tab/>
            </w:r>
            <w:r>
              <w:rPr>
                <w:rStyle w:val="IndexLink"/>
              </w:rPr>
              <w:t>360</w:t>
            </w:r>
          </w:hyperlink>
        </w:p>
        <w:p>
          <w:pPr>
            <w:pStyle w:val="Contents3"/>
            <w:tabs>
              <w:tab w:val="clear" w:pos="8459"/>
              <w:tab w:val="right" w:pos="9026" w:leader="dot"/>
            </w:tabs>
            <w:rPr/>
          </w:pPr>
          <w:hyperlink w:anchor="__RefHeading___Toc6700257_1280447820">
            <w:r>
              <w:rPr>
                <w:webHidden/>
                <w:rStyle w:val="IndexLink"/>
                <w:rtl w:val="true"/>
              </w:rPr>
              <w:t>سؤال في المقام</w:t>
            </w:r>
            <w:r>
              <w:rPr>
                <w:rStyle w:val="IndexLink"/>
                <w:rtl w:val="true"/>
              </w:rPr>
              <w:tab/>
            </w:r>
            <w:r>
              <w:rPr>
                <w:rStyle w:val="IndexLink"/>
              </w:rPr>
              <w:t>365</w:t>
            </w:r>
          </w:hyperlink>
        </w:p>
        <w:p>
          <w:pPr>
            <w:pStyle w:val="Contents3"/>
            <w:tabs>
              <w:tab w:val="clear" w:pos="8459"/>
              <w:tab w:val="right" w:pos="9026" w:leader="dot"/>
            </w:tabs>
            <w:rPr/>
          </w:pPr>
          <w:hyperlink w:anchor="__RefHeading___Toc6700259_1280447820">
            <w:r>
              <w:rPr>
                <w:webHidden/>
                <w:rStyle w:val="IndexLink"/>
                <w:rtl w:val="true"/>
              </w:rPr>
              <w:t>سؤال</w:t>
            </w:r>
            <w:r>
              <w:rPr>
                <w:rStyle w:val="IndexLink"/>
                <w:rtl w:val="true"/>
              </w:rPr>
              <w:tab/>
            </w:r>
            <w:r>
              <w:rPr>
                <w:rStyle w:val="IndexLink"/>
              </w:rPr>
              <w:t>368</w:t>
            </w:r>
          </w:hyperlink>
        </w:p>
        <w:p>
          <w:pPr>
            <w:pStyle w:val="Contents3"/>
            <w:tabs>
              <w:tab w:val="clear" w:pos="8459"/>
              <w:tab w:val="right" w:pos="9026" w:leader="dot"/>
            </w:tabs>
            <w:rPr/>
          </w:pPr>
          <w:hyperlink w:anchor="__RefHeading___Toc6700261_1280447820">
            <w:r>
              <w:rPr>
                <w:webHidden/>
                <w:rStyle w:val="IndexLink"/>
                <w:rtl w:val="true"/>
              </w:rPr>
              <w:t>سؤال آخر</w:t>
            </w:r>
            <w:r>
              <w:rPr>
                <w:rStyle w:val="IndexLink"/>
                <w:rtl w:val="true"/>
              </w:rPr>
              <w:tab/>
            </w:r>
            <w:r>
              <w:rPr>
                <w:rStyle w:val="IndexLink"/>
              </w:rPr>
              <w:t>370</w:t>
            </w:r>
          </w:hyperlink>
        </w:p>
        <w:p>
          <w:pPr>
            <w:pStyle w:val="Contents3"/>
            <w:tabs>
              <w:tab w:val="clear" w:pos="8459"/>
              <w:tab w:val="right" w:pos="9026" w:leader="dot"/>
            </w:tabs>
            <w:rPr/>
          </w:pPr>
          <w:hyperlink w:anchor="__RefHeading___Toc6700263_1280447820">
            <w:r>
              <w:rPr>
                <w:webHidden/>
                <w:rStyle w:val="IndexLink"/>
                <w:rtl w:val="true"/>
              </w:rPr>
              <w:t>الجواب</w:t>
            </w:r>
            <w:r>
              <w:rPr>
                <w:rStyle w:val="IndexLink"/>
                <w:rtl w:val="true"/>
              </w:rPr>
              <w:tab/>
            </w:r>
            <w:r>
              <w:rPr>
                <w:rStyle w:val="IndexLink"/>
              </w:rPr>
              <w:t>370</w:t>
            </w:r>
          </w:hyperlink>
        </w:p>
        <w:p>
          <w:pPr>
            <w:pStyle w:val="Contents3"/>
            <w:tabs>
              <w:tab w:val="clear" w:pos="8459"/>
              <w:tab w:val="right" w:pos="9026" w:leader="dot"/>
            </w:tabs>
            <w:rPr/>
          </w:pPr>
          <w:hyperlink w:anchor="__RefHeading___Toc6700265_1280447820">
            <w:r>
              <w:rPr>
                <w:webHidden/>
                <w:rStyle w:val="IndexLink"/>
                <w:rtl w:val="true"/>
              </w:rPr>
              <w:t>كيف تعلّقت إرادته سبحانه بأفعالنا ؟</w:t>
            </w:r>
            <w:r>
              <w:rPr>
                <w:rStyle w:val="IndexLink"/>
                <w:rtl w:val="true"/>
              </w:rPr>
              <w:tab/>
            </w:r>
            <w:r>
              <w:rPr>
                <w:rStyle w:val="IndexLink"/>
              </w:rPr>
              <w:t>372</w:t>
            </w:r>
          </w:hyperlink>
        </w:p>
        <w:p>
          <w:pPr>
            <w:pStyle w:val="Contents3"/>
            <w:tabs>
              <w:tab w:val="clear" w:pos="8459"/>
              <w:tab w:val="right" w:pos="9026" w:leader="dot"/>
            </w:tabs>
            <w:rPr/>
          </w:pPr>
          <w:hyperlink w:anchor="__RefHeading___Toc6700267_1280447820">
            <w:r>
              <w:rPr>
                <w:webHidden/>
                <w:rStyle w:val="IndexLink"/>
                <w:rtl w:val="true"/>
              </w:rPr>
              <w:t>جواب على سؤال</w:t>
            </w:r>
            <w:r>
              <w:rPr>
                <w:rStyle w:val="IndexLink"/>
                <w:rtl w:val="true"/>
              </w:rPr>
              <w:tab/>
            </w:r>
            <w:r>
              <w:rPr>
                <w:rStyle w:val="IndexLink"/>
              </w:rPr>
              <w:t>374</w:t>
            </w:r>
          </w:hyperlink>
        </w:p>
        <w:p>
          <w:pPr>
            <w:pStyle w:val="Contents3"/>
            <w:tabs>
              <w:tab w:val="clear" w:pos="8459"/>
              <w:tab w:val="right" w:pos="9026" w:leader="dot"/>
            </w:tabs>
            <w:rPr/>
          </w:pPr>
          <w:hyperlink w:anchor="__RefHeading___Toc6700269_1280447820">
            <w:r>
              <w:rPr>
                <w:webHidden/>
                <w:rStyle w:val="IndexLink"/>
                <w:rtl w:val="true"/>
              </w:rPr>
              <w:t>الجواب</w:t>
            </w:r>
            <w:r>
              <w:rPr>
                <w:rStyle w:val="IndexLink"/>
                <w:rtl w:val="true"/>
              </w:rPr>
              <w:tab/>
            </w:r>
            <w:r>
              <w:rPr>
                <w:rStyle w:val="IndexLink"/>
              </w:rPr>
              <w:t>376</w:t>
            </w:r>
          </w:hyperlink>
        </w:p>
        <w:p>
          <w:pPr>
            <w:pStyle w:val="Contents3"/>
            <w:tabs>
              <w:tab w:val="clear" w:pos="8459"/>
              <w:tab w:val="right" w:pos="9026" w:leader="dot"/>
            </w:tabs>
            <w:rPr/>
          </w:pPr>
          <w:hyperlink w:anchor="__RefHeading___Toc6700271_1280447820">
            <w:r>
              <w:rPr>
                <w:webHidden/>
                <w:rStyle w:val="IndexLink"/>
                <w:rtl w:val="true"/>
              </w:rPr>
              <w:t>تحليل عن الشرور</w:t>
            </w:r>
            <w:r>
              <w:rPr>
                <w:rStyle w:val="IndexLink"/>
                <w:rtl w:val="true"/>
              </w:rPr>
              <w:tab/>
            </w:r>
            <w:r>
              <w:rPr>
                <w:rStyle w:val="IndexLink"/>
              </w:rPr>
              <w:t>377</w:t>
            </w:r>
          </w:hyperlink>
        </w:p>
        <w:p>
          <w:pPr>
            <w:pStyle w:val="Contents3"/>
            <w:tabs>
              <w:tab w:val="clear" w:pos="8459"/>
              <w:tab w:val="right" w:pos="9026" w:leader="dot"/>
            </w:tabs>
            <w:rPr/>
          </w:pPr>
          <w:hyperlink w:anchor="__RefHeading___Toc6700273_1280447820">
            <w:r>
              <w:rPr>
                <w:webHidden/>
                <w:rStyle w:val="IndexLink"/>
                <w:rtl w:val="true"/>
              </w:rPr>
              <w:t>خلاصة القول</w:t>
            </w:r>
            <w:r>
              <w:rPr>
                <w:rStyle w:val="IndexLink"/>
                <w:rtl w:val="true"/>
              </w:rPr>
              <w:tab/>
            </w:r>
            <w:r>
              <w:rPr>
                <w:rStyle w:val="IndexLink"/>
              </w:rPr>
              <w:t>379</w:t>
            </w:r>
          </w:hyperlink>
        </w:p>
        <w:p>
          <w:pPr>
            <w:pStyle w:val="Contents3"/>
            <w:tabs>
              <w:tab w:val="clear" w:pos="8459"/>
              <w:tab w:val="right" w:pos="9026" w:leader="dot"/>
            </w:tabs>
            <w:rPr/>
          </w:pPr>
          <w:hyperlink w:anchor="__RefHeading___Toc6700275_1280447820">
            <w:r>
              <w:rPr>
                <w:webHidden/>
                <w:rStyle w:val="IndexLink"/>
                <w:rtl w:val="true"/>
              </w:rPr>
              <w:t>جواب آخر حول الشرور</w:t>
            </w:r>
            <w:r>
              <w:rPr>
                <w:rStyle w:val="IndexLink"/>
                <w:rtl w:val="true"/>
              </w:rPr>
              <w:tab/>
            </w:r>
            <w:r>
              <w:rPr>
                <w:rStyle w:val="IndexLink"/>
              </w:rPr>
              <w:t>380</w:t>
            </w:r>
          </w:hyperlink>
        </w:p>
        <w:p>
          <w:pPr>
            <w:pStyle w:val="Contents3"/>
            <w:tabs>
              <w:tab w:val="clear" w:pos="8459"/>
              <w:tab w:val="right" w:pos="9026" w:leader="dot"/>
            </w:tabs>
            <w:rPr/>
          </w:pPr>
          <w:hyperlink w:anchor="__RefHeading___Toc6700277_1280447820">
            <w:r>
              <w:rPr>
                <w:webHidden/>
                <w:rStyle w:val="IndexLink"/>
                <w:rtl w:val="true"/>
              </w:rPr>
              <w:t>الشر أمر نسبي</w:t>
            </w:r>
            <w:r>
              <w:rPr>
                <w:rStyle w:val="IndexLink"/>
                <w:rtl w:val="true"/>
              </w:rPr>
              <w:tab/>
            </w:r>
            <w:r>
              <w:rPr>
                <w:rStyle w:val="IndexLink"/>
              </w:rPr>
              <w:t>380</w:t>
            </w:r>
          </w:hyperlink>
        </w:p>
        <w:p>
          <w:pPr>
            <w:pStyle w:val="Contents2"/>
            <w:tabs>
              <w:tab w:val="clear" w:pos="8743"/>
              <w:tab w:val="right" w:pos="9026" w:leader="dot"/>
            </w:tabs>
            <w:rPr/>
          </w:pPr>
          <w:hyperlink w:anchor="__RefHeading___Toc6700279_1280447820">
            <w:r>
              <w:rPr>
                <w:webHidden/>
                <w:rStyle w:val="IndexLink"/>
                <w:rtl w:val="true"/>
              </w:rPr>
              <w:t>الفصل الثامن</w:t>
            </w:r>
            <w:r>
              <w:rPr>
                <w:rStyle w:val="IndexLink"/>
                <w:rtl w:val="true"/>
              </w:rPr>
              <w:t xml:space="preserve">: </w:t>
            </w:r>
            <w:r>
              <w:rPr>
                <w:rStyle w:val="IndexLink"/>
                <w:rtl w:val="true"/>
              </w:rPr>
              <w:t>اللّه والتوحيد الافعالي</w:t>
            </w:r>
            <w:r>
              <w:rPr>
                <w:rStyle w:val="IndexLink"/>
                <w:rtl w:val="true"/>
              </w:rPr>
              <w:tab/>
            </w:r>
            <w:r>
              <w:rPr>
                <w:rStyle w:val="IndexLink"/>
              </w:rPr>
              <w:t>385</w:t>
            </w:r>
          </w:hyperlink>
        </w:p>
        <w:p>
          <w:pPr>
            <w:pStyle w:val="Contents3"/>
            <w:tabs>
              <w:tab w:val="clear" w:pos="8459"/>
              <w:tab w:val="right" w:pos="9026" w:leader="dot"/>
            </w:tabs>
            <w:rPr/>
          </w:pPr>
          <w:hyperlink w:anchor="__RefHeading___Toc6700281_1280447820">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6700283_1280447820">
            <w:r>
              <w:rPr>
                <w:webHidden/>
                <w:rStyle w:val="IndexLink"/>
                <w:rtl w:val="true"/>
              </w:rPr>
              <w:t>التوحيد في التدبير والربوبية</w:t>
            </w:r>
            <w:r>
              <w:rPr>
                <w:rStyle w:val="IndexLink"/>
                <w:rtl w:val="true"/>
              </w:rPr>
              <w:tab/>
            </w:r>
            <w:r>
              <w:rPr>
                <w:rStyle w:val="IndexLink"/>
              </w:rPr>
              <w:t>387</w:t>
            </w:r>
          </w:hyperlink>
        </w:p>
        <w:p>
          <w:pPr>
            <w:pStyle w:val="Contents3"/>
            <w:tabs>
              <w:tab w:val="clear" w:pos="8459"/>
              <w:tab w:val="right" w:pos="9026" w:leader="dot"/>
            </w:tabs>
            <w:rPr/>
          </w:pPr>
          <w:hyperlink w:anchor="__RefHeading___Toc6700285_1280447820">
            <w:r>
              <w:rPr>
                <w:webHidden/>
                <w:rStyle w:val="IndexLink"/>
                <w:rtl w:val="true"/>
              </w:rPr>
              <w:t>وجود الشرك في التدبير بين الوثنيّين</w:t>
            </w:r>
            <w:r>
              <w:rPr>
                <w:rStyle w:val="IndexLink"/>
                <w:rtl w:val="true"/>
              </w:rPr>
              <w:tab/>
            </w:r>
            <w:r>
              <w:rPr>
                <w:rStyle w:val="IndexLink"/>
              </w:rPr>
              <w:t>389</w:t>
            </w:r>
          </w:hyperlink>
        </w:p>
        <w:p>
          <w:pPr>
            <w:pStyle w:val="Contents3"/>
            <w:tabs>
              <w:tab w:val="clear" w:pos="8459"/>
              <w:tab w:val="right" w:pos="9026" w:leader="dot"/>
            </w:tabs>
            <w:rPr/>
          </w:pPr>
          <w:hyperlink w:anchor="__RefHeading___Toc6700287_1280447820">
            <w:r>
              <w:rPr>
                <w:webHidden/>
                <w:rStyle w:val="IndexLink"/>
                <w:rtl w:val="true"/>
              </w:rPr>
              <w:t>هل للرب معان مختلفة ؟</w:t>
            </w:r>
            <w:r>
              <w:rPr>
                <w:rStyle w:val="IndexLink"/>
                <w:rtl w:val="true"/>
              </w:rPr>
              <w:tab/>
            </w:r>
            <w:r>
              <w:rPr>
                <w:rStyle w:val="IndexLink"/>
              </w:rPr>
              <w:t>396</w:t>
            </w:r>
          </w:hyperlink>
        </w:p>
        <w:p>
          <w:pPr>
            <w:pStyle w:val="Contents3"/>
            <w:tabs>
              <w:tab w:val="clear" w:pos="8459"/>
              <w:tab w:val="right" w:pos="9026" w:leader="dot"/>
            </w:tabs>
            <w:rPr/>
          </w:pPr>
          <w:hyperlink w:anchor="__RefHeading___Toc6700289_1280447820">
            <w:r>
              <w:rPr>
                <w:webHidden/>
                <w:rStyle w:val="IndexLink"/>
                <w:rtl w:val="true"/>
              </w:rPr>
              <w:t>نتيجة هذا البحث</w:t>
            </w:r>
            <w:r>
              <w:rPr>
                <w:rStyle w:val="IndexLink"/>
                <w:rtl w:val="true"/>
              </w:rPr>
              <w:tab/>
            </w:r>
            <w:r>
              <w:rPr>
                <w:rStyle w:val="IndexLink"/>
              </w:rPr>
              <w:t>405</w:t>
            </w:r>
          </w:hyperlink>
        </w:p>
        <w:p>
          <w:pPr>
            <w:pStyle w:val="Contents3"/>
            <w:tabs>
              <w:tab w:val="clear" w:pos="8459"/>
              <w:tab w:val="right" w:pos="9026" w:leader="dot"/>
            </w:tabs>
            <w:rPr/>
          </w:pPr>
          <w:hyperlink w:anchor="__RefHeading___Toc6700291_1280447820">
            <w:r>
              <w:rPr>
                <w:webHidden/>
                <w:rStyle w:val="IndexLink"/>
                <w:rtl w:val="true"/>
              </w:rPr>
              <w:t>القرآن لا يعترف بمدبِّر سواه</w:t>
            </w:r>
            <w:r>
              <w:rPr>
                <w:rStyle w:val="IndexLink"/>
                <w:rtl w:val="true"/>
              </w:rPr>
              <w:tab/>
            </w:r>
            <w:r>
              <w:rPr>
                <w:rStyle w:val="IndexLink"/>
              </w:rPr>
              <w:t>406</w:t>
            </w:r>
          </w:hyperlink>
        </w:p>
        <w:p>
          <w:pPr>
            <w:pStyle w:val="Contents3"/>
            <w:tabs>
              <w:tab w:val="clear" w:pos="8459"/>
              <w:tab w:val="right" w:pos="9026" w:leader="dot"/>
            </w:tabs>
            <w:rPr/>
          </w:pPr>
          <w:hyperlink w:anchor="__RefHeading___Toc6700293_1280447820">
            <w:r>
              <w:rPr>
                <w:webHidden/>
                <w:rStyle w:val="IndexLink"/>
              </w:rPr>
              <w:t>1</w:t>
            </w:r>
            <w:r>
              <w:rPr>
                <w:rStyle w:val="IndexLink"/>
                <w:rtl w:val="true"/>
              </w:rPr>
              <w:t xml:space="preserve">. </w:t>
            </w:r>
            <w:r>
              <w:rPr>
                <w:rStyle w:val="IndexLink"/>
                <w:rtl w:val="true"/>
              </w:rPr>
              <w:t>التدبير لا ينفك عن الخلق</w:t>
            </w:r>
            <w:r>
              <w:rPr>
                <w:rStyle w:val="IndexLink"/>
                <w:rtl w:val="true"/>
              </w:rPr>
              <w:tab/>
            </w:r>
            <w:r>
              <w:rPr>
                <w:rStyle w:val="IndexLink"/>
              </w:rPr>
              <w:t>409</w:t>
            </w:r>
          </w:hyperlink>
        </w:p>
        <w:p>
          <w:pPr>
            <w:pStyle w:val="Contents3"/>
            <w:tabs>
              <w:tab w:val="clear" w:pos="8459"/>
              <w:tab w:val="right" w:pos="9026" w:leader="dot"/>
            </w:tabs>
            <w:rPr/>
          </w:pPr>
          <w:hyperlink w:anchor="__RefHeading___Toc6700295_1280447820">
            <w:r>
              <w:rPr>
                <w:webHidden/>
                <w:rStyle w:val="IndexLink"/>
                <w:rtl w:val="true"/>
              </w:rPr>
              <w:t>وحدة النظام دليل على وحدة المدبِّر</w:t>
            </w:r>
            <w:r>
              <w:rPr>
                <w:rStyle w:val="IndexLink"/>
                <w:rtl w:val="true"/>
              </w:rPr>
              <w:tab/>
            </w:r>
            <w:r>
              <w:rPr>
                <w:rStyle w:val="IndexLink"/>
              </w:rPr>
              <w:t>410</w:t>
            </w:r>
          </w:hyperlink>
        </w:p>
        <w:p>
          <w:pPr>
            <w:pStyle w:val="Contents3"/>
            <w:tabs>
              <w:tab w:val="clear" w:pos="8459"/>
              <w:tab w:val="right" w:pos="9026" w:leader="dot"/>
            </w:tabs>
            <w:rPr/>
          </w:pPr>
          <w:hyperlink w:anchor="__RefHeading___Toc6700297_1280447820">
            <w:r>
              <w:rPr>
                <w:webHidden/>
                <w:rStyle w:val="IndexLink"/>
                <w:rtl w:val="true"/>
              </w:rPr>
              <w:t>النتيجة</w:t>
            </w:r>
            <w:r>
              <w:rPr>
                <w:rStyle w:val="IndexLink"/>
                <w:rtl w:val="true"/>
              </w:rPr>
              <w:tab/>
            </w:r>
            <w:r>
              <w:rPr>
                <w:rStyle w:val="IndexLink"/>
              </w:rPr>
              <w:t>413</w:t>
            </w:r>
          </w:hyperlink>
        </w:p>
        <w:p>
          <w:pPr>
            <w:pStyle w:val="Contents3"/>
            <w:tabs>
              <w:tab w:val="clear" w:pos="8459"/>
              <w:tab w:val="right" w:pos="9026" w:leader="dot"/>
            </w:tabs>
            <w:rPr/>
          </w:pPr>
          <w:hyperlink w:anchor="__RefHeading___Toc6700299_1280447820">
            <w:r>
              <w:rPr>
                <w:webHidden/>
                <w:rStyle w:val="IndexLink"/>
                <w:rtl w:val="true"/>
              </w:rPr>
              <w:t>ما معنى المدبِّرات في القرآن ؟</w:t>
            </w:r>
            <w:r>
              <w:rPr>
                <w:rStyle w:val="IndexLink"/>
                <w:rtl w:val="true"/>
              </w:rPr>
              <w:tab/>
            </w:r>
            <w:r>
              <w:rPr>
                <w:rStyle w:val="IndexLink"/>
              </w:rPr>
              <w:t>414</w:t>
            </w:r>
          </w:hyperlink>
        </w:p>
        <w:p>
          <w:pPr>
            <w:pStyle w:val="Contents3"/>
            <w:tabs>
              <w:tab w:val="clear" w:pos="8459"/>
              <w:tab w:val="right" w:pos="9026" w:leader="dot"/>
            </w:tabs>
            <w:rPr/>
          </w:pPr>
          <w:hyperlink w:anchor="__RefHeading___Toc6700301_1280447820">
            <w:r>
              <w:rPr>
                <w:webHidden/>
                <w:rStyle w:val="IndexLink"/>
                <w:rtl w:val="true"/>
              </w:rPr>
              <w:t>الجواب</w:t>
            </w:r>
            <w:r>
              <w:rPr>
                <w:rStyle w:val="IndexLink"/>
                <w:rtl w:val="true"/>
              </w:rPr>
              <w:tab/>
            </w:r>
            <w:r>
              <w:rPr>
                <w:rStyle w:val="IndexLink"/>
              </w:rPr>
              <w:t>414</w:t>
            </w:r>
          </w:hyperlink>
        </w:p>
        <w:p>
          <w:pPr>
            <w:pStyle w:val="Contents3"/>
            <w:tabs>
              <w:tab w:val="clear" w:pos="8459"/>
              <w:tab w:val="right" w:pos="9026" w:leader="dot"/>
            </w:tabs>
            <w:rPr/>
          </w:pPr>
          <w:hyperlink w:anchor="__RefHeading___Toc6700303_1280447820">
            <w:r>
              <w:rPr>
                <w:webHidden/>
                <w:rStyle w:val="IndexLink"/>
                <w:rtl w:val="true"/>
              </w:rPr>
              <w:t>وحدة المدبِّر في العالم</w:t>
            </w:r>
            <w:r>
              <w:rPr>
                <w:rStyle w:val="IndexLink"/>
                <w:rtl w:val="true"/>
              </w:rPr>
              <w:tab/>
            </w:r>
            <w:r>
              <w:rPr>
                <w:rStyle w:val="IndexLink"/>
              </w:rPr>
              <w:t>420</w:t>
            </w:r>
          </w:hyperlink>
        </w:p>
        <w:p>
          <w:pPr>
            <w:pStyle w:val="Contents3"/>
            <w:tabs>
              <w:tab w:val="clear" w:pos="8459"/>
              <w:tab w:val="right" w:pos="9026" w:leader="dot"/>
            </w:tabs>
            <w:rPr/>
          </w:pPr>
          <w:hyperlink w:anchor="__RefHeading___Toc6700305_1280447820">
            <w:r>
              <w:rPr>
                <w:webHidden/>
                <w:rStyle w:val="IndexLink"/>
                <w:rtl w:val="true"/>
              </w:rPr>
              <w:t>توضيح البرهان الأوّل</w:t>
            </w:r>
            <w:r>
              <w:rPr>
                <w:rStyle w:val="IndexLink"/>
                <w:rtl w:val="true"/>
              </w:rPr>
              <w:tab/>
            </w:r>
            <w:r>
              <w:rPr>
                <w:rStyle w:val="IndexLink"/>
              </w:rPr>
              <w:t>422</w:t>
            </w:r>
          </w:hyperlink>
        </w:p>
        <w:p>
          <w:pPr>
            <w:pStyle w:val="Contents3"/>
            <w:tabs>
              <w:tab w:val="clear" w:pos="8459"/>
              <w:tab w:val="right" w:pos="9026" w:leader="dot"/>
            </w:tabs>
            <w:rPr/>
          </w:pPr>
          <w:hyperlink w:anchor="__RefHeading___Toc6700307_1280447820">
            <w:r>
              <w:rPr>
                <w:webHidden/>
                <w:rStyle w:val="IndexLink"/>
                <w:rtl w:val="true"/>
              </w:rPr>
              <w:t>توضيح البرهان الثاني</w:t>
            </w:r>
            <w:r>
              <w:rPr>
                <w:rStyle w:val="IndexLink"/>
                <w:rtl w:val="true"/>
              </w:rPr>
              <w:tab/>
            </w:r>
            <w:r>
              <w:rPr>
                <w:rStyle w:val="IndexLink"/>
              </w:rPr>
              <w:t>423</w:t>
            </w:r>
          </w:hyperlink>
        </w:p>
        <w:p>
          <w:pPr>
            <w:pStyle w:val="Contents3"/>
            <w:tabs>
              <w:tab w:val="clear" w:pos="8459"/>
              <w:tab w:val="right" w:pos="9026" w:leader="dot"/>
            </w:tabs>
            <w:rPr/>
          </w:pPr>
          <w:hyperlink w:anchor="__RefHeading___Toc6700309_1280447820">
            <w:r>
              <w:rPr>
                <w:webHidden/>
                <w:rStyle w:val="IndexLink"/>
                <w:rtl w:val="true"/>
              </w:rPr>
              <w:t>سؤال وجواب</w:t>
            </w:r>
            <w:r>
              <w:rPr>
                <w:rStyle w:val="IndexLink"/>
                <w:rtl w:val="true"/>
              </w:rPr>
              <w:tab/>
            </w:r>
            <w:r>
              <w:rPr>
                <w:rStyle w:val="IndexLink"/>
              </w:rPr>
              <w:t>425</w:t>
            </w:r>
          </w:hyperlink>
        </w:p>
        <w:p>
          <w:pPr>
            <w:pStyle w:val="Contents3"/>
            <w:tabs>
              <w:tab w:val="clear" w:pos="8459"/>
              <w:tab w:val="right" w:pos="9026" w:leader="dot"/>
            </w:tabs>
            <w:rPr/>
          </w:pPr>
          <w:hyperlink w:anchor="__RefHeading___Toc6700311_1280447820">
            <w:r>
              <w:rPr>
                <w:webHidden/>
                <w:rStyle w:val="IndexLink"/>
                <w:rtl w:val="true"/>
              </w:rPr>
              <w:t>الجواب</w:t>
            </w:r>
            <w:r>
              <w:rPr>
                <w:rStyle w:val="IndexLink"/>
                <w:rtl w:val="true"/>
              </w:rPr>
              <w:tab/>
            </w:r>
            <w:r>
              <w:rPr>
                <w:rStyle w:val="IndexLink"/>
              </w:rPr>
              <w:t>426</w:t>
            </w:r>
          </w:hyperlink>
        </w:p>
        <w:p>
          <w:pPr>
            <w:pStyle w:val="Contents2"/>
            <w:tabs>
              <w:tab w:val="clear" w:pos="8743"/>
              <w:tab w:val="right" w:pos="9026" w:leader="dot"/>
            </w:tabs>
            <w:rPr/>
          </w:pPr>
          <w:hyperlink w:anchor="__RefHeading___Toc6700313_1280447820">
            <w:r>
              <w:rPr>
                <w:webHidden/>
                <w:rStyle w:val="IndexLink"/>
                <w:rtl w:val="true"/>
              </w:rPr>
              <w:t>الفصل التاسع</w:t>
            </w:r>
            <w:r>
              <w:rPr>
                <w:rStyle w:val="IndexLink"/>
                <w:rtl w:val="true"/>
              </w:rPr>
              <w:t xml:space="preserve">: </w:t>
            </w:r>
            <w:r>
              <w:rPr>
                <w:rStyle w:val="IndexLink"/>
                <w:rtl w:val="true"/>
              </w:rPr>
              <w:t>التوحيد في العبادة</w:t>
            </w:r>
            <w:r>
              <w:rPr>
                <w:rStyle w:val="IndexLink"/>
                <w:rtl w:val="true"/>
              </w:rPr>
              <w:tab/>
            </w:r>
            <w:r>
              <w:rPr>
                <w:rStyle w:val="IndexLink"/>
              </w:rPr>
              <w:t>435</w:t>
            </w:r>
          </w:hyperlink>
        </w:p>
        <w:p>
          <w:pPr>
            <w:pStyle w:val="Contents3"/>
            <w:tabs>
              <w:tab w:val="clear" w:pos="8459"/>
              <w:tab w:val="right" w:pos="9026" w:leader="dot"/>
            </w:tabs>
            <w:rPr/>
          </w:pPr>
          <w:hyperlink w:anchor="__RefHeading___Toc6700315_1280447820">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6700317_1280447820">
            <w:r>
              <w:rPr>
                <w:webHidden/>
                <w:rStyle w:val="IndexLink"/>
                <w:rtl w:val="true"/>
              </w:rPr>
              <w:t>دوافع الشرك في العبادة</w:t>
            </w:r>
            <w:r>
              <w:rPr>
                <w:rStyle w:val="IndexLink"/>
                <w:rtl w:val="true"/>
              </w:rPr>
              <w:tab/>
            </w:r>
            <w:r>
              <w:rPr>
                <w:rStyle w:val="IndexLink"/>
              </w:rPr>
              <w:t>437</w:t>
            </w:r>
          </w:hyperlink>
        </w:p>
        <w:p>
          <w:pPr>
            <w:pStyle w:val="Contents4"/>
            <w:tabs>
              <w:tab w:val="clear" w:pos="8176"/>
              <w:tab w:val="right" w:pos="9026" w:leader="dot"/>
            </w:tabs>
            <w:rPr/>
          </w:pPr>
          <w:hyperlink w:anchor="__RefHeading___Toc6700319_1280447820">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6700321_1280447820">
            <w:r>
              <w:rPr>
                <w:webHidden/>
                <w:rStyle w:val="IndexLink"/>
                <w:rtl w:val="true"/>
              </w:rPr>
              <w:t>منشأ الشرك والوثنية</w:t>
            </w:r>
            <w:r>
              <w:rPr>
                <w:rStyle w:val="IndexLink"/>
                <w:rtl w:val="true"/>
              </w:rPr>
              <w:tab/>
            </w:r>
            <w:r>
              <w:rPr>
                <w:rStyle w:val="IndexLink"/>
              </w:rPr>
              <w:t>438</w:t>
            </w:r>
          </w:hyperlink>
        </w:p>
        <w:p>
          <w:pPr>
            <w:pStyle w:val="Contents4"/>
            <w:tabs>
              <w:tab w:val="clear" w:pos="8176"/>
              <w:tab w:val="right" w:pos="9026" w:leader="dot"/>
            </w:tabs>
            <w:rPr/>
          </w:pPr>
          <w:hyperlink w:anchor="__RefHeading___Toc6700323_1280447820">
            <w:r>
              <w:rPr>
                <w:webHidden/>
                <w:rStyle w:val="IndexLink"/>
                <w:rtl w:val="true"/>
              </w:rPr>
              <w:t>دوافع الشرك في العبادة</w:t>
            </w:r>
            <w:r>
              <w:rPr>
                <w:rStyle w:val="IndexLink"/>
                <w:rtl w:val="true"/>
              </w:rPr>
              <w:tab/>
            </w:r>
            <w:r>
              <w:rPr>
                <w:rStyle w:val="IndexLink"/>
              </w:rPr>
              <w:t>443</w:t>
            </w:r>
          </w:hyperlink>
        </w:p>
        <w:p>
          <w:pPr>
            <w:pStyle w:val="Contents5"/>
            <w:tabs>
              <w:tab w:val="clear" w:pos="7892"/>
              <w:tab w:val="right" w:pos="9026" w:leader="dot"/>
            </w:tabs>
            <w:rPr/>
          </w:pPr>
          <w:hyperlink w:anchor="__RefHeading___Toc6700325_1280447820">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6700327_1280447820">
            <w:r>
              <w:rPr>
                <w:webHidden/>
                <w:rStyle w:val="IndexLink"/>
              </w:rPr>
              <w:t>1</w:t>
            </w:r>
            <w:r>
              <w:rPr>
                <w:rStyle w:val="IndexLink"/>
                <w:rtl w:val="true"/>
              </w:rPr>
              <w:t xml:space="preserve">. </w:t>
            </w:r>
            <w:r>
              <w:rPr>
                <w:rStyle w:val="IndexLink"/>
                <w:rtl w:val="true"/>
              </w:rPr>
              <w:t>الاعتقاد بتعدّد الخالق</w:t>
            </w:r>
            <w:r>
              <w:rPr>
                <w:rStyle w:val="IndexLink"/>
                <w:rtl w:val="true"/>
              </w:rPr>
              <w:tab/>
            </w:r>
            <w:r>
              <w:rPr>
                <w:rStyle w:val="IndexLink"/>
              </w:rPr>
              <w:t>443</w:t>
            </w:r>
          </w:hyperlink>
        </w:p>
        <w:p>
          <w:pPr>
            <w:pStyle w:val="Contents5"/>
            <w:tabs>
              <w:tab w:val="clear" w:pos="7892"/>
              <w:tab w:val="right" w:pos="9026" w:leader="dot"/>
            </w:tabs>
            <w:rPr/>
          </w:pPr>
          <w:hyperlink w:anchor="__RefHeading___Toc6700329_1280447820">
            <w:r>
              <w:rPr>
                <w:webHidden/>
                <w:rStyle w:val="IndexLink"/>
              </w:rPr>
              <w:t>2</w:t>
            </w:r>
            <w:r>
              <w:rPr>
                <w:rStyle w:val="IndexLink"/>
                <w:rtl w:val="true"/>
              </w:rPr>
              <w:t xml:space="preserve">. </w:t>
            </w:r>
            <w:r>
              <w:rPr>
                <w:rStyle w:val="IndexLink"/>
                <w:rtl w:val="true"/>
              </w:rPr>
              <w:t>تصوّر ابتعاد الخالق عن المخلوق</w:t>
            </w:r>
            <w:r>
              <w:rPr>
                <w:rStyle w:val="IndexLink"/>
                <w:rtl w:val="true"/>
              </w:rPr>
              <w:tab/>
            </w:r>
            <w:r>
              <w:rPr>
                <w:rStyle w:val="IndexLink"/>
              </w:rPr>
              <w:t>444</w:t>
            </w:r>
          </w:hyperlink>
        </w:p>
        <w:p>
          <w:pPr>
            <w:pStyle w:val="Contents5"/>
            <w:tabs>
              <w:tab w:val="clear" w:pos="7892"/>
              <w:tab w:val="right" w:pos="9026" w:leader="dot"/>
            </w:tabs>
            <w:rPr/>
          </w:pPr>
          <w:hyperlink w:anchor="__RefHeading___Toc6700331_1280447820">
            <w:r>
              <w:rPr>
                <w:webHidden/>
                <w:rStyle w:val="IndexLink"/>
              </w:rPr>
              <w:t>3</w:t>
            </w:r>
            <w:r>
              <w:rPr>
                <w:rStyle w:val="IndexLink"/>
                <w:rtl w:val="true"/>
              </w:rPr>
              <w:t xml:space="preserve">. </w:t>
            </w:r>
            <w:r>
              <w:rPr>
                <w:rStyle w:val="IndexLink"/>
                <w:rtl w:val="true"/>
              </w:rPr>
              <w:t>تفويض التدبير إلى صغار الآلهة</w:t>
            </w:r>
            <w:r>
              <w:rPr>
                <w:rStyle w:val="IndexLink"/>
                <w:rtl w:val="true"/>
              </w:rPr>
              <w:tab/>
            </w:r>
            <w:r>
              <w:rPr>
                <w:rStyle w:val="IndexLink"/>
              </w:rPr>
              <w:t>445</w:t>
            </w:r>
          </w:hyperlink>
        </w:p>
        <w:p>
          <w:pPr>
            <w:pStyle w:val="Contents3"/>
            <w:tabs>
              <w:tab w:val="clear" w:pos="8459"/>
              <w:tab w:val="right" w:pos="9026" w:leader="dot"/>
            </w:tabs>
            <w:rPr/>
          </w:pPr>
          <w:hyperlink w:anchor="__RefHeading___Toc6700333_1280447820">
            <w:r>
              <w:rPr>
                <w:webHidden/>
                <w:rStyle w:val="IndexLink"/>
                <w:rtl w:val="true"/>
              </w:rPr>
              <w:t>هل العبادة هي مطلق الخضوع أو التكريم ؟</w:t>
            </w:r>
            <w:r>
              <w:rPr>
                <w:rStyle w:val="IndexLink"/>
                <w:rtl w:val="true"/>
              </w:rPr>
              <w:tab/>
            </w:r>
            <w:r>
              <w:rPr>
                <w:rStyle w:val="IndexLink"/>
              </w:rPr>
              <w:t>452</w:t>
            </w:r>
          </w:hyperlink>
        </w:p>
        <w:p>
          <w:pPr>
            <w:pStyle w:val="Contents4"/>
            <w:tabs>
              <w:tab w:val="clear" w:pos="8176"/>
              <w:tab w:val="right" w:pos="9026" w:leader="dot"/>
            </w:tabs>
            <w:rPr/>
          </w:pPr>
          <w:hyperlink w:anchor="__RefHeading___Toc6700335_1280447820">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6700337_1280447820">
            <w:r>
              <w:rPr>
                <w:webHidden/>
                <w:rStyle w:val="IndexLink"/>
                <w:rtl w:val="true"/>
              </w:rPr>
              <w:t>تمييز المعنى الحقيقي عن المجازي</w:t>
            </w:r>
            <w:r>
              <w:rPr>
                <w:rStyle w:val="IndexLink"/>
                <w:rtl w:val="true"/>
              </w:rPr>
              <w:tab/>
            </w:r>
            <w:r>
              <w:rPr>
                <w:rStyle w:val="IndexLink"/>
              </w:rPr>
              <w:t>458</w:t>
            </w:r>
          </w:hyperlink>
        </w:p>
        <w:p>
          <w:pPr>
            <w:pStyle w:val="Contents4"/>
            <w:tabs>
              <w:tab w:val="clear" w:pos="8176"/>
              <w:tab w:val="right" w:pos="9026" w:leader="dot"/>
            </w:tabs>
            <w:rPr/>
          </w:pPr>
          <w:hyperlink w:anchor="__RefHeading___Toc6700339_1280447820">
            <w:r>
              <w:rPr>
                <w:webHidden/>
                <w:rStyle w:val="IndexLink"/>
                <w:rtl w:val="true"/>
              </w:rPr>
              <w:t>هل الأمر الإلهي يجعل الشرك غير شرك ؟</w:t>
            </w:r>
            <w:r>
              <w:rPr>
                <w:rStyle w:val="IndexLink"/>
                <w:rtl w:val="true"/>
              </w:rPr>
              <w:tab/>
            </w:r>
            <w:r>
              <w:rPr>
                <w:rStyle w:val="IndexLink"/>
              </w:rPr>
              <w:t>461</w:t>
            </w:r>
          </w:hyperlink>
        </w:p>
        <w:p>
          <w:pPr>
            <w:pStyle w:val="Contents3"/>
            <w:tabs>
              <w:tab w:val="clear" w:pos="8459"/>
              <w:tab w:val="right" w:pos="9026" w:leader="dot"/>
            </w:tabs>
            <w:rPr/>
          </w:pPr>
          <w:hyperlink w:anchor="__RefHeading___Toc6700341_1280447820">
            <w:r>
              <w:rPr>
                <w:webHidden/>
                <w:rStyle w:val="IndexLink"/>
                <w:rtl w:val="true"/>
              </w:rPr>
              <w:t>العبادة هي الخضوع عن اعتقاد بإلوهية المعبود وربوبيته واستقلاله في فعله</w:t>
            </w:r>
            <w:r>
              <w:rPr>
                <w:rStyle w:val="IndexLink"/>
                <w:rtl w:val="true"/>
              </w:rPr>
              <w:tab/>
            </w:r>
            <w:r>
              <w:rPr>
                <w:rStyle w:val="IndexLink"/>
              </w:rPr>
              <w:t>465</w:t>
            </w:r>
          </w:hyperlink>
        </w:p>
        <w:p>
          <w:pPr>
            <w:pStyle w:val="Contents4"/>
            <w:tabs>
              <w:tab w:val="clear" w:pos="8176"/>
              <w:tab w:val="right" w:pos="9026" w:leader="dot"/>
            </w:tabs>
            <w:rPr/>
          </w:pPr>
          <w:hyperlink w:anchor="__RefHeading___Toc6700343_1280447820">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6700345_1280447820">
            <w:r>
              <w:rPr>
                <w:webHidden/>
                <w:rStyle w:val="IndexLink"/>
                <w:rtl w:val="true"/>
              </w:rPr>
              <w:t>التعريف الأوّل</w:t>
            </w:r>
            <w:r>
              <w:rPr>
                <w:rStyle w:val="IndexLink"/>
                <w:rtl w:val="true"/>
              </w:rPr>
              <w:tab/>
            </w:r>
            <w:r>
              <w:rPr>
                <w:rStyle w:val="IndexLink"/>
              </w:rPr>
              <w:t>466</w:t>
            </w:r>
          </w:hyperlink>
        </w:p>
        <w:p>
          <w:pPr>
            <w:pStyle w:val="Contents4"/>
            <w:tabs>
              <w:tab w:val="clear" w:pos="8176"/>
              <w:tab w:val="right" w:pos="9026" w:leader="dot"/>
            </w:tabs>
            <w:rPr/>
          </w:pPr>
          <w:hyperlink w:anchor="__RefHeading___Toc6700347_1280447820">
            <w:r>
              <w:rPr>
                <w:webHidden/>
                <w:rStyle w:val="IndexLink"/>
                <w:rtl w:val="true"/>
              </w:rPr>
              <w:t>سؤال وجواب</w:t>
            </w:r>
            <w:r>
              <w:rPr>
                <w:rStyle w:val="IndexLink"/>
                <w:rtl w:val="true"/>
              </w:rPr>
              <w:tab/>
            </w:r>
            <w:r>
              <w:rPr>
                <w:rStyle w:val="IndexLink"/>
              </w:rPr>
              <w:t>469</w:t>
            </w:r>
          </w:hyperlink>
        </w:p>
        <w:p>
          <w:pPr>
            <w:pStyle w:val="Contents4"/>
            <w:tabs>
              <w:tab w:val="clear" w:pos="8176"/>
              <w:tab w:val="right" w:pos="9026" w:leader="dot"/>
            </w:tabs>
            <w:rPr/>
          </w:pPr>
          <w:hyperlink w:anchor="__RefHeading___Toc6700349_1280447820">
            <w:r>
              <w:rPr>
                <w:webHidden/>
                <w:rStyle w:val="IndexLink"/>
                <w:rtl w:val="true"/>
              </w:rPr>
              <w:t>التعريف الثاني</w:t>
            </w:r>
            <w:r>
              <w:rPr>
                <w:rStyle w:val="IndexLink"/>
                <w:rtl w:val="true"/>
              </w:rPr>
              <w:tab/>
            </w:r>
            <w:r>
              <w:rPr>
                <w:rStyle w:val="IndexLink"/>
              </w:rPr>
              <w:t>472</w:t>
            </w:r>
          </w:hyperlink>
        </w:p>
        <w:p>
          <w:pPr>
            <w:pStyle w:val="Contents4"/>
            <w:tabs>
              <w:tab w:val="clear" w:pos="8176"/>
              <w:tab w:val="right" w:pos="9026" w:leader="dot"/>
            </w:tabs>
            <w:rPr/>
          </w:pPr>
          <w:hyperlink w:anchor="__RefHeading___Toc6700351_1280447820">
            <w:r>
              <w:rPr>
                <w:webHidden/>
                <w:rStyle w:val="IndexLink"/>
                <w:rtl w:val="true"/>
              </w:rPr>
              <w:t>سؤال وجواب</w:t>
            </w:r>
            <w:r>
              <w:rPr>
                <w:rStyle w:val="IndexLink"/>
                <w:rtl w:val="true"/>
              </w:rPr>
              <w:tab/>
            </w:r>
            <w:r>
              <w:rPr>
                <w:rStyle w:val="IndexLink"/>
              </w:rPr>
              <w:t>476</w:t>
            </w:r>
          </w:hyperlink>
        </w:p>
        <w:p>
          <w:pPr>
            <w:pStyle w:val="Contents4"/>
            <w:tabs>
              <w:tab w:val="clear" w:pos="8176"/>
              <w:tab w:val="right" w:pos="9026" w:leader="dot"/>
            </w:tabs>
            <w:rPr/>
          </w:pPr>
          <w:hyperlink w:anchor="__RefHeading___Toc6700353_1280447820">
            <w:r>
              <w:rPr>
                <w:webHidden/>
                <w:rStyle w:val="IndexLink"/>
                <w:rtl w:val="true"/>
              </w:rPr>
              <w:t>التعريف الثالث</w:t>
            </w:r>
            <w:r>
              <w:rPr>
                <w:rStyle w:val="IndexLink"/>
                <w:rtl w:val="true"/>
              </w:rPr>
              <w:tab/>
            </w:r>
            <w:r>
              <w:rPr>
                <w:rStyle w:val="IndexLink"/>
              </w:rPr>
              <w:t>476</w:t>
            </w:r>
          </w:hyperlink>
        </w:p>
        <w:p>
          <w:pPr>
            <w:pStyle w:val="Contents3"/>
            <w:tabs>
              <w:tab w:val="clear" w:pos="8459"/>
              <w:tab w:val="right" w:pos="9026" w:leader="dot"/>
            </w:tabs>
            <w:rPr/>
          </w:pPr>
          <w:hyperlink w:anchor="__RefHeading___Toc6700355_1280447820">
            <w:r>
              <w:rPr>
                <w:webHidden/>
                <w:rStyle w:val="IndexLink"/>
                <w:rtl w:val="true"/>
              </w:rPr>
              <w:t>ماذا يراد من التفويض ؟</w:t>
            </w:r>
            <w:r>
              <w:rPr>
                <w:rStyle w:val="IndexLink"/>
                <w:rtl w:val="true"/>
              </w:rPr>
              <w:tab/>
            </w:r>
            <w:r>
              <w:rPr>
                <w:rStyle w:val="IndexLink"/>
              </w:rPr>
              <w:t>479</w:t>
            </w:r>
          </w:hyperlink>
        </w:p>
        <w:p>
          <w:pPr>
            <w:pStyle w:val="Contents4"/>
            <w:tabs>
              <w:tab w:val="clear" w:pos="8176"/>
              <w:tab w:val="right" w:pos="9026" w:leader="dot"/>
            </w:tabs>
            <w:rPr/>
          </w:pPr>
          <w:hyperlink w:anchor="__RefHeading___Toc6700357_1280447820">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6700359_1280447820">
            <w:r>
              <w:rPr>
                <w:webHidden/>
                <w:rStyle w:val="IndexLink"/>
                <w:rtl w:val="true"/>
              </w:rPr>
              <w:t>أمّا القسم الأوّل</w:t>
            </w:r>
            <w:r>
              <w:rPr>
                <w:rStyle w:val="IndexLink"/>
                <w:rtl w:val="true"/>
              </w:rPr>
              <w:tab/>
            </w:r>
            <w:r>
              <w:rPr>
                <w:rStyle w:val="IndexLink"/>
              </w:rPr>
              <w:t>479</w:t>
            </w:r>
          </w:hyperlink>
        </w:p>
        <w:p>
          <w:pPr>
            <w:pStyle w:val="Contents4"/>
            <w:tabs>
              <w:tab w:val="clear" w:pos="8176"/>
              <w:tab w:val="right" w:pos="9026" w:leader="dot"/>
            </w:tabs>
            <w:rPr/>
          </w:pPr>
          <w:hyperlink w:anchor="__RefHeading___Toc6700361_1280447820">
            <w:r>
              <w:rPr>
                <w:webHidden/>
                <w:rStyle w:val="IndexLink"/>
                <w:rtl w:val="true"/>
              </w:rPr>
              <w:t>القسم الثاني من التفويض</w:t>
            </w:r>
            <w:r>
              <w:rPr>
                <w:rStyle w:val="IndexLink"/>
                <w:rtl w:val="true"/>
              </w:rPr>
              <w:tab/>
            </w:r>
            <w:r>
              <w:rPr>
                <w:rStyle w:val="IndexLink"/>
              </w:rPr>
              <w:t>481</w:t>
            </w:r>
          </w:hyperlink>
        </w:p>
        <w:p>
          <w:pPr>
            <w:pStyle w:val="Contents4"/>
            <w:tabs>
              <w:tab w:val="clear" w:pos="8176"/>
              <w:tab w:val="right" w:pos="9026" w:leader="dot"/>
            </w:tabs>
            <w:rPr/>
          </w:pPr>
          <w:hyperlink w:anchor="__RefHeading___Toc6700363_1280447820">
            <w:r>
              <w:rPr>
                <w:webHidden/>
                <w:rStyle w:val="IndexLink"/>
                <w:rtl w:val="true"/>
              </w:rPr>
              <w:t>الشيعة الإمامية وفكرة التفويض</w:t>
            </w:r>
            <w:r>
              <w:rPr>
                <w:rStyle w:val="IndexLink"/>
                <w:rtl w:val="true"/>
              </w:rPr>
              <w:tab/>
            </w:r>
            <w:r>
              <w:rPr>
                <w:rStyle w:val="IndexLink"/>
              </w:rPr>
              <w:t>483</w:t>
            </w:r>
          </w:hyperlink>
        </w:p>
        <w:p>
          <w:pPr>
            <w:pStyle w:val="Contents3"/>
            <w:tabs>
              <w:tab w:val="clear" w:pos="8459"/>
              <w:tab w:val="right" w:pos="9026" w:leader="dot"/>
            </w:tabs>
            <w:rPr/>
          </w:pPr>
          <w:hyperlink w:anchor="__RefHeading___Toc6700365_1280447820">
            <w:r>
              <w:rPr>
                <w:webHidden/>
                <w:rStyle w:val="IndexLink"/>
                <w:rtl w:val="true"/>
              </w:rPr>
              <w:t>لا ملازمة بين التوزيع ونفي الإله الأعلى</w:t>
            </w:r>
            <w:r>
              <w:rPr>
                <w:rStyle w:val="IndexLink"/>
                <w:rtl w:val="true"/>
              </w:rPr>
              <w:tab/>
            </w:r>
            <w:r>
              <w:rPr>
                <w:rStyle w:val="IndexLink"/>
              </w:rPr>
              <w:t>488</w:t>
            </w:r>
          </w:hyperlink>
        </w:p>
        <w:p>
          <w:pPr>
            <w:pStyle w:val="Contents4"/>
            <w:tabs>
              <w:tab w:val="clear" w:pos="8176"/>
              <w:tab w:val="right" w:pos="9026" w:leader="dot"/>
            </w:tabs>
            <w:rPr/>
          </w:pPr>
          <w:hyperlink w:anchor="__RefHeading___Toc6700367_1280447820">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6700369_1280447820">
            <w:r>
              <w:rPr>
                <w:webHidden/>
                <w:rStyle w:val="IndexLink"/>
                <w:rtl w:val="true"/>
              </w:rPr>
              <w:t>خلاصة القول</w:t>
            </w:r>
            <w:r>
              <w:rPr>
                <w:rStyle w:val="IndexLink"/>
                <w:rtl w:val="true"/>
              </w:rPr>
              <w:tab/>
            </w:r>
            <w:r>
              <w:rPr>
                <w:rStyle w:val="IndexLink"/>
              </w:rPr>
              <w:t>490</w:t>
            </w:r>
          </w:hyperlink>
        </w:p>
        <w:p>
          <w:pPr>
            <w:pStyle w:val="Contents4"/>
            <w:tabs>
              <w:tab w:val="clear" w:pos="8176"/>
              <w:tab w:val="right" w:pos="9026" w:leader="dot"/>
            </w:tabs>
            <w:rPr/>
          </w:pPr>
          <w:hyperlink w:anchor="__RefHeading___Toc6700371_1280447820">
            <w:r>
              <w:rPr>
                <w:webHidden/>
                <w:rStyle w:val="IndexLink"/>
                <w:rtl w:val="true"/>
              </w:rPr>
              <w:t>نحن ومؤلّف تفسير المنار</w:t>
            </w:r>
            <w:r>
              <w:rPr>
                <w:rStyle w:val="IndexLink"/>
                <w:rtl w:val="true"/>
              </w:rPr>
              <w:tab/>
            </w:r>
            <w:r>
              <w:rPr>
                <w:rStyle w:val="IndexLink"/>
              </w:rPr>
              <w:t>494</w:t>
            </w:r>
          </w:hyperlink>
        </w:p>
        <w:p>
          <w:pPr>
            <w:pStyle w:val="Contents3"/>
            <w:tabs>
              <w:tab w:val="clear" w:pos="8459"/>
              <w:tab w:val="right" w:pos="9026" w:leader="dot"/>
            </w:tabs>
            <w:rPr/>
          </w:pPr>
          <w:hyperlink w:anchor="__RefHeading___Toc6700373_1280447820">
            <w:r>
              <w:rPr>
                <w:webHidden/>
                <w:rStyle w:val="IndexLink"/>
                <w:rtl w:val="true"/>
              </w:rPr>
              <w:t>ما هو معنى الإلوهية وما هو ملاكها ؟</w:t>
            </w:r>
            <w:r>
              <w:rPr>
                <w:rStyle w:val="IndexLink"/>
                <w:rtl w:val="true"/>
              </w:rPr>
              <w:tab/>
            </w:r>
            <w:r>
              <w:rPr>
                <w:rStyle w:val="IndexLink"/>
              </w:rPr>
              <w:t>497</w:t>
            </w:r>
          </w:hyperlink>
        </w:p>
        <w:p>
          <w:pPr>
            <w:pStyle w:val="Contents4"/>
            <w:tabs>
              <w:tab w:val="clear" w:pos="8176"/>
              <w:tab w:val="right" w:pos="9026" w:leader="dot"/>
            </w:tabs>
            <w:rPr/>
          </w:pPr>
          <w:hyperlink w:anchor="__RefHeading___Toc6700375_1280447820">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6700377_1280447820">
            <w:r>
              <w:rPr>
                <w:webHidden/>
                <w:rStyle w:val="IndexLink"/>
                <w:rtl w:val="true"/>
              </w:rPr>
              <w:t>هل الإله بمعنى المعبود ؟</w:t>
            </w:r>
            <w:r>
              <w:rPr>
                <w:rStyle w:val="IndexLink"/>
                <w:rtl w:val="true"/>
              </w:rPr>
              <w:tab/>
            </w:r>
            <w:r>
              <w:rPr>
                <w:rStyle w:val="IndexLink"/>
              </w:rPr>
              <w:t>502</w:t>
            </w:r>
          </w:hyperlink>
        </w:p>
        <w:p>
          <w:pPr>
            <w:pStyle w:val="Contents3"/>
            <w:tabs>
              <w:tab w:val="clear" w:pos="8459"/>
              <w:tab w:val="right" w:pos="9026" w:leader="dot"/>
            </w:tabs>
            <w:rPr/>
          </w:pPr>
          <w:hyperlink w:anchor="__RefHeading___Toc6700379_1280447820">
            <w:r>
              <w:rPr>
                <w:webHidden/>
                <w:rStyle w:val="IndexLink"/>
                <w:rtl w:val="true"/>
              </w:rPr>
              <w:t>هل الاعتقاد بالسلطة الغيبية لغير اللّه موجب للشرك ؟</w:t>
            </w:r>
            <w:r>
              <w:rPr>
                <w:rStyle w:val="IndexLink"/>
                <w:rtl w:val="true"/>
              </w:rPr>
              <w:tab/>
            </w:r>
            <w:r>
              <w:rPr>
                <w:rStyle w:val="IndexLink"/>
              </w:rPr>
              <w:t>507</w:t>
            </w:r>
          </w:hyperlink>
        </w:p>
        <w:p>
          <w:pPr>
            <w:pStyle w:val="Contents4"/>
            <w:tabs>
              <w:tab w:val="clear" w:pos="8176"/>
              <w:tab w:val="right" w:pos="9026" w:leader="dot"/>
            </w:tabs>
            <w:rPr/>
          </w:pPr>
          <w:hyperlink w:anchor="__RefHeading___Toc6700381_1280447820">
            <w:r>
              <w:rPr>
                <w:webHidden/>
                <w:rStyle w:val="IndexLink"/>
                <w:rtl w:val="true"/>
              </w:rPr>
              <w:t>اشارة</w:t>
            </w:r>
            <w:r>
              <w:rPr>
                <w:rStyle w:val="IndexLink"/>
                <w:rtl w:val="true"/>
              </w:rPr>
              <w:tab/>
            </w:r>
            <w:r>
              <w:rPr>
                <w:rStyle w:val="IndexLink"/>
              </w:rPr>
              <w:t>507</w:t>
            </w:r>
          </w:hyperlink>
        </w:p>
        <w:p>
          <w:pPr>
            <w:pStyle w:val="Contents4"/>
            <w:tabs>
              <w:tab w:val="clear" w:pos="8176"/>
              <w:tab w:val="right" w:pos="9026" w:leader="dot"/>
            </w:tabs>
            <w:rPr/>
          </w:pPr>
          <w:hyperlink w:anchor="__RefHeading___Toc6700383_1280447820">
            <w:r>
              <w:rPr>
                <w:webHidden/>
                <w:rStyle w:val="IndexLink"/>
              </w:rPr>
              <w:t>1</w:t>
            </w:r>
            <w:r>
              <w:rPr>
                <w:rStyle w:val="IndexLink"/>
                <w:rtl w:val="true"/>
              </w:rPr>
              <w:t xml:space="preserve">. </w:t>
            </w:r>
            <w:r>
              <w:rPr>
                <w:rStyle w:val="IndexLink"/>
                <w:rtl w:val="true"/>
              </w:rPr>
              <w:t>يوسف علیه السلام والسلطة الغيبية</w:t>
            </w:r>
            <w:r>
              <w:rPr>
                <w:rStyle w:val="IndexLink"/>
                <w:rtl w:val="true"/>
              </w:rPr>
              <w:tab/>
            </w:r>
            <w:r>
              <w:rPr>
                <w:rStyle w:val="IndexLink"/>
              </w:rPr>
              <w:t>510</w:t>
            </w:r>
          </w:hyperlink>
        </w:p>
        <w:p>
          <w:pPr>
            <w:pStyle w:val="Contents4"/>
            <w:tabs>
              <w:tab w:val="clear" w:pos="8176"/>
              <w:tab w:val="right" w:pos="9026" w:leader="dot"/>
            </w:tabs>
            <w:rPr/>
          </w:pPr>
          <w:hyperlink w:anchor="__RefHeading___Toc6700385_1280447820">
            <w:r>
              <w:rPr>
                <w:webHidden/>
                <w:rStyle w:val="IndexLink"/>
              </w:rPr>
              <w:t>2</w:t>
            </w:r>
            <w:r>
              <w:rPr>
                <w:rStyle w:val="IndexLink"/>
                <w:rtl w:val="true"/>
              </w:rPr>
              <w:t xml:space="preserve">. </w:t>
            </w:r>
            <w:r>
              <w:rPr>
                <w:rStyle w:val="IndexLink"/>
                <w:rtl w:val="true"/>
              </w:rPr>
              <w:t>موسى علیه السلام والسلطة على الكون</w:t>
            </w:r>
            <w:r>
              <w:rPr>
                <w:rStyle w:val="IndexLink"/>
                <w:rtl w:val="true"/>
              </w:rPr>
              <w:tab/>
            </w:r>
            <w:r>
              <w:rPr>
                <w:rStyle w:val="IndexLink"/>
              </w:rPr>
              <w:t>511</w:t>
            </w:r>
          </w:hyperlink>
        </w:p>
        <w:p>
          <w:pPr>
            <w:pStyle w:val="Contents4"/>
            <w:tabs>
              <w:tab w:val="clear" w:pos="8176"/>
              <w:tab w:val="right" w:pos="9026" w:leader="dot"/>
            </w:tabs>
            <w:rPr/>
          </w:pPr>
          <w:hyperlink w:anchor="__RefHeading___Toc6700387_1280447820">
            <w:r>
              <w:rPr>
                <w:webHidden/>
                <w:rStyle w:val="IndexLink"/>
              </w:rPr>
              <w:t>3</w:t>
            </w:r>
            <w:r>
              <w:rPr>
                <w:rStyle w:val="IndexLink"/>
                <w:rtl w:val="true"/>
              </w:rPr>
              <w:t xml:space="preserve">. </w:t>
            </w:r>
            <w:r>
              <w:rPr>
                <w:rStyle w:val="IndexLink"/>
                <w:rtl w:val="true"/>
              </w:rPr>
              <w:t>أصحاب سليمان علیه السلام والسلطة الغيبية</w:t>
            </w:r>
            <w:r>
              <w:rPr>
                <w:rStyle w:val="IndexLink"/>
                <w:rtl w:val="true"/>
              </w:rPr>
              <w:tab/>
            </w:r>
            <w:r>
              <w:rPr>
                <w:rStyle w:val="IndexLink"/>
              </w:rPr>
              <w:t>512</w:t>
            </w:r>
          </w:hyperlink>
        </w:p>
        <w:p>
          <w:pPr>
            <w:pStyle w:val="Contents4"/>
            <w:tabs>
              <w:tab w:val="clear" w:pos="8176"/>
              <w:tab w:val="right" w:pos="9026" w:leader="dot"/>
            </w:tabs>
            <w:rPr/>
          </w:pPr>
          <w:hyperlink w:anchor="__RefHeading___Toc6700389_1280447820">
            <w:r>
              <w:rPr>
                <w:webHidden/>
                <w:rStyle w:val="IndexLink"/>
              </w:rPr>
              <w:t>4</w:t>
            </w:r>
            <w:r>
              <w:rPr>
                <w:rStyle w:val="IndexLink"/>
                <w:rtl w:val="true"/>
              </w:rPr>
              <w:t xml:space="preserve">. </w:t>
            </w:r>
            <w:r>
              <w:rPr>
                <w:rStyle w:val="IndexLink"/>
                <w:rtl w:val="true"/>
              </w:rPr>
              <w:t>سليمان والسلطة الكونية</w:t>
            </w:r>
            <w:r>
              <w:rPr>
                <w:rStyle w:val="IndexLink"/>
                <w:rtl w:val="true"/>
              </w:rPr>
              <w:tab/>
            </w:r>
            <w:r>
              <w:rPr>
                <w:rStyle w:val="IndexLink"/>
              </w:rPr>
              <w:t>513</w:t>
            </w:r>
          </w:hyperlink>
        </w:p>
        <w:p>
          <w:pPr>
            <w:pStyle w:val="Contents4"/>
            <w:tabs>
              <w:tab w:val="clear" w:pos="8176"/>
              <w:tab w:val="right" w:pos="9026" w:leader="dot"/>
            </w:tabs>
            <w:rPr/>
          </w:pPr>
          <w:hyperlink w:anchor="__RefHeading___Toc6700391_1280447820">
            <w:r>
              <w:rPr>
                <w:webHidden/>
                <w:rStyle w:val="IndexLink"/>
              </w:rPr>
              <w:t>5</w:t>
            </w:r>
            <w:r>
              <w:rPr>
                <w:rStyle w:val="IndexLink"/>
                <w:rtl w:val="true"/>
              </w:rPr>
              <w:t xml:space="preserve">. </w:t>
            </w:r>
            <w:r>
              <w:rPr>
                <w:rStyle w:val="IndexLink"/>
                <w:rtl w:val="true"/>
              </w:rPr>
              <w:t>المسيح علیه السلام والسلطة الغيبية</w:t>
            </w:r>
            <w:r>
              <w:rPr>
                <w:rStyle w:val="IndexLink"/>
                <w:rtl w:val="true"/>
              </w:rPr>
              <w:tab/>
            </w:r>
            <w:r>
              <w:rPr>
                <w:rStyle w:val="IndexLink"/>
              </w:rPr>
              <w:t>514</w:t>
            </w:r>
          </w:hyperlink>
        </w:p>
        <w:p>
          <w:pPr>
            <w:pStyle w:val="Contents4"/>
            <w:tabs>
              <w:tab w:val="clear" w:pos="8176"/>
              <w:tab w:val="right" w:pos="9026" w:leader="dot"/>
            </w:tabs>
            <w:rPr/>
          </w:pPr>
          <w:hyperlink w:anchor="__RefHeading___Toc6700393_1280447820">
            <w:r>
              <w:rPr>
                <w:webHidden/>
                <w:rStyle w:val="IndexLink"/>
                <w:rtl w:val="true"/>
              </w:rPr>
              <w:t>كلام آخر للمودودي</w:t>
            </w:r>
            <w:r>
              <w:rPr>
                <w:rStyle w:val="IndexLink"/>
                <w:rtl w:val="true"/>
              </w:rPr>
              <w:tab/>
            </w:r>
            <w:r>
              <w:rPr>
                <w:rStyle w:val="IndexLink"/>
              </w:rPr>
              <w:t>520</w:t>
            </w:r>
          </w:hyperlink>
        </w:p>
        <w:p>
          <w:pPr>
            <w:pStyle w:val="Contents3"/>
            <w:tabs>
              <w:tab w:val="clear" w:pos="8459"/>
              <w:tab w:val="right" w:pos="9026" w:leader="dot"/>
            </w:tabs>
            <w:rPr/>
          </w:pPr>
          <w:hyperlink w:anchor="__RefHeading___Toc6700395_1280447820">
            <w:r>
              <w:rPr>
                <w:webHidden/>
                <w:rStyle w:val="IndexLink"/>
                <w:rtl w:val="true"/>
              </w:rPr>
              <w:t>هل التوسل بالأسباب شرك ؟</w:t>
            </w:r>
            <w:r>
              <w:rPr>
                <w:rStyle w:val="IndexLink"/>
                <w:rtl w:val="true"/>
              </w:rPr>
              <w:tab/>
            </w:r>
            <w:r>
              <w:rPr>
                <w:rStyle w:val="IndexLink"/>
              </w:rPr>
              <w:t>525</w:t>
            </w:r>
          </w:hyperlink>
        </w:p>
        <w:p>
          <w:pPr>
            <w:pStyle w:val="Contents4"/>
            <w:tabs>
              <w:tab w:val="clear" w:pos="8176"/>
              <w:tab w:val="right" w:pos="9026" w:leader="dot"/>
            </w:tabs>
            <w:rPr/>
          </w:pPr>
          <w:hyperlink w:anchor="__RefHeading___Toc6700397_1280447820">
            <w:r>
              <w:rPr>
                <w:webHidden/>
                <w:rStyle w:val="IndexLink"/>
                <w:rtl w:val="true"/>
              </w:rPr>
              <w:t>اشارة</w:t>
            </w:r>
            <w:r>
              <w:rPr>
                <w:rStyle w:val="IndexLink"/>
                <w:rtl w:val="true"/>
              </w:rPr>
              <w:tab/>
            </w:r>
            <w:r>
              <w:rPr>
                <w:rStyle w:val="IndexLink"/>
              </w:rPr>
              <w:t>525</w:t>
            </w:r>
          </w:hyperlink>
        </w:p>
        <w:p>
          <w:pPr>
            <w:pStyle w:val="Contents4"/>
            <w:tabs>
              <w:tab w:val="clear" w:pos="8176"/>
              <w:tab w:val="right" w:pos="9026" w:leader="dot"/>
            </w:tabs>
            <w:rPr/>
          </w:pPr>
          <w:hyperlink w:anchor="__RefHeading___Toc6700399_1280447820">
            <w:r>
              <w:rPr>
                <w:webHidden/>
                <w:rStyle w:val="IndexLink"/>
                <w:rtl w:val="true"/>
              </w:rPr>
              <w:t>شهادة القرآن الكريم</w:t>
            </w:r>
            <w:r>
              <w:rPr>
                <w:rStyle w:val="IndexLink"/>
                <w:rtl w:val="true"/>
              </w:rPr>
              <w:tab/>
            </w:r>
            <w:r>
              <w:rPr>
                <w:rStyle w:val="IndexLink"/>
              </w:rPr>
              <w:t>528</w:t>
            </w:r>
          </w:hyperlink>
        </w:p>
        <w:p>
          <w:pPr>
            <w:pStyle w:val="Contents4"/>
            <w:tabs>
              <w:tab w:val="clear" w:pos="8176"/>
              <w:tab w:val="right" w:pos="9026" w:leader="dot"/>
            </w:tabs>
            <w:rPr/>
          </w:pPr>
          <w:hyperlink w:anchor="__RefHeading___Toc6700401_1280447820">
            <w:r>
              <w:rPr>
                <w:webHidden/>
                <w:rStyle w:val="IndexLink"/>
                <w:rtl w:val="true"/>
              </w:rPr>
              <w:t>التوسل بالأسباب غير الطبيعية</w:t>
            </w:r>
            <w:r>
              <w:rPr>
                <w:rStyle w:val="IndexLink"/>
                <w:rtl w:val="true"/>
              </w:rPr>
              <w:tab/>
            </w:r>
            <w:r>
              <w:rPr>
                <w:rStyle w:val="IndexLink"/>
              </w:rPr>
              <w:t>531</w:t>
            </w:r>
          </w:hyperlink>
        </w:p>
        <w:p>
          <w:pPr>
            <w:pStyle w:val="Contents3"/>
            <w:tabs>
              <w:tab w:val="clear" w:pos="8459"/>
              <w:tab w:val="right" w:pos="9026" w:leader="dot"/>
            </w:tabs>
            <w:rPr/>
          </w:pPr>
          <w:hyperlink w:anchor="__RefHeading___Toc6700403_1280447820">
            <w:r>
              <w:rPr>
                <w:webHidden/>
                <w:rStyle w:val="IndexLink"/>
                <w:rtl w:val="true"/>
              </w:rPr>
              <w:t>المعايير الثلاثة المتوهمَّة للشِّرك</w:t>
            </w:r>
            <w:r>
              <w:rPr>
                <w:rStyle w:val="IndexLink"/>
                <w:rtl w:val="true"/>
              </w:rPr>
              <w:tab/>
            </w:r>
            <w:r>
              <w:rPr>
                <w:rStyle w:val="IndexLink"/>
              </w:rPr>
              <w:t>535</w:t>
            </w:r>
          </w:hyperlink>
        </w:p>
        <w:p>
          <w:pPr>
            <w:pStyle w:val="Contents4"/>
            <w:tabs>
              <w:tab w:val="clear" w:pos="8176"/>
              <w:tab w:val="right" w:pos="9026" w:leader="dot"/>
            </w:tabs>
            <w:rPr/>
          </w:pPr>
          <w:hyperlink w:anchor="__RefHeading___Toc6700405_1280447820">
            <w:r>
              <w:rPr>
                <w:webHidden/>
                <w:rStyle w:val="IndexLink"/>
              </w:rPr>
              <w:t>1</w:t>
            </w:r>
            <w:r>
              <w:rPr>
                <w:rStyle w:val="IndexLink"/>
                <w:rtl w:val="true"/>
              </w:rPr>
              <w:t xml:space="preserve">. </w:t>
            </w:r>
            <w:r>
              <w:rPr>
                <w:rStyle w:val="IndexLink"/>
                <w:rtl w:val="true"/>
              </w:rPr>
              <w:t>هل الحياة والموت حدّان للتوحيد والشرك ؟</w:t>
            </w:r>
            <w:r>
              <w:rPr>
                <w:rStyle w:val="IndexLink"/>
                <w:rtl w:val="true"/>
              </w:rPr>
              <w:tab/>
            </w:r>
            <w:r>
              <w:rPr>
                <w:rStyle w:val="IndexLink"/>
              </w:rPr>
              <w:t>535</w:t>
            </w:r>
          </w:hyperlink>
        </w:p>
        <w:p>
          <w:pPr>
            <w:pStyle w:val="Contents4"/>
            <w:tabs>
              <w:tab w:val="clear" w:pos="8176"/>
              <w:tab w:val="right" w:pos="9026" w:leader="dot"/>
            </w:tabs>
            <w:rPr/>
          </w:pPr>
          <w:hyperlink w:anchor="__RefHeading___Toc6700407_1280447820">
            <w:r>
              <w:rPr>
                <w:webHidden/>
                <w:rStyle w:val="IndexLink"/>
                <w:rtl w:val="true"/>
              </w:rPr>
              <w:t>تعظيم أولياء اللّه وإحياء ذكرياتهم ؟</w:t>
            </w:r>
            <w:r>
              <w:rPr>
                <w:rStyle w:val="IndexLink"/>
                <w:rtl w:val="true"/>
              </w:rPr>
              <w:tab/>
            </w:r>
            <w:r>
              <w:rPr>
                <w:rStyle w:val="IndexLink"/>
              </w:rPr>
              <w:t>541</w:t>
            </w:r>
          </w:hyperlink>
        </w:p>
        <w:p>
          <w:pPr>
            <w:pStyle w:val="Contents4"/>
            <w:tabs>
              <w:tab w:val="clear" w:pos="8176"/>
              <w:tab w:val="right" w:pos="9026" w:leader="dot"/>
            </w:tabs>
            <w:rPr/>
          </w:pPr>
          <w:hyperlink w:anchor="__RefHeading___Toc6700409_1280447820">
            <w:r>
              <w:rPr>
                <w:webHidden/>
                <w:rStyle w:val="IndexLink"/>
                <w:rtl w:val="true"/>
              </w:rPr>
              <w:t>التبرّك بآثار النبي والأولياء</w:t>
            </w:r>
            <w:r>
              <w:rPr>
                <w:rStyle w:val="IndexLink"/>
                <w:rtl w:val="true"/>
              </w:rPr>
              <w:tab/>
            </w:r>
            <w:r>
              <w:rPr>
                <w:rStyle w:val="IndexLink"/>
              </w:rPr>
              <w:t>545</w:t>
            </w:r>
          </w:hyperlink>
        </w:p>
        <w:p>
          <w:pPr>
            <w:pStyle w:val="Contents4"/>
            <w:tabs>
              <w:tab w:val="clear" w:pos="8176"/>
              <w:tab w:val="right" w:pos="9026" w:leader="dot"/>
            </w:tabs>
            <w:rPr/>
          </w:pPr>
          <w:hyperlink w:anchor="__RefHeading___Toc6700411_1280447820">
            <w:r>
              <w:rPr>
                <w:webHidden/>
                <w:rStyle w:val="IndexLink"/>
                <w:rtl w:val="true"/>
              </w:rPr>
              <w:t>خاتمة المطاف</w:t>
            </w:r>
            <w:r>
              <w:rPr>
                <w:rStyle w:val="IndexLink"/>
                <w:rtl w:val="true"/>
              </w:rPr>
              <w:tab/>
            </w:r>
            <w:r>
              <w:rPr>
                <w:rStyle w:val="IndexLink"/>
              </w:rPr>
              <w:t>546</w:t>
            </w:r>
          </w:hyperlink>
        </w:p>
        <w:p>
          <w:pPr>
            <w:pStyle w:val="Contents4"/>
            <w:tabs>
              <w:tab w:val="clear" w:pos="8176"/>
              <w:tab w:val="right" w:pos="9026" w:leader="dot"/>
            </w:tabs>
            <w:rPr/>
          </w:pPr>
          <w:hyperlink w:anchor="__RefHeading___Toc6700413_1280447820">
            <w:r>
              <w:rPr>
                <w:webHidden/>
                <w:rStyle w:val="IndexLink"/>
              </w:rPr>
              <w:t>2</w:t>
            </w:r>
            <w:r>
              <w:rPr>
                <w:rStyle w:val="IndexLink"/>
                <w:rtl w:val="true"/>
              </w:rPr>
              <w:t xml:space="preserve">. </w:t>
            </w:r>
            <w:r>
              <w:rPr>
                <w:rStyle w:val="IndexLink"/>
                <w:rtl w:val="true"/>
              </w:rPr>
              <w:t>هل القدرة والعجز حدّان للشرك ؟</w:t>
            </w:r>
            <w:r>
              <w:rPr>
                <w:rStyle w:val="IndexLink"/>
                <w:rtl w:val="true"/>
              </w:rPr>
              <w:tab/>
            </w:r>
            <w:r>
              <w:rPr>
                <w:rStyle w:val="IndexLink"/>
              </w:rPr>
              <w:t>551</w:t>
            </w:r>
          </w:hyperlink>
        </w:p>
        <w:p>
          <w:pPr>
            <w:pStyle w:val="Contents4"/>
            <w:tabs>
              <w:tab w:val="clear" w:pos="8176"/>
              <w:tab w:val="right" w:pos="9026" w:leader="dot"/>
            </w:tabs>
            <w:rPr/>
          </w:pPr>
          <w:hyperlink w:anchor="__RefHeading___Toc6700415_1280447820">
            <w:r>
              <w:rPr>
                <w:webHidden/>
                <w:rStyle w:val="IndexLink"/>
                <w:rtl w:val="true"/>
              </w:rPr>
              <w:t>مناقشة هذا الرأي</w:t>
            </w:r>
            <w:r>
              <w:rPr>
                <w:rStyle w:val="IndexLink"/>
                <w:rtl w:val="true"/>
              </w:rPr>
              <w:tab/>
            </w:r>
            <w:r>
              <w:rPr>
                <w:rStyle w:val="IndexLink"/>
              </w:rPr>
              <w:t>553</w:t>
            </w:r>
          </w:hyperlink>
        </w:p>
        <w:p>
          <w:pPr>
            <w:pStyle w:val="Contents4"/>
            <w:tabs>
              <w:tab w:val="clear" w:pos="8176"/>
              <w:tab w:val="right" w:pos="9026" w:leader="dot"/>
            </w:tabs>
            <w:rPr/>
          </w:pPr>
          <w:hyperlink w:anchor="__RefHeading___Toc6700417_1280447820">
            <w:r>
              <w:rPr>
                <w:webHidden/>
                <w:rStyle w:val="IndexLink"/>
              </w:rPr>
              <w:t>3</w:t>
            </w:r>
            <w:r>
              <w:rPr>
                <w:rStyle w:val="IndexLink"/>
                <w:rtl w:val="true"/>
              </w:rPr>
              <w:t xml:space="preserve">. </w:t>
            </w:r>
            <w:r>
              <w:rPr>
                <w:rStyle w:val="IndexLink"/>
                <w:rtl w:val="true"/>
              </w:rPr>
              <w:t>هل طلب الأُمور الخارقة حد للشرك ؟</w:t>
            </w:r>
            <w:r>
              <w:rPr>
                <w:rStyle w:val="IndexLink"/>
                <w:rtl w:val="true"/>
              </w:rPr>
              <w:tab/>
            </w:r>
            <w:r>
              <w:rPr>
                <w:rStyle w:val="IndexLink"/>
              </w:rPr>
              <w:t>556</w:t>
            </w:r>
          </w:hyperlink>
        </w:p>
        <w:p>
          <w:pPr>
            <w:pStyle w:val="Contents3"/>
            <w:tabs>
              <w:tab w:val="clear" w:pos="8459"/>
              <w:tab w:val="right" w:pos="9026" w:leader="dot"/>
            </w:tabs>
            <w:rPr/>
          </w:pPr>
          <w:hyperlink w:anchor="__RefHeading___Toc6700419_1280447820">
            <w:r>
              <w:rPr>
                <w:webHidden/>
                <w:rStyle w:val="IndexLink"/>
                <w:rtl w:val="true"/>
              </w:rPr>
              <w:t>هل طلب الإشفاء والشفاعة والإعانة ودعوة الصالحين شرك ؟</w:t>
            </w:r>
            <w:r>
              <w:rPr>
                <w:rStyle w:val="IndexLink"/>
                <w:rtl w:val="true"/>
              </w:rPr>
              <w:tab/>
            </w:r>
            <w:r>
              <w:rPr>
                <w:rStyle w:val="IndexLink"/>
              </w:rPr>
              <w:t>560</w:t>
            </w:r>
          </w:hyperlink>
        </w:p>
        <w:p>
          <w:pPr>
            <w:pStyle w:val="Contents4"/>
            <w:tabs>
              <w:tab w:val="clear" w:pos="8176"/>
              <w:tab w:val="right" w:pos="9026" w:leader="dot"/>
            </w:tabs>
            <w:rPr/>
          </w:pPr>
          <w:hyperlink w:anchor="__RefHeading___Toc6700421_1280447820">
            <w:r>
              <w:rPr>
                <w:webHidden/>
                <w:rStyle w:val="IndexLink"/>
              </w:rPr>
              <w:t>1</w:t>
            </w:r>
            <w:r>
              <w:rPr>
                <w:rStyle w:val="IndexLink"/>
                <w:rtl w:val="true"/>
              </w:rPr>
              <w:t xml:space="preserve">. </w:t>
            </w:r>
            <w:r>
              <w:rPr>
                <w:rStyle w:val="IndexLink"/>
                <w:rtl w:val="true"/>
              </w:rPr>
              <w:t>هل طلب الإشفاء من غيره سبحانه شرك ؟</w:t>
            </w:r>
            <w:r>
              <w:rPr>
                <w:rStyle w:val="IndexLink"/>
                <w:rtl w:val="true"/>
              </w:rPr>
              <w:tab/>
            </w:r>
            <w:r>
              <w:rPr>
                <w:rStyle w:val="IndexLink"/>
              </w:rPr>
              <w:t>560</w:t>
            </w:r>
          </w:hyperlink>
        </w:p>
        <w:p>
          <w:pPr>
            <w:pStyle w:val="Contents4"/>
            <w:tabs>
              <w:tab w:val="clear" w:pos="8176"/>
              <w:tab w:val="right" w:pos="9026" w:leader="dot"/>
            </w:tabs>
            <w:rPr/>
          </w:pPr>
          <w:hyperlink w:anchor="__RefHeading___Toc6700423_1280447820">
            <w:r>
              <w:rPr>
                <w:webHidden/>
                <w:rStyle w:val="IndexLink"/>
              </w:rPr>
              <w:t>2</w:t>
            </w:r>
            <w:r>
              <w:rPr>
                <w:rStyle w:val="IndexLink"/>
                <w:rtl w:val="true"/>
              </w:rPr>
              <w:t xml:space="preserve">. </w:t>
            </w:r>
            <w:r>
              <w:rPr>
                <w:rStyle w:val="IndexLink"/>
                <w:rtl w:val="true"/>
              </w:rPr>
              <w:t>هل طلب الشفاعة من غيره سبحانه شرك ؟</w:t>
            </w:r>
            <w:r>
              <w:rPr>
                <w:rStyle w:val="IndexLink"/>
                <w:rtl w:val="true"/>
              </w:rPr>
              <w:tab/>
            </w:r>
            <w:r>
              <w:rPr>
                <w:rStyle w:val="IndexLink"/>
              </w:rPr>
              <w:t>562</w:t>
            </w:r>
          </w:hyperlink>
        </w:p>
        <w:p>
          <w:pPr>
            <w:pStyle w:val="Contents4"/>
            <w:tabs>
              <w:tab w:val="clear" w:pos="8176"/>
              <w:tab w:val="right" w:pos="9026" w:leader="dot"/>
            </w:tabs>
            <w:rPr/>
          </w:pPr>
          <w:hyperlink w:anchor="__RefHeading___Toc6700425_1280447820">
            <w:r>
              <w:rPr>
                <w:webHidden/>
                <w:rStyle w:val="IndexLink"/>
                <w:rtl w:val="true"/>
              </w:rPr>
              <w:t>الوهابيون وطلب الشفاعة</w:t>
            </w:r>
            <w:r>
              <w:rPr>
                <w:rStyle w:val="IndexLink"/>
                <w:rtl w:val="true"/>
              </w:rPr>
              <w:tab/>
            </w:r>
            <w:r>
              <w:rPr>
                <w:rStyle w:val="IndexLink"/>
              </w:rPr>
              <w:t>565</w:t>
            </w:r>
          </w:hyperlink>
        </w:p>
        <w:p>
          <w:pPr>
            <w:pStyle w:val="Contents4"/>
            <w:tabs>
              <w:tab w:val="clear" w:pos="8176"/>
              <w:tab w:val="right" w:pos="9026" w:leader="dot"/>
            </w:tabs>
            <w:rPr/>
          </w:pPr>
          <w:hyperlink w:anchor="__RefHeading___Toc6700427_1280447820">
            <w:r>
              <w:rPr>
                <w:webHidden/>
                <w:rStyle w:val="IndexLink"/>
              </w:rPr>
              <w:t>3</w:t>
            </w:r>
            <w:r>
              <w:rPr>
                <w:rStyle w:val="IndexLink"/>
                <w:rtl w:val="true"/>
              </w:rPr>
              <w:t xml:space="preserve">. </w:t>
            </w:r>
            <w:r>
              <w:rPr>
                <w:rStyle w:val="IndexLink"/>
                <w:rtl w:val="true"/>
              </w:rPr>
              <w:t>هل الاستعانة بغير اللّه شرك ؟</w:t>
            </w:r>
            <w:r>
              <w:rPr>
                <w:rStyle w:val="IndexLink"/>
                <w:rtl w:val="true"/>
              </w:rPr>
              <w:tab/>
            </w:r>
            <w:r>
              <w:rPr>
                <w:rStyle w:val="IndexLink"/>
              </w:rPr>
              <w:t>575</w:t>
            </w:r>
          </w:hyperlink>
        </w:p>
        <w:p>
          <w:pPr>
            <w:pStyle w:val="Contents4"/>
            <w:tabs>
              <w:tab w:val="clear" w:pos="8176"/>
              <w:tab w:val="right" w:pos="9026" w:leader="dot"/>
            </w:tabs>
            <w:rPr/>
          </w:pPr>
          <w:hyperlink w:anchor="__RefHeading___Toc6700429_1280447820">
            <w:r>
              <w:rPr>
                <w:webHidden/>
                <w:rStyle w:val="IndexLink"/>
                <w:rtl w:val="true"/>
              </w:rPr>
              <w:t>مع مؤلّف المنار في تفسير حصر الاستعانة</w:t>
            </w:r>
            <w:r>
              <w:rPr>
                <w:rStyle w:val="IndexLink"/>
                <w:rtl w:val="true"/>
              </w:rPr>
              <w:tab/>
            </w:r>
            <w:r>
              <w:rPr>
                <w:rStyle w:val="IndexLink"/>
              </w:rPr>
              <w:t>576</w:t>
            </w:r>
          </w:hyperlink>
        </w:p>
        <w:p>
          <w:pPr>
            <w:pStyle w:val="Contents4"/>
            <w:tabs>
              <w:tab w:val="clear" w:pos="8176"/>
              <w:tab w:val="right" w:pos="9026" w:leader="dot"/>
            </w:tabs>
            <w:rPr/>
          </w:pPr>
          <w:hyperlink w:anchor="__RefHeading___Toc6700431_1280447820">
            <w:r>
              <w:rPr>
                <w:webHidden/>
                <w:rStyle w:val="IndexLink"/>
                <w:rtl w:val="true"/>
              </w:rPr>
              <w:t>نقد نظر ثالث</w:t>
            </w:r>
            <w:r>
              <w:rPr>
                <w:rStyle w:val="IndexLink"/>
                <w:rtl w:val="true"/>
              </w:rPr>
              <w:tab/>
            </w:r>
            <w:r>
              <w:rPr>
                <w:rStyle w:val="IndexLink"/>
              </w:rPr>
              <w:t>583</w:t>
            </w:r>
          </w:hyperlink>
        </w:p>
        <w:p>
          <w:pPr>
            <w:pStyle w:val="Contents4"/>
            <w:tabs>
              <w:tab w:val="clear" w:pos="8176"/>
              <w:tab w:val="right" w:pos="9026" w:leader="dot"/>
            </w:tabs>
            <w:rPr/>
          </w:pPr>
          <w:hyperlink w:anchor="__RefHeading___Toc6700433_1280447820">
            <w:r>
              <w:rPr>
                <w:webHidden/>
                <w:rStyle w:val="IndexLink"/>
              </w:rPr>
              <w:t>4</w:t>
            </w:r>
            <w:r>
              <w:rPr>
                <w:rStyle w:val="IndexLink"/>
                <w:rtl w:val="true"/>
              </w:rPr>
              <w:t xml:space="preserve">. </w:t>
            </w:r>
            <w:r>
              <w:rPr>
                <w:rStyle w:val="IndexLink"/>
                <w:rtl w:val="true"/>
              </w:rPr>
              <w:t>هل دعوة الصالحين عبادة لهم ؟</w:t>
            </w:r>
            <w:r>
              <w:rPr>
                <w:rStyle w:val="IndexLink"/>
                <w:rtl w:val="true"/>
              </w:rPr>
              <w:tab/>
            </w:r>
            <w:r>
              <w:rPr>
                <w:rStyle w:val="IndexLink"/>
              </w:rPr>
              <w:t>584</w:t>
            </w:r>
          </w:hyperlink>
        </w:p>
        <w:p>
          <w:pPr>
            <w:pStyle w:val="Contents4"/>
            <w:tabs>
              <w:tab w:val="clear" w:pos="8176"/>
              <w:tab w:val="right" w:pos="9026" w:leader="dot"/>
            </w:tabs>
            <w:rPr/>
          </w:pPr>
          <w:hyperlink w:anchor="__RefHeading___Toc6700435_1280447820">
            <w:r>
              <w:rPr>
                <w:webHidden/>
                <w:rStyle w:val="IndexLink"/>
                <w:rtl w:val="true"/>
              </w:rPr>
              <w:t>سؤال وجواب</w:t>
            </w:r>
            <w:r>
              <w:rPr>
                <w:rStyle w:val="IndexLink"/>
                <w:rtl w:val="true"/>
              </w:rPr>
              <w:tab/>
            </w:r>
            <w:r>
              <w:rPr>
                <w:rStyle w:val="IndexLink"/>
              </w:rPr>
              <w:t>592</w:t>
            </w:r>
          </w:hyperlink>
        </w:p>
        <w:p>
          <w:pPr>
            <w:pStyle w:val="Contents4"/>
            <w:tabs>
              <w:tab w:val="clear" w:pos="8176"/>
              <w:tab w:val="right" w:pos="9026" w:leader="dot"/>
            </w:tabs>
            <w:rPr/>
          </w:pPr>
          <w:hyperlink w:anchor="__RefHeading___Toc6700437_1280447820">
            <w:r>
              <w:rPr>
                <w:webHidden/>
                <w:rStyle w:val="IndexLink"/>
                <w:rtl w:val="true"/>
              </w:rPr>
              <w:t>ملخّص البحث</w:t>
            </w:r>
            <w:r>
              <w:rPr>
                <w:rStyle w:val="IndexLink"/>
                <w:rtl w:val="true"/>
              </w:rPr>
              <w:tab/>
            </w:r>
            <w:r>
              <w:rPr>
                <w:rStyle w:val="IndexLink"/>
              </w:rPr>
              <w:t>593</w:t>
            </w:r>
          </w:hyperlink>
        </w:p>
        <w:p>
          <w:pPr>
            <w:pStyle w:val="Contents4"/>
            <w:tabs>
              <w:tab w:val="clear" w:pos="8176"/>
              <w:tab w:val="right" w:pos="9026" w:leader="dot"/>
            </w:tabs>
            <w:rPr/>
          </w:pPr>
          <w:hyperlink w:anchor="__RefHeading___Toc6700439_1280447820">
            <w:r>
              <w:rPr>
                <w:webHidden/>
                <w:rStyle w:val="IndexLink"/>
                <w:rtl w:val="true"/>
              </w:rPr>
              <w:t>البحث مركز على معرفة التوحيد في العبادة</w:t>
            </w:r>
            <w:r>
              <w:rPr>
                <w:rStyle w:val="IndexLink"/>
                <w:rtl w:val="true"/>
              </w:rPr>
              <w:tab/>
            </w:r>
            <w:r>
              <w:rPr>
                <w:rStyle w:val="IndexLink"/>
              </w:rPr>
              <w:t>594</w:t>
            </w:r>
          </w:hyperlink>
        </w:p>
        <w:p>
          <w:pPr>
            <w:pStyle w:val="Contents3"/>
            <w:tabs>
              <w:tab w:val="clear" w:pos="8459"/>
              <w:tab w:val="right" w:pos="9026" w:leader="dot"/>
            </w:tabs>
            <w:rPr/>
          </w:pPr>
          <w:hyperlink w:anchor="__RefHeading___Toc6700441_1280447820">
            <w:r>
              <w:rPr>
                <w:webHidden/>
                <w:rStyle w:val="IndexLink"/>
                <w:rtl w:val="true"/>
              </w:rPr>
              <w:t>عقائد الوثنيين في العصر الجاهلي</w:t>
            </w:r>
            <w:r>
              <w:rPr>
                <w:rStyle w:val="IndexLink"/>
                <w:rtl w:val="true"/>
              </w:rPr>
              <w:tab/>
            </w:r>
            <w:r>
              <w:rPr>
                <w:rStyle w:val="IndexLink"/>
              </w:rPr>
              <w:t>595</w:t>
            </w:r>
          </w:hyperlink>
        </w:p>
        <w:p>
          <w:pPr>
            <w:pStyle w:val="Contents4"/>
            <w:tabs>
              <w:tab w:val="clear" w:pos="8176"/>
              <w:tab w:val="right" w:pos="9026" w:leader="dot"/>
            </w:tabs>
            <w:rPr/>
          </w:pPr>
          <w:hyperlink w:anchor="__RefHeading___Toc6700443_1280447820">
            <w:r>
              <w:rPr>
                <w:webHidden/>
                <w:rStyle w:val="IndexLink"/>
                <w:rtl w:val="true"/>
              </w:rPr>
              <w:t>اشارة</w:t>
            </w:r>
            <w:r>
              <w:rPr>
                <w:rStyle w:val="IndexLink"/>
                <w:rtl w:val="true"/>
              </w:rPr>
              <w:tab/>
            </w:r>
            <w:r>
              <w:rPr>
                <w:rStyle w:val="IndexLink"/>
              </w:rPr>
              <w:t>595</w:t>
            </w:r>
          </w:hyperlink>
        </w:p>
        <w:p>
          <w:pPr>
            <w:pStyle w:val="Contents4"/>
            <w:tabs>
              <w:tab w:val="clear" w:pos="8176"/>
              <w:tab w:val="right" w:pos="9026" w:leader="dot"/>
            </w:tabs>
            <w:rPr/>
          </w:pPr>
          <w:hyperlink w:anchor="__RefHeading___Toc6700445_1280447820">
            <w:r>
              <w:rPr>
                <w:webHidden/>
                <w:rStyle w:val="IndexLink"/>
              </w:rPr>
              <w:t>1</w:t>
            </w:r>
            <w:r>
              <w:rPr>
                <w:rStyle w:val="IndexLink"/>
                <w:rtl w:val="true"/>
              </w:rPr>
              <w:t xml:space="preserve">. </w:t>
            </w:r>
            <w:r>
              <w:rPr>
                <w:rStyle w:val="IndexLink"/>
                <w:rtl w:val="true"/>
              </w:rPr>
              <w:t>أصحاب الهياكل</w:t>
            </w:r>
            <w:r>
              <w:rPr>
                <w:rStyle w:val="IndexLink"/>
                <w:rtl w:val="true"/>
              </w:rPr>
              <w:tab/>
            </w:r>
            <w:r>
              <w:rPr>
                <w:rStyle w:val="IndexLink"/>
              </w:rPr>
              <w:t>595</w:t>
            </w:r>
          </w:hyperlink>
        </w:p>
        <w:p>
          <w:pPr>
            <w:pStyle w:val="Contents4"/>
            <w:tabs>
              <w:tab w:val="clear" w:pos="8176"/>
              <w:tab w:val="right" w:pos="9026" w:leader="dot"/>
            </w:tabs>
            <w:rPr/>
          </w:pPr>
          <w:hyperlink w:anchor="__RefHeading___Toc6700447_1280447820">
            <w:r>
              <w:rPr>
                <w:webHidden/>
                <w:rStyle w:val="IndexLink"/>
              </w:rPr>
              <w:t>2</w:t>
            </w:r>
            <w:r>
              <w:rPr>
                <w:rStyle w:val="IndexLink"/>
                <w:rtl w:val="true"/>
              </w:rPr>
              <w:t xml:space="preserve">. </w:t>
            </w:r>
            <w:r>
              <w:rPr>
                <w:rStyle w:val="IndexLink"/>
                <w:rtl w:val="true"/>
              </w:rPr>
              <w:t>أصحاب الأشخاص</w:t>
            </w:r>
            <w:r>
              <w:rPr>
                <w:rStyle w:val="IndexLink"/>
                <w:rtl w:val="true"/>
              </w:rPr>
              <w:tab/>
            </w:r>
            <w:r>
              <w:rPr>
                <w:rStyle w:val="IndexLink"/>
              </w:rPr>
              <w:t>596</w:t>
            </w:r>
          </w:hyperlink>
        </w:p>
        <w:p>
          <w:pPr>
            <w:pStyle w:val="Contents4"/>
            <w:tabs>
              <w:tab w:val="clear" w:pos="8176"/>
              <w:tab w:val="right" w:pos="9026" w:leader="dot"/>
            </w:tabs>
            <w:rPr/>
          </w:pPr>
          <w:hyperlink w:anchor="__RefHeading___Toc6700449_1280447820">
            <w:r>
              <w:rPr>
                <w:webHidden/>
                <w:rStyle w:val="IndexLink"/>
              </w:rPr>
              <w:t>3</w:t>
            </w:r>
            <w:r>
              <w:rPr>
                <w:rStyle w:val="IndexLink"/>
                <w:rtl w:val="true"/>
              </w:rPr>
              <w:t xml:space="preserve">. </w:t>
            </w:r>
            <w:r>
              <w:rPr>
                <w:rStyle w:val="IndexLink"/>
                <w:rtl w:val="true"/>
              </w:rPr>
              <w:t>عقائد العرب الجاهلية</w:t>
            </w:r>
            <w:r>
              <w:rPr>
                <w:rStyle w:val="IndexLink"/>
                <w:rtl w:val="true"/>
              </w:rPr>
              <w:tab/>
            </w:r>
            <w:r>
              <w:rPr>
                <w:rStyle w:val="IndexLink"/>
              </w:rPr>
              <w:t>596</w:t>
            </w:r>
          </w:hyperlink>
        </w:p>
        <w:p>
          <w:pPr>
            <w:pStyle w:val="Contents4"/>
            <w:tabs>
              <w:tab w:val="clear" w:pos="8176"/>
              <w:tab w:val="right" w:pos="9026" w:leader="dot"/>
            </w:tabs>
            <w:rPr/>
          </w:pPr>
          <w:hyperlink w:anchor="__RefHeading___Toc6700451_1280447820">
            <w:r>
              <w:rPr>
                <w:webHidden/>
                <w:rStyle w:val="IndexLink"/>
                <w:rtl w:val="true"/>
              </w:rPr>
              <w:t>إلى من تشير هذه الآيات ؟</w:t>
            </w:r>
            <w:r>
              <w:rPr>
                <w:rStyle w:val="IndexLink"/>
                <w:rtl w:val="true"/>
              </w:rPr>
              <w:tab/>
            </w:r>
            <w:r>
              <w:rPr>
                <w:rStyle w:val="IndexLink"/>
              </w:rPr>
              <w:t>598</w:t>
            </w:r>
          </w:hyperlink>
        </w:p>
        <w:p>
          <w:pPr>
            <w:pStyle w:val="Contents4"/>
            <w:tabs>
              <w:tab w:val="clear" w:pos="8176"/>
              <w:tab w:val="right" w:pos="9026" w:leader="dot"/>
            </w:tabs>
            <w:rPr/>
          </w:pPr>
          <w:hyperlink w:anchor="__RefHeading___Toc6700453_1280447820">
            <w:r>
              <w:rPr>
                <w:webHidden/>
                <w:rStyle w:val="IndexLink"/>
                <w:rtl w:val="true"/>
              </w:rPr>
              <w:t>بناء المساجد على القبور</w:t>
            </w:r>
            <w:r>
              <w:rPr>
                <w:rStyle w:val="IndexLink"/>
                <w:rtl w:val="true"/>
              </w:rPr>
              <w:tab/>
            </w:r>
            <w:r>
              <w:rPr>
                <w:rStyle w:val="IndexLink"/>
              </w:rPr>
              <w:t>604</w:t>
            </w:r>
          </w:hyperlink>
        </w:p>
        <w:p>
          <w:pPr>
            <w:pStyle w:val="Contents4"/>
            <w:tabs>
              <w:tab w:val="clear" w:pos="8176"/>
              <w:tab w:val="right" w:pos="9026" w:leader="dot"/>
            </w:tabs>
            <w:rPr/>
          </w:pPr>
          <w:hyperlink w:anchor="__RefHeading___Toc6700455_1280447820">
            <w:r>
              <w:rPr>
                <w:webHidden/>
                <w:rStyle w:val="IndexLink"/>
                <w:rtl w:val="true"/>
              </w:rPr>
              <w:t>اقتراح على كتّاب الوهابية</w:t>
            </w:r>
            <w:r>
              <w:rPr>
                <w:rStyle w:val="IndexLink"/>
                <w:rtl w:val="true"/>
              </w:rPr>
              <w:tab/>
            </w:r>
            <w:r>
              <w:rPr>
                <w:rStyle w:val="IndexLink"/>
              </w:rPr>
              <w:t>606</w:t>
            </w:r>
          </w:hyperlink>
        </w:p>
        <w:p>
          <w:pPr>
            <w:pStyle w:val="Contents2"/>
            <w:tabs>
              <w:tab w:val="clear" w:pos="8743"/>
              <w:tab w:val="right" w:pos="9026" w:leader="dot"/>
            </w:tabs>
            <w:rPr/>
          </w:pPr>
          <w:hyperlink w:anchor="__RefHeading___Toc6700457_1280447820">
            <w:r>
              <w:rPr>
                <w:webHidden/>
                <w:rStyle w:val="IndexLink"/>
                <w:rtl w:val="true"/>
              </w:rPr>
              <w:t>الفصل العاشر</w:t>
            </w:r>
            <w:r>
              <w:rPr>
                <w:rStyle w:val="IndexLink"/>
                <w:rtl w:val="true"/>
              </w:rPr>
              <w:t xml:space="preserve">: </w:t>
            </w:r>
            <w:r>
              <w:rPr>
                <w:rStyle w:val="IndexLink"/>
                <w:rtl w:val="true"/>
              </w:rPr>
              <w:t>اللّه والتوحيد في التقنين والتشريع</w:t>
            </w:r>
            <w:r>
              <w:rPr>
                <w:rStyle w:val="IndexLink"/>
                <w:rtl w:val="true"/>
              </w:rPr>
              <w:tab/>
            </w:r>
            <w:r>
              <w:rPr>
                <w:rStyle w:val="IndexLink"/>
              </w:rPr>
              <w:t>609</w:t>
            </w:r>
          </w:hyperlink>
        </w:p>
        <w:p>
          <w:pPr>
            <w:pStyle w:val="Contents3"/>
            <w:tabs>
              <w:tab w:val="clear" w:pos="8459"/>
              <w:tab w:val="right" w:pos="9026" w:leader="dot"/>
            </w:tabs>
            <w:rPr/>
          </w:pPr>
          <w:hyperlink w:anchor="__RefHeading___Toc6700459_1280447820">
            <w:r>
              <w:rPr>
                <w:webHidden/>
                <w:rStyle w:val="IndexLink"/>
                <w:rtl w:val="true"/>
              </w:rPr>
              <w:t>اشارة</w:t>
            </w:r>
            <w:r>
              <w:rPr>
                <w:rStyle w:val="IndexLink"/>
                <w:rtl w:val="true"/>
              </w:rPr>
              <w:tab/>
            </w:r>
            <w:r>
              <w:rPr>
                <w:rStyle w:val="IndexLink"/>
              </w:rPr>
              <w:t>609</w:t>
            </w:r>
          </w:hyperlink>
        </w:p>
        <w:p>
          <w:pPr>
            <w:pStyle w:val="Contents3"/>
            <w:tabs>
              <w:tab w:val="clear" w:pos="8459"/>
              <w:tab w:val="right" w:pos="9026" w:leader="dot"/>
            </w:tabs>
            <w:rPr/>
          </w:pPr>
          <w:hyperlink w:anchor="__RefHeading___Toc6700461_1280447820">
            <w:r>
              <w:rPr>
                <w:webHidden/>
                <w:rStyle w:val="IndexLink"/>
                <w:rtl w:val="true"/>
              </w:rPr>
              <w:t>الآيات الدالّة على التوحيد في التقنين</w:t>
            </w:r>
            <w:r>
              <w:rPr>
                <w:rStyle w:val="IndexLink"/>
                <w:rtl w:val="true"/>
              </w:rPr>
              <w:tab/>
            </w:r>
            <w:r>
              <w:rPr>
                <w:rStyle w:val="IndexLink"/>
              </w:rPr>
              <w:t>615</w:t>
            </w:r>
          </w:hyperlink>
        </w:p>
        <w:p>
          <w:pPr>
            <w:pStyle w:val="Contents4"/>
            <w:tabs>
              <w:tab w:val="clear" w:pos="8176"/>
              <w:tab w:val="right" w:pos="9026" w:leader="dot"/>
            </w:tabs>
            <w:rPr/>
          </w:pPr>
          <w:hyperlink w:anchor="__RefHeading___Toc6700463_1280447820">
            <w:r>
              <w:rPr>
                <w:webHidden/>
                <w:rStyle w:val="IndexLink"/>
                <w:rtl w:val="true"/>
              </w:rPr>
              <w:t>اشارة</w:t>
            </w:r>
            <w:r>
              <w:rPr>
                <w:rStyle w:val="IndexLink"/>
                <w:rtl w:val="true"/>
              </w:rPr>
              <w:tab/>
            </w:r>
            <w:r>
              <w:rPr>
                <w:rStyle w:val="IndexLink"/>
              </w:rPr>
              <w:t>615</w:t>
            </w:r>
          </w:hyperlink>
        </w:p>
        <w:p>
          <w:pPr>
            <w:pStyle w:val="Contents4"/>
            <w:tabs>
              <w:tab w:val="clear" w:pos="8176"/>
              <w:tab w:val="right" w:pos="9026" w:leader="dot"/>
            </w:tabs>
            <w:rPr/>
          </w:pPr>
          <w:hyperlink w:anchor="__RefHeading___Toc6700465_1280447820">
            <w:r>
              <w:rPr>
                <w:webHidden/>
                <w:rStyle w:val="IndexLink"/>
                <w:rtl w:val="true"/>
              </w:rPr>
              <w:t>الصنف الأوّل</w:t>
            </w:r>
            <w:r>
              <w:rPr>
                <w:rStyle w:val="IndexLink"/>
                <w:rtl w:val="true"/>
              </w:rPr>
              <w:tab/>
            </w:r>
            <w:r>
              <w:rPr>
                <w:rStyle w:val="IndexLink"/>
              </w:rPr>
              <w:t>615</w:t>
            </w:r>
          </w:hyperlink>
        </w:p>
        <w:p>
          <w:pPr>
            <w:pStyle w:val="Contents4"/>
            <w:tabs>
              <w:tab w:val="clear" w:pos="8176"/>
              <w:tab w:val="right" w:pos="9026" w:leader="dot"/>
            </w:tabs>
            <w:rPr/>
          </w:pPr>
          <w:hyperlink w:anchor="__RefHeading___Toc6700467_1280447820">
            <w:r>
              <w:rPr>
                <w:webHidden/>
                <w:rStyle w:val="IndexLink"/>
                <w:rtl w:val="true"/>
              </w:rPr>
              <w:t>الصنف الثاني</w:t>
            </w:r>
            <w:r>
              <w:rPr>
                <w:rStyle w:val="IndexLink"/>
                <w:rtl w:val="true"/>
              </w:rPr>
              <w:tab/>
            </w:r>
            <w:r>
              <w:rPr>
                <w:rStyle w:val="IndexLink"/>
              </w:rPr>
              <w:t>618</w:t>
            </w:r>
          </w:hyperlink>
        </w:p>
        <w:p>
          <w:pPr>
            <w:pStyle w:val="Contents5"/>
            <w:tabs>
              <w:tab w:val="clear" w:pos="7892"/>
              <w:tab w:val="right" w:pos="9026" w:leader="dot"/>
            </w:tabs>
            <w:rPr/>
          </w:pPr>
          <w:hyperlink w:anchor="__RefHeading___Toc6700469_1280447820">
            <w:r>
              <w:rPr>
                <w:webHidden/>
                <w:rStyle w:val="IndexLink"/>
                <w:rtl w:val="true"/>
              </w:rPr>
              <w:t>اشارة</w:t>
            </w:r>
            <w:r>
              <w:rPr>
                <w:rStyle w:val="IndexLink"/>
                <w:rtl w:val="true"/>
              </w:rPr>
              <w:tab/>
            </w:r>
            <w:r>
              <w:rPr>
                <w:rStyle w:val="IndexLink"/>
              </w:rPr>
              <w:t>618</w:t>
            </w:r>
          </w:hyperlink>
        </w:p>
        <w:p>
          <w:pPr>
            <w:pStyle w:val="Contents5"/>
            <w:tabs>
              <w:tab w:val="clear" w:pos="7892"/>
              <w:tab w:val="right" w:pos="9026" w:leader="dot"/>
            </w:tabs>
            <w:rPr/>
          </w:pPr>
          <w:hyperlink w:anchor="__RefHeading___Toc6700471_1280447820">
            <w:r>
              <w:rPr>
                <w:webHidden/>
                <w:rStyle w:val="IndexLink"/>
                <w:rtl w:val="true"/>
              </w:rPr>
              <w:t>إجابة عن سؤال</w:t>
            </w:r>
            <w:r>
              <w:rPr>
                <w:rStyle w:val="IndexLink"/>
                <w:rtl w:val="true"/>
              </w:rPr>
              <w:tab/>
            </w:r>
            <w:r>
              <w:rPr>
                <w:rStyle w:val="IndexLink"/>
              </w:rPr>
              <w:t>621</w:t>
            </w:r>
          </w:hyperlink>
        </w:p>
        <w:p>
          <w:pPr>
            <w:pStyle w:val="Contents4"/>
            <w:tabs>
              <w:tab w:val="clear" w:pos="8176"/>
              <w:tab w:val="right" w:pos="9026" w:leader="dot"/>
            </w:tabs>
            <w:rPr/>
          </w:pPr>
          <w:hyperlink w:anchor="__RefHeading___Toc6700473_1280447820">
            <w:r>
              <w:rPr>
                <w:webHidden/>
                <w:rStyle w:val="IndexLink"/>
                <w:rtl w:val="true"/>
              </w:rPr>
              <w:t>الصنف الثالث</w:t>
            </w:r>
            <w:r>
              <w:rPr>
                <w:rStyle w:val="IndexLink"/>
                <w:rtl w:val="true"/>
              </w:rPr>
              <w:tab/>
            </w:r>
            <w:r>
              <w:rPr>
                <w:rStyle w:val="IndexLink"/>
              </w:rPr>
              <w:t>625</w:t>
            </w:r>
          </w:hyperlink>
        </w:p>
        <w:p>
          <w:pPr>
            <w:pStyle w:val="Contents5"/>
            <w:tabs>
              <w:tab w:val="clear" w:pos="7892"/>
              <w:tab w:val="right" w:pos="9026" w:leader="dot"/>
            </w:tabs>
            <w:rPr/>
          </w:pPr>
          <w:hyperlink w:anchor="__RefHeading___Toc6700475_1280447820">
            <w:r>
              <w:rPr>
                <w:webHidden/>
                <w:rStyle w:val="IndexLink"/>
                <w:rtl w:val="true"/>
              </w:rPr>
              <w:t>اشارة</w:t>
            </w:r>
            <w:r>
              <w:rPr>
                <w:rStyle w:val="IndexLink"/>
                <w:rtl w:val="true"/>
              </w:rPr>
              <w:tab/>
            </w:r>
            <w:r>
              <w:rPr>
                <w:rStyle w:val="IndexLink"/>
              </w:rPr>
              <w:t>625</w:t>
            </w:r>
          </w:hyperlink>
        </w:p>
        <w:p>
          <w:pPr>
            <w:pStyle w:val="Contents5"/>
            <w:tabs>
              <w:tab w:val="clear" w:pos="7892"/>
              <w:tab w:val="right" w:pos="9026" w:leader="dot"/>
            </w:tabs>
            <w:rPr/>
          </w:pPr>
          <w:hyperlink w:anchor="__RefHeading___Toc6700477_1280447820">
            <w:r>
              <w:rPr>
                <w:webHidden/>
                <w:rStyle w:val="IndexLink"/>
                <w:rtl w:val="true"/>
              </w:rPr>
              <w:t xml:space="preserve">ما هي معاني </w:t>
            </w:r>
            <w:r>
              <w:rPr>
                <w:rStyle w:val="IndexLink"/>
                <w:rtl w:val="true"/>
              </w:rPr>
              <w:t xml:space="preserve">: </w:t>
            </w:r>
            <w:r>
              <w:rPr>
                <w:rStyle w:val="IndexLink"/>
                <w:rtl w:val="true"/>
              </w:rPr>
              <w:t>الدين ، الشريعة ، الملّة ؟</w:t>
            </w:r>
            <w:r>
              <w:rPr>
                <w:rStyle w:val="IndexLink"/>
                <w:rtl w:val="true"/>
              </w:rPr>
              <w:tab/>
            </w:r>
            <w:r>
              <w:rPr>
                <w:rStyle w:val="IndexLink"/>
              </w:rPr>
              <w:t>627</w:t>
            </w:r>
          </w:hyperlink>
        </w:p>
        <w:p>
          <w:pPr>
            <w:pStyle w:val="Contents4"/>
            <w:tabs>
              <w:tab w:val="clear" w:pos="8176"/>
              <w:tab w:val="right" w:pos="9026" w:leader="dot"/>
            </w:tabs>
            <w:rPr/>
          </w:pPr>
          <w:hyperlink w:anchor="__RefHeading___Toc6700479_1280447820">
            <w:r>
              <w:rPr>
                <w:webHidden/>
                <w:rStyle w:val="IndexLink"/>
                <w:rtl w:val="true"/>
              </w:rPr>
              <w:t>الصنف الرابع</w:t>
            </w:r>
            <w:r>
              <w:rPr>
                <w:rStyle w:val="IndexLink"/>
                <w:rtl w:val="true"/>
              </w:rPr>
              <w:tab/>
            </w:r>
            <w:r>
              <w:rPr>
                <w:rStyle w:val="IndexLink"/>
              </w:rPr>
              <w:t>629</w:t>
            </w:r>
          </w:hyperlink>
        </w:p>
        <w:p>
          <w:pPr>
            <w:pStyle w:val="Contents4"/>
            <w:tabs>
              <w:tab w:val="clear" w:pos="8176"/>
              <w:tab w:val="right" w:pos="9026" w:leader="dot"/>
            </w:tabs>
            <w:rPr/>
          </w:pPr>
          <w:hyperlink w:anchor="__RefHeading___Toc6700481_1280447820">
            <w:r>
              <w:rPr>
                <w:webHidden/>
                <w:rStyle w:val="IndexLink"/>
                <w:rtl w:val="true"/>
              </w:rPr>
              <w:t>الصنف الخامس</w:t>
            </w:r>
            <w:r>
              <w:rPr>
                <w:rStyle w:val="IndexLink"/>
                <w:rtl w:val="true"/>
              </w:rPr>
              <w:tab/>
            </w:r>
            <w:r>
              <w:rPr>
                <w:rStyle w:val="IndexLink"/>
              </w:rPr>
              <w:t>633</w:t>
            </w:r>
          </w:hyperlink>
        </w:p>
        <w:p>
          <w:pPr>
            <w:pStyle w:val="Contents5"/>
            <w:tabs>
              <w:tab w:val="clear" w:pos="7892"/>
              <w:tab w:val="right" w:pos="9026" w:leader="dot"/>
            </w:tabs>
            <w:rPr/>
          </w:pPr>
          <w:hyperlink w:anchor="__RefHeading___Toc6700483_1280447820">
            <w:r>
              <w:rPr>
                <w:webHidden/>
                <w:rStyle w:val="IndexLink"/>
                <w:rtl w:val="true"/>
              </w:rPr>
              <w:t>اشارة</w:t>
            </w:r>
            <w:r>
              <w:rPr>
                <w:rStyle w:val="IndexLink"/>
                <w:rtl w:val="true"/>
              </w:rPr>
              <w:tab/>
            </w:r>
            <w:r>
              <w:rPr>
                <w:rStyle w:val="IndexLink"/>
              </w:rPr>
              <w:t>633</w:t>
            </w:r>
          </w:hyperlink>
        </w:p>
        <w:p>
          <w:pPr>
            <w:pStyle w:val="Contents5"/>
            <w:tabs>
              <w:tab w:val="clear" w:pos="7892"/>
              <w:tab w:val="right" w:pos="9026" w:leader="dot"/>
            </w:tabs>
            <w:rPr/>
          </w:pPr>
          <w:hyperlink w:anchor="__RefHeading___Toc6700485_1280447820">
            <w:r>
              <w:rPr>
                <w:webHidden/>
                <w:rStyle w:val="IndexLink"/>
                <w:rtl w:val="true"/>
              </w:rPr>
              <w:t>ماذا يراد من الشرك في التشريع ؟</w:t>
            </w:r>
            <w:r>
              <w:rPr>
                <w:rStyle w:val="IndexLink"/>
                <w:rtl w:val="true"/>
              </w:rPr>
              <w:tab/>
            </w:r>
            <w:r>
              <w:rPr>
                <w:rStyle w:val="IndexLink"/>
              </w:rPr>
              <w:t>635</w:t>
            </w:r>
          </w:hyperlink>
        </w:p>
        <w:p>
          <w:pPr>
            <w:pStyle w:val="Contents5"/>
            <w:tabs>
              <w:tab w:val="clear" w:pos="7892"/>
              <w:tab w:val="right" w:pos="9026" w:leader="dot"/>
            </w:tabs>
            <w:rPr/>
          </w:pPr>
          <w:hyperlink w:anchor="__RefHeading___Toc6700487_1280447820">
            <w:r>
              <w:rPr>
                <w:webHidden/>
                <w:rStyle w:val="IndexLink"/>
                <w:rtl w:val="true"/>
              </w:rPr>
              <w:t>سؤال وإجابة</w:t>
            </w:r>
            <w:r>
              <w:rPr>
                <w:rStyle w:val="IndexLink"/>
                <w:rtl w:val="true"/>
              </w:rPr>
              <w:tab/>
            </w:r>
            <w:r>
              <w:rPr>
                <w:rStyle w:val="IndexLink"/>
              </w:rPr>
              <w:t>636</w:t>
            </w:r>
          </w:hyperlink>
        </w:p>
        <w:p>
          <w:pPr>
            <w:pStyle w:val="Contents5"/>
            <w:tabs>
              <w:tab w:val="clear" w:pos="7892"/>
              <w:tab w:val="right" w:pos="9026" w:leader="dot"/>
            </w:tabs>
            <w:rPr/>
          </w:pPr>
          <w:hyperlink w:anchor="__RefHeading___Toc6700489_1280447820">
            <w:r>
              <w:rPr>
                <w:webHidden/>
                <w:rStyle w:val="IndexLink"/>
                <w:rtl w:val="true"/>
              </w:rPr>
              <w:t>الشيعة وفكرة حق التشريع للأئمّة</w:t>
            </w:r>
            <w:r>
              <w:rPr>
                <w:rStyle w:val="IndexLink"/>
                <w:rtl w:val="true"/>
              </w:rPr>
              <w:tab/>
            </w:r>
            <w:r>
              <w:rPr>
                <w:rStyle w:val="IndexLink"/>
              </w:rPr>
              <w:t>638</w:t>
            </w:r>
          </w:hyperlink>
        </w:p>
        <w:p>
          <w:pPr>
            <w:pStyle w:val="Contents2"/>
            <w:tabs>
              <w:tab w:val="clear" w:pos="8743"/>
              <w:tab w:val="right" w:pos="9026" w:leader="dot"/>
            </w:tabs>
            <w:rPr/>
          </w:pPr>
          <w:hyperlink w:anchor="__RefHeading___Toc6700491_1280447820">
            <w:r>
              <w:rPr>
                <w:webHidden/>
                <w:rStyle w:val="IndexLink"/>
                <w:rtl w:val="true"/>
              </w:rPr>
              <w:t>الفصل الحادي عشر</w:t>
            </w:r>
            <w:r>
              <w:rPr>
                <w:rStyle w:val="IndexLink"/>
                <w:rtl w:val="true"/>
              </w:rPr>
              <w:t xml:space="preserve">: </w:t>
            </w:r>
            <w:r>
              <w:rPr>
                <w:rStyle w:val="IndexLink"/>
                <w:rtl w:val="true"/>
              </w:rPr>
              <w:t>اللّه والتوحيد في الطاعة</w:t>
            </w:r>
            <w:r>
              <w:rPr>
                <w:rStyle w:val="IndexLink"/>
                <w:rtl w:val="true"/>
              </w:rPr>
              <w:tab/>
            </w:r>
            <w:r>
              <w:rPr>
                <w:rStyle w:val="IndexLink"/>
              </w:rPr>
              <w:t>643</w:t>
            </w:r>
          </w:hyperlink>
        </w:p>
        <w:p>
          <w:pPr>
            <w:pStyle w:val="Contents3"/>
            <w:tabs>
              <w:tab w:val="clear" w:pos="8459"/>
              <w:tab w:val="right" w:pos="9026" w:leader="dot"/>
            </w:tabs>
            <w:rPr/>
          </w:pPr>
          <w:hyperlink w:anchor="__RefHeading___Toc6700493_1280447820">
            <w:r>
              <w:rPr>
                <w:webHidden/>
                <w:rStyle w:val="IndexLink"/>
                <w:rtl w:val="true"/>
              </w:rPr>
              <w:t>اشارة</w:t>
            </w:r>
            <w:r>
              <w:rPr>
                <w:rStyle w:val="IndexLink"/>
                <w:rtl w:val="true"/>
              </w:rPr>
              <w:tab/>
            </w:r>
            <w:r>
              <w:rPr>
                <w:rStyle w:val="IndexLink"/>
              </w:rPr>
              <w:t>643</w:t>
            </w:r>
          </w:hyperlink>
        </w:p>
        <w:p>
          <w:pPr>
            <w:pStyle w:val="Contents3"/>
            <w:tabs>
              <w:tab w:val="clear" w:pos="8459"/>
              <w:tab w:val="right" w:pos="9026" w:leader="dot"/>
            </w:tabs>
            <w:rPr/>
          </w:pPr>
          <w:hyperlink w:anchor="__RefHeading___Toc6700495_1280447820">
            <w:r>
              <w:rPr>
                <w:webHidden/>
                <w:rStyle w:val="IndexLink"/>
                <w:rtl w:val="true"/>
              </w:rPr>
              <w:t>انحصار حق الطاعة في اللّه سبحانه</w:t>
            </w:r>
            <w:r>
              <w:rPr>
                <w:rStyle w:val="IndexLink"/>
                <w:rtl w:val="true"/>
              </w:rPr>
              <w:tab/>
            </w:r>
            <w:r>
              <w:rPr>
                <w:rStyle w:val="IndexLink"/>
              </w:rPr>
              <w:t>645</w:t>
            </w:r>
          </w:hyperlink>
        </w:p>
        <w:p>
          <w:pPr>
            <w:pStyle w:val="Contents3"/>
            <w:tabs>
              <w:tab w:val="clear" w:pos="8459"/>
              <w:tab w:val="right" w:pos="9026" w:leader="dot"/>
            </w:tabs>
            <w:rPr/>
          </w:pPr>
          <w:hyperlink w:anchor="__RefHeading___Toc6700497_1280447820">
            <w:r>
              <w:rPr>
                <w:webHidden/>
                <w:rStyle w:val="IndexLink"/>
                <w:rtl w:val="true"/>
              </w:rPr>
              <w:t>الذين تجب طاعتهم بأمره</w:t>
            </w:r>
            <w:r>
              <w:rPr>
                <w:rStyle w:val="IndexLink"/>
                <w:rtl w:val="true"/>
              </w:rPr>
              <w:tab/>
            </w:r>
            <w:r>
              <w:rPr>
                <w:rStyle w:val="IndexLink"/>
              </w:rPr>
              <w:t>647</w:t>
            </w:r>
          </w:hyperlink>
        </w:p>
        <w:p>
          <w:pPr>
            <w:pStyle w:val="Contents4"/>
            <w:tabs>
              <w:tab w:val="clear" w:pos="8176"/>
              <w:tab w:val="right" w:pos="9026" w:leader="dot"/>
            </w:tabs>
            <w:rPr/>
          </w:pPr>
          <w:hyperlink w:anchor="__RefHeading___Toc6700499_1280447820">
            <w:r>
              <w:rPr>
                <w:webHidden/>
                <w:rStyle w:val="IndexLink"/>
                <w:rtl w:val="true"/>
              </w:rPr>
              <w:t>اشارة</w:t>
            </w:r>
            <w:r>
              <w:rPr>
                <w:rStyle w:val="IndexLink"/>
                <w:rtl w:val="true"/>
              </w:rPr>
              <w:tab/>
            </w:r>
            <w:r>
              <w:rPr>
                <w:rStyle w:val="IndexLink"/>
              </w:rPr>
              <w:t>647</w:t>
            </w:r>
          </w:hyperlink>
        </w:p>
        <w:p>
          <w:pPr>
            <w:pStyle w:val="Contents4"/>
            <w:tabs>
              <w:tab w:val="clear" w:pos="8176"/>
              <w:tab w:val="right" w:pos="9026" w:leader="dot"/>
            </w:tabs>
            <w:rPr/>
          </w:pPr>
          <w:hyperlink w:anchor="__RefHeading___Toc6700501_1280447820">
            <w:r>
              <w:rPr>
                <w:webHidden/>
                <w:rStyle w:val="IndexLink"/>
              </w:rPr>
              <w:t>1</w:t>
            </w:r>
            <w:r>
              <w:rPr>
                <w:rStyle w:val="IndexLink"/>
                <w:rtl w:val="true"/>
              </w:rPr>
              <w:t xml:space="preserve">. </w:t>
            </w:r>
            <w:r>
              <w:rPr>
                <w:rStyle w:val="IndexLink"/>
                <w:rtl w:val="true"/>
              </w:rPr>
              <w:t>الرسول الأكرم صلی اللّه علیه و آله</w:t>
            </w:r>
            <w:r>
              <w:rPr>
                <w:rStyle w:val="IndexLink"/>
                <w:rtl w:val="true"/>
              </w:rPr>
              <w:tab/>
            </w:r>
            <w:r>
              <w:rPr>
                <w:rStyle w:val="IndexLink"/>
              </w:rPr>
              <w:t>647</w:t>
            </w:r>
          </w:hyperlink>
        </w:p>
        <w:p>
          <w:pPr>
            <w:pStyle w:val="Contents5"/>
            <w:tabs>
              <w:tab w:val="clear" w:pos="7892"/>
              <w:tab w:val="right" w:pos="9026" w:leader="dot"/>
            </w:tabs>
            <w:rPr/>
          </w:pPr>
          <w:hyperlink w:anchor="__RefHeading___Toc6700503_1280447820">
            <w:r>
              <w:rPr>
                <w:webHidden/>
                <w:rStyle w:val="IndexLink"/>
                <w:rtl w:val="true"/>
              </w:rPr>
              <w:t>اشارة</w:t>
            </w:r>
            <w:r>
              <w:rPr>
                <w:rStyle w:val="IndexLink"/>
                <w:rtl w:val="true"/>
              </w:rPr>
              <w:tab/>
            </w:r>
            <w:r>
              <w:rPr>
                <w:rStyle w:val="IndexLink"/>
              </w:rPr>
              <w:t>647</w:t>
            </w:r>
          </w:hyperlink>
        </w:p>
        <w:p>
          <w:pPr>
            <w:pStyle w:val="Contents5"/>
            <w:tabs>
              <w:tab w:val="clear" w:pos="7892"/>
              <w:tab w:val="right" w:pos="9026" w:leader="dot"/>
            </w:tabs>
            <w:rPr/>
          </w:pPr>
          <w:hyperlink w:anchor="__RefHeading___Toc6700505_1280447820">
            <w:r>
              <w:rPr>
                <w:webHidden/>
                <w:rStyle w:val="IndexLink"/>
                <w:rtl w:val="true"/>
              </w:rPr>
              <w:t>ما هو المراد من إطاعة النبي ؟</w:t>
            </w:r>
            <w:r>
              <w:rPr>
                <w:rStyle w:val="IndexLink"/>
                <w:rtl w:val="true"/>
              </w:rPr>
              <w:tab/>
            </w:r>
            <w:r>
              <w:rPr>
                <w:rStyle w:val="IndexLink"/>
              </w:rPr>
              <w:t>650</w:t>
            </w:r>
          </w:hyperlink>
        </w:p>
        <w:p>
          <w:pPr>
            <w:pStyle w:val="Contents4"/>
            <w:tabs>
              <w:tab w:val="clear" w:pos="8176"/>
              <w:tab w:val="right" w:pos="9026" w:leader="dot"/>
            </w:tabs>
            <w:rPr/>
          </w:pPr>
          <w:hyperlink w:anchor="__RefHeading___Toc6700507_1280447820">
            <w:r>
              <w:rPr>
                <w:webHidden/>
                <w:rStyle w:val="IndexLink"/>
              </w:rPr>
              <w:t>2</w:t>
            </w:r>
            <w:r>
              <w:rPr>
                <w:rStyle w:val="IndexLink"/>
                <w:rtl w:val="true"/>
              </w:rPr>
              <w:t xml:space="preserve">. </w:t>
            </w:r>
            <w:r>
              <w:rPr>
                <w:rStyle w:val="IndexLink"/>
                <w:rtl w:val="true"/>
              </w:rPr>
              <w:t>أُولو الأمر</w:t>
            </w:r>
            <w:r>
              <w:rPr>
                <w:rStyle w:val="IndexLink"/>
                <w:rtl w:val="true"/>
              </w:rPr>
              <w:tab/>
            </w:r>
            <w:r>
              <w:rPr>
                <w:rStyle w:val="IndexLink"/>
              </w:rPr>
              <w:t>653</w:t>
            </w:r>
          </w:hyperlink>
        </w:p>
        <w:p>
          <w:pPr>
            <w:pStyle w:val="Contents4"/>
            <w:tabs>
              <w:tab w:val="clear" w:pos="8176"/>
              <w:tab w:val="right" w:pos="9026" w:leader="dot"/>
            </w:tabs>
            <w:rPr/>
          </w:pPr>
          <w:hyperlink w:anchor="__RefHeading___Toc6700509_1280447820">
            <w:r>
              <w:rPr>
                <w:webHidden/>
                <w:rStyle w:val="IndexLink"/>
              </w:rPr>
              <w:t>3</w:t>
            </w:r>
            <w:r>
              <w:rPr>
                <w:rStyle w:val="IndexLink"/>
                <w:rtl w:val="true"/>
              </w:rPr>
              <w:t xml:space="preserve">. </w:t>
            </w:r>
            <w:r>
              <w:rPr>
                <w:rStyle w:val="IndexLink"/>
                <w:rtl w:val="true"/>
              </w:rPr>
              <w:t>الوالدان</w:t>
            </w:r>
            <w:r>
              <w:rPr>
                <w:rStyle w:val="IndexLink"/>
                <w:rtl w:val="true"/>
              </w:rPr>
              <w:tab/>
            </w:r>
            <w:r>
              <w:rPr>
                <w:rStyle w:val="IndexLink"/>
              </w:rPr>
              <w:t>653</w:t>
            </w:r>
          </w:hyperlink>
        </w:p>
        <w:p>
          <w:pPr>
            <w:pStyle w:val="Contents2"/>
            <w:tabs>
              <w:tab w:val="clear" w:pos="8743"/>
              <w:tab w:val="right" w:pos="9026" w:leader="dot"/>
            </w:tabs>
            <w:rPr/>
          </w:pPr>
          <w:hyperlink w:anchor="__RefHeading___Toc6700511_1280447820">
            <w:r>
              <w:rPr>
                <w:webHidden/>
                <w:rStyle w:val="IndexLink"/>
                <w:rtl w:val="true"/>
              </w:rPr>
              <w:t>الفصل الثاني عشر</w:t>
            </w:r>
            <w:r>
              <w:rPr>
                <w:rStyle w:val="IndexLink"/>
                <w:rtl w:val="true"/>
              </w:rPr>
              <w:t xml:space="preserve">: </w:t>
            </w:r>
            <w:r>
              <w:rPr>
                <w:rStyle w:val="IndexLink"/>
                <w:rtl w:val="true"/>
              </w:rPr>
              <w:t>اللّه والتوحيد في الحاكمية</w:t>
            </w:r>
            <w:r>
              <w:rPr>
                <w:rStyle w:val="IndexLink"/>
                <w:rtl w:val="true"/>
              </w:rPr>
              <w:tab/>
            </w:r>
            <w:r>
              <w:rPr>
                <w:rStyle w:val="IndexLink"/>
              </w:rPr>
              <w:t>657</w:t>
            </w:r>
          </w:hyperlink>
        </w:p>
        <w:p>
          <w:pPr>
            <w:pStyle w:val="Contents3"/>
            <w:tabs>
              <w:tab w:val="clear" w:pos="8459"/>
              <w:tab w:val="right" w:pos="9026" w:leader="dot"/>
            </w:tabs>
            <w:rPr/>
          </w:pPr>
          <w:hyperlink w:anchor="__RefHeading___Toc6700513_1280447820">
            <w:r>
              <w:rPr>
                <w:webHidden/>
                <w:rStyle w:val="IndexLink"/>
                <w:rtl w:val="true"/>
              </w:rPr>
              <w:t>اشارة</w:t>
            </w:r>
            <w:r>
              <w:rPr>
                <w:rStyle w:val="IndexLink"/>
                <w:rtl w:val="true"/>
              </w:rPr>
              <w:tab/>
            </w:r>
            <w:r>
              <w:rPr>
                <w:rStyle w:val="IndexLink"/>
              </w:rPr>
              <w:t>657</w:t>
            </w:r>
          </w:hyperlink>
        </w:p>
        <w:p>
          <w:pPr>
            <w:pStyle w:val="Contents3"/>
            <w:tabs>
              <w:tab w:val="clear" w:pos="8459"/>
              <w:tab w:val="right" w:pos="9026" w:leader="dot"/>
            </w:tabs>
            <w:rPr/>
          </w:pPr>
          <w:hyperlink w:anchor="__RefHeading___Toc6700515_1280447820">
            <w:r>
              <w:rPr>
                <w:webHidden/>
                <w:rStyle w:val="IndexLink"/>
                <w:rtl w:val="true"/>
              </w:rPr>
              <w:t>الحكومة ضرورة اجتماعية</w:t>
            </w:r>
            <w:r>
              <w:rPr>
                <w:rStyle w:val="IndexLink"/>
                <w:rtl w:val="true"/>
              </w:rPr>
              <w:tab/>
            </w:r>
            <w:r>
              <w:rPr>
                <w:rStyle w:val="IndexLink"/>
              </w:rPr>
              <w:t>659</w:t>
            </w:r>
          </w:hyperlink>
        </w:p>
        <w:p>
          <w:pPr>
            <w:pStyle w:val="Contents3"/>
            <w:tabs>
              <w:tab w:val="clear" w:pos="8459"/>
              <w:tab w:val="right" w:pos="9026" w:leader="dot"/>
            </w:tabs>
            <w:rPr/>
          </w:pPr>
          <w:hyperlink w:anchor="__RefHeading___Toc6700517_1280447820">
            <w:r>
              <w:rPr>
                <w:webHidden/>
                <w:rStyle w:val="IndexLink"/>
                <w:rtl w:val="true"/>
              </w:rPr>
              <w:t>الآثار السيئة لفقدان القائد</w:t>
            </w:r>
            <w:r>
              <w:rPr>
                <w:rStyle w:val="IndexLink"/>
                <w:rtl w:val="true"/>
              </w:rPr>
              <w:tab/>
            </w:r>
            <w:r>
              <w:rPr>
                <w:rStyle w:val="IndexLink"/>
              </w:rPr>
              <w:t>663</w:t>
            </w:r>
          </w:hyperlink>
        </w:p>
        <w:p>
          <w:pPr>
            <w:pStyle w:val="Contents3"/>
            <w:tabs>
              <w:tab w:val="clear" w:pos="8459"/>
              <w:tab w:val="right" w:pos="9026" w:leader="dot"/>
            </w:tabs>
            <w:rPr/>
          </w:pPr>
          <w:hyperlink w:anchor="__RefHeading___Toc6700519_1280447820">
            <w:r>
              <w:rPr>
                <w:webHidden/>
                <w:rStyle w:val="IndexLink"/>
                <w:rtl w:val="true"/>
              </w:rPr>
              <w:t>الاقتداء بسيرة النبي صلی اللّه علیه و آله</w:t>
            </w:r>
            <w:r>
              <w:rPr>
                <w:rStyle w:val="IndexLink"/>
                <w:rtl w:val="true"/>
              </w:rPr>
              <w:tab/>
            </w:r>
            <w:r>
              <w:rPr>
                <w:rStyle w:val="IndexLink"/>
              </w:rPr>
              <w:t>664</w:t>
            </w:r>
          </w:hyperlink>
        </w:p>
        <w:p>
          <w:pPr>
            <w:pStyle w:val="Contents3"/>
            <w:tabs>
              <w:tab w:val="clear" w:pos="8459"/>
              <w:tab w:val="right" w:pos="9026" w:leader="dot"/>
            </w:tabs>
            <w:rPr/>
          </w:pPr>
          <w:hyperlink w:anchor="__RefHeading___Toc6700521_1280447820">
            <w:r>
              <w:rPr>
                <w:webHidden/>
                <w:rStyle w:val="IndexLink"/>
                <w:rtl w:val="true"/>
              </w:rPr>
              <w:t>الولاية والحاكمية لله سبحانه</w:t>
            </w:r>
            <w:r>
              <w:rPr>
                <w:rStyle w:val="IndexLink"/>
                <w:rtl w:val="true"/>
              </w:rPr>
              <w:tab/>
            </w:r>
            <w:r>
              <w:rPr>
                <w:rStyle w:val="IndexLink"/>
              </w:rPr>
              <w:t>666</w:t>
            </w:r>
          </w:hyperlink>
        </w:p>
        <w:p>
          <w:pPr>
            <w:pStyle w:val="Contents3"/>
            <w:tabs>
              <w:tab w:val="clear" w:pos="8459"/>
              <w:tab w:val="right" w:pos="9026" w:leader="dot"/>
            </w:tabs>
            <w:rPr/>
          </w:pPr>
          <w:hyperlink w:anchor="__RefHeading___Toc6700523_1280447820">
            <w:r>
              <w:rPr>
                <w:webHidden/>
                <w:rStyle w:val="IndexLink"/>
                <w:rtl w:val="true"/>
              </w:rPr>
              <w:t>الولاية لله سبحانه لا الإمرة والإدارة</w:t>
            </w:r>
            <w:r>
              <w:rPr>
                <w:rStyle w:val="IndexLink"/>
                <w:rtl w:val="true"/>
              </w:rPr>
              <w:tab/>
            </w:r>
            <w:r>
              <w:rPr>
                <w:rStyle w:val="IndexLink"/>
              </w:rPr>
              <w:t>669</w:t>
            </w:r>
          </w:hyperlink>
        </w:p>
        <w:p>
          <w:pPr>
            <w:pStyle w:val="Contents3"/>
            <w:tabs>
              <w:tab w:val="clear" w:pos="8459"/>
              <w:tab w:val="right" w:pos="9026" w:leader="dot"/>
            </w:tabs>
            <w:rPr/>
          </w:pPr>
          <w:hyperlink w:anchor="__RefHeading___Toc6700525_1280447820">
            <w:r>
              <w:rPr>
                <w:webHidden/>
                <w:rStyle w:val="IndexLink"/>
                <w:rtl w:val="true"/>
              </w:rPr>
              <w:t>كلمة أخيرة</w:t>
            </w:r>
            <w:r>
              <w:rPr>
                <w:rStyle w:val="IndexLink"/>
                <w:rtl w:val="true"/>
              </w:rPr>
              <w:tab/>
            </w:r>
            <w:r>
              <w:rPr>
                <w:rStyle w:val="IndexLink"/>
              </w:rPr>
              <w:t>671</w:t>
            </w:r>
          </w:hyperlink>
        </w:p>
        <w:p>
          <w:pPr>
            <w:pStyle w:val="Contents2"/>
            <w:tabs>
              <w:tab w:val="clear" w:pos="8743"/>
              <w:tab w:val="right" w:pos="9026" w:leader="dot"/>
            </w:tabs>
            <w:rPr/>
          </w:pPr>
          <w:hyperlink w:anchor="__RefHeading___Toc6700527_1280447820">
            <w:r>
              <w:rPr>
                <w:webHidden/>
                <w:rStyle w:val="IndexLink"/>
                <w:rtl w:val="true"/>
              </w:rPr>
              <w:t>فهرس المحتويات</w:t>
            </w:r>
            <w:r>
              <w:rPr>
                <w:rStyle w:val="IndexLink"/>
                <w:rtl w:val="true"/>
              </w:rPr>
              <w:tab/>
            </w:r>
            <w:r>
              <w:rPr>
                <w:rStyle w:val="IndexLink"/>
              </w:rPr>
              <w:t>673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77_236092"/>
      <w:bookmarkStart w:id="1" w:name="pg16377_236092"/>
      <w:bookmarkEnd w:id="1"/>
    </w:p>
    <w:p>
      <w:pPr>
        <w:pStyle w:val="Heading2"/>
        <w:numPr>
          <w:ilvl w:val="1"/>
          <w:numId w:val="1"/>
        </w:numPr>
        <w:rPr/>
      </w:pPr>
      <w:bookmarkStart w:id="2" w:name="pg16377_236092"/>
      <w:bookmarkStart w:id="3" w:name="__RefHeading___Toc669990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مفاهيم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جعفر السبحاني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تفسير موضوعي يبحث حول الآيات الواردة في التوحيد والشرك</w:t>
      </w:r>
    </w:p>
    <w:p>
      <w:pPr>
        <w:pStyle w:val="BookText"/>
        <w:rPr/>
      </w:pPr>
      <w:r>
        <w:rPr>
          <w:rFonts w:ascii="Amiri" w:hAnsi="Amiri" w:eastAsia="Amiri" w:cs="Amiri"/>
          <w:color w:val="111111"/>
          <w:sz w:val="28"/>
          <w:sz w:val="28"/>
          <w:szCs w:val="28"/>
          <w:rtl w:val="true"/>
          <w:lang w:bidi="ar-SA"/>
        </w:rPr>
        <w:t>مؤسسة التاريخ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9990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مفاهيم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جعفر السبحاني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تفسير موضوعي يبحث حول الابيات</w:t>
      </w:r>
    </w:p>
    <w:p>
      <w:pPr>
        <w:pStyle w:val="BookText"/>
        <w:rPr/>
      </w:pPr>
      <w:r>
        <w:rPr>
          <w:rFonts w:ascii="Amiri" w:hAnsi="Amiri" w:eastAsia="Amiri" w:cs="Amiri"/>
          <w:color w:val="111111"/>
          <w:sz w:val="28"/>
          <w:sz w:val="28"/>
          <w:szCs w:val="28"/>
          <w:rtl w:val="true"/>
          <w:lang w:bidi="ar-SA"/>
        </w:rPr>
        <w:t>الواردة في التوحيد والشرك</w:t>
      </w:r>
    </w:p>
    <w:p>
      <w:pPr>
        <w:pStyle w:val="BookText"/>
        <w:rPr/>
      </w:pPr>
      <w:r>
        <w:rPr>
          <w:rFonts w:ascii="Amiri" w:hAnsi="Amiri" w:eastAsia="Amiri" w:cs="Amiri"/>
          <w:color w:val="111111"/>
          <w:sz w:val="28"/>
          <w:sz w:val="28"/>
          <w:szCs w:val="28"/>
          <w:rtl w:val="true"/>
          <w:lang w:bidi="ar-SA"/>
        </w:rPr>
        <w:t>مؤسسة التاريخ العربي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العربي للطباعة والنشر والتوزيع</w:t>
      </w:r>
    </w:p>
    <w:p>
      <w:pPr>
        <w:pStyle w:val="BookText"/>
        <w:rPr/>
      </w:pPr>
      <w:r>
        <w:rPr>
          <w:rFonts w:eastAsia="Times New Roman" w:cs="Times New Roman" w:ascii="Times New Roman" w:hAnsi="Times New Roman"/>
          <w:color w:val="111111"/>
          <w:sz w:val="28"/>
          <w:szCs w:val="28"/>
          <w:lang w:val="en-US" w:bidi="en-US"/>
        </w:rPr>
        <w:t>The Arabic History Publishing &amp; Distributing</w:t>
      </w:r>
    </w:p>
    <w:p>
      <w:pPr>
        <w:pStyle w:val="BookText"/>
        <w:rPr/>
      </w:pPr>
      <w:r>
        <w:rPr>
          <w:rFonts w:ascii="Amiri" w:hAnsi="Amiri" w:eastAsia="Amiri" w:cs="Amiri"/>
          <w:color w:val="111111"/>
          <w:sz w:val="28"/>
          <w:sz w:val="28"/>
          <w:szCs w:val="28"/>
          <w:rtl w:val="true"/>
          <w:lang w:bidi="ar-SA"/>
        </w:rPr>
        <w:t>العنوان الجديد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غولدن بلازا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01/540000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01/455559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Beyroth - Air port street - Golden plazza - Tel: 01/54000- 01455559 -7957/11 Fax: 850717 - p. o</w:t>
      </w:r>
      <w:r>
        <w:rPr>
          <w:rFonts w:eastAsia="Times New Roman" w:cs="Times New Roman" w:ascii="Times New Roman" w:hAnsi="Times New Roman"/>
          <w:color w:val="111111"/>
          <w:sz w:val="28"/>
          <w:szCs w:val="28"/>
          <w:rtl w:val="true"/>
          <w:lang w:val="en-US" w:bidi="en-US"/>
        </w:rPr>
        <w:t xml:space="preserve"> </w:t>
      </w:r>
      <w:bookmarkStart w:id="7" w:name="pg16377_236096"/>
    </w:p>
    <w:p>
      <w:pPr>
        <w:pStyle w:val="Heading2"/>
        <w:numPr>
          <w:ilvl w:val="1"/>
          <w:numId w:val="1"/>
        </w:numPr>
        <w:rPr/>
      </w:pPr>
      <w:bookmarkStart w:id="8" w:name="__RefHeading___Toc6699911_1280447820"/>
      <w:bookmarkStart w:id="9" w:name="_Toc3"/>
      <w:bookmarkEnd w:id="7"/>
      <w:bookmarkEnd w:id="8"/>
      <w:r>
        <w:rPr>
          <w:rtl w:val="true"/>
        </w:rPr>
        <w:t>مقدمة الطبعة الثالثة</w:t>
      </w:r>
      <w:bookmarkEnd w:id="9"/>
    </w:p>
    <w:p>
      <w:pPr>
        <w:pStyle w:val="Heading3"/>
        <w:numPr>
          <w:ilvl w:val="2"/>
          <w:numId w:val="1"/>
        </w:numPr>
        <w:rPr/>
      </w:pPr>
      <w:bookmarkStart w:id="10" w:name="__RefHeading___Toc6699913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6699915_1280447820"/>
      <w:bookmarkStart w:id="13" w:name="_Toc5"/>
      <w:bookmarkEnd w:id="12"/>
      <w:r>
        <w:rPr>
          <w:rtl w:val="true"/>
        </w:rPr>
        <w:t>القرآن كتاب القرون والأجيال</w:t>
      </w:r>
      <w:bookmarkEnd w:id="13"/>
    </w:p>
    <w:p>
      <w:pPr>
        <w:pStyle w:val="BookText"/>
        <w:rPr/>
      </w:pPr>
      <w:r>
        <w:rPr>
          <w:rFonts w:ascii="Amiri" w:hAnsi="Amiri" w:eastAsia="Amiri" w:cs="Amiri"/>
          <w:color w:val="111111"/>
          <w:sz w:val="28"/>
          <w:sz w:val="28"/>
          <w:szCs w:val="28"/>
          <w:rtl w:val="true"/>
          <w:lang w:bidi="ar-SA"/>
        </w:rPr>
        <w:t>الحمد لله الذي نزّل القرآن تبياناً لكلّ شيء ، والصلاة والسلام على عبده ورسوله الذي نزل القرآنُ على قلبه ليكون من المنذِرين ، وعلى آله الطيّبين الطاهرين الذين هم عيش العلم وموت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فانّ القرآن كتاب أبديّ خالد ينطوي على أبعاد مختلفة وبطون لا يمكن للبشر أن يكتشف جميعها جملة واحدة ، وإنّما يكتشف في كلّ عصر بعداً من أبعاده ، وحقيقة من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استخرج المحقّقون بفضل جِدّهم ومثابرتهم حقائق في غاية الأهمية لم يخطر على بال القدامى من المحقّقين ، وهذا دليل واضح على أبعاد القرآن اللامتناهية ، وإليها يشير ابن عباس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يفسره الزمان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حكمة بالغة نطق بها حبر الأُمّة تلميذ الإمام أمير المؤمنين علیه السلام ، وأثبتتها التجارب على مرّ الزمان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 التكاملي للعلوم على مرّ الزمان لم يمنع علماء الطبيعة فحسب من إمكانية استنباط حقائق هامة وجديدة من القرآن في حقول العلوم الطبيعية ، بل وأتاح للمفسرين أيضاً إمكانية استخراج حقائق قرآنية هامة لم تكن معروفة من ذي قبل ، وذلك بفضل تطور المناهج العلمية المتداولة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القرآن الكريم صدر من لدن حكيم خبير لا يحد ولا يتناهى ، ومقتضى السنخية بين الفاعل والفعل أن يكون في فعله أثر من ذاته ، فإذا كانت ذاته لا متناهية ولا أوّل لها ولا آخر ، فاللازم أن ينعكس شيء من كمالات الذات على الفعل أيضاً ، وإلى ذلك يشير رسول اللّه صلی اللّه علیه و آله في كلامه إذ يتحدّث حول أبعاد القرآن وأغواره ، فيقول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التبست عليكم الفتن كقطع الليل المظلم فعليكم بالقرآن ، فانّه شافع مشفّع ، وماحل مصدَّق ، من جعله أمامه قاده إلى الجنة ، ومن جعله خلفه ساقه إلى النار ، وهو الدليل يدل على خير سبيل ، وهو كتاب فيه تفصيل وبيان وتحصيل ، وهو الفصل ليس بالهزل ، وله ظهر وبطن ، فظاهره حكم ، وباطنه علم ، ظاهره أنيق ، وباطنه عميق ، له نجوم ، وعلى نجومه نجوم ، لا تحصى عجائبه ، ولا تبلى غرائبه ، فيه مصابيح الهدى ومنار الحكمة ، ودليل على المعرفة لمن عرف الصفة ، فليجل جالٍ بصره ، وليبلغ الصفة نظره ، ينج من عطب ، ويتخلّص من نشب ، فانّ التفكر حياة قلب البصير ، كما يمشي المستنير في الظلمات بالنور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أشار أمير المؤمنين علي علیه السلام إلى هذه الأبعاد اللا متناهية ، وقال في معرض كلامه عن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أنزل عليه الكتاب نوراً لا تطفأ مصابيحه ، وسراجاً لا يخبو توقّده ، وبحراً لا يدرك قعره ، فهو ينابيع العلم وبحوره ، وبحراً لا ينزفه المستنزفون ، وعيون لا ينضبها الماتحون ، ومناهل لا يغيضها الواردون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4" w:name="pg16377_236098"/>
    </w:p>
    <w:p>
      <w:pPr>
        <w:pStyle w:val="BookText"/>
        <w:rPr/>
      </w:pPr>
      <w:bookmarkEnd w:id="14"/>
      <w:r>
        <w:rPr>
          <w:rFonts w:ascii="Amiri" w:hAnsi="Amiri" w:eastAsia="Amiri" w:cs="Amiri"/>
          <w:color w:val="111111"/>
          <w:sz w:val="28"/>
          <w:sz w:val="28"/>
          <w:szCs w:val="28"/>
          <w:rtl w:val="true"/>
          <w:lang w:bidi="ar-SA"/>
        </w:rPr>
        <w:t xml:space="preserve">إنّ هذه الميزة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اللا متناهي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أمراً خفياً على بلغاء العرب في صدر الرسالة ، وهذا هو الوليد بن المغيرة ريحانة العرب ، يشيد بالقرآن ويصفه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سمعت من محمد كلاماً ما هو من كلام الإنس ولا من كلام الجن ، وانّ له لحلاوة ، وانّ عليه لطلاوة ، وانّ أعلاه لمثمر ، وانّ أسفله لمغدق ، وانّه ليعلو وما يعلى عليه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سبحانه خصَّ نبيّه بتلك المعجزة الخالدة ، وما هذا إلاّ لأنّ الدين الخالد يستدعي معجزة خالدة ، ودليلاً وبرهاناً أبدياً لا يختص بعصر دون عصر ، والنبي صلی اللّه علیه و آله وإن جاء بمعاجز ودلائل باهرة لم ترها عيون الأجيال المتعاقبة ولكن عوضهم اللّه سبحانه بمعجزة هي كشجرة مثمرة تعطي أُكلها كلّ حين بإذن ربّها ، وينتفع كلّ جيل من ثمارها حسب حاجاته ، وإلى هذا يشير الإمام علي بن موسى الرضا علیهماالسلام حين سأله السائل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القرآن لا يزداد عند النشر والدرس إلاّ غضاضة ؟ فقال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لم يجعله لزمان دون زمان ، ولا لناس دون ناس ، فهو في كلّ زمان جديد ، وعند كلّ قوم غضٌّ إلى يوم القيامة </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6699917_1280447820"/>
      <w:bookmarkStart w:id="16" w:name="_Toc6"/>
      <w:bookmarkEnd w:id="15"/>
      <w:r>
        <w:rPr>
          <w:rtl w:val="true"/>
        </w:rPr>
        <w:t>اهتمام المسلمين بالكتاب العزيز</w:t>
      </w:r>
      <w:bookmarkEnd w:id="16"/>
    </w:p>
    <w:p>
      <w:pPr>
        <w:pStyle w:val="BookText"/>
        <w:rPr/>
      </w:pPr>
      <w:r>
        <w:rPr>
          <w:rFonts w:ascii="IRNazanin" w:hAnsi="IRNazanin" w:eastAsia="IRNazanin"/>
          <w:color w:val="111111"/>
          <w:sz w:val="28"/>
          <w:sz w:val="28"/>
          <w:szCs w:val="28"/>
          <w:rtl w:val="true"/>
          <w:lang w:bidi="fa-IR"/>
        </w:rPr>
        <w:t xml:space="preserve">ارتحل النبي صلی اللّه علیه و آله وترك بين الأُمة تركتين ثمينتين ،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 والأُخرى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أكبّ المسلمون بعد رحيله على قراءة القرآن وتجويده وكتابته ونشره بين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وأسّسوا علوماً كثيرة خدموا بها القرآن الكريم ، كما أنّهم وراء ذلك اهتموا </w:t>
      </w:r>
      <w:bookmarkStart w:id="17" w:name="pg16377_236099"/>
    </w:p>
    <w:p>
      <w:pPr>
        <w:pStyle w:val="BookText"/>
        <w:rPr/>
      </w:pPr>
      <w:bookmarkEnd w:id="17"/>
      <w:r>
        <w:rPr>
          <w:rFonts w:ascii="Amiri" w:hAnsi="Amiri" w:eastAsia="Amiri" w:cs="Amiri"/>
          <w:color w:val="111111"/>
          <w:sz w:val="28"/>
          <w:sz w:val="28"/>
          <w:szCs w:val="28"/>
          <w:rtl w:val="true"/>
          <w:lang w:bidi="ar-SA"/>
        </w:rPr>
        <w:t>بتفسير غريب القرآن وتبيين مفرداته ، ومجازاته وتفسير جمله وتراكيبه ، وردّ متشابهه إلى محكماته ، وتمييز ناسخه عن منسوخه ، وتفسير آيات أحكامه ، وإيضاح قصصه وحكاياته ، وأمثاله وأقسامه ، واحتجاجاته ومناظراته ، إضافة إلى بيان أسباب نزوله ، وكلّ ذلك يعرب عن الأهمية الفائقة التي يحظى بها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هذه الجهود المضنية ظهرت تفاسير في كلّ قرن وعصر لو جمعت في مكان واحد لشكلت مكتبة ضخمة لا يستهان بها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699919_1280447820"/>
      <w:bookmarkStart w:id="19" w:name="_Toc7"/>
      <w:bookmarkEnd w:id="18"/>
      <w:r>
        <w:rPr>
          <w:rtl w:val="true"/>
        </w:rPr>
        <w:t>التفسير الترتيبي والتفسير الموضوعي</w:t>
      </w:r>
      <w:bookmarkEnd w:id="19"/>
    </w:p>
    <w:p>
      <w:pPr>
        <w:pStyle w:val="BookText"/>
        <w:rPr/>
      </w:pPr>
      <w:r>
        <w:rPr>
          <w:rFonts w:ascii="Amiri" w:hAnsi="Amiri" w:eastAsia="Amiri" w:cs="Amiri"/>
          <w:color w:val="111111"/>
          <w:sz w:val="28"/>
          <w:sz w:val="28"/>
          <w:szCs w:val="28"/>
          <w:rtl w:val="true"/>
          <w:lang w:bidi="ar-SA"/>
        </w:rPr>
        <w:t>إنّ التفسير الرائج في الأجيال الماضية هو تفسير القرآن حسب السور والآيات الواردة في كلّ سورة ، فمنهم من سنحت له الفرصة أن يفسر آيات القرآن برمتها ، ومنهم من لم يسعفه الحظ إلاّ بتفسير بعض السور ، وهذا النوع من التفسير الذي يطلق عليه اسم التفسير الترتيبي ، ينتفع به أكثر شرائح المجتمع الإسلامي ، وكلّ حسب استعداده وقابلياته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 هناك لوناً آخر من التفسير يطلق عليه اسم التفسير الموضوعي الذي ظهر في العقود الأخيرة ، واستقطب قسطاً كبيراً من اهتمام العلماء نظراً لأهميته ، وهو تفسير القرآن الكريم حسب الموضوعات الواردة فيه بمعنى جمع الآيات الواردة في سور مختلفة حول موضوع واحد ، ثمّ تفسيرها جميعاً والخروج بنتيجة واحدة ، وقد أُطلق على هذا اللون من التفسير بالتفسير الموضوعي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طرق هذا الباب لفيف من علماء الشيعة عند تفسيرهم آيات الأحكام الشرعية المتعلّقة بعمل المكلف في حياته الفردية والاجتماعية فانّ النمط السائد على تآليفهم في هذا الصعيد هو جمع الآيات المتفرقة الراجعة إلى موضوع واحد في مبحث واحد ، فيفسرون ما يرجع إلى الطهارة في القرآن في باب واحد ، كما </w:t>
      </w:r>
    </w:p>
    <w:p>
      <w:pPr>
        <w:pStyle w:val="BookText"/>
        <w:rPr/>
      </w:pPr>
      <w:r>
        <w:rPr>
          <w:rFonts w:ascii="Amiri" w:hAnsi="Amiri" w:eastAsia="Amiri" w:cs="Amiri"/>
          <w:color w:val="111111"/>
          <w:sz w:val="28"/>
          <w:sz w:val="28"/>
          <w:szCs w:val="28"/>
          <w:rtl w:val="true"/>
          <w:lang w:bidi="ar-SA"/>
        </w:rPr>
        <w:t xml:space="preserve">يفسرون ما يرجع إلى الصلاة في مكان خاص ، وهكذا سائر الآيات ، وهذا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الهداية في شرح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جمال الدين ابن المتوج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السيوري الأسدي الحلي المعروف بالفاضل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غير ذلك مما أُلف في هذا الصدد ، وهذا على خلاف ما كتبه أهل السنة في تفسير آيات الأحكام كالجصاص وغيره ، فانّهم فسروا آيات الأحكام حسب السور ، وقد اعترف بذلك الشيخ الذهبي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والمفسرون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الذهبي عند ما يتطرق إلى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العرفان في فقه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يتعرض هذا التفسير لآيات الأحكام فقط ، وهو لا يتمشى مع القرآن سورة سورة على حسب ترتيب المصحف ذاكراً ما في كلّ سورة من آيات الأحكام كما فعل الجصاص وابن العربي مثلاً ، بل طريقته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يعقد فيه أبواباً كأبواب الفقه ، ويدرج في كلّ باب منها الآيات التي تدخل تحت موضوع واحد ، فمثلاً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الطهارة ، ثمّ يذكر ما ورد في الطهارة من الآيات القرآنية ، شارحاً كلّ آية منها على حدة ، مبيناً ما فيها من الأحكام على حسب ما يذهب إليه الإمامية الاثنا عشرية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أوّل من توسع في التفسير الموضوعي هو شيخنا العلاّمة المجلسي ، فقد اتّبع هذا المنهج في جميع أبواب موسوعته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جمع الآيات المربوطة بكلّ موضوع في أوّل الأبواب وفسرها تفسيراً سريعاً ، وهذه الخطوة وإن كانت قصيرة ، لكنّها جليلة في عالم التفسير ، وقد قام بذلك مع عدم وجود المعاجم القرآنية الرائجة في تلك الأعصار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القرآن الكريم بحث في أُمور ومواضيع كثيرة لا يحيط بها أحد ، لذا </w:t>
      </w:r>
    </w:p>
    <w:p>
      <w:pPr>
        <w:pStyle w:val="BookText"/>
        <w:rPr/>
      </w:pPr>
      <w:r>
        <w:rPr>
          <w:rFonts w:ascii="Amiri" w:hAnsi="Amiri" w:eastAsia="Amiri" w:cs="Amiri"/>
          <w:color w:val="111111"/>
          <w:sz w:val="28"/>
          <w:sz w:val="28"/>
          <w:szCs w:val="28"/>
          <w:rtl w:val="true"/>
          <w:lang w:bidi="ar-SA"/>
        </w:rPr>
        <w:t>فقد آثرنا دراسة الجانب العقائدي من هذه المواضيع الكثيرة جداً ، لأهميته في ترسيم معالم الإيمان وترسيخه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وتؤلّف قضايا التوحيد والشرك حجر الأساس في العقيدة الإسلامية ، بل حجر الأساس في كلّ الشرائع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فبإلقاء نظرة سريعة على الآيات القرآنية يتضح انّ القرآن الكريم بذل حيال مسألة التوحيد الأُلوهي وألربوبي من العناية ما لم يبذل مثلها حيال أية مسألة أُخرى من المسائل العقائدية والمعارف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والبعث في يوم القيامة التي تعد من القضايا المهمة جداً في نظر القرآن بحيث لا يمكن لأي دين أن يتجلى في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 إلهي دون الاعتقاد بها ، كما لا يمكن لذلك المنهج أن ينفذ إلى الأعماق والافئدة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ويجدر بالذكر انّ عناية القرآن تركزت أساساً على ابلاغ وبيان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وبذر بذورها في الأفئدة ، والعقول أكثر من العناية ببيان المسائل الفرعية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على ذلك أنّ الآيات التي وردت في القرآن حول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 في حين يقارب مجموع الآيات الواردة حول الأحكام المبينة لفروع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أو يتجاوزها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بذاته يكشف عن الاهتمام الواسع والعناية الفائقة التي يوليها القرآن الكريم للمسائل الفكرية والقضايا الاعتقادية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قد خصصنا الجزء الأوّل للتوحيد والشرك بمختلف مراتبهما ، ولما انتهى بحثنا في آخر الجزء إلى التوحيد في الحكومة التي هي لله سبحانه فقط ، آثرنا أن نركز في الجزء الثاني على معالم الحكومة الإسلامية ، ثمّ تدرّجنا في البحث في سائر الأجزاء إلى الجزء العاشر الذي اهتم بالعدل والإمامة ، وما يمت لهما بصلة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انتهت هذه الموسوعة القرآنية المبتكرة في موضوعها ، وهي نعمة منَّ اللّه سبحانه بها على عبده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لا يسعني هنا إلاّ أن أتقدم بخالص الشكر إلى ولدي الروحي الحجة الفاضل الشيخ جعفر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 بتدوين ما ألقيته من محاضرات في الجزء الأوّل والثاني على أحسن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بذل وقته الثمين لتحرير هذين الجزءين وإخراجهما بهذه الحلة القشيبة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باع طويل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الأجزاء الثمانية الباقية فقد قمت بكتابتها وتحريرها بفضل من اللّه سبحانه فجاءت هذه الموسوعة في عشرة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من شهور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377_236104"/>
      <w:bookmarkStart w:id="21" w:name="pg16377_236104"/>
      <w:bookmarkEnd w:id="21"/>
    </w:p>
    <w:p>
      <w:pPr>
        <w:pStyle w:val="Heading2"/>
        <w:numPr>
          <w:ilvl w:val="1"/>
          <w:numId w:val="1"/>
        </w:numPr>
        <w:rPr/>
      </w:pPr>
      <w:bookmarkStart w:id="22" w:name="pg16377_236104"/>
      <w:bookmarkStart w:id="23" w:name="__RefHeading___Toc6699921_1280447820"/>
      <w:bookmarkStart w:id="24" w:name="_Toc8"/>
      <w:bookmarkEnd w:id="22"/>
      <w:bookmarkEnd w:id="23"/>
      <w:r>
        <w:rPr>
          <w:rtl w:val="true"/>
        </w:rPr>
        <w:t>مراتب التوحيد</w:t>
      </w:r>
      <w:bookmarkEnd w:id="24"/>
    </w:p>
    <w:p>
      <w:pPr>
        <w:pStyle w:val="Heading3"/>
        <w:numPr>
          <w:ilvl w:val="2"/>
          <w:numId w:val="1"/>
        </w:numPr>
        <w:rPr/>
      </w:pPr>
      <w:bookmarkStart w:id="25" w:name="__RefHeading___Toc6699923_1280447820"/>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لقد لخّص المحقّقون الإسلاميون البحوث المرتبطة بالتوحيد في أربعة أقسام نذكرها فيما يأتي باختصار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699925_1280447820"/>
      <w:bookmarkStart w:id="28" w:name="_Toc10"/>
      <w:bookmarkEnd w:id="27"/>
      <w:r>
        <w:rPr/>
        <w:t>1</w:t>
      </w:r>
      <w:r>
        <w:rPr>
          <w:rtl w:val="true"/>
        </w:rPr>
        <w:t xml:space="preserve">. </w:t>
      </w:r>
      <w:r>
        <w:rPr>
          <w:rtl w:val="true"/>
        </w:rPr>
        <w:t>التوحيد في الذات</w:t>
      </w:r>
      <w:bookmarkEnd w:id="28"/>
    </w:p>
    <w:p>
      <w:pPr>
        <w:pStyle w:val="BookText"/>
        <w:rPr/>
      </w:pPr>
      <w:r>
        <w:rPr>
          <w:rFonts w:ascii="Amiri" w:hAnsi="Amiri" w:eastAsia="Amiri" w:cs="Amiri"/>
          <w:color w:val="111111"/>
          <w:sz w:val="28"/>
          <w:sz w:val="28"/>
          <w:szCs w:val="28"/>
          <w:rtl w:val="true"/>
          <w:lang w:bidi="ar-SA"/>
        </w:rPr>
        <w:t>والمقصود به أنّ اللّه واحد أحد لا شريك له ولا نظير ولا يتصور له شبيه ولا 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ذاته المقدّسة بسيطة غير مركبة ، من أجزاء كما هو شأن الأجسام</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6699927_1280447820"/>
      <w:bookmarkStart w:id="30" w:name="_Toc11"/>
      <w:bookmarkEnd w:id="29"/>
      <w:r>
        <w:rPr/>
        <w:t>2</w:t>
      </w:r>
      <w:r>
        <w:rPr>
          <w:rtl w:val="true"/>
        </w:rPr>
        <w:t xml:space="preserve">. </w:t>
      </w:r>
      <w:r>
        <w:rPr>
          <w:rtl w:val="true"/>
        </w:rPr>
        <w:t>التوحيد في الصفات</w:t>
      </w:r>
      <w:bookmarkEnd w:id="30"/>
    </w:p>
    <w:p>
      <w:pPr>
        <w:pStyle w:val="BookText"/>
        <w:rPr/>
      </w:pPr>
      <w:r>
        <w:rPr>
          <w:rFonts w:ascii="Amiri" w:hAnsi="Amiri" w:eastAsia="Amiri" w:cs="Amiri"/>
          <w:color w:val="111111"/>
          <w:sz w:val="28"/>
          <w:sz w:val="28"/>
          <w:szCs w:val="28"/>
          <w:rtl w:val="true"/>
          <w:lang w:bidi="ar-SA"/>
        </w:rPr>
        <w:t xml:space="preserve">ويراد منه أنّ اللّه تعالى وإن كان متّصفاً بصفات عديدة كالعلم والقدرة والحياة ، إلاّ أنّ هذا التعدّد إنّما هو باعتبار المفهوم الذهني وليس باعتبار الوجود والواقع الخارجي ، بمعنى أنّ كل واحدة من هذه الصفات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 وهي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 فذاته كلّها علم ، في حين تكون ذاته كلها </w:t>
      </w:r>
      <w:bookmarkStart w:id="31" w:name="pg16377_236105"/>
    </w:p>
    <w:p>
      <w:pPr>
        <w:pStyle w:val="BookText"/>
        <w:rPr/>
      </w:pPr>
      <w:bookmarkEnd w:id="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 لا أن حقيقة العلم في الذات الإلهية شيء ، وحقيقة القدرة شيء آخر ، بل كل واحدة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 وكلتاهما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ولتقريب المعنى المذكور نلفت نظر القارئ الكريم إلى المثال التالي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الواضح أنّ كل واحد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الاعتبار الذهني وعند التحليل العقلي البحت ، ولكنَّهما في مقام التطبيق الخارجي واحد ، فإنّ وجودنا بأسره معلوم لله ، كما أنّ وجودنا بأسره مخلوق لله 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وجود واحد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المعلومية والمخلوقية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 بهما وجودنا ليسا في مقام المصداق الخارجي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ذاتنا ، لا أنّ قسماً من ذاتنا هو المعلوم لله والقسم الآخر هو المخلوق له تعالى ، بل كل ذاتنا بأسره مخلوق ومعلوم لله في آن واحد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699929_1280447820"/>
      <w:bookmarkStart w:id="33" w:name="_Toc12"/>
      <w:bookmarkEnd w:id="32"/>
      <w:r>
        <w:rPr/>
        <w:t>3</w:t>
      </w:r>
      <w:r>
        <w:rPr>
          <w:rtl w:val="true"/>
        </w:rPr>
        <w:t xml:space="preserve">. </w:t>
      </w:r>
      <w:r>
        <w:rPr>
          <w:rtl w:val="true"/>
        </w:rPr>
        <w:t>التوحيد في الأفعال</w:t>
      </w:r>
      <w:bookmarkEnd w:id="33"/>
    </w:p>
    <w:p>
      <w:pPr>
        <w:pStyle w:val="BookText"/>
        <w:rPr/>
      </w:pPr>
      <w:r>
        <w:rPr>
          <w:rFonts w:ascii="Amiri" w:hAnsi="Amiri" w:eastAsia="Amiri" w:cs="Amiri"/>
          <w:color w:val="111111"/>
          <w:sz w:val="28"/>
          <w:sz w:val="28"/>
          <w:szCs w:val="28"/>
          <w:rtl w:val="true"/>
          <w:lang w:bidi="ar-SA"/>
        </w:rPr>
        <w:t xml:space="preserve">نحن نعلم أنّ هناك في عالم الطبيعة سلسلة من العلل والأسباب الطبيعية لها آثار خاصة ك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والإشراق الذي هو أثرها ومعلولها ، والنار والإحراق الذي هو أثرها ومعلولها ، والسيف والقطع الذي هو أثره ومعلوله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والتوحيد الافعالي هو أن نعتقد بأنّ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مخلوقة هي أيضاً لله تعالى كما أنّ عللها مخلوقة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أنّ اللّه الذي خلق العلل المذكورة هو الذي منحها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الشمس وأعطاها خاصية الإشراق ، وخلق النار وأعطاها خاصية الإحراق ، وخلق السيف وأعطاه خاصية القطع ، إلى آخر ما هنالك من العلل والمعلولات ، والأسباب والمسببات والمؤثرات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نعترف بأنّ العالم بما فيه من العلل والمعاليل ، والأسباب والمسببات ، ما هو إلاّ فعل اللّه سبحانه ، وأنّ الآثار صادرة عن مؤثراتها بإرادته ومشيئته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الموجودات غير مستقلة في ذواتها بل هي قائمة به سبحانه ، فكذا هي غير مستقلة في تأثيرها وعلّيَّتها وسببيَّتها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فيستنتج من ذلك أنّ اللّه سبحانه كما لا شريك له في ذاته ، كذلك لا شريك له في فاعليته وسببيته ، وأنّ كل سبب وفاعل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بذاتهما وحقيقتهما وبتأثيرهما وفاعليتهما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به سبحانه وأنّه لا حول ولا قوة إلاّ 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ويندرج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فبما أنّه موجود من موجودات العالم وواحد من أجزائه فإنّ له فاعلية ، وعلية بالنسبة لأفعاله ، كما أنّ له حرية تامّة في مصيره وعاقبة حياته ، ولكنَّه ليس موجوداً مفوّضاً </w:t>
      </w:r>
      <w:r>
        <w:rPr>
          <w:rStyle w:val="FootnoteAnchor"/>
          <w:rtl w:val="true"/>
        </w:rPr>
        <w:footnoteReference w:id="8"/>
      </w:r>
      <w:r>
        <w:rPr>
          <w:rFonts w:ascii="Amiri" w:hAnsi="Amiri" w:eastAsia="Amiri" w:cs="Amiri"/>
          <w:color w:val="111111"/>
          <w:sz w:val="28"/>
          <w:sz w:val="28"/>
          <w:szCs w:val="28"/>
          <w:rtl w:val="true"/>
          <w:lang w:bidi="ar-SA"/>
        </w:rPr>
        <w:t>إليه ذلك ، بل هو بحول اللّه وقوته يقوم ويقعد ويتسبب ويؤثر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إنكار العلل الطبيعية أو إنكار مشاركتها في التأثير وفي حدوث معلولاتها ، بل يعني مع الاعتراف بأنّ للعلل تمام المشاركة في ظهور الآثار ، وأنّ هذه الآثار هي من خواص هذه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الاعتراف بهذا ، الاعتراف بأنّه لا مؤثر حقيقي في صفحة الوجود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تأثير ما سواه من المؤثرات إنّما هو في ظل قدرة اللّه ، ذلك المؤثر الحقيقي الأصيل ، وأنّ هذه العلل ما هي إلاّ وسائط للفيض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 تعالى تكتسب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الإشراق والإضاءة كما استمدت منه أصل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تعالى تكتسب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الإحراق والحرارة كما استمدت منه أصل وجودها ، وأنّه تعالى هو الذي منح هذه العلل والأسباب هذه الخواص ، وأعطاها هذه الآثار كمامنحها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أساساً وأصلاً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التوحيد الأفعالي يعني أنّه لا مؤثر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وحده الذي لا يحتاج إلى معونة أحد أو شيء في الإيجاد والتأثير والإبداع والابتكار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تأثير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فجميعه يكون بالاعتماد على قدرته وقوته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البيان يتضح الفرق بين مدرستين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الأشاعرة القائلين بعدم دخالة العلل في الآثار مطلقاً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والمدرسة القائلة بالتوحيد الافعالي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فتذهب المدرسة الأُولى إلى أنّ الشمس والنار والسيف غير مؤثرة إطلاقاً ، وغير دخيلة مطلقاً في وجود النور والحرارة والقطع ، بل انّ عادة اللّه هي التي جرت على أن يوجد اللّه النور بعد طلوع الشمس ، والحرارة عند حضور النار ، والقطع عند حضور السيف ، وإن لم تكن لهذه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الشمس والنار والسيف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مشاركة في إيجاد هذه الآثار ووقوعها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هذه النظرية مرفوضة في نظر العقل ومنطق القرآن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فبينما تنفي مدرسة الأشاعرة دور العلل ومشاركتها رأساً ، تذهب المدرسة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بالتوحيد الافعالي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الاعتراف بأنّه لا مؤثر حقيقي في الوجود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ولكن مع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مستمدة هذه القدرة على التأثير من ذلك المؤثر الحقيقي الواحد ، ونعني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يغدو أي اعتقاد بالثنوية أو التثليث مرفوضاً في منطق هذه المدرسة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يتبيّن أنّ القائلين بأنّ الإنسان محتاج إلى اللّه في أصل وجوده ، ولكنه مستغن عنه تعالى في أفعاله ومستقل في تأثيره ، قد سقطوا في الشرك من حيث لا يعلمون ، ذلك لأنّهم بمثل هذا الاعتقاد يكونون قد اعترفوا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بمؤثرين أصيلين مستقلين غنيين وخرجوا بذلك عن إطار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الافعالي </w:t>
      </w:r>
      <w:r>
        <w:rPr>
          <w:rFonts w:eastAsia="Amiri" w:cs="Amiri" w:ascii="Amiri" w:hAnsi="Amiri"/>
          <w:color w:val="111111"/>
          <w:sz w:val="28"/>
          <w:szCs w:val="28"/>
          <w:rtl w:val="true"/>
          <w:lang w:bidi="ar-SA"/>
        </w:rPr>
        <w:t xml:space="preserve">» !! </w:t>
      </w:r>
      <w:bookmarkStart w:id="34" w:name="pg16377_236109"/>
    </w:p>
    <w:p>
      <w:pPr>
        <w:pStyle w:val="BookText"/>
        <w:rPr/>
      </w:pPr>
      <w:bookmarkEnd w:id="34"/>
      <w:r>
        <w:rPr>
          <w:rFonts w:ascii="Amiri" w:hAnsi="Amiri" w:eastAsia="Amiri" w:cs="Amiri"/>
          <w:color w:val="111111"/>
          <w:sz w:val="28"/>
          <w:sz w:val="28"/>
          <w:szCs w:val="28"/>
          <w:rtl w:val="true"/>
          <w:lang w:bidi="ar-SA"/>
        </w:rPr>
        <w:t xml:space="preserve">كما أنّ الذين اعتقدوا 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العالم ، وتصوّروا بأنّ خالق الخير هو غير خالق الشر هم أيضاً خرجوا عن دائرة التوحيد الافعالي وارتطموا في الشرك والثنوية في الفاعلية والتأثير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فإن الفاعل عند هاتين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 والمجبرة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لامشاركة له في أفعاله وآثاره أصلاً، وإنها تستند إلى اللّه سبحانه مباشرة وبلا واسطة فهو الذي ينفذ الفعل عن طريق الفاعل دون إرادة و مشاركة من الفاعل في الفعل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 نقوله نحن فهو أن كل فاعل إنّما يعتمد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وأثره ـ على اللّه من حيث إنّه فقير محتاج إلى الغني بالذات في جميع شؤونه وأطواره وأن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كان أو غير مريد ـ دوراً في حدوث الأثر و بروزه و أنّ الأثر لا يمكن أن يتحقق على صعيد الوجود إلا عن طريق هذا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فرق بين أن ننسب أفعال الفاعل كلها إلى اللّه مع نفي مشاركته فيها، وبين أن نعزي إمكانية التأثير إلى اللّه مع الاعتراف بمشاركة الفاعل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يظهر لك الفرق بين المدرستين ـ بنحو أكثر تفصيلاً ـ في البحوث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6699931_1280447820"/>
      <w:bookmarkStart w:id="36" w:name="_Toc13"/>
      <w:bookmarkEnd w:id="35"/>
      <w:r>
        <w:rPr/>
        <w:t>4</w:t>
      </w:r>
      <w:r>
        <w:rPr>
          <w:rtl w:val="true"/>
        </w:rPr>
        <w:t xml:space="preserve">. </w:t>
      </w:r>
      <w:r>
        <w:rPr>
          <w:rtl w:val="true"/>
        </w:rPr>
        <w:t>التوحيد في العبادة</w:t>
      </w:r>
      <w:bookmarkEnd w:id="36"/>
    </w:p>
    <w:p>
      <w:pPr>
        <w:pStyle w:val="BookText"/>
        <w:rPr/>
      </w:pPr>
      <w:r>
        <w:rPr>
          <w:rFonts w:ascii="Amiri" w:hAnsi="Amiri" w:eastAsia="Amiri" w:cs="Amiri"/>
          <w:color w:val="111111"/>
          <w:sz w:val="28"/>
          <w:sz w:val="28"/>
          <w:szCs w:val="28"/>
          <w:rtl w:val="true"/>
          <w:lang w:bidi="ar-SA"/>
        </w:rPr>
        <w:t>ونعني أنّ العبادة لا تكون إلاّ لله وحده ، وأنّه لا يستحق أحد أن يتخذ معبوداً مهما بلغ من الكمال والجلال وحاز من الشرف والعلاء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لأنّ الخضوع العبودي أمام أحد لا يجوز إلاّ لأحد سببين ، لا يتوفران إلاّ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يبلغ المعبود حداً من الكمال يخلو معه عن أي عيب ونقص ، فيستوجب ذلك الكمال أن يخضع له كل منصف ويعبده كل من يعرف قيمة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ونعني ببلوغ أقصى درجات الكمال ومراتبه أن يتحلّى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 اللامتناهي الذي لا يشوبه عدم ، والعلم اللامحدود الذي لا يخالطه جهل ، والقدرة المطلقة التي لا يمازجها عجز أو 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الأُمور هي التي تدفع كل ذي وجدان سليم وضمير حي إلى التعظيم والخضوع لصاحبها وإظهار العبودية أمام ذلك الكمال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ذلك المعبود بيده مبدأ الإنسان ومنشأ حياته فيكون خالقه وواهب الجسم والروح له ومانح الأنعم والبركات إياه ومسبغها عليه بحيث لو قطع عنه فيضه لحظة من اللحظات عاد عدماً واستحال خبراً بعد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هل يتوفر هذان الوصفان في أحد غير اللّه ؟ وهل سواه يتصف بأكمل الكمال ؟ أم هل سواه منح للأشياء وجودها وخلق الإنسان ويسر له سبل الحياة ؟ وهل سواه المبدأ الفياض الذي لو وكل الحياة إلى ذاتها ، وترك الإنسان لنفسه آناً من الآونة صارت الحياة كأن لم تكن ؟</w:t>
      </w:r>
    </w:p>
    <w:p>
      <w:pPr>
        <w:pStyle w:val="BookText"/>
        <w:rPr/>
      </w:pPr>
      <w:r>
        <w:rPr>
          <w:rFonts w:ascii="Amiri" w:hAnsi="Amiri" w:eastAsia="Amiri" w:cs="Amiri"/>
          <w:color w:val="111111"/>
          <w:sz w:val="28"/>
          <w:sz w:val="28"/>
          <w:szCs w:val="28"/>
          <w:rtl w:val="true"/>
          <w:lang w:bidi="ar-SA"/>
        </w:rPr>
        <w:t xml:space="preserve">هذا والجدير بالذكر أنّ عبادة الأنبياء والأئمّة والأولياء الصالحين لله سبحانه لم تكن إلاّ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المعبود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لمعرفتهم الأفضل ، واطّلاعهم الأعمق على عالم الغيب عبدوا اللّه سبحانه لما وجودوا فيه من الجمال المطلق ، والكمال اللامحدود ، ولأجل أنّهم وجدوه أهلاً للعبادة ، والتقديس والخضوع والتعظيم فعبدوه وقدسوه وخضعوا له وعظموه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لذلك فحسب وليس لسواه عبدوه ، وأعطوه بلاءهم وولاءهم ، حتى </w:t>
      </w:r>
    </w:p>
    <w:p>
      <w:pPr>
        <w:pStyle w:val="BookText"/>
        <w:rPr/>
      </w:pPr>
      <w:r>
        <w:rPr>
          <w:rFonts w:ascii="Amiri" w:hAnsi="Amiri" w:eastAsia="Amiri" w:cs="Amiri"/>
          <w:color w:val="111111"/>
          <w:sz w:val="28"/>
          <w:sz w:val="28"/>
          <w:szCs w:val="28"/>
          <w:rtl w:val="true"/>
          <w:lang w:bidi="ar-SA"/>
        </w:rPr>
        <w:t xml:space="preserve">أنّهم كانوا سيعبدونه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لم يك هناك العامل والملاك الآخر للعبادة ، في حين أنّ الآخرين إنّما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خالقهم ، ومصدر وجودهم وسابغ الأنعم عليهم ، وواهب القدرة والطول لهم ، ولأنّ بيده مفتاح كل شيء وناصية كل موجود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كل حال سواء كان الأولى هو الأخذ بالملاك الأوّل للعبادة أم الثاني ، فإنّ العبادة بكلا الملاكين المذكورين مخصوصة باللّه وليس معه في ذلك شريك ، لعدم وجودهما في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عبادة غير اللّه أمراً مرفوضاً بشدة في منطق العقل والشرع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هو مقصود علماء الإسلام من مراتب وأقسام التوحيد الأربعة ، التي ذكرناها باختصار وسنذكرها مفصّلة ، كما سنذكر غيرها من مراتب التوحيد في الصفحات القادمة مع استعراض الآيات الدالة عليها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أنّنا مع تقديرنا لما قام به أُولئك العلماء والمحقّقون المسلمون من خدمات علمية جليلة على هذا الصعيد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مراتب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في ما ذكروه من المراتب ، بل يستفاد من آيات الكتاب العزيز أنّ هناك مراتب توحيدية أُخرى يمكن استنباطها واستفادتها من القرآن ، من الصعب ، ادراجها تحت المراتب الأربع المذكورة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فيما يلي هذه المفاهيم باختصار </w:t>
      </w:r>
      <w:r>
        <w:rPr>
          <w:rFonts w:eastAsia="Amiri" w:cs="Amiri" w:ascii="Amiri" w:hAnsi="Amiri"/>
          <w:color w:val="111111"/>
          <w:sz w:val="28"/>
          <w:szCs w:val="28"/>
          <w:rtl w:val="true"/>
          <w:lang w:bidi="ar-SA"/>
        </w:rPr>
        <w:t xml:space="preserve">: </w:t>
      </w:r>
      <w:bookmarkStart w:id="37" w:name="pg16377_236112"/>
    </w:p>
    <w:p>
      <w:pPr>
        <w:pStyle w:val="Heading2"/>
        <w:numPr>
          <w:ilvl w:val="1"/>
          <w:numId w:val="1"/>
        </w:numPr>
        <w:rPr/>
      </w:pPr>
      <w:bookmarkStart w:id="38" w:name="__RefHeading___Toc6699933_1280447820"/>
      <w:bookmarkStart w:id="39" w:name="_Toc14"/>
      <w:bookmarkEnd w:id="37"/>
      <w:bookmarkEnd w:id="38"/>
      <w:r>
        <w:rPr>
          <w:rtl w:val="true"/>
        </w:rPr>
        <w:t>التوحيد في الولاية</w:t>
      </w:r>
      <w:bookmarkEnd w:id="39"/>
    </w:p>
    <w:p>
      <w:pPr>
        <w:pStyle w:val="Heading3"/>
        <w:numPr>
          <w:ilvl w:val="2"/>
          <w:numId w:val="1"/>
        </w:numPr>
        <w:rPr/>
      </w:pPr>
      <w:bookmarkStart w:id="40" w:name="__RefHeading___Toc6699935_1280447820"/>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ولا نعني من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الربوبية والتدبير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وتنظيم شؤون الفرد والمجتمع في عامّة مجالات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والولاية بهذا المعنى تعني الأمارة ، ولها مظاهر ثلاثة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699937_1280447820"/>
      <w:bookmarkStart w:id="43" w:name="_Toc16"/>
      <w:bookmarkEnd w:id="42"/>
      <w:r>
        <w:rPr/>
        <w:t>1</w:t>
      </w:r>
      <w:r>
        <w:rPr>
          <w:rtl w:val="true"/>
        </w:rPr>
        <w:t xml:space="preserve">. </w:t>
      </w:r>
      <w:r>
        <w:rPr>
          <w:rtl w:val="true"/>
        </w:rPr>
        <w:t>التوحيد في الحاكمية</w:t>
      </w:r>
      <w:bookmarkEnd w:id="43"/>
    </w:p>
    <w:p>
      <w:pPr>
        <w:pStyle w:val="BookText"/>
        <w:rPr/>
      </w:pPr>
      <w:r>
        <w:rPr>
          <w:rFonts w:ascii="Amiri" w:hAnsi="Amiri" w:eastAsia="Amiri" w:cs="Amiri"/>
          <w:color w:val="111111"/>
          <w:sz w:val="28"/>
          <w:sz w:val="28"/>
          <w:szCs w:val="28"/>
          <w:rtl w:val="true"/>
          <w:lang w:bidi="ar-SA"/>
        </w:rPr>
        <w:t xml:space="preserve">ولقد وجّه القرآن الكريم عناية خاصة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الحاكمية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يتبيَّن بوضوح أنّ الحكم والولاية في منطق القرآن ليس إلاّ لله تعالى وحده ، وانّه لا يحق لأحد أن يحكم العباد دونه ، وأنّه لا شرعية لحاكمية الآخرين إلاّ إذا كانت مستمدة من الولاية والحاكمية الإلهية وقائمة بأمره تعالى ، وفي غير هذه الصورة لن يكون ذلك الحكم إلاّ حكماً طاغوتياً لا يتصف بالشرعية مطلقاً ولا يقرّه القرآن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أنّنا حينما نطرح هذا الكلام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الحكم محض حق لله وأنّ الحاكمية منحصرة فيه دون سواه فليس يعني ذلك أنّ على اللّه أن يباشر هذه الحاكمية بنفسه ، ويحكم بين الناس ويدير شؤون البلاد دونما واسطة ، ليقال إنّ ذلك محال غير ممكن ، أو يقال إنّ ذلك يشبه مقالة الخوارج إذ قالوا للإمام علي علیه السلام رافضين حكمه وإمارته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إلاّ لله ، لا لك يا علي ، ولا لأصحابك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مرادنا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حاكمية أيِّ شخص يريد أن يحكم البلاد والعباد لا بد أن </w:t>
      </w:r>
      <w:bookmarkStart w:id="44" w:name="pg16377_236113"/>
    </w:p>
    <w:p>
      <w:pPr>
        <w:pStyle w:val="BookText"/>
        <w:rPr/>
      </w:pPr>
      <w:bookmarkEnd w:id="44"/>
      <w:r>
        <w:rPr>
          <w:rFonts w:ascii="Amiri" w:hAnsi="Amiri" w:eastAsia="Amiri" w:cs="Amiri"/>
          <w:color w:val="111111"/>
          <w:sz w:val="28"/>
          <w:sz w:val="28"/>
          <w:szCs w:val="28"/>
          <w:rtl w:val="true"/>
          <w:lang w:bidi="ar-SA"/>
        </w:rPr>
        <w:t xml:space="preserve">تستمد مشروعيتها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الإذن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بممارسة الحاكمية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تكن مستندة إلى هذا الإذن لم تكن مشروعة ولم يكن لها أي وزن ، ولا أي قيمة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هذا الكلام جار في مسألة الشفاعة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يصرح القرآن بوضوح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لا يعني أنّه لا يشفع إلاّ اللّه ، إذ لا معنى لأن يشفع اللّه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المفاد والمراد من هذه الآية هو أنّه ليس لأحد أن يشفع إلاّ بإذن اللّه ، وأنّه لا تنفع الشفاعة إذا لم تكن برضاه ومشيئته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الشفاعة بيد اللّه تعالى من حيث الشافع والمشفع واللام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اختصاص خاص وهو أنّ أمر التصرّف باختياره تعالى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غَيْبُ السَّماوَاتِ والأرضِ وَإِلَيْهِ يُرْجَعُ الأمْرُ كُلُّهُ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6699939_1280447820"/>
      <w:bookmarkStart w:id="46" w:name="_Toc17"/>
      <w:bookmarkEnd w:id="45"/>
      <w:r>
        <w:rPr/>
        <w:t>2</w:t>
      </w:r>
      <w:r>
        <w:rPr>
          <w:rtl w:val="true"/>
        </w:rPr>
        <w:t xml:space="preserve">. </w:t>
      </w:r>
      <w:r>
        <w:rPr>
          <w:rtl w:val="true"/>
        </w:rPr>
        <w:t>التوحيد في الطاعة</w:t>
      </w:r>
      <w:bookmarkEnd w:id="46"/>
    </w:p>
    <w:p>
      <w:pPr>
        <w:pStyle w:val="BookText"/>
        <w:rPr/>
      </w:pPr>
      <w:r>
        <w:rPr>
          <w:rFonts w:ascii="Amiri" w:hAnsi="Amiri" w:eastAsia="Amiri" w:cs="Amiri"/>
          <w:color w:val="111111"/>
          <w:sz w:val="28"/>
          <w:sz w:val="28"/>
          <w:szCs w:val="28"/>
          <w:rtl w:val="true"/>
          <w:lang w:bidi="ar-SA"/>
        </w:rPr>
        <w:t>كما أنّ الحاكمية على العباد مختصة باللّه سبحانه ، كذلك لا يجوز لأحد أن يطيع أحداً غير اللّه ، فالطاعة هي أيضاً حق منحصر باللّه سبحانه لا يشاركه فيها ولا ينازعه أحد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شاهدنا القرآن يأمرنا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بطاعة غير اللّه ، مثل </w:t>
      </w:r>
      <w:bookmarkStart w:id="47" w:name="pg16377_236114"/>
    </w:p>
    <w:p>
      <w:pPr>
        <w:pStyle w:val="BookText"/>
        <w:rPr/>
      </w:pPr>
      <w:bookmarkEnd w:id="47"/>
      <w:r>
        <w:rPr>
          <w:rFonts w:ascii="Amiri" w:hAnsi="Amiri" w:eastAsia="Amiri" w:cs="Amiri"/>
          <w:color w:val="111111"/>
          <w:sz w:val="28"/>
          <w:sz w:val="28"/>
          <w:szCs w:val="28"/>
          <w:rtl w:val="true"/>
          <w:lang w:bidi="ar-SA"/>
        </w:rPr>
        <w:t xml:space="preserve">الأنبياء والأولياء ، فليس لأنّ طاعة هؤلاء واجبة بالذات ، بل لأنّ وجوب طاعتهم من جهة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سبحانه ، وبأمره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أجلى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بطاعة هؤلاء ، لهذا وجبت إطاعتهم واتّباع أوامرهم والانقياد لأقوالهم امتثالاً لأمر اللّه وتنفيذاً لإرادته ، فلا يكون هناك حينئذ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 الحال ، وهو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إطاعة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إلاّ في ظل إطاعة اللّه تعالى شأنه ، وفرع منها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699941_1280447820"/>
      <w:bookmarkStart w:id="49" w:name="_Toc18"/>
      <w:bookmarkEnd w:id="48"/>
      <w:r>
        <w:rPr/>
        <w:t>3</w:t>
      </w:r>
      <w:r>
        <w:rPr>
          <w:rtl w:val="true"/>
        </w:rPr>
        <w:t xml:space="preserve">. </w:t>
      </w:r>
      <w:r>
        <w:rPr>
          <w:rtl w:val="true"/>
        </w:rPr>
        <w:t>التوحيد في التقنين</w:t>
      </w:r>
      <w:bookmarkEnd w:id="49"/>
    </w:p>
    <w:p>
      <w:pPr>
        <w:pStyle w:val="BookText"/>
        <w:rPr/>
      </w:pPr>
      <w:r>
        <w:rPr>
          <w:rFonts w:ascii="Amiri" w:hAnsi="Amiri" w:eastAsia="Amiri" w:cs="Amiri"/>
          <w:color w:val="111111"/>
          <w:sz w:val="28"/>
          <w:sz w:val="28"/>
          <w:szCs w:val="28"/>
          <w:rtl w:val="true"/>
          <w:lang w:bidi="ar-SA"/>
        </w:rPr>
        <w:t xml:space="preserve">إنّ حق التقنين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باللّه في نظر القرآن الكريم ، تماماً مثل الأُمور السالفة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لأحد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التقنين والتشريع وجعل الأحكام وسن القوانين للحياة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الذين أعطوا مثل هذا الحق للأحبار والرهبان خرجوا من دائرة التوحيد في التقنين ، ودخلوا في زمرة المشركين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إدراج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التوحيد في التقنين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الأفضل أن نفرد له قسماً خاصاً ، وبحثاً مستقلاً ، لأنّ المقصود بالأفعال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الأفعال التكوينية أي المرتبطة بعالم الخلق والتكوين والطبيعة ، في حين أنّ التقنين والتشريع نوع من الأُمور الاعتبارية والجعلية العقلائية ، فليس التحليل والتحريم أمرين تكوينيين ، بل من الملاحظات العرفية القائمة بذهن المعتبر واعتباره ، ولهذا يكون من الأنسب التفريق بين هذين القسمين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بالبحث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في الحاكمية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والتوحيد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والتوحيد في التقنين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في هذه الأُمور تتضح صيغة الحكومة ونظام الحكم في الإسلام ، وتتجلّى لنا الصورة الواقعية للحكومة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على هذا الأساس لن تكون الحكومة الإسلامية من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الفرد على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الشعب على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 بل هي من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اللّه على المجتمع بواسطة المجتمع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أو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القانون الإلهي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الصيغ الأُخرى للحكم التي سوف نستعرضها فيما بعد فلا توافق الصيغة القرآنية على صعيد نظام الحكم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كثير من الصيغ المطروحة لنظام الحكم يشار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الأُصول الثلاثة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التشريعية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القضائية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السلطة التنفيذية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هذه السلطات الثلاث محترمة في نظر الإسلام ، إلاّ أنّ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الإسلامية ليست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والتخطيط وفق موازين الشريعة الإسلامية وليس سن القوانين ، لأنّ في النظام الإسلامي يختص حق التقنين باللّه ، فلا مكان لمقنّن آخر فيه سوى اللّه الذي سن جميع ما يحتاجه البشر من القوانين وأبلغها إليهم عن طريق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لا بد لتكميل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التوحيدية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إلى دراسة مراتب التوحيد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في هذه الأنواع الثلاثة من التوحيد على ضوء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أنّنا لا ندعي بتاتاً بأنّ مراتب التوحيد وأقسامها تنحصر في هذه المراتب السبع وتقف عند هذا الحد ، بل يمكن أن يكون للتوحيد مراتب أُخرى ذكرها القرآن </w:t>
      </w:r>
      <w:r>
        <w:rPr>
          <w:rStyle w:val="FootnoteAnchor"/>
          <w:rtl w:val="true"/>
        </w:rPr>
        <w:footnoteReference w:id="18"/>
      </w:r>
      <w:r>
        <w:rPr>
          <w:rFonts w:ascii="Amiri" w:hAnsi="Amiri" w:eastAsia="Amiri" w:cs="Amiri"/>
          <w:color w:val="111111"/>
          <w:sz w:val="28"/>
          <w:sz w:val="28"/>
          <w:szCs w:val="28"/>
          <w:rtl w:val="true"/>
          <w:lang w:bidi="ar-SA"/>
        </w:rPr>
        <w:t>ولكن بحثنا سيدور فعلاً حول هذه الأقسام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نحيط إحاطة كاملة بالكثير من المسائل المرتبطة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والشرك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القرآن الكريم يتعين علينا أن نتعرف على نظر القرآن الكريم في المباحث التالية التي هي موضع عناية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والفطرة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وعالم الذر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وبراهين وجوده في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يؤخذ علينا إشكال كهذا، لأننا إنّما نستدل بالقرآن، لأنه لا يعرض ما يتعلق بالعقائد الدينية إلا مع الأدلة العقلية القاطعة، وهذا وحده أمر يستدعي الاهتمام بغض النظر عن كون القرآن وحياً إلهياً وكتاباً سماوياً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فاستشهادنا واستهداؤنا بالقرآن إذن هو من قبيل استهداء التلميذ بأستاذه الذي يريه الطريق، أي بصرف النظر عن كون القرآن كلام اللّه بل بالنظر إلى كونه مبيناً للأدلة والبراهين العقلية ومشيراً إلى الأدلة التي تستدعي من عقولنا 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وسريان معرفته في الوجود بأسره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والتوحيد في 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وبساطة ذاته وعينيّة صفاته لذاته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والتوحيد في الخالقية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والتوحيد في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والتوحيد في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والتوحيد في التقنين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والتوحيد في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والتوحيد في الحاكمية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القرآن حجة فيما يقول لو ثبت الوحي والرسالة، والوحي والرسالة لا يثبتان إلا بعد ثبوت الموحي المرسل، فالاستدلال بالقرآن لثبوت الموحي المرسل استدلال بالشيء على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الخالقية والتدبير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فتحنا لهما فصلين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الحقيقة من فروع التوحيد في الأفعال ، ولكن لكثرة مباحثهما بحثنا عن كل واحد بالاستقلال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الخالقية والتدبير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فتحنا لهما فصلين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الحقيقة من فروع التوحيد في الأفعال ، ولكن لكثرة مباحثهما بحثنا عن كل واحد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وسنبحث في هذا الكتاب وفق هذا الجدول الذي يؤلف فصول هذا الكتاب الرئيسية ، وسيكون مستندنا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ومداليل هذه الآيات ومفادها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أنّنا لمزيد التوضيح ربّما استعنا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بالأدلة العقلية الواضحة والتحليل الفلسفي ، وربّما نستشهد ببعض الأحاديث التي رواها السنّة والشيعة عن النبي الكريم صلی اللّه علیه و آله وآله علیهم السلام ومن اللّه نسأل العون والسداد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6377_236120"/>
      <w:bookmarkStart w:id="51" w:name="pg16377_236120"/>
      <w:bookmarkEnd w:id="51"/>
    </w:p>
    <w:p>
      <w:pPr>
        <w:pStyle w:val="Heading2"/>
        <w:numPr>
          <w:ilvl w:val="1"/>
          <w:numId w:val="1"/>
        </w:numPr>
        <w:rPr/>
      </w:pPr>
      <w:bookmarkStart w:id="52" w:name="pg16377_236120"/>
      <w:bookmarkStart w:id="53" w:name="__RefHeading___Toc6699943_1280447820"/>
      <w:bookmarkStart w:id="54" w:name="_Toc19"/>
      <w:bookmarkEnd w:id="52"/>
      <w:bookmarkEnd w:id="53"/>
      <w:r>
        <w:rPr>
          <w:rtl w:val="true"/>
        </w:rPr>
        <w:t>الفصل الأوّل</w:t>
      </w:r>
      <w:r>
        <w:rPr>
          <w:rtl w:val="true"/>
        </w:rPr>
        <w:t xml:space="preserve">: </w:t>
      </w:r>
      <w:r>
        <w:rPr>
          <w:rtl w:val="true"/>
        </w:rPr>
        <w:t>اللّه والفطرة</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6699945_1280447820"/>
      <w:bookmarkStart w:id="56" w:name="_Toc20"/>
      <w:bookmarkEnd w:id="55"/>
      <w:r>
        <w:rPr>
          <w:rtl w:val="true"/>
        </w:rPr>
        <w:t>اشارة</w:t>
      </w:r>
      <w:bookmarkStart w:id="57" w:name="pg16377_236121"/>
      <w:bookmarkEnd w:id="56"/>
    </w:p>
    <w:p>
      <w:pPr>
        <w:pStyle w:val="Heading3"/>
        <w:numPr>
          <w:ilvl w:val="2"/>
          <w:numId w:val="1"/>
        </w:numPr>
        <w:rPr/>
      </w:pPr>
      <w:bookmarkStart w:id="58" w:name="__RefHeading___Toc6699947_1280447820"/>
      <w:bookmarkStart w:id="59" w:name="_Toc21"/>
      <w:bookmarkEnd w:id="57"/>
      <w:bookmarkEnd w:id="58"/>
      <w:r>
        <w:rPr>
          <w:rtl w:val="true"/>
        </w:rPr>
        <w:t>معرفة اللّه والفطرة</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هزيمة التكنولوجيا والحياة الآلية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اعترافات علماء الاجتماع بأصالة التديّن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وجود اللّه أمر بديهي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تعاليم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فطرية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 الفطرة عند الشدائد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وحدانية اللّه أمر فطري وإن لم يكن الاعتقاد بذاته فطرياً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الإجابة عن هذا السؤال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الفرق بين التوحيد الفطري والاستدلالي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نميز بين الفطري وغير الفطري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علامات الفطرية الأربع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البعد الرابع أو غريزة التدين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سلوك الماركسيين تجاه أُصولهم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الآخر لفطرية الإيمان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الفطرة في الأحاديث</w:t>
      </w:r>
      <w:r>
        <w:rPr>
          <w:rFonts w:eastAsia="Amiri" w:cs="Amiri" w:ascii="Amiri" w:hAnsi="Amiri"/>
          <w:color w:val="111111"/>
          <w:sz w:val="28"/>
          <w:szCs w:val="28"/>
          <w:rtl w:val="true"/>
          <w:lang w:bidi="ar-SA"/>
        </w:rPr>
        <w:t xml:space="preserve">. </w:t>
      </w:r>
      <w:bookmarkStart w:id="60" w:name="pg16377_236122"/>
    </w:p>
    <w:p>
      <w:pPr>
        <w:pStyle w:val="Heading3"/>
        <w:numPr>
          <w:ilvl w:val="2"/>
          <w:numId w:val="1"/>
        </w:numPr>
        <w:rPr/>
      </w:pPr>
      <w:bookmarkStart w:id="61" w:name="__RefHeading___Toc6699949_1280447820"/>
      <w:bookmarkStart w:id="62" w:name="_Toc22"/>
      <w:bookmarkEnd w:id="60"/>
      <w:bookmarkEnd w:id="61"/>
      <w:r>
        <w:rPr>
          <w:rtl w:val="true"/>
        </w:rPr>
        <w:t>هزيمة التكنولوجيا والحياة الآلية</w:t>
      </w:r>
      <w:bookmarkEnd w:id="62"/>
    </w:p>
    <w:p>
      <w:pPr>
        <w:pStyle w:val="BookText"/>
        <w:rPr/>
      </w:pPr>
      <w:r>
        <w:rPr>
          <w:rFonts w:ascii="Amiri" w:hAnsi="Amiri" w:eastAsia="Amiri" w:cs="Amiri"/>
          <w:color w:val="111111"/>
          <w:sz w:val="28"/>
          <w:sz w:val="28"/>
          <w:szCs w:val="28"/>
          <w:rtl w:val="true"/>
          <w:lang w:bidi="ar-SA"/>
        </w:rPr>
        <w:t>في التحوّل العلمي الأخير للغرب انطلق المكتشفون والمخترعون يعدون العالم البشري بأنّه لو تم لهم اكتشاف الضوابط والسنن المتحكمة في دنيا المادة ، ولو تم لهم الوقوف والاطّلاع على العلاقات السائدة بين الظواهر الطبيعية وبالتالي لو أمكنهم أن يكبحوا جماح غول الجهل الذي يطارد البشرية دونما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تم لهم كل ذلك لاستطاع البشر أن يحصلوا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وعد بها إفلاطون ، بل لاستطاعوا أن يحصلوا على الجنّة التي طالما تحدث عنها الأنبياء ، وأخبر بها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 بعد ذلك أيّة حاجة إلى الدين والتعاليم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فالتقدّم العلمي والتكنولوجي وحده كفيل بأن يحقق للإنسانية ما يليق بها من العزة والكرامة والسعادة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يتحدّث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 الحوادث المريعة التي شهدتها أوائل وأواسط القرن الأخير والتي بلغت ذروتها في الحربين العالميتين اللتين كان مجموع ضحاياهما ما يزيد عن المائة مليون إنسان ما بين قتيل وجريح ومفقود الأثر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الحوادث أفرغت اليأس في قلوب كل أُولئك المتشدّقين وفنّدت مزاعمهم ، وأثبتت بقوّة بأنّ عهد الدين لم يول بعد ، وأنّ الحاجة إلى التعاليم </w:t>
      </w:r>
    </w:p>
    <w:p>
      <w:pPr>
        <w:pStyle w:val="BookText"/>
        <w:rPr/>
      </w:pPr>
      <w:r>
        <w:rPr>
          <w:rFonts w:ascii="Amiri" w:hAnsi="Amiri" w:eastAsia="Amiri" w:cs="Amiri"/>
          <w:color w:val="111111"/>
          <w:sz w:val="28"/>
          <w:sz w:val="28"/>
          <w:szCs w:val="28"/>
          <w:rtl w:val="true"/>
          <w:lang w:bidi="ar-SA"/>
        </w:rPr>
        <w:t xml:space="preserve">الدينية لا ولن ترتفع أو تزول ، وأنّ من المستحيل أن تسعد البشرية وتنال الرفاه المنشود ورغد العيش دون الأخذ بالدين ، ودون التوجّه إلى اللّه ، وأنَّها على فرض حصولها على العيش الرغيد في معزل عن الدين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ستواجه مشكلات جديدة لا يمكن حلها وعلاجها بأدوات التطور العلمي المادي والتقدم الصناعي ، والتكنولوجي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ما الذي سيمنع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الأنظمة المعتمدة على العلم المجرّد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بروز الحروب المبيدة الساحقة ، واندلاع المعارك المدمرة ؟</w:t>
      </w:r>
    </w:p>
    <w:p>
      <w:pPr>
        <w:pStyle w:val="BookText"/>
        <w:rPr/>
      </w:pPr>
      <w:r>
        <w:rPr>
          <w:rFonts w:ascii="Amiri" w:hAnsi="Amiri" w:eastAsia="Amiri" w:cs="Amiri"/>
          <w:color w:val="111111"/>
          <w:sz w:val="28"/>
          <w:sz w:val="28"/>
          <w:szCs w:val="28"/>
          <w:rtl w:val="true"/>
          <w:lang w:bidi="ar-SA"/>
        </w:rPr>
        <w:t>أم أي نظام حقوقي سيكون قادراً على تلبية كل احتياجات الإنسان الحقوقية ومعالجة كل المشكلات الطارئة على العلاقات 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 عرض المبادئ والنظريات الفجة مع انتحال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 شعار هذا العصر ، ولكن الواقع العملي أثبت أنّ كل هذه المبادئ والنظريات وما 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الآيديولوجيات التقدمية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 وفشلت ، وسقطت على صعيد التطبيق السياسي والاجتماعي والأخلاقي ، وعجزت عن تقديم نموذج أعلى للحياة وطريقة فضلى للعيش ، فإذا بنا نجدها تختفي عن المسرح الواحدة تلو الأُخرى وبسرعة ، مسلمة نفسها إلى يد النسيان والفناء ، والاندحار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فالماركسية التي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حركة التاريخ وغايته ومحور كل التحولات الاجتماعية لم تستطع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تروي عطش الإنسان إلى القضايا الروحية والمعنوية ولم تستطع أن تشبع تلك الجوعة المتأصلة في كيان الكائن البشري إلى ما وراء المادة ، وبالتالي عجزت الماركسية عن الإجابة على أبسط الأسئلة في هذا المجال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فالإنسان يريد دائماً أن 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جاء ؟؟</w:t>
      </w:r>
    </w:p>
    <w:p>
      <w:pPr>
        <w:pStyle w:val="BookText"/>
        <w:rPr/>
      </w:pPr>
      <w:r>
        <w:rPr>
          <w:rFonts w:ascii="IRNazanin" w:hAnsi="IRNazanin" w:eastAsia="IRNazanin"/>
          <w:color w:val="111111"/>
          <w:sz w:val="28"/>
          <w:sz w:val="28"/>
          <w:szCs w:val="28"/>
          <w:rtl w:val="true"/>
          <w:lang w:bidi="fa-IR"/>
        </w:rPr>
        <w:t>ولماذا جاء ؟؟</w:t>
      </w:r>
    </w:p>
    <w:p>
      <w:pPr>
        <w:pStyle w:val="BookText"/>
        <w:rPr/>
      </w:pPr>
      <w:r>
        <w:rPr>
          <w:rFonts w:ascii="Amiri" w:hAnsi="Amiri" w:eastAsia="Amiri" w:cs="Amiri"/>
          <w:color w:val="111111"/>
          <w:sz w:val="28"/>
          <w:sz w:val="28"/>
          <w:szCs w:val="28"/>
          <w:rtl w:val="true"/>
          <w:lang w:bidi="ar-SA"/>
        </w:rPr>
        <w:t>وإلى أين يذهب ؟؟</w:t>
      </w:r>
    </w:p>
    <w:p>
      <w:pPr>
        <w:pStyle w:val="BookText"/>
        <w:rPr/>
      </w:pPr>
      <w:r>
        <w:rPr>
          <w:rFonts w:ascii="Amiri" w:hAnsi="Amiri" w:eastAsia="Amiri" w:cs="Amiri"/>
          <w:color w:val="111111"/>
          <w:sz w:val="28"/>
          <w:sz w:val="28"/>
          <w:szCs w:val="28"/>
          <w:rtl w:val="true"/>
          <w:lang w:bidi="ar-SA"/>
        </w:rPr>
        <w:t xml:space="preserve">ولكنَّ الفكر الماركسي يلوذ بالصمت تجاه هذه الأسئلة المحرجة ، ويعجز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الإجابة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الإنسان ما لم يحصل على إجابات مقنعة على أسئلته حول علة خلقه والهدف منه والغاية التي تنتظره فإنّه لن تنحل عنده بقية مسائل الحياة بصورة جدية وقطعية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تنحل هذه المشاكل ويتضح جواب هذه التساؤلات والماركسية تعتبر الكون ككتاب مندرس سقط أوّله وآخره فلا أوّل له ولا آخر ولا مبدأ ولا منتهى حيث إنّها لا تعترف بالمبدأ الأوّل ولا تقرّ به ولا تعرفه كما لا تعرف الغاية من الخلق ولا تقرّ بها ولا تعترف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يعتقد المفكرون المتحررون واقعيو النظرة في العالم ، اليوم بأنّ على البشرية أن تعود إلى أحضان الدين ، وأنّ المعتقدات والتعاليم الدينية يجب أن تؤخذ في الحسبان على أنّها جانب أساسي في حياة الإنسان وأنّ أي مبدأ وآيديولوجية تريد أن تشغل الإنسان بالطبيعة فقط متجاهلة ما وراء الطبيعة فإنّها ستكون محكومة بالفشل وسيكون مآلها إلى السقوط في وجه المشاكل العويصة والطرق المسدودة التي تعترض سبيلها ، وسبيل كل فكرة وعقيدة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وصفوة القول هو ما قاله العالم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جان ديورث </w:t>
      </w:r>
      <w:r>
        <w:rPr>
          <w:rFonts w:eastAsia="Amiri" w:cs="Amiri" w:ascii="Amiri" w:hAnsi="Amiri"/>
          <w:color w:val="111111"/>
          <w:sz w:val="28"/>
          <w:szCs w:val="28"/>
          <w:rtl w:val="true"/>
          <w:lang w:bidi="ar-SA"/>
        </w:rPr>
        <w:t xml:space="preserve">» : </w:t>
      </w:r>
      <w:bookmarkStart w:id="63" w:name="pg16377_236125"/>
    </w:p>
    <w:p>
      <w:pPr>
        <w:pStyle w:val="BookText"/>
        <w:rPr/>
      </w:pPr>
      <w:bookmarkEnd w:id="63"/>
      <w:r>
        <w:rPr>
          <w:rFonts w:ascii="Amiri" w:hAnsi="Amiri" w:eastAsia="Amiri" w:cs="Amiri"/>
          <w:color w:val="111111"/>
          <w:sz w:val="28"/>
          <w:sz w:val="28"/>
          <w:szCs w:val="28"/>
          <w:rtl w:val="true"/>
          <w:lang w:bidi="ar-SA"/>
        </w:rPr>
        <w:t>كيفما فسرنا الأُمور الدينية وكيفما تصورناها ، فإنّ للدين سابق عهد في الحياة البشرية وله دور فعلي الآن ، ولا ريب أنّه سيكون له ذلك في المستقبل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كون الآيديولوجية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المنهج إلهياً لا يعني أنّ نوجه عنايتنا إلى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ونتجاهل عالم المادة ونهمل دنيا الطبيعة ، بل انّ الفارق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الإلهي يجعل معرفته بالطبيعة سبيلاً إلى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جانب الاستفادة الكاملة والمعقولة من عالم الطبيعة والمادة ، في حين يقتصر المادي على الاستفادة من الطبيعة ويجعلها هدفه الوحيد ، وغايته القصوى ، ويحبس نفسه في سجن المادة دون أن يحاول التحليق إلى آفاق ما وراء الطبيعة كما يفعل المادي</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6699951_1280447820"/>
      <w:bookmarkStart w:id="65" w:name="_Toc23"/>
      <w:bookmarkEnd w:id="64"/>
      <w:r>
        <w:rPr>
          <w:rtl w:val="true"/>
        </w:rPr>
        <w:t>علماء الاجتماع وأصالة التديّن</w:t>
      </w:r>
      <w:bookmarkEnd w:id="65"/>
    </w:p>
    <w:p>
      <w:pPr>
        <w:pStyle w:val="BookText"/>
        <w:rPr/>
      </w:pPr>
      <w:r>
        <w:rPr>
          <w:rFonts w:ascii="Amiri" w:hAnsi="Amiri" w:eastAsia="Amiri" w:cs="Amiri"/>
          <w:color w:val="111111"/>
          <w:sz w:val="28"/>
          <w:sz w:val="28"/>
          <w:szCs w:val="28"/>
          <w:rtl w:val="true"/>
          <w:lang w:bidi="ar-SA"/>
        </w:rPr>
        <w:t>يذهب علماء الاجتماع المحقّقون المحايدون إلى أنّ للاعتقاد والإيمان باللّه جذوراً عميقة ، وتاريخاً عريقاً في حياة الإنسان ، بحيث لم يحدث للبشر حذف الدين من منهاج حياته ولا حتى لبرهة عابرة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البلاد الشيوعية التي حذفت الإيمان باللّه من برنامج حياتها ، وتظاهرت بالإلحاد والكفر وإنكار الخالق وبكل ما يتعلق بما وراء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تراجيديا واسعة سنشير إليها في خاتمة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البحث حول أصالة التديّن وتجذّره في تاريخ البشر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حياة البشر على هذا الكوكب كنز غني وثمين متاح للإنسان المعاصر والقادم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فرد من أبناء البشر حسب رؤيته ، وتبعاً لمقدار معلوماته وتخصصه </w:t>
      </w:r>
    </w:p>
    <w:p>
      <w:pPr>
        <w:pStyle w:val="BookText"/>
        <w:rPr/>
      </w:pPr>
      <w:r>
        <w:rPr>
          <w:rFonts w:ascii="Amiri" w:hAnsi="Amiri" w:eastAsia="Amiri" w:cs="Amiri"/>
          <w:color w:val="111111"/>
          <w:sz w:val="28"/>
          <w:sz w:val="28"/>
          <w:szCs w:val="28"/>
          <w:rtl w:val="true"/>
          <w:lang w:bidi="ar-SA"/>
        </w:rPr>
        <w:t>أن يستفيد من هذا الكنز العظيم الزاخر بالعبر والدروس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راح الأنبياء العظام والمصلحون العالميون ، والحكماء والفلاسفة ، ومن ورائهم المربون الاجتماعيون وأساتذة الأخلاق ، والنفسانيون وغيرهم يلفتون نظر المجتمعات البشرية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الأسلاف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ويدعونهم إلى قراءته واستلهام الدروس منه ، وراح كل واحد من هذه الطوائف التي ذكرنا يستفيد من هذا الكنز العظيم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البشري ، ما أمكنه لإنجاح مهمته ، وأهدافه لما في التاريخ من أدلة وشواهد لما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تصفح مثل هذا التاريخ ومطالعة حياة الأقوام والشعوب السالفة وعلل ظهور الحضارات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والعشرين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وأرضياتها وأُسسها ، وسيلة مطمئنة للباحث الذي يريد الاطلاع على جذور التديّن في قلوب البشر وفي تاريخه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فالمتصفح في التاريخ البشري الطويل يرى كيف أنّ البشر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آلاف السنين وخلال هذه الحضارات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المناهج والأساليب لحياته ، ولكنّه سرعان ما كان ينبذها ويحذفها من حياته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البشر ولا يزال طالباً للجديد ، وخاضعاً لسنة التطور والتحول والتغير ففيما هو يوجد لنفسه ولحياته ، أو يختار ، برامج وأساليب جديدة لنظامه نجده من جانب آخر يلغي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للعوامل الطبيعية والظروف المحيطية والعنصرية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دافع عنها وأحبها إلى درجة بذل النفس في سبيلها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هناك أمراً واحداً بقي ثابتاً لا يتغير في قاموس الحياة البشرية ، رغم كل </w:t>
      </w:r>
    </w:p>
    <w:p>
      <w:pPr>
        <w:pStyle w:val="BookText"/>
        <w:rPr/>
      </w:pPr>
      <w:r>
        <w:rPr>
          <w:rFonts w:ascii="Amiri" w:hAnsi="Amiri" w:eastAsia="Amiri" w:cs="Amiri"/>
          <w:color w:val="111111"/>
          <w:sz w:val="28"/>
          <w:sz w:val="28"/>
          <w:szCs w:val="28"/>
          <w:rtl w:val="true"/>
          <w:lang w:bidi="ar-SA"/>
        </w:rPr>
        <w:t>تلك التغيّرات والتحوّلات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 واحداً بالغ البشر في حفظه وصيانته وتوسيع دائرته ألا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والإيمان بما وراء المادة الذي لم يعرف فيه مللاً ولا فتوراً ولا إعراضاً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القدم في الوجود وهذه الأصالة كاشفة ولا شك 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يعتبر من العناصر التي تؤلِّف ذات الإنسان وتعد من غرائزه الأصيلة وحاجاته الروحية والنفسية التي كانت لا تزال معه بحيث لم تتسلل إليها يد التغيير والتبديل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دورانت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المعاصر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بعض الشعوب البدائية ليس لها ديانة على الظاهر فبعض قبائل الأقزام في إفريقية لم يكن لهم عقائد أو شعائر دينية على الإطلاق ، إلاّ أنّ هذه الحالات نادرة الوقوع ولا يزال الاعتقاد القديم بأنّ الدين ظاهرة تعم البشر جميعاً اعتقاداً سليماً وهذه في رأي الفيلسوف حقيقة من الحقائق التاريخية والنفسية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الفيلسوف معني بمسألة العقيدة الدينية من حيث قدم ظهورها ودوام وجودها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العالم الاجتماعي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صموئيل كونيك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 حول جذور الدين في الأسلاف من البشر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أسلاف البشر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تشهد آثارهم التى حصل عليها في </w:t>
      </w:r>
    </w:p>
    <w:p>
      <w:pPr>
        <w:pStyle w:val="BookText"/>
        <w:rPr/>
      </w:pPr>
      <w:r>
        <w:rPr>
          <w:rFonts w:ascii="Amiri" w:hAnsi="Amiri" w:eastAsia="Amiri" w:cs="Amiri"/>
          <w:color w:val="111111"/>
          <w:sz w:val="28"/>
          <w:sz w:val="28"/>
          <w:szCs w:val="28"/>
          <w:rtl w:val="true"/>
          <w:lang w:bidi="ar-SA"/>
        </w:rPr>
        <w:t xml:space="preserve">الحفريات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أصحاب دين ، ومتدينين ، بدليل أنَّهم كانوا يدفنون موتاهم ضمن طقوس ومراسيم خاصة وكانوا يدفنون معهم أدوات عملهم ، وبهذا الطريق كانوا يثبتون اعتقادهم بوجود عالم آخر ، وراء هذا العالم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ذلك الفريق من البشر وان كان يعيش في عصر لم يتم فيه اختراع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 ولكنه مع ذلك كان الالتفات إلى الدين الذي يلازم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إلى الميتافيزيقيا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يطرح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دورانت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التالي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أساس هذه التقوى التي لا يمحوها شيء من صدر الإنسان </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يجيب هو بنفسه على هذا السؤال في موضع آخر من الصفحات التالية بنحو ما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الكاهن لم يخلق الدين خلقاً لكن استخدمه لأغراضه كما يستخدم السياسي دوافع الإنسان الفطرية وغرائزه ، فلم تنشأ العقيدة الدينية عن تلفيقات أو الاعيب كهنوتية إنّما نشأت عن فطرة الإنسان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للدين والتدين جذور عميقة في فطرة الإنسان وأعماق وجدانه ، إذن فلماذا خاض أصحاب الأديان كل تلك الحروف طوال التاريخ البشري من أجل إقرار الدين في مجتمعاتهم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 هذا واضح ، فإنّه لم يكن هناك خلاف في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اللّه </w:t>
      </w:r>
      <w:r>
        <w:rPr>
          <w:rFonts w:eastAsia="Amiri" w:cs="Amiri" w:ascii="Amiri" w:hAnsi="Amiri"/>
          <w:color w:val="111111"/>
          <w:sz w:val="28"/>
          <w:szCs w:val="28"/>
          <w:rtl w:val="true"/>
          <w:lang w:bidi="ar-SA"/>
        </w:rPr>
        <w:t xml:space="preserve">» </w:t>
      </w:r>
      <w:bookmarkStart w:id="66" w:name="pg16377_236129"/>
    </w:p>
    <w:p>
      <w:pPr>
        <w:pStyle w:val="BookText"/>
        <w:rPr/>
      </w:pPr>
      <w:bookmarkEnd w:id="66"/>
      <w:r>
        <w:rPr>
          <w:rFonts w:ascii="Amiri" w:hAnsi="Amiri" w:eastAsia="Amiri" w:cs="Amiri"/>
          <w:color w:val="111111"/>
          <w:sz w:val="28"/>
          <w:sz w:val="28"/>
          <w:szCs w:val="28"/>
          <w:rtl w:val="true"/>
          <w:lang w:bidi="ar-SA"/>
        </w:rPr>
        <w:t xml:space="preserve">والالتفات إلى ما وراء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وقع في خصوصيات هذا الاعتقاد وليس في جوهره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الصراع قام حول التفاصيل والخصوصيات ، وأمّا أصل العقيدة والإيمان بوجود اللّه فقد اتفقت عليه كلمة البشرية على مدار التاريخ الإنساني الطويل</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699953_1280447820"/>
      <w:bookmarkStart w:id="68" w:name="_Toc24"/>
      <w:bookmarkEnd w:id="67"/>
      <w:r>
        <w:rPr>
          <w:rtl w:val="true"/>
        </w:rPr>
        <w:t>هل وجود اللّه بديهي ؟</w:t>
      </w:r>
      <w:bookmarkEnd w:id="68"/>
    </w:p>
    <w:p>
      <w:pPr>
        <w:pStyle w:val="BookText"/>
        <w:rPr/>
      </w:pPr>
      <w:r>
        <w:rPr>
          <w:rFonts w:ascii="Amiri" w:hAnsi="Amiri" w:eastAsia="Amiri" w:cs="Amiri"/>
          <w:color w:val="111111"/>
          <w:sz w:val="28"/>
          <w:sz w:val="28"/>
          <w:szCs w:val="28"/>
          <w:rtl w:val="true"/>
          <w:lang w:bidi="ar-SA"/>
        </w:rPr>
        <w:t xml:space="preserve">لقد اعتبر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أمراً بديهياً ، وادّعوا بأنّ استنباط هذه الحقيقة من آيات القرآن والوقوف عليها استنباط واضح ولا يحتاج إلى الاستدلال عليه والتفكير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توماس كارليل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الانجليزي قد انتزع مقالته التالية من هذا التصور والاعتقاد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يريدون إثبات وجود اللّه بالبرهان والدليل ما هم إلاّ كالذي يريد الاستدلال على وجود الشمس الساطعة الوهّاجة بالفانوس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ولدى مراجعة الآيات القرآنية والأدعية الواردة عن أهل بيت النبي علیهم السلام يمكن الوقوف على إشارات جلية إلى هذا المطلب ، ونعني بداهة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اللّه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اللّه شَكٌّ فَاطِرِ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يمكن أن يكون إشارة إلى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 اللّه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المقطع التالي من الآية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دليلاً مستقلاً على وجود اللّه كما سيأتي توضيحه وبيانه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يمكن أن تكون الآية المذكورة إشارة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يستفاد ذلك من الآية التالية التي تصف اللّه بالظهور إذ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وَالظَّاهِرُ وَالبَاطِنُ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ويمكن استفادة إشارات واضحة إلى هذا الأمر من دعاء الإمام أبي عبد اللّه الحسين بن علي سيد الشهداء علیه السلام ، ومناجاته يوم عرفة مع ربه إذ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يستدل عليك بما هو في وجوده مفتقر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أيكون لغيرك من الظهور ما ليس لك حتى يكون هو المظهر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غبت حتى تحتاج إلى دليل يدل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بعدت حتى تكون الآثار هي التي توصل إليك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عميت عين لا تراك عليها رقيباً </w:t>
      </w:r>
      <w:r>
        <w:rPr>
          <w:rFonts w:eastAsia="Amiri" w:cs="Amiri" w:ascii="Amiri" w:hAnsi="Amiri"/>
          <w:color w:val="111111"/>
          <w:sz w:val="28"/>
          <w:szCs w:val="28"/>
          <w:rtl w:val="true"/>
          <w:lang w:bidi="ar-SA"/>
        </w:rPr>
        <w:t xml:space="preserve">». </w:t>
      </w:r>
      <w:bookmarkStart w:id="69" w:name="pg16377_236131"/>
    </w:p>
    <w:p>
      <w:pPr>
        <w:pStyle w:val="BookText"/>
        <w:rPr/>
      </w:pPr>
      <w:bookmarkEnd w:id="69"/>
      <w:r>
        <w:rPr>
          <w:rFonts w:ascii="IRNazanin" w:hAnsi="IRNazanin" w:eastAsia="IRNazanin"/>
          <w:color w:val="111111"/>
          <w:sz w:val="28"/>
          <w:sz w:val="28"/>
          <w:szCs w:val="28"/>
          <w:rtl w:val="true"/>
          <w:lang w:bidi="fa-IR"/>
        </w:rPr>
        <w:t xml:space="preserve">ويقول علیه السلام في ختام دعائه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تجلّى بكمال بهائه ، كيف تخفى وأنت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كيف تغيب وأنت الرقيب الحاضر ؟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لابد أن نعلم أنّه لا تنافي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فطرية الإيمان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أن يكون وجود اللّه بديهياً ويكون الإيمان بوجوده فطرياً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فإنّ بداهة وجود اللّه ما هي إلاّ نتيجة فطريته ، لأنّ أحد أقسام البديهي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لمن يراجع هذا البحث في محله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ذلك لا مانع من أن تكون مسألة وجود اللّه بديهية وفطرية في آن واحد وما ذلك إلاّ لأنّ الإيمان بوجوده تعالى قد امتزج بوجداننا وبفطرتنا ، ولذلك يبدو وجوده لنا في صورة الأمر البديهي</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6699955_1280447820"/>
      <w:bookmarkStart w:id="71" w:name="_Toc25"/>
      <w:bookmarkEnd w:id="70"/>
      <w:r>
        <w:rPr>
          <w:rtl w:val="true"/>
        </w:rPr>
        <w:t>الإنسان يبحث عن اللّه فطرياً</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أكثر المفسرين إلى أنّ فطرية الإيمان باللّه أمر يمكن استفادته من الآيات القرآنية </w:t>
      </w:r>
      <w:r>
        <w:rPr>
          <w:rStyle w:val="FootnoteAnchor"/>
          <w:rtl w:val="true"/>
        </w:rPr>
        <w:footnoteReference w:id="30"/>
      </w:r>
      <w:r>
        <w:rPr>
          <w:rFonts w:ascii="Amiri" w:hAnsi="Amiri" w:eastAsia="Amiri" w:cs="Amiri"/>
          <w:color w:val="111111"/>
          <w:sz w:val="28"/>
          <w:sz w:val="28"/>
          <w:szCs w:val="28"/>
          <w:rtl w:val="true"/>
          <w:lang w:bidi="ar-SA"/>
        </w:rPr>
        <w:t xml:space="preserve">وإذا بهم يجعلون الإيمان باللّه كسائر الغرائز المتأصلة في البشر </w:t>
      </w:r>
      <w:bookmarkStart w:id="72" w:name="pg16377_236132"/>
    </w:p>
    <w:p>
      <w:pPr>
        <w:pStyle w:val="BookText"/>
        <w:rPr/>
      </w:pPr>
      <w:bookmarkEnd w:id="72"/>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الإنسان يحب الخير فطرياً ، أو يكره الشر فطرياً كذلك يبحث عن اللّه فطرياً وذاتياً ، ويريد معرفة ما وراء الطبيعة فطرياً أيضاً ، وما كل ذلك إلاّ لأنّ البحث عن اللّه والتفتيش عن الخالق أمر جبل عليه الإنسان وفطر عليه تكوينه وعجنت به سريرته ، فإذا به يميل إلى الإذعان باللّه ذاتياً بينما يكره الإلحاد ونكران اللّه ذاتياً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الباب نواجه نوعين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نوعاً يعتبر التعاليم الدينية بأُصولها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عقيدة وعمل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فطرية مغروسة في جبلة البشر وخلقته ، فإذا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سوى نداءات الضمير ، ومحاكاة للفطرة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ونوعاً آخر يصرح بأنّ الإيمان باللّه وألتوجه إليه في الشدائد من الأُمور الفطرية التي ولدت مع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يلي كلا النوعين من الآيات </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699957_1280447820"/>
      <w:bookmarkStart w:id="74" w:name="_Toc26"/>
      <w:bookmarkEnd w:id="73"/>
      <w:r>
        <w:rPr>
          <w:rtl w:val="true"/>
        </w:rPr>
        <w:t>التعاليم الدينية أُمور فطرية</w:t>
      </w:r>
      <w:bookmarkEnd w:id="74"/>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وَلَكِنَّ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الآية لم تجعل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والإيمان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أمراً ، فطرياً بل وصف الدين بأُصوله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تعني تلك الأُصول والكليات التي تؤلّف أساس </w:t>
      </w:r>
    </w:p>
    <w:p>
      <w:pPr>
        <w:pStyle w:val="BookText"/>
        <w:rPr/>
      </w:pPr>
      <w:r>
        <w:rPr>
          <w:rFonts w:ascii="Amiri" w:hAnsi="Amiri" w:eastAsia="Amiri" w:cs="Amiri"/>
          <w:color w:val="111111"/>
          <w:sz w:val="28"/>
          <w:sz w:val="28"/>
          <w:szCs w:val="28"/>
          <w:rtl w:val="true"/>
          <w:lang w:bidi="ar-SA"/>
        </w:rPr>
        <w:t xml:space="preserve">الدين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فطرياً جبلياً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فإن الدين في تلك الآية وأضرابها بمعنى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بكون الدين في هذه الآية بمعنى الطاعة لصارت من شواهد التوحيد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مشاهير المفسرين قد فسروا الدين في الآية المبحوثة هنا بمجموع العقيدة والشريعة، وجعلوا العقائد الإسلامية وأصول الشريعة وكليّاتها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جزئياتها وتفاصيلها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الفطرية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الواقع على ذلك إذ نرى أنّ كل التعاليم الّتي جاء بها الدين من عقيدة وعمل ، تنطبق على مجموع الاحتياجات الفطرية سواء بسواء</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والإمعان في الآية المذكورة يفيدنا أنّ الدين عجن بفطرة البشر عجناً ، فإذا هو منها وإذا هي منه ، وجزء من كيانه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الدين ليست سوى الطريق الأفضل الذي يجب أن تسلكه البشرية للوصول إلى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الهدف والغاية من خلق البشر ليس إلاّ الحصول على السعادة والكمال ، وقد هدى اللّه تعالى كل فرد من أفراد البشر بل وكل نوع من أنواع مخلوقاته إلى ذلك إذ جهزه بما يوصله إلى شواطئ السعادة المنشودة والكمال المطلوب بوسيلة مناسبة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الكتاب العزيز بصراحة إلى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والتي لا تقتصر على بني آدم بل تشمل كل الكائنات على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صرح بذلك في آيات أُخرى مضافاً إلى ما سبق ،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الآيات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زوّد كل كائنات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 وغير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بهداية فطرية تكوينية تتبين بموجبها طريقها في الحياة فتأخذ ما يناسبها وتدع ما لا يناسبها ، وتعينها تلك الهداية الفطرية على معرفة ما هو مفيد لها وما هو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خصوص الهداية الفطرية التي زود بها البشر خاصة يقول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هذه الآيات حاكية عن أنّ 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الإنسان وغير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في ظل هداية تكوينية فطرية ، هداية تقودها إلى الكمال المنشود المطلوب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والهادي للإنسان في هذا المسير إنّما هو خلقته وتكوينه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البشر سواسية في هذه الموهبة الإلهية المعنوية ونعني الهداية الفطرية فلم يفضل اللّه فيها </w:t>
      </w:r>
      <w:bookmarkStart w:id="75" w:name="pg16377_236135"/>
    </w:p>
    <w:p>
      <w:pPr>
        <w:pStyle w:val="BookText"/>
        <w:rPr/>
      </w:pPr>
      <w:bookmarkEnd w:id="75"/>
      <w:r>
        <w:rPr>
          <w:rFonts w:ascii="Amiri" w:hAnsi="Amiri" w:eastAsia="Amiri" w:cs="Amiri"/>
          <w:color w:val="111111"/>
          <w:sz w:val="28"/>
          <w:sz w:val="28"/>
          <w:szCs w:val="28"/>
          <w:rtl w:val="true"/>
          <w:lang w:bidi="ar-SA"/>
        </w:rPr>
        <w:t>بعضاً على آخر ، ولم يعطها لفريق ويحرم منها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فطرة فطر عليها عامة البشر بلا استثناء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لا تَبْدِيلَ لِخَلْقِ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يخلق جماعة على غريزة الإيمان ، وجماعة أُخرى على غريزة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على الميل إلى الخير ، وجماعة أُخرى على الميل إلى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 إنّما هي فطرة واحدة فطر عليها جميع الناس دون تمييز وتفضيل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ريب أنّه لو لم يقم مجتمع ما على أساس مشترك لما أمكن سوقه إلى هدف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به التكامل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التعاليم الدينية بأُصولها ذات طابع فطري وصفة جبلية ، فمن الأحرى أن تكون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والإيمان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أساس كل التعاليم الدينية أمراً فطرياً كذلك</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6699959_1280447820"/>
      <w:bookmarkStart w:id="77" w:name="_Toc27"/>
      <w:bookmarkEnd w:id="76"/>
      <w:r>
        <w:rPr>
          <w:rtl w:val="true"/>
        </w:rPr>
        <w:t>تجلّي الفطرة عند الشدائد</w:t>
      </w:r>
      <w:bookmarkEnd w:id="77"/>
    </w:p>
    <w:p>
      <w:pPr>
        <w:pStyle w:val="BookText"/>
        <w:rPr/>
      </w:pPr>
      <w:r>
        <w:rPr>
          <w:rFonts w:ascii="Amiri" w:hAnsi="Amiri" w:eastAsia="Amiri" w:cs="Amiri"/>
          <w:color w:val="111111"/>
          <w:sz w:val="28"/>
          <w:sz w:val="28"/>
          <w:szCs w:val="28"/>
          <w:rtl w:val="true"/>
          <w:lang w:bidi="ar-SA"/>
        </w:rPr>
        <w:t>من المعلوم أنّ فطرية الإيمان باللّه لا تعني بالضرورة أن يكون الإنسان متوجهاً إلى اللّه دائماً ملتفتاً إليه متذكراً إيّاه في جميع حالاته وآونة حياته اليومية ، إذ رب عوامل تتسبب في إخفاء هذا الإحساس في خبايا النفس وحناياها وتمنع من تجليه ، وظهوره على سطح الذهن ، وفي مجال الوعي والشعور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ما يرتفع ذلك الحجاب المانع عن الفطرة فالإنسان يسمع نداء فطرته بوضوح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حقيقة لا 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يواجه المرء حوادث مخيفة نجده </w:t>
      </w:r>
    </w:p>
    <w:p>
      <w:pPr>
        <w:pStyle w:val="BookText"/>
        <w:rPr/>
      </w:pPr>
      <w:r>
        <w:rPr>
          <w:rFonts w:ascii="Amiri" w:hAnsi="Amiri" w:eastAsia="Amiri" w:cs="Amiri"/>
          <w:color w:val="111111"/>
          <w:sz w:val="28"/>
          <w:sz w:val="28"/>
          <w:szCs w:val="28"/>
          <w:rtl w:val="true"/>
          <w:lang w:bidi="ar-SA"/>
        </w:rPr>
        <w:t>يتوجه إلى اللّه ، ويستنجد به بحكم فطرته طالباً منه تيسير عمله ، وتسهيل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تقع للإنسان حوادث خطيرة كهجوم الأمواج العاتية على السفينة التي يركبها في عرض البحر ، أو حدوث عطل فني في الطائرة التي يمتطيها في الجو ، أو انحراف السيارة التي يستقلها ، أو يتعرض لهجوم سيل كاسح على قريته أو مدينته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يواجه الإنسان أحد هذه المخاطر نراه يتوجه من فوره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وبصورة تلقائية 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 وتحدث لديه حالة عرفانية قلبية ، يطلب فيها من اللّه سبحانه الخلاص والنجاة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الحالة صار الخوف مذكراً له بنداء الفطرة وكاشفاً عنها لا موجداً للإيمان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لنا أن نستنتج من توجه البشر إلى اللّه في هذه الحالة وفي هذه اللحظات من حياته بأنّ الإيمان وليد الخوف والرهبة من الطبيعة الغاضبة كما يدعي الماركسيون ومن حذا حذوهم بل الخوف مجرد وسيلة تكشف الغطاء عن ذلك الإيمان المغروس في أعماق البشر ، المودوع في الفطرة بيد الخالق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غريزة حب الجمال واكتناز الثروة وطلب العلم رغم أنّها أُمور مجبولة مع فطرتنا ومعجونة مع خلقتنا فهي لا تظهر ولا تتفتّح ولا تبرز في كل الأوقات والظروف ، ولا تتجلّى في عالم الذهن في كل الأزمنة والأحوال ما لم تتهيّأ الظروف المناسبة لها في وجودنا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تكون غريزة التديّن وفطرة الإيمان باللّه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هو القرآن الكريم يذكرنا بهذه الحقيقة فيخبرنا كيف أنّ فريقاً من البشر </w:t>
      </w:r>
    </w:p>
    <w:p>
      <w:pPr>
        <w:pStyle w:val="BookText"/>
        <w:rPr/>
      </w:pPr>
      <w:r>
        <w:rPr>
          <w:rFonts w:ascii="Amiri" w:hAnsi="Amiri" w:eastAsia="Amiri" w:cs="Amiri"/>
          <w:color w:val="111111"/>
          <w:sz w:val="28"/>
          <w:sz w:val="28"/>
          <w:szCs w:val="28"/>
          <w:rtl w:val="true"/>
          <w:lang w:bidi="ar-SA"/>
        </w:rPr>
        <w:t xml:space="preserve">يذكرون اللّه ويتوجهون إليه في مواقع الشدة ، والخطر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عندما تواجه سفنهم طغيان الأمواج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يتذكّرون اللّه وينسون ما سواه من العلل المادية حتى الأصنام التي كانوا يتصورون بأنّها مقربة لهم إلى اللّه ، فيدعون اللّه ويطلبون منه بكل إخلاص أن ينجيهم مما هم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يَبْغُونَ فِي الأرض بِغَيْرِ الحَقِّ </w:t>
      </w:r>
      <w:r>
        <w:rPr>
          <w:rFonts w:eastAsia="Amiri" w:cs="Amiri" w:ascii="Amiri" w:hAnsi="Amiri"/>
          <w:color w:val="111111"/>
          <w:sz w:val="28"/>
          <w:szCs w:val="28"/>
          <w:rtl w:val="true"/>
          <w:lang w:bidi="ar-SA"/>
        </w:rPr>
        <w:t xml:space="preserve">... )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غَشِيَهُمْ مَوْجٌ كَالظُّلَلِ دَعَوا اللّه مُخْلِصِينَ لَهُ الدِّينَ فَلَمَّا نَجَّاهُمْ إِلَى البَرِّ فَمِنْهُمْ مُقْتَصِدٌ وَمَا يَجْحَدُ بِآيَاتِنَا إِلاَّ كُلُّ خَتَّار كَفُور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الإنْسَانَ الضُّرُّ دَعَانَا لِجَنْبِهِ أَوْ قَاعِداً أَوْ قَائِماً فَلَمَّا كَشَفْنَا عَنْهُ ضُرَّهُ مَرَّ كَأَنْ لَمْ يَدْعُنَا إِلَى ضُرٍّ مَسَّهُ كَذَلِكَ زُيِّنَ لِلْمُسْرِفِينَ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بِكُمْ مِنْ نِعْمَةٍ فَمِنَ اللّه ثُمَّ إذَا مَسَّكُمُ الضُّرُّ فَإِلَيْهِ تَجْأَرُونَ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كَشَفَ الضُّرَّ عَنْكُمْ إِذَا فَرِيقٌ مِنْكُمْ بِرَبِّهِمْ يُشْرِكُونَ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78" w:name="pg16377_236138"/>
    </w:p>
    <w:p>
      <w:pPr>
        <w:pStyle w:val="BookText"/>
        <w:rPr/>
      </w:pPr>
      <w:bookmarkEnd w:id="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مَسَّكُمُ الضُّرُّ فِي البَحْرِ ضَلَّ مَنْ تَدْعُونَ إِلاَّ إِيَّاهُ فَلَمَّا نَجَّاكُمْ إِلَى البَرِّ أَعْرَضْتُمْ وَكَانَ الإنْسَانُ كَفُوراً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الآيات كلها تفيد أنّ الإيمان باللّه مزروع في فطرة الإنسان ، غاية ما في الأمر أنّ الإنسان قد يغفل عن ذلك بعض الأحيان بسبب ما يعتريه من سهو ولهو ولذات منسية سريعة الفوت ، ولكنَّه سرعان ما يعود بحكم فطرته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يواجه الشدائد وتفقد الحياة رتابتها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لا يرى سوى اللّه منقذاً ومخلصاً ، ولا يرى في غيره ولياً ولا نصيراً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6699961_1280447820"/>
      <w:bookmarkStart w:id="80" w:name="_Toc28"/>
      <w:bookmarkEnd w:id="79"/>
      <w:r>
        <w:rPr>
          <w:rtl w:val="true"/>
        </w:rPr>
        <w:t>هل الإيمان بوحدانية اللّه فطري أيضاً ؟</w:t>
      </w:r>
      <w:bookmarkEnd w:id="80"/>
    </w:p>
    <w:p>
      <w:pPr>
        <w:pStyle w:val="BookText"/>
        <w:rPr/>
      </w:pPr>
      <w:r>
        <w:rPr>
          <w:rFonts w:ascii="Amiri" w:hAnsi="Amiri" w:eastAsia="Amiri" w:cs="Amiri"/>
          <w:color w:val="111111"/>
          <w:sz w:val="28"/>
          <w:sz w:val="28"/>
          <w:szCs w:val="28"/>
          <w:rtl w:val="true"/>
          <w:lang w:bidi="ar-SA"/>
        </w:rPr>
        <w:t xml:space="preserve">يعتقد فريق من العلماء أنّ الآيات المذكورة ناظرة إلى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فطرية الاعتقاد بوحدانية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فطرية الاعتقاد بوجوده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من هذا الفريق من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كانت هذه الآيات تتحدث عن فطرية شيء ، فهي إنّما تتحدث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وحدانية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وجوده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هذه الآيات موجهة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المشركين الذين كانوا يتخذون مع اللّه إلهاً أو آلهة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يكشف شأن نزولها عن أنّ الأمر الموصوف بالفطرية والمنعوت بكونه جبلياً هنا 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بوحدانيته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الإجابة على هذا الاعتراض بجوابين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صادق بالنسبة للآيات التي تتحدث عن حالة راكبي الفلك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حينما تعتريهم الأمواج الطاغية فيتوجهون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غمرة الخوف والانقطاع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فيما يتوجهون في غير هذه اللحظات إلى معبوداتهم وآلهتهم المزعومة المصطنعة مشركين ، حائدين عن جادة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تلكم الآيات التي تصف أُصول التعاليم الدينية بالفطرية ، وتعتبرها أُموراً نابعة من صميم ذاته ومنطبقة مع جبلته ، ومقتضى خلقته فخارجة عن مجال هذا الكلام والاعتراض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الآيات الأخيرة لم يعتبر التوحيد فقط أمراً فطرياً جبلياً بل اعتبر العلم بالمحسنات والمقبحات والعلم بالتقى والفجور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أو العلم بالدين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 وَجْهَكَ لِلدِّينِ حَنِيفاً فِطْرَتَ اللّه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العلم بهذه الأُمور فطرياً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الصورة لا منافاة بين فطرية الاعتقاد بأصل وجود اللّه والاعتقاد بوحدانيته فطرياً ، لأنّ كل ذلك يندرج تحت إطار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التعاليم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لو أغمضنا النظر عن هذا الجواب وقصرنا النظر على آيات راكبي الفلك ، فإنّ الاعتراض لن يصح في موردها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المشركين رغم اعتقادهم باللّه ، فإنَّهم ما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الأوقات الاعتيادية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أوثانهم خاصة ، فلم يكن لديهم في تلك الأحيان أي توجه إلى اللّه أبداً ، بينما كان هذا الأمر ينعكس تماماً عند مواجهة الأخطار والشدائد فكانوا يتوجهون إلى اللّه وحده ، يعبدونه وحده ، ويتضرعون إليه وحده ، وأمّا الأصنام فكانت تسلم إلى يد الإهمال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الأمر يمكن استنباط الحقيقة التالية ، وهي أنّه كما أنّ وحدانية اللّه أمر فطري كذلك الاعتقاد بأصل وجوده فطري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يتوجه في الشدائد إلاّ إلى اللّه الذي كان ينسى وجوده وصفته في الحالات الاعتيادية نسياناً مطلقاً وكأنّ اللّه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هذه الالتفاتة بعد تلك الغفلة الشاملة للذات أيضاً ، علامة أنّ الذات والصفة ، ونعني ذات اللّه ووحدانيته كلاهما أمران فطريان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الاعتقاد بصفة من صفات اللّه فطرياً فمن الأحرى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الاعتقاد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أمراً فطرياً لدى الإنسان ، ولذلك فإنّ الآيات المذكورة حتى إذا كانت تعني فطرية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تعني بالضرورة والأولوية فطرية الإيمان بوجود اللّه</w:t>
      </w:r>
      <w:r>
        <w:rPr>
          <w:rFonts w:eastAsia="Amiri" w:cs="Amiri" w:ascii="Amiri" w:hAnsi="Amiri"/>
          <w:color w:val="111111"/>
          <w:sz w:val="28"/>
          <w:szCs w:val="28"/>
          <w:rtl w:val="true"/>
          <w:lang w:bidi="ar-SA"/>
        </w:rPr>
        <w:t xml:space="preserve">. </w:t>
      </w:r>
      <w:bookmarkStart w:id="81" w:name="pg16377_236141"/>
    </w:p>
    <w:p>
      <w:pPr>
        <w:pStyle w:val="Heading3"/>
        <w:numPr>
          <w:ilvl w:val="2"/>
          <w:numId w:val="1"/>
        </w:numPr>
        <w:rPr/>
      </w:pPr>
      <w:bookmarkStart w:id="82" w:name="__RefHeading___Toc6699963_1280447820"/>
      <w:bookmarkStart w:id="83" w:name="_Toc29"/>
      <w:bookmarkEnd w:id="81"/>
      <w:bookmarkEnd w:id="82"/>
      <w:r>
        <w:rPr>
          <w:rtl w:val="true"/>
        </w:rPr>
        <w:t>تنبيه إلى عدة نقاط</w:t>
      </w:r>
      <w:bookmarkEnd w:id="83"/>
    </w:p>
    <w:p>
      <w:pPr>
        <w:pStyle w:val="Heading4"/>
        <w:numPr>
          <w:ilvl w:val="3"/>
          <w:numId w:val="1"/>
        </w:numPr>
        <w:rPr/>
      </w:pPr>
      <w:bookmarkStart w:id="84" w:name="__RefHeading___Toc6699965_1280447820"/>
      <w:bookmarkStart w:id="85" w:name="_Toc30"/>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لقد قادنا التحقيق السابق إلى فطرية مباني الدين وأُسسه وأُصوله ، ويتعين علينا الآن أن ننبه القارئ الكريم بعدة نقاط نراها ضرورية في المقام </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699967_1280447820"/>
      <w:bookmarkStart w:id="87" w:name="_Toc31"/>
      <w:bookmarkEnd w:id="86"/>
      <w:r>
        <w:rPr>
          <w:rtl w:val="true"/>
        </w:rPr>
        <w:t xml:space="preserve">الأُولى </w:t>
      </w:r>
      <w:r>
        <w:rPr>
          <w:rtl w:val="true"/>
        </w:rPr>
        <w:t xml:space="preserve">: </w:t>
      </w:r>
      <w:r>
        <w:rPr>
          <w:rtl w:val="true"/>
        </w:rPr>
        <w:t>الفرق بين التوحيد الفطري والتوحيد الاستدلالي</w:t>
      </w:r>
      <w:bookmarkEnd w:id="87"/>
    </w:p>
    <w:p>
      <w:pPr>
        <w:pStyle w:val="BookText"/>
        <w:rPr/>
      </w:pPr>
      <w:r>
        <w:rPr>
          <w:rFonts w:ascii="Amiri" w:hAnsi="Amiri" w:eastAsia="Amiri" w:cs="Amiri"/>
          <w:color w:val="111111"/>
          <w:sz w:val="28"/>
          <w:sz w:val="28"/>
          <w:szCs w:val="28"/>
          <w:rtl w:val="true"/>
          <w:lang w:bidi="ar-SA"/>
        </w:rPr>
        <w:t xml:space="preserve">يمكن البحث والتحدث حول معرفة اللّه والتوصل إليها عن طريقين 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الفطرة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 إنسان يشعر في قرارة ضميره ، ومن تلقاء نفسه بانجذابه نحو اللّه ، وميله العفوي الفطري إليه دون أن يكون في ذلك متأثراً ببرهان ، أو خاضعاً لدليل ، أو نابعاً من تعليم معلم ، أو دعوة أحد ، أو ما شابه ذلك من المؤثرات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بالطريق الثاني أي التوحيد الاستدلالي ، هو أن يجد المرء طريقه إلى معرفة اللّه عبر الاستدلال وإقامة البراهين العقلية والفلسفية فلا يكون دليله في هذا السبيل ، إلاّ تلك البراهين ليس إلاّ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يحدث خلط والتباس بين هذين الطريقين وهذين النوعين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لا بد من التلميح إلى ما يساعدنا على التمييز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نبينه في النقطة الثانية التالية </w:t>
      </w:r>
      <w:r>
        <w:rPr>
          <w:rFonts w:eastAsia="Amiri" w:cs="Amiri" w:ascii="Amiri" w:hAnsi="Amiri"/>
          <w:color w:val="111111"/>
          <w:sz w:val="28"/>
          <w:szCs w:val="28"/>
          <w:rtl w:val="true"/>
          <w:lang w:bidi="ar-SA"/>
        </w:rPr>
        <w:t xml:space="preserve">: </w:t>
      </w:r>
      <w:bookmarkStart w:id="88" w:name="pg16377_236142"/>
    </w:p>
    <w:p>
      <w:pPr>
        <w:pStyle w:val="Heading4"/>
        <w:numPr>
          <w:ilvl w:val="3"/>
          <w:numId w:val="1"/>
        </w:numPr>
        <w:rPr/>
      </w:pPr>
      <w:bookmarkStart w:id="89" w:name="__RefHeading___Toc6699969_1280447820"/>
      <w:bookmarkStart w:id="90" w:name="_Toc32"/>
      <w:bookmarkEnd w:id="88"/>
      <w:bookmarkEnd w:id="89"/>
      <w:r>
        <w:rPr>
          <w:rtl w:val="true"/>
        </w:rPr>
        <w:t xml:space="preserve">الثانية </w:t>
      </w:r>
      <w:r>
        <w:rPr>
          <w:rtl w:val="true"/>
        </w:rPr>
        <w:t xml:space="preserve">: </w:t>
      </w:r>
      <w:r>
        <w:rPr>
          <w:rtl w:val="true"/>
        </w:rPr>
        <w:t>كيف نميّز العمل الفطري عن غير الفطري ؟</w:t>
      </w:r>
      <w:bookmarkEnd w:id="90"/>
    </w:p>
    <w:p>
      <w:pPr>
        <w:pStyle w:val="Heading5"/>
        <w:numPr>
          <w:ilvl w:val="4"/>
          <w:numId w:val="1"/>
        </w:numPr>
        <w:rPr/>
      </w:pPr>
      <w:bookmarkStart w:id="91" w:name="__RefHeading___Toc6699971_1280447820"/>
      <w:bookmarkStart w:id="92" w:name="_Toc33"/>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يصدر من الإنسان في حياته نوعان من الأفعال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الأفعال الفطرية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الأفعال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والأفعال الفطرية هي تلك الأفعال التي تنبع من جبلة الإنسان وفطرته وغريزته كالتنفس ، والدفاع عن النفس عند مواجهة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الأعمال لا تختلف عما تفعله الحيوانات من أعاجيب الأفعال بحكم الغريزة وتحت هداية الفطرة وتأثير الجبلة ودون أن تخضع في شيء من ذلك لأي عامل خارجي عن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والأفعال العادية هي التي لا يكون لها أية جذور غريزية باطنية بل يقوم بها الإنسان تحت تأثير العوامل الخارجية عن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التوضيح نمثل للأفعال الفطرية بالأمثلة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الغريزة الجنسية وميل كل جنس إلى مخالفه من الأُمور الفطرية التي تتجلّى لدى كل فرد من أبناء البشر في سنين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أبناء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يميلون في هذه الفترة من العمر إلى الزواج واللقاء الجنسي دون أن يدعوهم إلى ذلك داع أو مبلّغ ودون أن يسوقهم إلى ذلك مرشد أو معلّم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الميل إلى الجاه والمكانة الاجتماعية هو الآخر من الأُمور الفطرية التي تنبع من أعماق الباطن البشري ، وحنايا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على الناس والحصول على المناصب ليس شيئاً لا يريده أحد أو يحتاج إلى تعليم معلّم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المال واكتناز الثروة وجمعها من الأُمور الفطرية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كيف لا يشبع الإنسان من جمع المال ، ولا يمل من تكديس الثروة وكأنّ جبلته عجنت بطلب الدنيا وحبها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بعض النماذج من الأفعال الفطرية ، وهي كما نرى لا تخضع لأي تغيير وتبدّل ، كما لا تخضع لأي عامل خارج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 ذلك مجموعة من الأفعال العادية التي تخضع لحالة التغيّر والتبدّل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الحاجة إلى اللباس فطرية فإنّ كيفية اللباس الذي يلبسه الإنسان ليست فطرية ، ولأجل هذا نرى التفاوت الكبير في كيفية الثياب والألبسة والأزياء واختلافها من شعب إلى شعب ومن أُمّة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حيث يتزايد تقارب الشعوب بفضل المواصلات وأجهزة الإعلام بحيث يكاد يصبح العالم عائلة واحدة نجد أنّ مواصفات الأزياء وطُرُز الألبسة تتعرض للتغير والتبدل في كل عام في أغلب نقاط عالمنا ، فتذهب طُرُز وتحل محلها طُرُز أُخرى جديدة بينما تبقى الحاجة إلى اللباس ثابتة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غرار الأزياء تخضع أساليب تجميل النساء وطرق الزينة ، وهكذا زخارف المنازل والمحلات والمخازن ، للتغيّر والتبدّل كل عام وينتخب كل شعب لنفسه زياً من الأزياء وطرازاً من الطُرُز ، وشكلاً من الأشكال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ملاحظة الأمثلة التي ذكرناها للنوعين يمكن تمييز الأمر الفطري عن </w:t>
      </w:r>
    </w:p>
    <w:p>
      <w:pPr>
        <w:pStyle w:val="BookText"/>
        <w:rPr/>
      </w:pPr>
      <w:r>
        <w:rPr>
          <w:rFonts w:ascii="Amiri" w:hAnsi="Amiri" w:eastAsia="Amiri" w:cs="Amiri"/>
          <w:color w:val="111111"/>
          <w:sz w:val="28"/>
          <w:sz w:val="28"/>
          <w:szCs w:val="28"/>
          <w:rtl w:val="true"/>
          <w:lang w:bidi="ar-SA"/>
        </w:rPr>
        <w:t xml:space="preserve">الأمر غير الفطري بمعونة العلامات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الأُمور الفطرية ذات جذور غريزية باطنية ، لذلك فهي تتصف بالشمولية والعمومية ، فليس هناك أحد من أبناء البشر يفقدها ويخلو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 الفطرية تتحقق بوحي الفطرة وهدايتها ، ولا تحتاج إلى تعليم معلّم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فكرة أو عمل تكون له جذور فطرية لا تخضع لتأثير العوامل السياسية والاقتصادية والجغرافية ، بل هي تعمل وتتحقق بعيداً عن نطاق هذه العوامل وتأثيرها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الدعايات المكثفة والمستمرة ضد الأُمور الفطرية يمكن أن تضعفها وتحد من نموها ولكن لا تتمكن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استئصالها والقضاء عليها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تكون الأُمور الفطرية بينما تكون الأُمور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تتأثر بالعوامل والمؤثرات المحيطية والبيئية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تخضع لتعليم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هي مما تتمكن الدعايات المضادة من استئصالها بالمرة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علينا أن نرى ما إذا كانت غريزة التديّن تتصف بالصفات والعلامات الأربع التي ذكرناها أو لا ؟ </w:t>
      </w:r>
      <w:bookmarkStart w:id="93" w:name="pg16377_236145"/>
    </w:p>
    <w:p>
      <w:pPr>
        <w:pStyle w:val="Heading5"/>
        <w:numPr>
          <w:ilvl w:val="4"/>
          <w:numId w:val="1"/>
        </w:numPr>
        <w:rPr/>
      </w:pPr>
      <w:bookmarkStart w:id="94" w:name="__RefHeading___Toc6699973_1280447820"/>
      <w:bookmarkStart w:id="95" w:name="_Toc34"/>
      <w:bookmarkEnd w:id="93"/>
      <w:bookmarkEnd w:id="94"/>
      <w:r>
        <w:rPr/>
        <w:t>1</w:t>
      </w:r>
      <w:r>
        <w:rPr>
          <w:rtl w:val="true"/>
        </w:rPr>
        <w:t xml:space="preserve">. </w:t>
      </w:r>
      <w:r>
        <w:rPr>
          <w:rtl w:val="true"/>
        </w:rPr>
        <w:t>البحث عن اللّه ظاهرة عالمية</w:t>
      </w:r>
      <w:bookmarkEnd w:id="95"/>
    </w:p>
    <w:p>
      <w:pPr>
        <w:pStyle w:val="BookText"/>
        <w:rPr/>
      </w:pPr>
      <w:r>
        <w:rPr>
          <w:rFonts w:ascii="Amiri" w:hAnsi="Amiri" w:eastAsia="Amiri" w:cs="Amiri"/>
          <w:color w:val="111111"/>
          <w:sz w:val="28"/>
          <w:sz w:val="28"/>
          <w:szCs w:val="28"/>
          <w:rtl w:val="true"/>
          <w:lang w:bidi="ar-SA"/>
        </w:rPr>
        <w:t xml:space="preserve">لقد كشف التحقيق الكلّي الذي قمنا به في مطلع هذا الفصل كشف النقاب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الإحساس ، ونعني حس البحث عن اللّه والانجذاب إلى ما وراء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الميتافيزيقيا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هنا أنّ علماء التنقيب والآثار عثروا ويعثرون باستمرار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وخلال حفرياتهم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معابد وهياكل للعبادة وأصنام تصور معبودات جميلة كان يتخذها البشر القدامى وتقدّسها الأجيال الغابرة البائدة ، وتعود إلى أقدم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فريد وجدي يكتب في دائرة معارفه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نتيجة التنقيبات في باطن الأرض تفيد أنّ الوثنية كانت من أظهر وأبرز الإدراكات البشرية ، وكأنّ الاعتقاد بالمبدأ نشأ مع ظهور البشر جنباً إلى جنب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دايورث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بجامعة كولومبيا حول الدين وأصالته في المجتمع البشري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لن تجد أية ثقافة لدى أية أُمَّة من الأُمم وقوم من الأقوام إلاّ ويكون في تلك الثقافة شكل من أشكال التديّن وأثر بارز للدين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جذور التديّن ممتدة إلى أعماق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الأعماق المجهولة من التاريخ السحيق البعيد غير المدون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96" w:name="pg16377_236146"/>
    </w:p>
    <w:p>
      <w:pPr>
        <w:pStyle w:val="Heading5"/>
        <w:numPr>
          <w:ilvl w:val="4"/>
          <w:numId w:val="1"/>
        </w:numPr>
        <w:rPr/>
      </w:pPr>
      <w:bookmarkStart w:id="97" w:name="__RefHeading___Toc6699975_1280447820"/>
      <w:bookmarkStart w:id="98" w:name="_Toc35"/>
      <w:bookmarkEnd w:id="96"/>
      <w:bookmarkEnd w:id="97"/>
      <w:r>
        <w:rPr/>
        <w:t>2</w:t>
      </w:r>
      <w:r>
        <w:rPr>
          <w:rtl w:val="true"/>
        </w:rPr>
        <w:t xml:space="preserve">. </w:t>
      </w:r>
      <w:r>
        <w:rPr>
          <w:rtl w:val="true"/>
        </w:rPr>
        <w:t>الفطرة هي الهادية إلى اللّه وليس التعليم</w:t>
      </w:r>
      <w:bookmarkEnd w:id="98"/>
    </w:p>
    <w:p>
      <w:pPr>
        <w:pStyle w:val="BookText"/>
        <w:rPr/>
      </w:pPr>
      <w:r>
        <w:rPr>
          <w:rFonts w:ascii="Amiri" w:hAnsi="Amiri" w:eastAsia="Amiri" w:cs="Amiri"/>
          <w:color w:val="111111"/>
          <w:sz w:val="28"/>
          <w:sz w:val="28"/>
          <w:szCs w:val="28"/>
          <w:rtl w:val="true"/>
          <w:lang w:bidi="ar-SA"/>
        </w:rPr>
        <w:t xml:space="preserve">يستيقظ الشعور الديني في باطن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كبقية الأحاسيس الباطنية دون معلم ودون إرشاد أو توصية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يحس الإنسان باطنياً وذاتياً في فترة من فترات حياته أو في كل الفترات بميل شديد إلى أُمور كالجاه أو الثروة أو الجمال أو الجنس وذلك تلقائياً ودون تعليم معلم ، كذلك يستيقظ في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وإحساس تلقائي يدفعه بدون إرادته إلى التفتيش عنه ، وهو إحساس يتعاظم ويتزايد ويظهر ويتجلّى أكثر فأكثر أثناء البلوغ حتى أنّ علماء النفس يتفقون في أنّ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ازمة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القفزة المفاجئة في المشاعر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الفرد ارتباطاً وتلازماً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الأوقات نشاهد نهضة قوية ، واندفاعة شديدة في الشعور الديني حتى عند أُولئك الذين كانوا قبل تلك الفترة غير مكترثين بالدين وقضايا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ويبلغ الشعور الديني ذروته في سن السادسة عشرة حسب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استانلي 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الأشخاص الذين سبق لهم أن تلقّوا تربية دينية في عهد الطفولة ، فلا توجد لديهم مثل تلك النهضة المفاجئة ، بل يمتد الشعور الديني الموجود قبل البلوغ إلى ذلك الوقت دونما مفاجأة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ظهور الميل المفاجئ إلى الدين وإلى اللّه ومسائل الإيمان دون تعليم أو توجيه ، لهو أحد الدلائل القاطعة على فطرية هذا الأمر ، وكون هذا الإحساس يظهر فطرياً شأن بقية الأحاسيس الإنسانية الفطرية الأُخرى</w:t>
      </w:r>
      <w:r>
        <w:rPr>
          <w:rFonts w:eastAsia="Amiri" w:cs="Amiri" w:ascii="Amiri" w:hAnsi="Amiri"/>
          <w:color w:val="111111"/>
          <w:sz w:val="28"/>
          <w:szCs w:val="28"/>
          <w:rtl w:val="true"/>
          <w:lang w:bidi="ar-SA"/>
        </w:rPr>
        <w:t xml:space="preserve">. </w:t>
      </w:r>
      <w:bookmarkStart w:id="99" w:name="pg16377_236147"/>
    </w:p>
    <w:p>
      <w:pPr>
        <w:pStyle w:val="BookText"/>
        <w:rPr/>
      </w:pPr>
      <w:bookmarkEnd w:id="99"/>
      <w:r>
        <w:rPr>
          <w:rFonts w:ascii="Amiri" w:hAnsi="Amiri" w:eastAsia="Amiri" w:cs="Amiri"/>
          <w:color w:val="111111"/>
          <w:sz w:val="28"/>
          <w:sz w:val="28"/>
          <w:szCs w:val="28"/>
          <w:rtl w:val="true"/>
          <w:lang w:bidi="ar-SA"/>
        </w:rPr>
        <w:t xml:space="preserve">ولكن علينا أن لا نغفل عن نقطة مهمة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الإحساس ، وكذا بقية الأحاسيس والمشاعر الإنسانية لو لم تحط بالمراقبة الصحيحة والرعاية اللازمة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تعروها سلسلة من الانحرافات وتتعرض للاعوجاج كما هو الحال عند الوثنيين وغيرهم ممن تركوا عبادة اللّه ، وأخذوا بعبادة الآلهة</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6699977_1280447820"/>
      <w:bookmarkStart w:id="101" w:name="_Toc36"/>
      <w:bookmarkEnd w:id="100"/>
      <w:r>
        <w:rPr/>
        <w:t>3</w:t>
      </w:r>
      <w:r>
        <w:rPr>
          <w:rtl w:val="true"/>
        </w:rPr>
        <w:t xml:space="preserve">. </w:t>
      </w:r>
      <w:r>
        <w:rPr>
          <w:rtl w:val="true"/>
        </w:rPr>
        <w:t>الشعور الديني ليس وليد العوامل المحيطية</w:t>
      </w:r>
      <w:bookmarkEnd w:id="101"/>
    </w:p>
    <w:p>
      <w:pPr>
        <w:pStyle w:val="BookText"/>
        <w:rPr/>
      </w:pPr>
      <w:r>
        <w:rPr>
          <w:rFonts w:ascii="Amiri" w:hAnsi="Amiri" w:eastAsia="Amiri" w:cs="Amiri"/>
          <w:color w:val="111111"/>
          <w:sz w:val="28"/>
          <w:sz w:val="28"/>
          <w:szCs w:val="28"/>
          <w:rtl w:val="true"/>
          <w:lang w:bidi="ar-SA"/>
        </w:rPr>
        <w:t>عندما نجد الشعور الديني منتشراً وسائداً في كل مكان وكل صقع من هذا العالم ، وفي كل عصر من عصور التاريخ البشري ، فإنّ من البديهي أن نستنتج أنّ هذا الشعور نداء باطني فطري لا محرك له سوى الفطرة ، ولا مقتضي له سوى الجبلة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لو كان للظروف الجغرافية أو العوامل الأُخرى دخل في نشوء هذا الشعور ، لوجب أن يوجد في مكان دون مكان ، ولدى شعب دون شعب ، ولدى طبقة خاصة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لوجب أن يكون هذا الشعور لدى من تتوفر لديه الظروف الجغرافية أو السياسية أو الاقتصادية الخاصة دون من لا تتوفر فيه تلكم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الأمر على العكس من هذا تماماً ، فالشعور الديني موجود في جميع المناطق ولدى جميع الشعوب وفي جميع أدوار التاريخ البشري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بالذات شأن كل ما لا يخضع لتأثير العوامل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شأن كل أمر فطري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الصدد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بلورتاك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الإغريقي الشهير منذ نحو من ألفي سنة </w:t>
      </w:r>
      <w:r>
        <w:rPr>
          <w:rFonts w:eastAsia="Amiri" w:cs="Amiri" w:ascii="Amiri" w:hAnsi="Amiri"/>
          <w:color w:val="111111"/>
          <w:sz w:val="28"/>
          <w:szCs w:val="28"/>
          <w:rtl w:val="true"/>
          <w:lang w:bidi="ar-SA"/>
        </w:rPr>
        <w:t xml:space="preserve">: </w:t>
      </w:r>
      <w:bookmarkStart w:id="102" w:name="pg16377_236148"/>
    </w:p>
    <w:p>
      <w:pPr>
        <w:pStyle w:val="BookText"/>
        <w:rPr/>
      </w:pPr>
      <w:bookmarkEnd w:id="102"/>
      <w:r>
        <w:rPr>
          <w:rFonts w:ascii="Amiri" w:hAnsi="Amiri" w:eastAsia="Amiri" w:cs="Amiri"/>
          <w:color w:val="111111"/>
          <w:sz w:val="28"/>
          <w:sz w:val="28"/>
          <w:szCs w:val="28"/>
          <w:rtl w:val="true"/>
          <w:lang w:bidi="ar-SA"/>
        </w:rPr>
        <w:t xml:space="preserve">من الممكن أن نجد مدناً بلا أسوار ولا ملوك ولا ثروة ولا آداب ولا مسارح ولكن لم ير قط مدينة بلا معبد ، أو لا يمارس أهلها عبادة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العالم الأثري الراحل الدكتور سليم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البحوث العلمية البحتة الآن على أنّ لكل قوم من أقوام العالم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ثقافتهم منحطة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يسيرون على هديه ويخضعون لتعاليمه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6699979_1280447820"/>
      <w:bookmarkStart w:id="104" w:name="_Toc37"/>
      <w:bookmarkEnd w:id="103"/>
      <w:r>
        <w:rPr/>
        <w:t>4</w:t>
      </w:r>
      <w:r>
        <w:rPr>
          <w:rtl w:val="true"/>
        </w:rPr>
        <w:t xml:space="preserve">. </w:t>
      </w:r>
      <w:r>
        <w:rPr>
          <w:rtl w:val="true"/>
        </w:rPr>
        <w:t>الدعايات حدّدت هذا الشعور ولم تستأصله</w:t>
      </w:r>
      <w:bookmarkEnd w:id="104"/>
    </w:p>
    <w:p>
      <w:pPr>
        <w:pStyle w:val="BookText"/>
        <w:rPr/>
      </w:pPr>
      <w:r>
        <w:rPr>
          <w:rFonts w:ascii="Amiri" w:hAnsi="Amiri" w:eastAsia="Amiri" w:cs="Amiri"/>
          <w:color w:val="111111"/>
          <w:sz w:val="28"/>
          <w:sz w:val="28"/>
          <w:szCs w:val="28"/>
          <w:rtl w:val="true"/>
          <w:lang w:bidi="ar-SA"/>
        </w:rPr>
        <w:t xml:space="preserve">لا شك في أنّ الدعايات المناوئة ، في مقدورها أن تحد من نمو كثير من الأحاسيس والمشاعر الدينية ، ولكنّها لا تستطيع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تقضي عليها وتستأصلها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الآن ورغم سيطرة الأفكار اليسارية على ما يقرب من ثلث عالمنا المعاصر ومحاولة البعض 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سجن الاستعمار الشيوعي أو القضاء عليه بالمرة </w:t>
      </w:r>
      <w:r>
        <w:rPr>
          <w:rStyle w:val="FootnoteAnchor"/>
          <w:rtl w:val="true"/>
        </w:rPr>
        <w:footnoteReference w:id="53"/>
      </w:r>
      <w:r>
        <w:rPr>
          <w:rFonts w:ascii="Amiri" w:hAnsi="Amiri" w:eastAsia="Amiri" w:cs="Amiri"/>
          <w:color w:val="111111"/>
          <w:sz w:val="28"/>
          <w:sz w:val="28"/>
          <w:szCs w:val="28"/>
          <w:rtl w:val="true"/>
          <w:lang w:bidi="ar-SA"/>
        </w:rPr>
        <w:t>فإنّ هذه الجهود المناوئة للدين لم تحقق أي قسط مهم من النجاح في القضاء على الدين ، أو تفريغ قلوب أكثرية سكان هذا العالم من هذا الشعور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هو الشعور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الاتحاد السوفياتي البلد الشيوعي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مرور أزيد من ستين عاماً على الثورة الشيوعية فيها لا يزال يحتفظ بمكانته في أعماق القلوب ، ولذلك عمدت السلطات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إعطاء بعض </w:t>
      </w:r>
      <w:bookmarkStart w:id="105" w:name="pg16377_236149"/>
    </w:p>
    <w:p>
      <w:pPr>
        <w:pStyle w:val="BookText"/>
        <w:rPr/>
      </w:pPr>
      <w:bookmarkEnd w:id="105"/>
      <w:r>
        <w:rPr>
          <w:rFonts w:ascii="Amiri" w:hAnsi="Amiri" w:eastAsia="Amiri" w:cs="Amiri"/>
          <w:color w:val="111111"/>
          <w:sz w:val="28"/>
          <w:sz w:val="28"/>
          <w:szCs w:val="28"/>
          <w:rtl w:val="true"/>
          <w:lang w:bidi="ar-SA"/>
        </w:rPr>
        <w:t>الحريات للمسلمين والمسيحيين لإقامة شعائرهم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وفعلت الصين مثل ذلك مؤخراً كما تنقل نشرات الأخبار ووكالات الأنباء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برهان ساطع ودليل قاطع على أنّ الشعور الديني فطرة فطر عليها الناس ،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تمحوها الدعايات المناوئة ، ولا أي شيء آخر ، وإن كانت تقلل من اندفاعاتها وتحد من نموها ، بعض الوقت ، وبعض الشيء</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699981_1280447820"/>
      <w:bookmarkStart w:id="107" w:name="_Toc38"/>
      <w:bookmarkEnd w:id="106"/>
      <w:r>
        <w:rPr>
          <w:rtl w:val="true"/>
        </w:rPr>
        <w:t xml:space="preserve">الثالثة </w:t>
      </w:r>
      <w:r>
        <w:rPr>
          <w:rtl w:val="true"/>
        </w:rPr>
        <w:t xml:space="preserve">: </w:t>
      </w:r>
      <w:r>
        <w:rPr>
          <w:rtl w:val="true"/>
        </w:rPr>
        <w:t>الشعور الديني أو البعد الرابع في الروح الإنسانية</w:t>
      </w:r>
      <w:bookmarkEnd w:id="107"/>
    </w:p>
    <w:p>
      <w:pPr>
        <w:pStyle w:val="Heading5"/>
        <w:numPr>
          <w:ilvl w:val="4"/>
          <w:numId w:val="1"/>
        </w:numPr>
        <w:rPr/>
      </w:pPr>
      <w:bookmarkStart w:id="108" w:name="__RefHeading___Toc6699983_1280447820"/>
      <w:bookmarkStart w:id="109" w:name="_Toc39"/>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إذا كان القرآن الكريم وأحاديث أئمّة الإسلام تعتبر الشعور الديني أمراً نابعاً من الفطرة ، وراجعاً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 جبل عليه الإنسان يوم خلق فإنّ علماء النفس منهم خاصة يصفون هذا الشعور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للروح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تهافتت في الغرب نظرية الأبعاد الثلاثة للجسم إثر ظهور النظرية النسبية التي أضافت بعداً رابعاً للأجسام هو الزمان مضافاً إلى أبعاده الثلاثة المنظورة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الطول والعرض والعمق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الجسم لا يخلو من هذه الأبعاد الثلاثة كذلك لا يخلو من الزمن الذي هو وليد الحركة بما أنّ الأجسام في حركة دائمة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تهافتت نظرية الأبعاد الثلاثة بظهور البعد الرابع للأجسام ، كذلك مع اكتشاف الشعور الديني في الإنسان والاطلاع على أنّ هذا الشعور يمثل أحد العناصر الثابتة والطبيعية في الروح والنفس الإنسانية تهافتت النظرية القائلة بأنّ للروح الإنسانية ثلاثة أبعاد فحسب ، وثبت في المآل أنّ في الروح والفطرة البشرية حسّاً آخر علاوة على الأحاسيس والغرائز الثلاث المعروفة ، وهذا </w:t>
      </w:r>
      <w:bookmarkStart w:id="110" w:name="pg16377_236150"/>
    </w:p>
    <w:p>
      <w:pPr>
        <w:pStyle w:val="BookText"/>
        <w:rPr/>
      </w:pPr>
      <w:bookmarkEnd w:id="110"/>
      <w:r>
        <w:rPr>
          <w:rFonts w:ascii="Amiri" w:hAnsi="Amiri" w:eastAsia="Amiri" w:cs="Amiri"/>
          <w:color w:val="111111"/>
          <w:sz w:val="28"/>
          <w:sz w:val="28"/>
          <w:szCs w:val="28"/>
          <w:rtl w:val="true"/>
          <w:lang w:bidi="ar-SA"/>
        </w:rPr>
        <w:t xml:space="preserve">الحس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يقل أصالة عن بقية الأحاسيس الأصيلة والمشاعر المتأصلة في وجود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يلي بيان الغرائز والأحاسيس الثلاث باختصار </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6699985_1280447820"/>
      <w:bookmarkStart w:id="112" w:name="_Toc40"/>
      <w:bookmarkEnd w:id="111"/>
      <w:r>
        <w:rPr/>
        <w:t>1</w:t>
      </w:r>
      <w:r>
        <w:rPr>
          <w:rtl w:val="true"/>
        </w:rPr>
        <w:t xml:space="preserve">. </w:t>
      </w:r>
      <w:r>
        <w:rPr>
          <w:rtl w:val="true"/>
        </w:rPr>
        <w:t>غريزة حب الاستطلاع</w:t>
      </w:r>
      <w:bookmarkEnd w:id="112"/>
    </w:p>
    <w:p>
      <w:pPr>
        <w:pStyle w:val="BookText"/>
        <w:rPr/>
      </w:pPr>
      <w:r>
        <w:rPr>
          <w:rFonts w:ascii="Amiri" w:hAnsi="Amiri" w:eastAsia="Amiri" w:cs="Amiri"/>
          <w:color w:val="111111"/>
          <w:sz w:val="28"/>
          <w:sz w:val="28"/>
          <w:szCs w:val="28"/>
          <w:rtl w:val="true"/>
          <w:lang w:bidi="ar-SA"/>
        </w:rPr>
        <w:t xml:space="preserve">وهذه الغريزة هي التي دفعت وتدفع الفكر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البحث وإلى دراسة المسائل والمشاكل والسعي لاكتشاف المجهولات وفك الرموز واستكناه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الغريزة التي نشأت في ظلها العلوم والصناعات وتوسعت المعارف وتطوَّرت وتقدّمت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الغريزة التي ساعدت المكتشفين والمخترعين منذ القدم وكانت معواناً ومشجعاً لهم على مواصلة البحث المضني لاكتشاف ألغاز الطبيعة وأسرار الحياة وكشف القناع عنها ، وتحمل كل الصعوبات والمتاعب في ذلك الطريق الوعر</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6699987_1280447820"/>
      <w:bookmarkStart w:id="114" w:name="_Toc41"/>
      <w:bookmarkEnd w:id="113"/>
      <w:r>
        <w:rPr/>
        <w:t>2</w:t>
      </w:r>
      <w:r>
        <w:rPr>
          <w:rtl w:val="true"/>
        </w:rPr>
        <w:t xml:space="preserve">. </w:t>
      </w:r>
      <w:r>
        <w:rPr>
          <w:rtl w:val="true"/>
        </w:rPr>
        <w:t>غريزة حب الخير</w:t>
      </w:r>
      <w:bookmarkEnd w:id="114"/>
    </w:p>
    <w:p>
      <w:pPr>
        <w:pStyle w:val="BookText"/>
        <w:rPr/>
      </w:pPr>
      <w:r>
        <w:rPr>
          <w:rFonts w:ascii="Amiri" w:hAnsi="Amiri" w:eastAsia="Amiri" w:cs="Amiri"/>
          <w:color w:val="111111"/>
          <w:sz w:val="28"/>
          <w:sz w:val="28"/>
          <w:szCs w:val="28"/>
          <w:rtl w:val="true"/>
          <w:lang w:bidi="ar-SA"/>
        </w:rPr>
        <w:t>وهي منشأ ظهور الأخلاق ، ومعتمد الفضائل والسجايا الإنسانية والصفات النفسانية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الغريزة التي تدفع الإنسان إلى أن يحب بني نوعه ويطلب العدل ، والحق ، والسلام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التي توجد في المرء نوعاً من الميل الفطري الباطني إلى الأخلاق النبيلة والسجايا الحميدة ونفوراً من الرذائل والصفات الذميمة</w:t>
      </w:r>
      <w:r>
        <w:rPr>
          <w:rFonts w:eastAsia="Amiri" w:cs="Amiri" w:ascii="Amiri" w:hAnsi="Amiri"/>
          <w:color w:val="111111"/>
          <w:sz w:val="28"/>
          <w:szCs w:val="28"/>
          <w:rtl w:val="true"/>
          <w:lang w:bidi="ar-SA"/>
        </w:rPr>
        <w:t xml:space="preserve">. </w:t>
      </w:r>
      <w:bookmarkStart w:id="115" w:name="pg16377_236151"/>
    </w:p>
    <w:p>
      <w:pPr>
        <w:pStyle w:val="Heading5"/>
        <w:numPr>
          <w:ilvl w:val="4"/>
          <w:numId w:val="1"/>
        </w:numPr>
        <w:rPr/>
      </w:pPr>
      <w:bookmarkStart w:id="116" w:name="__RefHeading___Toc6699989_1280447820"/>
      <w:bookmarkStart w:id="117" w:name="_Toc42"/>
      <w:bookmarkEnd w:id="115"/>
      <w:bookmarkEnd w:id="116"/>
      <w:r>
        <w:rPr/>
        <w:t>3</w:t>
      </w:r>
      <w:r>
        <w:rPr>
          <w:rtl w:val="true"/>
        </w:rPr>
        <w:t xml:space="preserve">. </w:t>
      </w:r>
      <w:r>
        <w:rPr>
          <w:rtl w:val="true"/>
        </w:rPr>
        <w:t>غريزة حب الجمال</w:t>
      </w:r>
      <w:bookmarkEnd w:id="117"/>
    </w:p>
    <w:p>
      <w:pPr>
        <w:pStyle w:val="BookText"/>
        <w:rPr/>
      </w:pPr>
      <w:r>
        <w:rPr>
          <w:rFonts w:ascii="Amiri" w:hAnsi="Amiri" w:eastAsia="Amiri" w:cs="Amiri"/>
          <w:color w:val="111111"/>
          <w:sz w:val="28"/>
          <w:sz w:val="28"/>
          <w:szCs w:val="28"/>
          <w:rtl w:val="true"/>
          <w:lang w:bidi="ar-SA"/>
        </w:rPr>
        <w:t>وهي منشأ الفنون الجميلة قديماً وحديثاً وسبب ظهور الأعمال الفنية في شتى مجالات الحياة</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6699991_1280447820"/>
      <w:bookmarkStart w:id="119" w:name="_Toc43"/>
      <w:bookmarkEnd w:id="118"/>
      <w:r>
        <w:rPr/>
        <w:t>4</w:t>
      </w:r>
      <w:r>
        <w:rPr>
          <w:rtl w:val="true"/>
        </w:rPr>
        <w:t xml:space="preserve">. </w:t>
      </w:r>
      <w:r>
        <w:rPr>
          <w:rtl w:val="true"/>
        </w:rPr>
        <w:t>غريزة التدّين</w:t>
      </w:r>
      <w:bookmarkEnd w:id="119"/>
    </w:p>
    <w:p>
      <w:pPr>
        <w:pStyle w:val="BookText"/>
        <w:rPr/>
      </w:pPr>
      <w:r>
        <w:rPr>
          <w:rFonts w:ascii="Amiri" w:hAnsi="Amiri" w:eastAsia="Amiri" w:cs="Amiri"/>
          <w:color w:val="111111"/>
          <w:sz w:val="28"/>
          <w:sz w:val="28"/>
          <w:szCs w:val="28"/>
          <w:rtl w:val="true"/>
          <w:lang w:bidi="ar-SA"/>
        </w:rPr>
        <w:t>وتعني بأنّ كل فرد من أبناء الإنسان يميل بنحو ذاتي وفطري ، وبحكم غريزته إلى اللّه ويميل إلى التدّين ، وينجذب عفوياً إلى معرفة ما وراء الطبيعة والقوة الحاكمة على هذا الكون الذي يعيش ضمنه ويكون وجود الإنسان فرعاً من وجوده وجزءاً 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القوة التي بيدها أمر العالم ويمكن أن تنقذه من البلايا ، وتدفع عنه كل مكروه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أوجد اكتشاف هذا الشعور وهذا البعد الأخير حركة عظيمة في الأوساط العلمية ، إذ حط هذا الاكتشاف العلمي النفساني الهام من غرور ماديي القرن العشرين وكبريائهم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إنكار ما وراء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الميتافيزيقيا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الفهم والعلم والتحقيق ذات يوم ، فقد أصبح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اكتشاف البعد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الجهل والتعصب والتحجّر ، والإنكار لأبده الحقائق الحاضرة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مقالة لينين حول الدين ، تعتبر ذات يوم في نظر البعض أصلاً لا يقبل النقاش والجدل ، وكانت جماهير السواد تتصور بأنّه قد اكتشف لغزاً وسراً عظيماً من أسرار الكون ، فقد أصبحت هذه النظرية بعد اكتشاف البعد الرابع ، </w:t>
      </w:r>
      <w:bookmarkStart w:id="120" w:name="pg16377_236152"/>
    </w:p>
    <w:p>
      <w:pPr>
        <w:pStyle w:val="BookText"/>
        <w:rPr/>
      </w:pPr>
      <w:bookmarkEnd w:id="120"/>
      <w:r>
        <w:rPr>
          <w:rFonts w:ascii="Amiri" w:hAnsi="Amiri" w:eastAsia="Amiri" w:cs="Amiri"/>
          <w:color w:val="111111"/>
          <w:sz w:val="28"/>
          <w:sz w:val="28"/>
          <w:szCs w:val="28"/>
          <w:rtl w:val="true"/>
          <w:lang w:bidi="ar-SA"/>
        </w:rPr>
        <w:t>أي الشعور الديني الفطري ، واحدة من السخافات والمهازل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وجود البعد الرابع في الروح الإنسانية يثبت أنّ لجميع الميول الدينية عند الإنسان جذوراً ضاربة في أعماق الوجدان ، وقد تجلى هذا الشعور في جميع أدوار الحياة البشرية حتى في تلكم الأدوار والمناطق التي لم تكن فيها مشكلة العامل ورب العمل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ولكن بعد أن ثبت أن للدين جذوراً في ضمير البشر، وأنّه كان موجوداً حتى في النقاط التي لم يكن فيها خبر عن العامل ورب العمل لم يعد للنظرية الماركسية حول الدين أية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مطروحة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هذا الشعور يدفع البشر في تلك الأدوار والمناطق إلى اللّه وإلى ما وراء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آثار الشعور الديني لم تختف عن الكهوف والمغارات التي كان يسكنها الإنسان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ونظائره يكشف بوضوح عن ملازمة هذا البعد للروح الإنسانية ملازمة الظل للشاخص ، وملازمة الزوجية للأربعة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التوجه إلى اللّه وإلى قضايا ما وراء الطبيعة نشيد غيبي لا يفتأ ينبع من الفطرة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نشيد لا يهدأ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6699993_1280447820"/>
      <w:bookmarkStart w:id="122" w:name="_Toc44"/>
      <w:bookmarkEnd w:id="121"/>
      <w:r>
        <w:rPr>
          <w:rtl w:val="true"/>
        </w:rPr>
        <w:t>الماركسيون وتقديس المبادئ الماركسية</w:t>
      </w:r>
      <w:bookmarkEnd w:id="1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كل الدعايات المستمرة التي يقوم بها الماديون 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ووصمهم له بأنّه من عوامل الجمود والتأخر ، وكونه منافياً للحرية الإنسانية ومانعاً من تقدم </w:t>
      </w:r>
    </w:p>
    <w:p>
      <w:pPr>
        <w:pStyle w:val="BookText"/>
        <w:rPr/>
      </w:pPr>
      <w:r>
        <w:rPr>
          <w:rFonts w:ascii="Amiri" w:hAnsi="Amiri" w:eastAsia="Amiri" w:cs="Amiri"/>
          <w:color w:val="111111"/>
          <w:sz w:val="28"/>
          <w:sz w:val="28"/>
          <w:szCs w:val="28"/>
          <w:rtl w:val="true"/>
          <w:lang w:bidi="ar-SA"/>
        </w:rPr>
        <w:t>البشرية في مجالات البناء الفكري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كل تلك الدعايات المضادة لم يستطيعوا أن ينبذوا الدين والأفكار الدينية من أدمغة البشر ، أو يقلّلوا من تقديس المجتمعات المؤمنة لمعتقداتها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عاب الماركسيون على المتدينين ذلك التقديس المفرط لمعتقداتهم والحال إنّ تقديس الماركسيين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لمبادئ الماركسية ولمؤسسيها لم يقل ، ولم يختلف عن معاملة المتديّنين لمعتقداتهم وكتبهم السماوية ومن جاء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الماركسيين يعتبرون أُصول الماركسية وما جاء به وقاله ماركس وانجلز ولينين ، أُموراً صحيحة مائة بالمائة ، ويرون أنّها منزّهة عن أي غلط أو عيب وعارية عن أي اشتباه وخطأ ، وإنّها قطعية لا يأتي الباطل من بين يديها ولا من خلفها ، ولا يمكن أن تتغيّر أو تتبدل </w:t>
      </w:r>
      <w:r>
        <w:rPr>
          <w:rStyle w:val="FootnoteAnchor"/>
          <w:rtl w:val="true"/>
        </w:rPr>
        <w:footnoteReference w:id="55"/>
      </w:r>
      <w:r>
        <w:rPr>
          <w:rFonts w:ascii="Amiri" w:hAnsi="Amiri" w:eastAsia="Amiri" w:cs="Amiri"/>
          <w:color w:val="111111"/>
          <w:sz w:val="28"/>
          <w:sz w:val="28"/>
          <w:szCs w:val="28"/>
          <w:rtl w:val="true"/>
          <w:lang w:bidi="ar-SA"/>
        </w:rPr>
        <w:t>تماماً كما يعتقد المتديِّنون والإلهيون في شأن الوحي والكتب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لمعرفة مدى تقديس الشيوعيين والماركسيين لشخصياتهم ومؤسسي مبادئهم ما نشرته صحيفة البرافدا الناطقة بلسان الحزب الشيوعي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إذ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نؤمن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كارل ماركس ، ولينين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وستالين ، ولا نؤمن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والدين ، والملكية الخاصة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يحرمون أية إعادة نظر في المبادئ والأُصول الماركسية ، ويصمون كل من يحاول ذلك بالردة الفكرية ، والمروق من اللينينية الماركسية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ويعتبرونه مرتداً حزبياً ، تماماً كما يفعل المتدينون ، إذ يعتبرون الانحراف عن التعاليم النبوية وإنكار </w:t>
      </w:r>
    </w:p>
    <w:p>
      <w:pPr>
        <w:pStyle w:val="BookText"/>
        <w:rPr/>
      </w:pPr>
      <w:r>
        <w:rPr>
          <w:rFonts w:ascii="Amiri" w:hAnsi="Amiri" w:eastAsia="Amiri" w:cs="Amiri"/>
          <w:color w:val="111111"/>
          <w:sz w:val="28"/>
          <w:sz w:val="28"/>
          <w:szCs w:val="28"/>
          <w:rtl w:val="true"/>
          <w:lang w:bidi="ar-SA"/>
        </w:rPr>
        <w:t xml:space="preserve">بعض الضروريات الدينية سبباً للارتداد ، ويعدون منكرها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مرتدّاً دينياً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ويهدرون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الاحترام الذي يلقاه مؤسسو الاشتراكية من قبل أتباعهم لا يختلف كثيراً عن احترام أتباع الديانات الإلهية للأنبياء والرسل إن لم يزدد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التفاوت بين السلوكين أنّ أتباع هذه الأحزاب والمبادئ المادية يحترمون قادتهم السياسيين ما داموا يحتلون المناصب ، ففي مثل هذه الفترة تجدهم يصفون قادتهم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محطمو قيود الاستعمار والاستبداد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ملجأ الجماهير الكادحة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ألفاظ المديح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أن أُقصي هؤلاء القادة من مناصبهم أو حان موتهم وأُودعوا باطن الأرض إلاّ ووجدت انعكاس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بالأسياد المحترمين بالأمس المستحقين لأجمل وأسمى آيات المديح والثناء ، ينهال عليهم كل ما في قاموس الشتائم من سباب واتهامات ، فإذا بالقائد التقدمي يصبح رجعياً ، ضد الكادحين ، سفاكاً ، خرق أُسس الماركسية وتجاوز عليها ، واستهان بآراء الجماهير ، إلى غير ذلك من الاتهامات الرخيصة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وجدنا ووجد العالم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الفترة التي عشناها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نوعين متضادين من الوصف في حق ستالين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كان يعد ذات يوم ملاكاً طاهراً مقدساً صار يعد في يوم آخر سفاكاً دموياً إلى درجة أنّ تماثيله أُزيلت من الساحات والميادين العامة في الاتحاد السوفياتي بعد موته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وها نحن اليوم نشاهد بدايات لنفس الموقف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وسوف لن يمضي زمان طويل إلاّ ونجد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أُصيب بما سبق أن أُصيب به سلفه ستالين المنكود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الاحترام والتعظيم الذي يظهره أتباع الفلسفة المادية لمؤسّسي أُصول الماركسية كماركس وانجلز ، لدليل قاطع على فطرية سلسلة من المفاهيم كالخلود والأبدية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المفاهيم صحيحة في حد ذاتها وهي أُمور قطعية مائة بالمائة إلاّ أنّ القوم استخدموها في غير مواضعها خطأ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فبدل أن يستخدموا وصف الخلود والأبدية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ويعتبروا الانحراف عن ذلك الوحي ارتداداً ، نجدهم وصفوا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بالخلود ونعتوا مؤسسيها بالأبدية فإذا بهم يواجهون ذلك التخبط الذريع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مفاهيم كمفهوم الخلود والأبدية أُموراً فطرية لما راح الماركسيون يطلقونها على هذا أو ذاك حتى ولو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إنّنا كثيراً ما نجد الماركسيين يستخدمون في شعاراتهم ونشراتهم ألفاظاً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التضحية والفداء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هذه المفاهيم لا تتلاءم مع أُصول الماركسية لحصرها الوجود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وإنكارها لما وراء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كنا نعلم بأنّ الإنسان لا يعمل شيئاً إلاّ لتحقيق منفعة شخصية إلى </w:t>
      </w:r>
      <w:bookmarkStart w:id="123" w:name="pg16377_236156"/>
    </w:p>
    <w:p>
      <w:pPr>
        <w:pStyle w:val="BookText"/>
        <w:rPr/>
      </w:pPr>
      <w:bookmarkEnd w:id="123"/>
      <w:r>
        <w:rPr>
          <w:rFonts w:ascii="Amiri" w:hAnsi="Amiri" w:eastAsia="Amiri" w:cs="Amiri"/>
          <w:color w:val="111111"/>
          <w:sz w:val="28"/>
          <w:sz w:val="28"/>
          <w:szCs w:val="28"/>
          <w:rtl w:val="true"/>
          <w:lang w:bidi="ar-SA"/>
        </w:rPr>
        <w:t>درجة أنّ المنافع الاجتماعية أيضاً لا يريدها الإنسان إلاّ لمنفعة نفسه ، فلمن يضحي الماركسي ولمن يقدم نفسه فداء وهو لا يعتقد بالآخرة وما فيها من أجر وثواب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يعتقد المنطق الماركسي بأنّ الإنسان يفنى بالموت فناء كاملاً ولا تعود منافعه إليه بعد موته ؟</w:t>
      </w:r>
    </w:p>
    <w:p>
      <w:pPr>
        <w:pStyle w:val="BookText"/>
        <w:rPr/>
      </w:pPr>
      <w:r>
        <w:rPr>
          <w:rFonts w:ascii="Amiri" w:hAnsi="Amiri" w:eastAsia="Amiri" w:cs="Amiri"/>
          <w:color w:val="111111"/>
          <w:sz w:val="28"/>
          <w:sz w:val="28"/>
          <w:szCs w:val="28"/>
          <w:rtl w:val="true"/>
          <w:lang w:bidi="ar-SA"/>
        </w:rPr>
        <w:t>فماذا تعني التضحية والفداء عند الماركسيين ؟</w:t>
      </w:r>
    </w:p>
    <w:p>
      <w:pPr>
        <w:pStyle w:val="BookText"/>
        <w:rPr/>
      </w:pPr>
      <w:r>
        <w:rPr>
          <w:rFonts w:ascii="Amiri" w:hAnsi="Amiri" w:eastAsia="Amiri" w:cs="Amiri"/>
          <w:color w:val="111111"/>
          <w:sz w:val="28"/>
          <w:sz w:val="28"/>
          <w:szCs w:val="28"/>
          <w:rtl w:val="true"/>
          <w:lang w:bidi="ar-SA"/>
        </w:rPr>
        <w:t>أليس ذلك يدل على أنّ دوافع التضحية والفداء أُمور فطرية متأصلة في ضمير الإنسان ووجدانه ، وأنّ الماركسيين أخطأوا في طريقة استخدامها ؟</w:t>
      </w:r>
    </w:p>
    <w:p>
      <w:pPr>
        <w:pStyle w:val="Heading3"/>
        <w:numPr>
          <w:ilvl w:val="2"/>
          <w:numId w:val="1"/>
        </w:numPr>
        <w:rPr/>
      </w:pPr>
      <w:bookmarkStart w:id="124" w:name="__RefHeading___Toc6699995_1280447820"/>
      <w:bookmarkStart w:id="125" w:name="_Toc45"/>
      <w:bookmarkEnd w:id="124"/>
      <w:r>
        <w:rPr>
          <w:rtl w:val="true"/>
        </w:rPr>
        <w:t>المعنى الآخر لفطرية الإيمان باللّه</w:t>
      </w:r>
      <w:bookmarkEnd w:id="125"/>
    </w:p>
    <w:p>
      <w:pPr>
        <w:pStyle w:val="BookText"/>
        <w:rPr/>
      </w:pPr>
      <w:r>
        <w:rPr>
          <w:rFonts w:ascii="Amiri" w:hAnsi="Amiri" w:eastAsia="Amiri" w:cs="Amiri"/>
          <w:color w:val="111111"/>
          <w:sz w:val="28"/>
          <w:sz w:val="28"/>
          <w:szCs w:val="28"/>
          <w:rtl w:val="true"/>
          <w:lang w:bidi="ar-SA"/>
        </w:rPr>
        <w:t xml:space="preserve">وقد تفسر فطرية الإيمان باللّه بنحو آخر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في قرارة كل إنسان عشق للكمال والخير المطلق لم يزل ولا يزال يدفع الإنسان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وجد الإنسان في نفسه ميلاً شديداً إلى العلم أو إلى الأخلاق أو الفن والجمال ، فإنّ هذا الميل إنّما هو شعبة نابعة من ذلك العشق للكمال ، وإشعاعة من إشعاعاته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أوضح دليل على وجود مثل هذا العشق للكمال المطلق في باطن البشر هو أنّ أي كمال مادي لا يروي عطش الإنسان ولا يطفئ ظمأه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الإنسان يسعى جهده ليبلغ إلى ما يريده من المناصب الرفيعة ، ويظل يطمح إلى ما هو أعلى وأعلى حتى إذا نال ما أراد ، فكّر في أن يسخّر قمة أعلى ممّا ناله وكلّما ازداد رقياً ازداد عطشاً وظمأ وطموحاً أكثر فأكثر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واضح على أنّ للإنسان ضالة ينشدها أبداً ، </w:t>
      </w:r>
    </w:p>
    <w:p>
      <w:pPr>
        <w:pStyle w:val="BookText"/>
        <w:rPr/>
      </w:pPr>
      <w:r>
        <w:rPr>
          <w:rFonts w:ascii="Amiri" w:hAnsi="Amiri" w:eastAsia="Amiri" w:cs="Amiri"/>
          <w:color w:val="111111"/>
          <w:sz w:val="28"/>
          <w:sz w:val="28"/>
          <w:szCs w:val="28"/>
          <w:rtl w:val="true"/>
          <w:lang w:bidi="ar-SA"/>
        </w:rPr>
        <w:t>ويبحث عنها باستمرار وقد كان يظنها في الكمالات المادية المزيجة بالنقائص والشرور وأنّها قادرة على إرواء ظمئه وغليله ، ولكنَّه كلّما خطا خطوة جديدة إلى الإمام رأى خلاف ما كان يتصوره ويتوقعه ، ووجده دون ما يهواه ويعشقه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عشق الكمال المطلق 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مثل هذا الكمال ، ولدليل أيضاً على وجود رابطة قائمة بين الإنسان والكمال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الوصول إلى ذلك الكمال وبلوغه يحتاج إلى تفكّر وتدبّر ، وإلى السير في الطريق المؤدّي إليه ، وإلى الرياضة الدؤوبة التي تشعل الجذوة الكامنة في أعماق النفس وتوجد في حناياه شغفاً أكبر وعطشاً أعمق ، وتحوله بالتالي من باحث عن اللّه إلى واجد لله ، ثم يتحول وجدانه لله إلى الشهود ، واليقين الذي لا ينفذ إليه شك ، ولا يتسلل إليه تردد وارتياب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الشهود ليس برؤية العين بل بعين البصيرة التي نوّه عنها في كلام الإمام علي علیه السلام إذ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تدركه العيون بمشاهدة العيان ، بل تدركه القلوب بحقائق الإيمان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اليقين الحاصل للسالك والعارف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أعلى من اليقين الحاصل من استخدام الجوارح والحواس ، انّه نور لا ظلمة فيه ، ويقين لا شك فيه ، ولا تردد ولا احتمال ولا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ما هو طريق الوصول إلى مثل هذا الكمال واليقين المطلق والشهود الأعلى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يشير بنحو ما إلى هذا الطريق في آية ، إذ يقول </w:t>
      </w:r>
      <w:r>
        <w:rPr>
          <w:rFonts w:eastAsia="Amiri" w:cs="Amiri" w:ascii="Amiri" w:hAnsi="Amiri"/>
          <w:color w:val="111111"/>
          <w:sz w:val="28"/>
          <w:szCs w:val="28"/>
          <w:rtl w:val="true"/>
          <w:lang w:bidi="ar-SA"/>
        </w:rPr>
        <w:t xml:space="preserve">: </w:t>
      </w:r>
      <w:bookmarkStart w:id="126" w:name="pg16377_236158"/>
    </w:p>
    <w:p>
      <w:pPr>
        <w:pStyle w:val="BookText"/>
        <w:rPr/>
      </w:pPr>
      <w:bookmarkEnd w:id="1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الآية وصفت العبادة والدعاء بكونها طريقاً للوصول إلى هذا اليقين والمعرفة القلبية اليقينية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اليقين هو غير اليقين الذي يحصل لكل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ذلك الشهود الذي يكون على غرار اليقين الحاصل من الاحتكاك بالمحسوسات الذي يكون من القوة بحيث يمنع من تطرق أي شك أو ترديد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ليس في وسع كل أحد سلوكه كيفما اتفق ، بل لابد لسلوكه من التهيؤ اللازم الذي لا يوجد إلاّ عند القليلين من عباد اللّه المخلصين</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6699997_1280447820"/>
      <w:bookmarkStart w:id="128" w:name="_Toc46"/>
      <w:bookmarkEnd w:id="127"/>
      <w:r>
        <w:rPr>
          <w:rtl w:val="true"/>
        </w:rPr>
        <w:t>الشعور الديني الفطري في الأحاديث</w:t>
      </w:r>
      <w:bookmarkEnd w:id="128"/>
    </w:p>
    <w:p>
      <w:pPr>
        <w:pStyle w:val="BookText"/>
        <w:rPr/>
      </w:pPr>
      <w:r>
        <w:rPr>
          <w:rFonts w:ascii="IRNazanin" w:hAnsi="IRNazanin" w:eastAsia="IRNazanin"/>
          <w:color w:val="111111"/>
          <w:sz w:val="28"/>
          <w:sz w:val="28"/>
          <w:szCs w:val="28"/>
          <w:rtl w:val="true"/>
          <w:lang w:bidi="fa-IR"/>
        </w:rPr>
        <w:t xml:space="preserve">نظراً للأهمية التي تتمتع بها مسألة فطرية الحس الديني في العلوم الإنسانية وردت بعض الأحاديث الصادرة من النبي الأكرم صلی اللّه علیه و آله ، والأئمّة الطاهرين الصادقين علیهم السلام التي تتحدث عن ذلك وإليك طائفة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في تفسير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الحديث التالي عن النبي صلی اللّه علیه و آله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مولود إلاّ يولد على الفطرة ثم أبواه يهوّدانه أو ينصّرانه أو </w:t>
      </w:r>
    </w:p>
    <w:p>
      <w:pPr>
        <w:pStyle w:val="BookText"/>
        <w:rPr/>
      </w:pPr>
      <w:r>
        <w:rPr>
          <w:rFonts w:ascii="Amiri" w:hAnsi="Amiri" w:eastAsia="Amiri" w:cs="Amiri"/>
          <w:color w:val="111111"/>
          <w:sz w:val="28"/>
          <w:sz w:val="28"/>
          <w:szCs w:val="28"/>
          <w:rtl w:val="true"/>
          <w:lang w:bidi="ar-SA"/>
        </w:rPr>
        <w:t xml:space="preserve">يمجّسانه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فِطْرَةَ اللّهِ الَّتِي فَطَرَ النَّاسَ عَلَيْهَا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في أحاديث أهل البيت علیهم السلام في تفسير آية الفطرة ما يقارب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فسرت الفطرة بالتوحيد ، وهي تفيد أنّ توحيد اللّه والإيمان بذاته ووجوده وصفاته ممّا جبل عليه البشر وعجنت به فطرته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فسرت بعض هذه الأحاديث الفطرة المذكورة في الآية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تعود في الحقيقة إلى المعنى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هاهنا كل تلك الأصناف من الروايات مع الإشارة إلى ما هو مكرر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صرح منها بالتوحيد فهي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 هشام بن سالم الإمام الصادق جعفر بن محمد علیهماالسلام عن معنى الفطرة فقال الإمام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التوحيد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مثل هذا عن الإمام الصادق علیه السلام غير هشام كزرارة والعلاء بن فضيل ومحمد الحلبي وعبد الرحمن بن كثير مولى أبي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زرارة عن الإمام أبي جعفر محمد بن علي الباقر علیهماالسلام حينما سأله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قول اللّه عزّ 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فِطْرَةَ اللّهِ الَّتِي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مجيباً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التوحيد </w:t>
      </w:r>
      <w:r>
        <w:rPr>
          <w:rStyle w:val="FootnoteAnchor"/>
          <w:rtl w:val="true"/>
        </w:rPr>
        <w:footnoteReference w:id="64"/>
      </w:r>
      <w:r>
        <w:rPr>
          <w:rFonts w:ascii="Amiri" w:hAnsi="Amiri" w:eastAsia="Amiri" w:cs="Amiri"/>
          <w:color w:val="111111"/>
          <w:sz w:val="28"/>
          <w:sz w:val="28"/>
          <w:szCs w:val="28"/>
          <w:rtl w:val="true"/>
          <w:lang w:bidi="ar-SA"/>
        </w:rPr>
        <w:t xml:space="preserve">عند الميثاق على معرفته أنّه ربّهم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فسرت الفطرة فيه بالمعرفة فهي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عن زرارة أيضاً عن أبي جعفر الإمام محمد بن علي الباقر علیهماالسلام قال 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حُنَفَاءَ للهِ غَيْرَ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الحنيفية ، فقال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الفطرة التي فطر اللّه الناس عليها لا تبديل لخلق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اللّه على المعرفة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أوضح الإمام الباقر المقصود بهذه المعرفة في رواية أُخرى رواها زرارة عنه أيضاً لمّا سأله عن نفس الآية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معرفة أنّه ربهم ، ولولا ذلك لم يعلموا إذا سئلوا من ربهم ومن رازقهم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فسرت الفطرة بالإسلام فهي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 عبد اللّه بن سنان ، عن الإمام أبي عبد اللّه الصادق علیه السلام لمّا سأله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فِطْرَةَ اللّهِ الَّتِي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تلك الفطرة ؟ قال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الإسلام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أوضح الإمام نفسه في رواية أُخرى عن عبد اللّه بن سنان أيضاً المقصود بالإسلام وأنّه هو التوحيد ومعرفة اللّه إذ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الإسلام فطرهم اللّه حين أخذ ميثاقهم على التوحيد </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 محمد بن حكيم الإمام الصادق علیه السلام عن المعرفة من صنع من هي ؟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اللّه ، ليس للعباد فيها صنع </w:t>
      </w:r>
      <w:r>
        <w:rPr>
          <w:rFonts w:eastAsia="Amiri" w:cs="Amiri" w:ascii="Amiri" w:hAnsi="Amiri"/>
          <w:color w:val="111111"/>
          <w:sz w:val="28"/>
          <w:szCs w:val="28"/>
          <w:rtl w:val="true"/>
          <w:lang w:bidi="ar-SA"/>
        </w:rPr>
        <w:t xml:space="preserve">» .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 أبو بصير الإمام الصادق علیه السلام فقال الإمام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وليس للعباد فيها صنع </w:t>
      </w:r>
      <w:r>
        <w:rPr>
          <w:rFonts w:eastAsia="Amiri" w:cs="Amiri" w:ascii="Amiri" w:hAnsi="Amiri"/>
          <w:color w:val="111111"/>
          <w:sz w:val="28"/>
          <w:szCs w:val="28"/>
          <w:rtl w:val="true"/>
          <w:lang w:bidi="ar-SA"/>
        </w:rPr>
        <w:t xml:space="preserve">» .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تعرض الإمام علي علیه السلام إلى هذا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فطرية الاعتقاد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في أوّل خطبة فيه عندما ذكر بأنّ الأنبياء أُرسلوا لإثارة دفائن العقول ، أي لإحياء ما هو مرتكز في عقول البشر وما هو كامن في حنايا فطرتهم من الاعتراف بوجود اللّه والإذعان بإلهيته ، إذ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فيهم رسله وواتر إليهم أنبياءه ليستأدوهم ميثاق فطرته ، ويذكروهم منسي نعمته ، ويحتجوا عليهم بالتبليغ ويثيروا لهم دفائن العقول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ملاحظة هذا الكلام العلوي يمكننا القول بأنّ المقصود من قول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في حق الرسول الأعظم صلی اللّه علیه و آله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يذكّر الرسول الأكرم الناس بما هو كامن ومودوع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فطرتهم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هذا هو أحد أبعاد الآية ومعانيها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دار بين رجل والإمام جعفر بن محمد 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دلّني على اللّه ما هو ؟ فقد أكثر عليّ المجادلون وحيّروني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هل ركبت سفينة 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كسر بك حيث لا سفينة تنجيك ، ولا سباحة تغنيك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تعلَّق قلبك هنالك أن شيئاً من الأشياء قادر على أن يخلّصك من ورطتك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فذلك الشيء هو اللّه القادر على الإنجاء حيث لا منجي ، وعلى الإغاثة حيث لا مغيث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دلّت الأبحاث الماضية على أنّ للإنسان إدراكات فطرية منذ أن يولد ، وهي تواكب جميع مراحل حياته ، وتتكامل بتكامل وجوده وتتفتح بتفتح مشاعره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ربّما يتوهم أنّ هذا منقوض بقوله تعالى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أخْرَجَكُمْ مِنْ بُطُونِ أُمَّهَاتِكُمْ لا تَعْلَمُونَ شَيْئاً وَجَعَلَ لَكُمُ السَّمْعَ وَالأبْصَارَ وَالأفْئِدَةَ لَعَلَّكُمْ تَشْكُرُونَ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الآية تؤيد ما ذهب إليه علماء النفس من خلو صفحة النفس من المعلومات في بدء تكونها ، بلا فرق بين العلوم الفطرية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واضح بعد الوقوف على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التصورات والتصديقات إمّا كسبية أو بديهية ، والكسبية إنّما يمكن تحصيلها بواسطة تركيب البديهيات فلابد من سبق هذه العلوم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العلوم البديهية فلم تكن حاصلة في نفوسنا ، بل حصلت هي أيضاً بمعونة الحواس كالسمع والبصر ، فالطفل إذا أبصر أو سمع شيئاً مرّة بعد أُخرى ارتسمت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ذلك المبصر أو المسموع ، وكذا القول في بقية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فالمدركات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نفس حضورها موجباً تاماً في جزم الذهن باسناد بعضها إلى بعض كما إذا حضر في الذهن إنّ الواحد ما هو ؟ وانّ نصف الاثنين ما هو ؟ كان حضور هذين التصوّرين في الذهن علّة تامة في جزم الذهن بأنّ الواحد محكوم عليه بأنّه نصف الاثنين وهذا القسم هو عين العلوم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ما لا يكون كذلك ، وهو العلوم النظرية ، مثلما إذا أُحضر في الذهن انّ الجسم ما هو ؟ وإنّ المحدث ما هو ؟ فإنّ مجرد هذين التصوّرين لا يكفي في جزم الذهن بأنّ الجسم محدث بل لابد فيه من دليل منفصل وعلوم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الملاك في تقسيم العلوم إلى بديهية وكسبية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ناظرة إلى العلوم الحصولية التي تنقسم إلى البديهي والنظري لا العلوم الحضورية مثل علم النفس بذاتها ، ولا العلوم الفطرية التي ليس لها إلاّ قوة العلم </w:t>
      </w:r>
    </w:p>
    <w:p>
      <w:pPr>
        <w:pStyle w:val="BookText"/>
        <w:rPr/>
      </w:pPr>
      <w:r>
        <w:rPr>
          <w:rFonts w:ascii="Amiri" w:hAnsi="Amiri" w:eastAsia="Amiri" w:cs="Amiri"/>
          <w:color w:val="111111"/>
          <w:sz w:val="28"/>
          <w:sz w:val="28"/>
          <w:szCs w:val="28"/>
          <w:rtl w:val="true"/>
          <w:lang w:bidi="ar-SA"/>
        </w:rPr>
        <w:t>وإنّما تنفتح إذا خرج الإنسان إلى هذا العالم واعمل حواسه ، ولامس الحقيقة الخارجية ، فعند ذاك ينقلب ما هو علم بالقوة إلى العلم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في النفس البشرية سلسلة من المعلومات على صورة خمائر تتجلّى وتظهر وتتفتح شيئاً فشيئاً مع مرور الزمن ومع احتكاك الإنسان بالوقائع الخارجية ولا يسمّى هذا علماً فعلياً وإدراكاً حاضراً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فالآية ناظرة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الإنسان منذ يخرج من بطن أُمّه ليس فيه علم فعلي ولا ينافي وجود ما يشبه خمائر العلوم التي تحتاج إلى أرضية للتفتح والظهور</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6377_236166"/>
      <w:bookmarkStart w:id="130" w:name="pg16377_236166"/>
      <w:bookmarkEnd w:id="130"/>
    </w:p>
    <w:p>
      <w:pPr>
        <w:pStyle w:val="Heading2"/>
        <w:numPr>
          <w:ilvl w:val="1"/>
          <w:numId w:val="1"/>
        </w:numPr>
        <w:rPr/>
      </w:pPr>
      <w:bookmarkStart w:id="131" w:name="pg16377_236166"/>
      <w:bookmarkStart w:id="132" w:name="__RefHeading___Toc6699999_1280447820"/>
      <w:bookmarkStart w:id="133" w:name="_Toc47"/>
      <w:bookmarkEnd w:id="131"/>
      <w:bookmarkEnd w:id="132"/>
      <w:r>
        <w:rPr>
          <w:rtl w:val="true"/>
        </w:rPr>
        <w:t>الفصل الثاني</w:t>
      </w:r>
      <w:r>
        <w:rPr>
          <w:rtl w:val="true"/>
        </w:rPr>
        <w:t xml:space="preserve">: </w:t>
      </w:r>
      <w:r>
        <w:rPr>
          <w:rtl w:val="true"/>
        </w:rPr>
        <w:t>اللّه وعالم الذر</w:t>
      </w:r>
      <w:bookmarkEnd w:id="13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6700001_1280447820"/>
      <w:bookmarkStart w:id="135" w:name="_Toc48"/>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ما هو عالم الذر وما هو الميثاق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استعراض الآيات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نقاط جديرة بالاهتمام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آراء العلماء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في عالم الذر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الأُولى المستندة إلى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انتقادات على هذه النظرية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إشكالات على هذه النظرية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أسئلة حول هذه النظرية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حول الأحاديث الواردة في تفسير الآية</w:t>
      </w:r>
      <w:r>
        <w:rPr>
          <w:rFonts w:eastAsia="Amiri" w:cs="Amiri" w:ascii="Amiri" w:hAnsi="Amiri"/>
          <w:color w:val="111111"/>
          <w:sz w:val="28"/>
          <w:szCs w:val="28"/>
          <w:rtl w:val="true"/>
          <w:lang w:bidi="ar-SA"/>
        </w:rPr>
        <w:t xml:space="preserve">. </w:t>
      </w:r>
      <w:bookmarkStart w:id="136" w:name="pg16377_236168"/>
    </w:p>
    <w:p>
      <w:pPr>
        <w:pStyle w:val="Heading3"/>
        <w:numPr>
          <w:ilvl w:val="2"/>
          <w:numId w:val="1"/>
        </w:numPr>
        <w:rPr/>
      </w:pPr>
      <w:bookmarkStart w:id="137" w:name="__RefHeading___Toc6700003_1280447820"/>
      <w:bookmarkStart w:id="138" w:name="_Toc49"/>
      <w:bookmarkEnd w:id="136"/>
      <w:bookmarkEnd w:id="137"/>
      <w:r>
        <w:rPr>
          <w:rtl w:val="true"/>
        </w:rPr>
        <w:t>استعراض الآيات أوّلاً</w:t>
      </w:r>
      <w:bookmarkEnd w:id="138"/>
    </w:p>
    <w:p>
      <w:pPr>
        <w:pStyle w:val="BookText"/>
        <w:rPr/>
      </w:pPr>
      <w:r>
        <w:rPr>
          <w:rFonts w:ascii="Amiri" w:hAnsi="Amiri" w:eastAsia="Amiri" w:cs="Amiri"/>
          <w:color w:val="111111"/>
          <w:sz w:val="28"/>
          <w:sz w:val="28"/>
          <w:szCs w:val="28"/>
          <w:rtl w:val="true"/>
          <w:lang w:bidi="ar-SA"/>
        </w:rPr>
        <w:t>قبل أن نعطي رأينا في حقيقة ذلك العالم وواقع ذلك الميثاق المأخوذ في العالم المذكور ، ولأجل أن نتجنب اتخاذ أي موقف قبل دراسة ومراجعة الآية المرتبطة بهذا الموضوع يتعين علينا استعراض هذه الآية ، أوّلاً ، لكي ندفع القارئ نفسه إلى التأمل فيها والتفكير حولها لمعرفة معنى هذه الآية ومغزاها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يأتي نص الآية المتعلّقة بالموضوع مضافاً إلى آيتين لاحقتين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نُفَصِّلُ الآيات وَلَعَلَّهُمْ يَرْجِعُونَ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6700005_1280447820"/>
      <w:bookmarkStart w:id="140" w:name="_Toc50"/>
      <w:bookmarkEnd w:id="139"/>
      <w:r>
        <w:rPr>
          <w:rtl w:val="true"/>
        </w:rPr>
        <w:t>نقاط جديرة بالاهتمام</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آخر ما عدا هذا الموضع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بها في كل تلك الموارد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النسل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خلاف ، انّما وقع الخلاف في أصل هذه اللفظة وانّها مأخوذة من ماذا ؟</w:t>
      </w:r>
    </w:p>
    <w:p>
      <w:pPr>
        <w:pStyle w:val="BookText"/>
        <w:rPr/>
      </w:pPr>
      <w:r>
        <w:rPr>
          <w:rFonts w:ascii="Amiri" w:hAnsi="Amiri" w:eastAsia="Amiri" w:cs="Amiri"/>
          <w:color w:val="111111"/>
          <w:sz w:val="28"/>
          <w:sz w:val="28"/>
          <w:szCs w:val="28"/>
          <w:rtl w:val="true"/>
          <w:lang w:bidi="ar-SA"/>
        </w:rPr>
        <w:t xml:space="preserve">فذهب فريق إلى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الخلق ، وفي هذه الصورة تكون الذرية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فريق آخر إلى أنّها مشتقة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الكائنات الصغيرة الدقيقة جداً كذرات الغبار وصغار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فريق ثالث إلى أنّها مأخوذة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التفرّق والانتشار وانّما 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 آدم ونسله لتفرقهم على وجه الأرض وأكناف البسيطة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تستعمل لفظة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الأولاد الصغار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ذُرِيَّةٌ ضُعَفَاءُ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تستعمل في مطلق الأولاد مثل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وَسُلَيْمَانَ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أنّها قد تستعمل في فرد واحد مثل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مِنْ لَدُنْكَ ذُرِّيَّةً طَيِّبَةً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يطلب زكريا ولداً صالحاً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تستعمل في الجمع مثل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ذُرِّيَّةً مِنْ بَعْدِهِمْ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المزيد من الدقة والعناية في عبارة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تفيد أنّ اللّه أخذ من ظهور كل أبناء آدم ، أنسالهم وذرياتهم ، وليس من ظهر آدم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بدليل أنّ اللّه تعالى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مفاد هذه الآية هو غير ما هو معروف عند المفسرين الذاهبين إلى أنّ الذرية أُخذت من ظهر آدم فحسب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تصرح الآية بأنّ اللّه أخذنا شهداء على أنفسنا ، وأننا جميعاً اعترفنا بأنّه إلهنا ، وانّ هذا الاعتراف كان بحيث لم يبق من ذكراها في ذاكرتنا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تفيد الآية بأنّ هذا الاستيثاق والاستشهاد سيسد باب العذر في يوم القيامة في وجه المبطلين والمشركين ، فلا يحق لهم بأن يدّعوا بأنّهم لم يعطوا مثل هذه الشهادة ، ولم يكن عندهم علم بمثل هذا الميثاق والاعتراف كما يشهد به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من هنا يتخذ المفاد لنفسه شكلاً خاصاً وطابعاً مخصوصاً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جانب لم يك عندنا أي علم بهذا الميثاق والاعتراف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جانب آخر لا يحق لنا أن ندعي الغفلة عن هذا الميثاق ، وعن مثل هذا الإقرار كما تقول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يَوْمَ القِيَامَةِ إِنَّا كُنَّا عَنْ هذَا غَافِلِينَ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أن لا تقولوا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لا ، ففي مثل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هو أن لا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جعلوا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له ليبين،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فيـكــون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لكم لأجل أن لا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تقدير لا وجعل المفعول له من باب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القائل ضربته لسوء أدبه ، أي لوجود هذا وحصوله فعلاً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الآية السابقة هو يبين اللّه لوجود الضلالة فيكم ومنه يعلم حال الآية المبحوثة عنها، فيجوز فيها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الصورة ينطرح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يمكن أن يسد اقرار لا نعلم به هنا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أن نلزم بميثاق لا نتذكره وعهد لا نعرف عنه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مثل هذا الميثاق على نحو العلم الحصولي ، في حين أنّ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بمنتهى الصراحة والتأكيد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حق لأحد أن يغفل أو يتغافل عن هذا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تتلاءم هذه الغفلة وعدم تذكرنا له في هذه الدنيا 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أنّ الخطاب في هذه الآية أمّا موجه إلى النبي صلی اللّه علیه و آله وأمّا إلى</w:t>
      </w:r>
      <w:bookmarkStart w:id="141" w:name="pg16377_236172"/>
    </w:p>
    <w:p>
      <w:pPr>
        <w:pStyle w:val="BookText"/>
        <w:rPr/>
      </w:pPr>
      <w:bookmarkEnd w:id="141"/>
      <w:r>
        <w:rPr>
          <w:rFonts w:ascii="Amiri" w:hAnsi="Amiri" w:eastAsia="Amiri" w:cs="Amiri"/>
          <w:color w:val="111111"/>
          <w:sz w:val="28"/>
          <w:sz w:val="28"/>
          <w:szCs w:val="28"/>
          <w:rtl w:val="true"/>
          <w:lang w:bidi="ar-SA"/>
        </w:rPr>
        <w:t>عامة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وحتى لو كان صدر الآية موجهاً إلى النبي صلی اللّه علیه و آله إلاّ أنّ ذيلها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إلى عامة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يريد بهذا الخطاب أن يلفت أنظارنا إلى حادث حدث قبل الخطاب لا حينه ولا بعده بدليل مجيء إذ في مطلع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فيما إذا كان ظرف الحادثة هو الماضي ،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هذه الحادثة في الماضي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6700007_1280447820"/>
      <w:bookmarkStart w:id="143" w:name="_Toc51"/>
      <w:bookmarkEnd w:id="142"/>
      <w:r>
        <w:rPr>
          <w:rtl w:val="true"/>
        </w:rPr>
        <w:t>آراء العلماء حول الميثاق في عالم الذر</w:t>
      </w:r>
      <w:bookmarkEnd w:id="143"/>
    </w:p>
    <w:p>
      <w:pPr>
        <w:pStyle w:val="BookText"/>
        <w:rPr/>
      </w:pPr>
      <w:r>
        <w:rPr>
          <w:rFonts w:ascii="Amiri" w:hAnsi="Amiri" w:eastAsia="Amiri" w:cs="Amiri"/>
          <w:color w:val="111111"/>
          <w:sz w:val="28"/>
          <w:sz w:val="28"/>
          <w:szCs w:val="28"/>
          <w:rtl w:val="true"/>
          <w:lang w:bidi="ar-SA"/>
        </w:rPr>
        <w:t xml:space="preserve">إنّ غاية ما يفيده ظاهر آية الميثاق المطروحة هنا على بساط البحث هو أنّ اللّه أخذ من بني آدم ميثاقاً وعهداً على الإقرار بربوبيته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كيفية هذا الميثاق فلم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توضيح بشأنها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اختلف المفسرون المسلمون حول حقيقة هذا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عرض للآراء المطروحة حول هذا المطلب </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700009_1280447820"/>
      <w:bookmarkStart w:id="145" w:name="_Toc52"/>
      <w:bookmarkEnd w:id="144"/>
      <w:r>
        <w:rPr>
          <w:rtl w:val="true"/>
        </w:rPr>
        <w:t>النظرية الأُولى المستندة إلى الأحاديث</w:t>
      </w:r>
      <w:bookmarkEnd w:id="145"/>
    </w:p>
    <w:p>
      <w:pPr>
        <w:pStyle w:val="Heading4"/>
        <w:numPr>
          <w:ilvl w:val="3"/>
          <w:numId w:val="1"/>
        </w:numPr>
        <w:rPr/>
      </w:pPr>
      <w:bookmarkStart w:id="146" w:name="__RefHeading___Toc6700011_1280447820"/>
      <w:bookmarkStart w:id="147" w:name="_Toc53"/>
      <w:bookmarkEnd w:id="146"/>
      <w:r>
        <w:rPr>
          <w:rtl w:val="true"/>
        </w:rPr>
        <w:t>اشارة</w:t>
      </w:r>
      <w:bookmarkEnd w:id="1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لها سند 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أحضر أبناء آدم عند خلقه ، من صلبه على هيئة كائنات ذرية صغيرة الحجم جداً وأخذ منهم الميثاق </w:t>
      </w:r>
      <w:bookmarkStart w:id="148" w:name="pg16377_236173"/>
    </w:p>
    <w:p>
      <w:pPr>
        <w:pStyle w:val="BookText"/>
        <w:rPr/>
      </w:pPr>
      <w:bookmarkEnd w:id="148"/>
      <w:r>
        <w:rPr>
          <w:rFonts w:ascii="Amiri" w:hAnsi="Amiri" w:eastAsia="Amiri" w:cs="Amiri"/>
          <w:color w:val="111111"/>
          <w:sz w:val="28"/>
          <w:sz w:val="28"/>
          <w:szCs w:val="28"/>
          <w:rtl w:val="true"/>
          <w:lang w:bidi="ar-SA"/>
        </w:rPr>
        <w:t xml:space="preserve">قائلاً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ثم أعادهم إلى صلب آدم علیه السلام ، وقد كانت هذه الكائنات الدقيقة الحجم ذات شعور وعقل كافيين آنئذ ، وقد سمعت ما قال اللّه لها وأجابت على سؤاله ، وقد أخذ هذا الإقرار من بني آدم ليغلق عليهم باب الاعتذار والتعلّل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النظرية اتخذت باعتبار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واختارها جمع من المفسرين</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700013_1280447820"/>
      <w:bookmarkStart w:id="150" w:name="_Toc54"/>
      <w:bookmarkEnd w:id="149"/>
      <w:r>
        <w:rPr>
          <w:rtl w:val="true"/>
        </w:rPr>
        <w:t>انتقادات على هذه النظرية</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أوضح دليل على قصور هذه النظرية هو عدم موافقتها للمدلول الظاهري للآية ، لأنّ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اللّه أخذ من ظهور كل أبناء آدم ذرّيتهم ، لا من آدم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من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الضمائر جاءت في صيغة الجمع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لا تطابق هذه النظرية مفاد الآية في هذه الناحية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قد أخذ هذا الميثاق من بني آدم وهم في كامل وعيهم ، فلماذا لا يتذكره أحد منّا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هذا الإشكال بأنّ ما هو منسي ومغفول عنه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هذا </w:t>
      </w:r>
    </w:p>
    <w:p>
      <w:pPr>
        <w:pStyle w:val="BookText"/>
        <w:rPr/>
      </w:pPr>
      <w:r>
        <w:rPr>
          <w:rFonts w:ascii="Amiri" w:hAnsi="Amiri" w:eastAsia="Amiri" w:cs="Amiri"/>
          <w:color w:val="111111"/>
          <w:sz w:val="28"/>
          <w:sz w:val="28"/>
          <w:szCs w:val="28"/>
          <w:rtl w:val="true"/>
          <w:lang w:bidi="ar-SA"/>
        </w:rPr>
        <w:t xml:space="preserve">الميثاق والإقرار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نفس الميثاق والإقرار والاعتراف ، بدليل ما يجده كل إنسان في ذاته من ميل فطري إلى الإذعان بوجود اللّه وربوبيته ، ولا شك أنّ هذا هو امتداد طبيعي لذلك الإقرار المأخوذ في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الجواب ليس بوجيه جداً كما تصوّر أصحابه ، لأنّه ليس من المعلوم أنّ ما نجده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في ذواتنا يرتبط حتماً بمثل ذلك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يكون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فطرية وجود اللّه وربوبيته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وبداهتهما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 أنّ الفاصل الزمني الطويل هو الذي كان سبباً لنسيان الميثاق المذكور ليس بصحيح كما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طول هذا الفاصل لا شك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طول الفاصل الزمني بين الإنسان في الدنيا ويوم القيامة على حين نجد أنّ الإنسان لا ينسى ما شاهده من حوادث في الدنيا فهاهم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لأهل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وَجَدْنَا مَا وَعَدَنَا رَبُّنَا حَقّاً فَهَلْ وَجَدْتُّم مَا وَعَدَ رَبُّكُمْ حَقّاً قَالُوا نَعَمْ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ذلك قول بعض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كَانَ لِي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ءَإِنَّكَ لَمِنَ المُصَدِّقِينَ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قول بعض أهل النار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لَنَا لا نَرَى رِجَالاً كُنَّا نَعُدُّهُمْ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الأشْرَارِ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 ذلك من الآيات الدالة على تذكر أهل القيامة لما جرى لهم في العالم الدنيوي ممّا يدلّ على عدم نسيان الحوادث رغم طول الفاصلة الزمنية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الهدف من أخذ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يعمل الأشخاص بموجب ذلك الميثاق ، والعمل فرع للتذكّر ، فإذا لم يتذكّر الشخص أي شيء من هذا الميثاق ، فكيف ترى يصح الاحتجاج به عليه ، وكيف يمكن دفعه إلى العمل وفقه ؟</w:t>
      </w:r>
    </w:p>
    <w:p>
      <w:pPr>
        <w:pStyle w:val="BookText"/>
        <w:rPr/>
      </w:pPr>
      <w:r>
        <w:rPr>
          <w:rFonts w:ascii="Amiri" w:hAnsi="Amiri" w:eastAsia="Amiri" w:cs="Amiri"/>
          <w:color w:val="111111"/>
          <w:sz w:val="28"/>
          <w:sz w:val="28"/>
          <w:szCs w:val="28"/>
          <w:rtl w:val="true"/>
          <w:lang w:bidi="ar-SA"/>
        </w:rPr>
        <w:t xml:space="preserve">على أنّنا بعد أن كتبنا هذا ، وقفنا على كلام للعلاّمة الشريف المرتضى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ينص على ما ذكرنا حيث أبطل هذا الرأي إذ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ظن بعض من لا بصيرة له ولا فطنة عنده ، أنّ تأويل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استخرج من ظهر آدم علیه السلام جميع ذريته وهم في خلق الذر ، فقررهم بمعرفته وأشهدهم على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العقل يبطله ويحيله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يشهد ظاهر القرآن بخلافه ، لأنّ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من آدم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 تعالى بأنه فعل ذلك لئلا يقولوا يوم القيامة أنّهم كانوا عن ذلك غافلين أو يعتذروا بشرك آبائهم ، وأنّهم نشأوا على دينهم وسنتهم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الشريف المرتضى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شهادة العقول فمن حيث لا تخلو هذه الذرية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استخرجت من ظهور آدم علیه السلام فخوطبت وقررت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تكون كاملة العقول مستوفية لشروط التكليف أو لا تكون ، فإن كانت بالصفة الأُولى وجب أن يذكر هؤلاء بعد خلقهم </w:t>
      </w:r>
    </w:p>
    <w:p>
      <w:pPr>
        <w:pStyle w:val="BookText"/>
        <w:rPr/>
      </w:pPr>
      <w:r>
        <w:rPr>
          <w:rFonts w:ascii="Amiri" w:hAnsi="Amiri" w:eastAsia="Amiri" w:cs="Amiri"/>
          <w:color w:val="111111"/>
          <w:sz w:val="28"/>
          <w:sz w:val="28"/>
          <w:szCs w:val="28"/>
          <w:rtl w:val="true"/>
          <w:lang w:bidi="ar-SA"/>
        </w:rPr>
        <w:t>وإنشائهم ، وإكمال عقولهم ما كانوا عليه في تلك الحال ، وما قرّروا به واستشهدوا عليه ، لأنّ العاقل لا ينسى ما جرى هذا المجرى وأن بعد العهد وطال الزمان وليس أيضاً لتخلل الموت بين الحالتين 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تجويز النسيان عليهم ينقض الغرض في الآية ، وذلك لأنّ اللّه تعالى أخبر بأنّه إنّما قرّرهم وأشهدهم لئلاّ يدّعوا يوم القيامة الغفلة عن ذلك وسقوط الحجة عنهم فيه ، فإذا جاز نسيانهم له عاد الأمر إلى سقوط الحجة وزوالها ، وإن كانوا على الصفة الثانية من فقد العقل وشرائط التكليف قبح خطابهم وتقريرهم وإشهادهم وصار ذلك عبثاً قبيحاً يتعالى اللّه عنه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هذه النظرية تؤول إلى نوع من القول بالتناسخ الذي بطلانه من ضروريات الدين ، لأنّه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أتى إلى هذه الدنيا قبل ذلك ، ثم بعد العيش القصير ارتحل ثم عاد بصورة تدريجية إلى هذه الدنيا مرة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التناسخ الذي أبطله المحقّقون والعلماء المسلمون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ها هنا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النظرية تواجه تلك الإشكالات وتعاني من هذا القصور ، فما هو مصير الأحاديث والروايات التي تسند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حق المقال فيها</w:t>
      </w:r>
      <w:r>
        <w:rPr>
          <w:rFonts w:eastAsia="Amiri" w:cs="Amiri" w:ascii="Amiri" w:hAnsi="Amiri"/>
          <w:color w:val="111111"/>
          <w:sz w:val="28"/>
          <w:szCs w:val="28"/>
          <w:rtl w:val="true"/>
          <w:lang w:bidi="ar-SA"/>
        </w:rPr>
        <w:t xml:space="preserve">. </w:t>
      </w:r>
      <w:bookmarkStart w:id="151" w:name="pg16377_236177"/>
    </w:p>
    <w:p>
      <w:pPr>
        <w:pStyle w:val="Heading3"/>
        <w:numPr>
          <w:ilvl w:val="2"/>
          <w:numId w:val="1"/>
        </w:numPr>
        <w:rPr/>
      </w:pPr>
      <w:bookmarkStart w:id="152" w:name="__RefHeading___Toc6700015_1280447820"/>
      <w:bookmarkStart w:id="153" w:name="_Toc55"/>
      <w:bookmarkEnd w:id="151"/>
      <w:bookmarkEnd w:id="152"/>
      <w:r>
        <w:rPr>
          <w:rtl w:val="true"/>
        </w:rPr>
        <w:t>النظرية الثانية</w:t>
      </w:r>
      <w:bookmarkEnd w:id="153"/>
    </w:p>
    <w:p>
      <w:pPr>
        <w:pStyle w:val="BookText"/>
        <w:rPr/>
      </w:pPr>
      <w:r>
        <w:rPr>
          <w:rFonts w:ascii="Amiri" w:hAnsi="Amiri" w:eastAsia="Amiri" w:cs="Amiri"/>
          <w:color w:val="111111"/>
          <w:sz w:val="28"/>
          <w:sz w:val="28"/>
          <w:szCs w:val="28"/>
          <w:rtl w:val="true"/>
          <w:lang w:bidi="ar-SA"/>
        </w:rPr>
        <w:t xml:space="preserve">يحمل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الرماني وأبو مسلم وفريق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الفطري ، ويفسرونها بهذا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 الإنسان قدميه في هذه الدنيا ، وهو ينطوي على سلسلة من الغرائز والاستعدادات ، وسلسلة من الحاجات الطبيعية والفطرية إلى جانب سلسلة من المدركات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نزوله من صلب أبيه إلى رحم أُمّه ، وعند انعقاد نطفته لا يكون أكثر من ذرة ، ولكن هذه الذرة تنطوي على استعدادات وقابليات جديرة بالاهتمام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تلكم الاستعدادات هي قابليته لمعرفة اللّه التي تنمو وتتكامل مع تكامل هذه الذرة وجنباً إلى جنب مع تكامل سائر استعداداته الأُخرى حتى تنتقل في المآل من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 فإنّ الإنسان يولد وقد أُودعت في كيانه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غريزة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والتوجه إلى ما وراء الطبيعة بشكل سر إلهي مزروع في أعماق البشر بحيث لو لم تنله يد خارجية لنمت 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إلى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فؤاد الإنسان ولما انحرف عن جادة التوحيد مطلقاً إلى درجة أنّ علماء النفس اعتبروا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أبعاد الروح الإنسانية ووصفوه بمثل هذا البعد ، إذ قال أحدهم في تعريف الإنسان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ميتافيزيقي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أنّ هذا الشعور الديني الغريزي رسم في ضمير الإنسان بقلم التكوين على غرار بقية الغرائز والأحاسيس الموجودة في الإنسان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غريزة الشعور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تنمو وتنضج مع نمو الإنسان وتكامله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أخرج أبناء الإنسان من ظهور آبائهم إلى بطون أُمهاتهم وقد جعل تكوينهم بنحو خاص بحيث يعرفون ربهم دائماً ، ويحسّون باحتياجهم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يحس الإنسان باحتياجه إلى اللّه ، ويجد نفسه غارقاً في التوجه إليه سبحانه فساعتئذ يكون وكأنّه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 فيقول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أنت ربي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مؤمناً باللّه بمقتضى الفطرة الإلهية السليمة الموهوبة له ، وسيظل بمعونة العقل الهادي إلى اللّه يبحث عن اللّه ويطلبه ويسأل عنه ، ويظل يواصل هذه المسيرة ما لم يعقه عائق ولم يمنعه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الميثاق المذكور في الآية لم يكن ميثاقاً تشريعياً وعلى نحو الخطاب والجواب اللفظيين ، بل هو ميثاق تكويني فطري ،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 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مثل هذا النوع من الحوار والاستيثاق شائع جداً في القرآن الكريم وكذا في محاوراتنا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المثال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أعطانا البصر وأخذ منّا الميثاق بأن لا نسقط في البئر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أعطانا العقل وأخذ منّا العهد بأن نميّز به الحق عن </w:t>
      </w:r>
    </w:p>
    <w:p>
      <w:pPr>
        <w:pStyle w:val="BookText"/>
        <w:rPr/>
      </w:pP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القرآن الكريم حول السماوات والأرض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وَلِلأرْضِ ائْتِيَا طَوْعاً أَوْ كَرْهَاً قَالَتَا أَتَيْنَا طَائِعِينَ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النوع من الكلام وتوجيه الخطاب إلى السماوات والأرض الفاقدة للشعور والإدراك والعقل ليس إلاّ عن طريق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هذه الآية هو أنّ السماء والأرض خاضعتين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لمشيئة اللّه وإرادته ، وأنّهما تجريان وفق سننه التي شاءها لهما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من بعض بلغاء العرب وخطبائهم مقال من هذا القبيل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الأرض من شق أنهارك وغرس أشجارك ، وأينع ثمارك ، فإن لم تجبك حواراً أجابتك اعتباراً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الرأي شاهد قرآني وحديثي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الشاهد القرآني فهو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فِطْرَةَ اللّهِ الَّتِي فَطَرَ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أن يكون مبيناً لهذه الآية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التفاوت ما بين الآيتين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الشعور الديني عجن بفطرة البشر وخلقته من دون أن تعين الآية زماناً ، في حين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تتحدث عن تحقّق هذا السر الإلهي في كيان الإنسان في بدء تكوينه وظهوره ، أي أنّ الإنسان كان ينطوي فطرياً وتكوينياً على هذا السر الإلهي </w:t>
      </w:r>
    </w:p>
    <w:p>
      <w:pPr>
        <w:pStyle w:val="BookText"/>
        <w:rPr/>
      </w:pPr>
      <w:r>
        <w:rPr>
          <w:rFonts w:ascii="Amiri" w:hAnsi="Amiri" w:eastAsia="Amiri" w:cs="Amiri"/>
          <w:color w:val="111111"/>
          <w:sz w:val="28"/>
          <w:sz w:val="28"/>
          <w:szCs w:val="28"/>
          <w:rtl w:val="true"/>
          <w:lang w:bidi="ar-SA"/>
        </w:rPr>
        <w:t xml:space="preserve">منذ أن كان موجوداً ذرياً صغيراً في رحم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أوّل خلية إنسانية تستقر في رحم الأُم تنطوي على هذه الوديعة الإلهية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غريزة الميل والانجذاب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أن نتحدث عن ذلك بلغة العلوم الطبيعية لزم 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جينات الخلية لدى كل إنسان تحمل بين جوانحها هذه الخاصية الروحية ، وإنّ هذه الخاصية تنمو وتتكامل مع تكامل الخلية ونموها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هذه النظرية تنطبق مع ما جاء في حديث معتبر السند من أنّ عبد اللّه بن سنان يقول 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عمّا هو المقصود من الفطرة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الإسلام فطرهم اللّه حين أخذ ميثاقهم على التوحيد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وفيه المؤمن والكافر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للشريف الرضي كلاماً لعله يشير إلى أنّه اختار هذه النظرية إذ قال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لما خلقهم وركبهم تركيباً يدل على معرفته ويشهد بقدرته ، ووجوب عبادته ، وأراهم العبر والآيات ، والدلائل في أنفسهم وفي غيرهم كان بمنزلة المشهد لهم على أنفسهم وكانوا في مشاهدة ذلك ومعرفته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الذي أراده اللّه تعالى وتعذر امتناعهم منه وانفكاكهم من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المقر المعترف وان لم يكن هناك إشهاد ولا اعتراف على الحقيقة ، ويجري ذلك مجرى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وإن لم يكن منه تعالى قول على الحقيقة ولا منهم جواب ، ومثله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شَاهِدِينَ عَلَى أَنْفُسِهِمْ بِالْكُفْرِ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ونحن نعلم أنّ الكفار لم يعترفوا بالكفر بألسنتهم وإنّما لما ظهر منهم ظهوراً لا يتمكنون من دفعه كانوا بمنزلة المعترفين به ومثل هذا 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جوارحي تشهد بنعمتك وحالي معترفة بإحسانك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سيدنا الحجة شرف الدين ممن ذهب إلى هذا المذهب إذ قال رحمه اللّه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يا محمد للناس ما قد وثقوا اللّه عليه بلسان حالهم التكويني من الإيمان باللّه والشهادة له بالربوبية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 أخذ ربك جل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فأخرجها من أصلاب آبائهم نطفاً ، فجعلها في قرار مكين من أرحام أُمهاتهم ثم جعل النطف علقاً ثم مضغاً ثم عظاماً ثم كسا العظام لحماً ثم أنشأ كلاً منهم خلقاً سوياً قوياً في أحسن تقويم سميعاً بصيراً ناطقاً عاقلاً مفكّراً مدبّراً عالماً عاملاً كاملاً ذا حواس ومشاعر وأعضاء أدهشت الحكماء ، وذا مواهب عظيمة وبصائر نيرة تميّز بين الصحيح والفاسد والحسن والقبيح وتفرق بين الحق والباطل فيدرك بها آلاء اللّه في ملكوته وآيات صنعه جل وعلا في خلق السماوات والأرض واختلاف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وجب أن يكونوا على بيّنة قاطعة بربوبيته ، مانعة عن الجحود بوحدانيته فكأنّه تبارك وتعالى إذ خلقهم على هذه الكيفية قررهم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وَأَشْهَدَهُمْ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أنفسنا لك بالربوبية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نزولاً على ما قد حكمت به عقولنا وجزمت به بصائرنا حيث ظهر </w:t>
      </w:r>
      <w:bookmarkStart w:id="154" w:name="pg16377_236182"/>
    </w:p>
    <w:p>
      <w:pPr>
        <w:pStyle w:val="BookText"/>
        <w:rPr/>
      </w:pPr>
      <w:bookmarkEnd w:id="154"/>
      <w:r>
        <w:rPr>
          <w:rFonts w:ascii="Amiri" w:hAnsi="Amiri" w:eastAsia="Amiri" w:cs="Amiri"/>
          <w:color w:val="111111"/>
          <w:sz w:val="28"/>
          <w:sz w:val="28"/>
          <w:szCs w:val="28"/>
          <w:rtl w:val="true"/>
          <w:lang w:bidi="ar-SA"/>
        </w:rPr>
        <w:t xml:space="preserve">لديها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إله إلاّ أنت خلقتنا من تراب ثم أخرجتنا من الأصلاب فلك الحمد إقراراً بربوبيتك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من مرامي الآية الكريمة ، وإنّما جاءت على سبيل التمثيل والتصوير تقريباً للأذهان إلى الإيمان وتفنّناً في البيان والبرهان ، وذلك ممّا تعلوا به البلاغة فتبلغ حد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كيف جعل اللّه نفسه في هذه الآية بمنزلة المشهد لهم ، على أنفسهم وجعلهم بسبب مشاهدتهم تلك الآيات وظهورها في أنفسهم بمنزلة المعترف الشاهد وإن لم يكن هناك شهادة وإشهاد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 التمثيل واسع في كلام العرب ولا سيما في الكتاب والسنّة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6700017_1280447820"/>
      <w:bookmarkStart w:id="156" w:name="_Toc56"/>
      <w:bookmarkEnd w:id="155"/>
      <w:r>
        <w:rPr>
          <w:rtl w:val="true"/>
        </w:rPr>
        <w:t>إشكالات هذه النظرية</w:t>
      </w:r>
      <w:bookmarkEnd w:id="156"/>
    </w:p>
    <w:p>
      <w:pPr>
        <w:pStyle w:val="BookText"/>
        <w:rPr/>
      </w:pPr>
      <w:r>
        <w:rPr>
          <w:rFonts w:ascii="Amiri" w:hAnsi="Amiri" w:eastAsia="Amiri" w:cs="Amiri"/>
          <w:color w:val="111111"/>
          <w:sz w:val="28"/>
          <w:sz w:val="28"/>
          <w:szCs w:val="28"/>
          <w:rtl w:val="true"/>
          <w:lang w:bidi="ar-SA"/>
        </w:rPr>
        <w:t xml:space="preserve">هذه النظرية وإن كانت أفضل من سابقتها ، إلاّ أنّها رغم ذلك لا تخلو من نقود وإشكالات نذكر طرفاً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ظاهر الآية المبحوثة هنا حاك عن أنّ حادثة أخذ الميثاق قد تحقَّقت في الزمن السابق بدليل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الماضي ، وإذا ما اتفق أن استعملت في المستقبل كان ذلك تجوزاً ولعناية خاصة اقتضاها المقام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اللّه يَا عِيسَى ابْنَ مَرْيَمَ ءَأَنْتَ قُلْتَ لِلنَّاسِ اتَّخِذُونِي وَأُمِّيَ إِلَهَيْنِ مِنْ دُونِ اللّه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فإنّ من المسلّم أنّ الباري تعالى لم يقل هذا الكلام لعيسى بن مريم في الماضي ، وإنّما سيقوله له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ويسوغ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المستقبل كون </w:t>
      </w:r>
    </w:p>
    <w:p>
      <w:pPr>
        <w:pStyle w:val="BookText"/>
        <w:rPr/>
      </w:pPr>
      <w:r>
        <w:rPr>
          <w:rFonts w:ascii="Amiri" w:hAnsi="Amiri" w:eastAsia="Amiri" w:cs="Amiri"/>
          <w:color w:val="111111"/>
          <w:sz w:val="28"/>
          <w:sz w:val="28"/>
          <w:szCs w:val="28"/>
          <w:rtl w:val="true"/>
          <w:lang w:bidi="ar-SA"/>
        </w:rPr>
        <w:t>هذا المستقبل محقّق الوقوع فيكون كالماضي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فإنّ ظرف توجه هذا الخطاب القرآني إلى النبي صلی اللّه علیه و آله أو إلى المسلمين أو إلى عامة البشر هو ظرف نزول القرآن ، ولكن ظرف وقوع أخذ الميثاق هو الماضي ، ولذا جاءت الآية مبتدئة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إذ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كانت الآية ناظرة إلى خلقة الإنسان وتكوينه مع الاستعدادات القابلة لهدايته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تقوله النظرية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يكون ظرف هذا الحادث وظرف الخطاب واحداً ، وهذا خلاف ظاهر الآية حيث يفيد تعدّد ظرفي أخذ الميثاق ، والخطاب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هدف الآية هو بيان أنّ الإنسان خلق مع سلسلة من القابليات الفطرية والعقلية التي تهديه إلى اللّه ، ففي هذه الصورة لماذا يقول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وَأَشْهَدَهُمْ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كان المناسب أن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فعرف نفسه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ولماذا قالوا في آية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شَهِدْنَا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الأحرى أن يقولوا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عرفناك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تفسير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بالخطاب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صحيحاً في حد ذاته إلاّ أنّه خلاف الظاهر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w:t>
      </w:r>
      <w:bookmarkStart w:id="157" w:name="pg16377_236184"/>
    </w:p>
    <w:p>
      <w:pPr>
        <w:pStyle w:val="BookText"/>
        <w:rPr/>
      </w:pPr>
      <w:bookmarkEnd w:id="157"/>
      <w:r>
        <w:rPr>
          <w:rFonts w:ascii="Amiri" w:hAnsi="Amiri" w:eastAsia="Amiri" w:cs="Amiri"/>
          <w:color w:val="111111"/>
          <w:sz w:val="28"/>
          <w:sz w:val="28"/>
          <w:szCs w:val="28"/>
          <w:rtl w:val="true"/>
          <w:lang w:bidi="ar-SA"/>
        </w:rPr>
        <w:t xml:space="preserve">ظاهر الآية هو الخطاب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الأخذ بما هو خلاف الظاهر لا يصح ما لم يدل عليه دليل ، وما لم يصرفنا عن الأخذ بالظاهر صارف وجيه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الميثاق بمعنى خلق الإنسان مع قابليات فطرية وعقلية تهديه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ملخّص للتوحيد الفطري والاستدلالي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هو هدف القرآن من هذه الآية ، لتعيّن عليه أن يبيّن ذلك بعبارة أوضح</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6700019_1280447820"/>
      <w:bookmarkStart w:id="159" w:name="_Toc57"/>
      <w:bookmarkEnd w:id="158"/>
      <w:r>
        <w:rPr>
          <w:rtl w:val="true"/>
        </w:rPr>
        <w:t>النظرية الثالثة</w:t>
      </w:r>
      <w:bookmarkEnd w:id="159"/>
    </w:p>
    <w:p>
      <w:pPr>
        <w:pStyle w:val="Heading4"/>
        <w:numPr>
          <w:ilvl w:val="3"/>
          <w:numId w:val="1"/>
        </w:numPr>
        <w:rPr/>
      </w:pPr>
      <w:bookmarkStart w:id="160" w:name="__RefHeading___Toc6700021_1280447820"/>
      <w:bookmarkStart w:id="161" w:name="_Toc58"/>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وهي ما ذهب إليها وارتآها الأُستاذ الجليل العلاّمة الطباطبائي ، مؤلّف تفسير الميزان ، حيث فسر آية الميثاق هذه ، بنحو نذكر توضيحه قبل نقل نص ما قاله حرفياً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هذا التوضيح في نقاط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الزمان ظاهرة تدريجية الظهور ، فأجزاء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كونه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في مكان واحد ، وهذه الخاصية ونعني بها خاصية الظهور والحدوث التدريجي والتقطيع والتفرق لا تختص بالزمان فقط ، بل تشمل كل حادث وتعم كل حادثة ظاهرة تستقر على بساط الزمن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أنّ حوادث العالم تنقسم بالنسبة إلينا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حوادث الماضي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وحوادث الحاضر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وحوادث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ولكل حادث زمان ومكان خاصان ، ولا يمكن للإنسان الذي يعيش ضمن نطاق الزمان أن يشهد كل الحوادث دفعة واحدة وفي نظرة واحدة ، ولا يمكن أن تجتمع كلها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الناظر إلى الحوادث لو شاهدها من فوق نطاق الزمان والمكان ، ونظر إلى كل أجزاء الزمان على أنّها ظاهرة واحدة فحينئذ ينتفي مفهوم الماضي والحاضر والمستقبل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ولتقريب هذا الأمر إلى الذهن نشير إلى بعض الأمثلة التي تقرب هذه الحقيقة إلى الذهن فنقول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لنفترض شخصاً جالساً في غرفة وهو ينظر من روزنة صغيرة جداً إلى خارج تلك الغرفة وفي هذا الأثناء يمر من أمام تلكم الروزنة قطار إبل ، فإنّ من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أن لا يرى ذلك الشخص في كل لحظة إلاّ بعيراً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صعد هذا الشخص على سطح تلك الغرفة فإنّه يتسنى له في هذه الحالة أن يرى كل الآبال في نظرة واحدة وفي لحظة واحدة ، وليس جملاً واحداً في كل لحظة كما كان ينظر من خلال الروزنة داخل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المحبوس في نطاق الزمن الناظر إلى الحوادث من خلال هذا المنفذ مثل الجالس في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الأشياء إلاّ تدريجاً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تسنّى للإنسان أن ينظر إلى الحوادث من فوق هذا النطاق ، فإنّه يمكنه حينئذ أن يرى كل أجزاء الشيء وحالاته في مكان واحد ودفعة واحدة ، لأنّه في مثل هذه الحالة سينظر إلى الشيء من خلال المنظار الواسع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لنتصور نملة تسير فوق سجّاد ملوّن ، فإنّ هذه النملة ستشاهد في كل لحظة لوناً واحداً لا أكثر ، لمحدودية نظرها ، وصغر أُفق رؤيتها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حيث إنّه يتمتع بنظر أوسع ، فإنّه يرى كل ألوان ذلك السجّاد والبساط دفعة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لنتصوّر أنفسنا ونحن جلوس في مكان ما من ضفاف النيل ننظر إلى الماء ونراقب جريانه وتموّجاته ، فإنّنا لن نرى في هذه الحالة إلاّ جانباً محدوداً من جريان هذا النهر العظيم وجانباً من مائه وتموّجاته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عندما ننظر إلى النيل من طائرة محلّقة فوق ذلك النهر ، فإنّنا سنرى جانباً أعظم وأكثر من مسيره ومسيله وتموّجاته وتعرّجاته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البيان يتضح أنّ بُعد الحوادث وقُربها إنّما يصدق بالنسبة إلى من يعيش ضمن نطاق الزمان ، فالزمان هو الذي يقرّبه من الحوادث أو يبعده عنها ، ولكن الموجودات التي تعيش فوق الزمان والمكان ، فلا يصدق في حقّها الفاصل الزماني أو المكاني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للإنسان ولغيره من أجزاء هذا العالم ممّا يعيش ضمن نطاق الزمان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بالنسبة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بالنسبة إلى الزمان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من جهة كونها مرتبطة باللّه ، وكون اللّه تعالى محيطاً بها لا يكون شيء من أجزائها بغائب عن بعضها ، كما لا يكون اللّه بغائب عنها ، ولا هي بغائبة عن ساحة اللّه ومتناول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كائنات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يكون فيها ماض </w:t>
      </w:r>
    </w:p>
    <w:p>
      <w:pPr>
        <w:pStyle w:val="BookText"/>
        <w:rPr/>
      </w:pPr>
      <w:r>
        <w:rPr>
          <w:rFonts w:ascii="Amiri" w:hAnsi="Amiri" w:eastAsia="Amiri" w:cs="Amiri"/>
          <w:color w:val="111111"/>
          <w:sz w:val="28"/>
          <w:sz w:val="28"/>
          <w:szCs w:val="28"/>
          <w:rtl w:val="true"/>
          <w:lang w:bidi="ar-SA"/>
        </w:rPr>
        <w:t xml:space="preserve">ومستقبل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حاضرة عنده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أن تكون تلك الأشياء على غير هذا النحو ، في حين أنّ العالم بأسره من صنعه وفعله ، ولا شيء من المصنوع بغائب عن صاحبه وصانعه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ذلك يشير الإمام زين العابدين علي بن الحسين علیه السلام في دعائه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خلقته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تحصي ما أنت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كيف يغيب عنك ما أنت تدبّره ؟</w:t>
      </w:r>
      <w:r>
        <w:rPr>
          <w:rFonts w:eastAsia="Amiri" w:cs="Amiri" w:ascii="Amiri" w:hAnsi="Amiri"/>
          <w:color w:val="111111"/>
          <w:sz w:val="28"/>
          <w:szCs w:val="28"/>
          <w:rtl w:val="true"/>
          <w:lang w:bidi="ar-SA"/>
        </w:rPr>
        <w:t xml:space="preserve">!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هذه الموجودات من حيث كونها تعيش في بطن الزمان ، وتكون مزيجة به ، لذلك تبدو في شكل حوادث متناثرة وأجزاء متفرّقة ومختلفة تتخلّلها فواصل زمنية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تمنعها عوامل معينة من حضور اللّه عندها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حضورها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بين اللّه وبين رؤيتها القلبية له حجاب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المحاسبة يعمد الأُستاذ الطباطبائي إلى تقسيم العالم إلى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الوجود الجمعي للعالم هو الباطن ، والوجود الجزئي المتفرق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ويستفيد الأُستاذ الطباطبائي لإثبات هذين الوجهين من بعض الآيات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هذين الجانبين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الجمعي والتدريجي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الوجود الدفعي الجمعي للعالم </w:t>
      </w:r>
      <w:r>
        <w:rPr>
          <w:rStyle w:val="FootnoteAnchor"/>
          <w:rtl w:val="true"/>
        </w:rPr>
        <w:footnoteReference w:id="103"/>
      </w:r>
      <w:r>
        <w:rPr>
          <w:rFonts w:ascii="Amiri" w:hAnsi="Amiri" w:eastAsia="Amiri" w:cs="Amiri"/>
          <w:color w:val="111111"/>
          <w:sz w:val="28"/>
          <w:sz w:val="28"/>
          <w:szCs w:val="28"/>
          <w:rtl w:val="true"/>
          <w:lang w:bidi="ar-SA"/>
        </w:rPr>
        <w:t xml:space="preserve">خصوصاً إذا ضممنا هذا المقطع من الآية إلى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القمر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واحدةٌ كَلَمْحٍ بالبَصَر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بتقريب أنّ وحدة الأمر لا تعني إلاّ أن تتواجد كل الحوادث في مكان واحد دفعة واحدة دون تفرّق أو تدرّج وذلك بعد توجّه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الحاكية عن التدريجية والتواجد التدريجي إشارة إلى الجانب التدريجي والظهور المتفرق لهذا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البيان الذي قرّرناه بتوضيح وشرح منا نستنتج أنّ الآية المبحوثة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أخذ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 إلى حالة الوجود والحضور الجمعي الدفعي عند حضرة ذي الجلال حضوراً لا تتصور فيه غيبة ، وكأنّ كل أبناء آدم أخذوا وجمعوا من ظهور آبائهم ، وحضروا عند اللّه ، وفي هذه الحالة من الطبيعي أن يجد كل إنسان ربه ، ووجدانه لله تعالى دليل واضح على وجود اللّه وربوبيته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استقرار الإنسان ضمن نطاق الزمان وتطورات الحياة أشغله بحيث نسي نفسه وغفل عن علمه الحضوري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علمه باللّه الناشئ من حضوره بين يديه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يلي نص ما قاله العلاّمة الطباطبائي في ميزانه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عند اللّه وجوداً وسيعاً غير مقدّر في خزائنه ، وإنّما يلحقه الأقدار إذا نزله إلى الدنيا مثلاً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فللعالم الإنساني على سعته سابق وجود عنده تعالى في خزائنه أنزله إلى هذه </w:t>
      </w:r>
    </w:p>
    <w:p>
      <w:pPr>
        <w:pStyle w:val="BookText"/>
        <w:rPr/>
      </w:pP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وأثبت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واحِدَةٌ كَلَمْح بِالْبَصَرِ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وما يشابههما من الآيات ، أنّ هذا الوجود التدريجي الذي للأشياء ومنها الإنسان هو أمر من اللّه يفيضه على الشيء ، ويلقيه إليه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إفاضة دفعية وإلقاء غير تدريجي فلوجود هذه الأشياء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إلى الدنيا ، وحكمه أن يحصل بالخروج من القوة إلى الفعل تدريجياً ومن العدم إلى الوجود شيئاً فشيئاً ويظهر ناقصاً ثم لا يزال يتكامل حتى يفنى ويرجع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إلى اللّه سبحانه وهي بحسب هذا الوجه أُمور غير تدريجية ، وكل ما لها فهو لها في أوّل وجودها من غير أن تحتمل قوة تسوقها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غير الوجه السابق وإن كانا وجهين لشيء واحد وحكمه غير حكمه وإن كان تصوره التام يحتاج إلى لطف قريحة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شرحناه في الأبحاث السابقة بعض الشرح وسيجيء إن شاء اللّه استيفاء الكلام فيه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هذه الآيات أنّ للعالم الإنساني على ماله من السعة وجوداً جمعياً عند اللّه سبحانه ، وهو الذي يلي جهته تعالى ويفيضه على أفراده لا يغيب فيها بعضهم عن بعض ولا يغيبون فيه عن ربهم ولا هو يغيب عنهم ، وكيف يغيب فعل عن فاعله ، أو ينقطع صنع عن صانعه ؟ وهذا هو الذي يسمّيه اللّه سبحانه </w:t>
      </w:r>
    </w:p>
    <w:p>
      <w:pPr>
        <w:pStyle w:val="BookText"/>
        <w:rPr/>
      </w:pPr>
      <w:r>
        <w:rPr>
          <w:rFonts w:ascii="Amiri" w:hAnsi="Amiri" w:eastAsia="Amiri" w:cs="Amiri"/>
          <w:color w:val="111111"/>
          <w:sz w:val="28"/>
          <w:sz w:val="28"/>
          <w:szCs w:val="28"/>
          <w:rtl w:val="true"/>
          <w:lang w:bidi="ar-SA"/>
        </w:rPr>
        <w:t xml:space="preserve">بالملكوت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هذا الوجه الدنيوي الذي نشاهده نحن من العالم الإنساني وهو الذي يفرّق بين الآحاد ، ويشتت الأحوال والأعمال بتوزيعها على قطعات الزمان ، وتطبيقها على مر الليالي والأيام ، ويحجب الإنسان عن ربه بصرف وجهه إلى التمتعات المادية الأرضية ، واللذائذ الحسية فهو متفرع على الوجه السابق متأخر عنه ، وموقع تلك النشأة وهذه النشأة في تفرعها عليها موقعا كن ويكون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ويتبيّن بذلك أنّ هذه النشأة الإنسانية الدنيوية مسبوقة بنشأة أُخرى إنسانية هي هي بعينها غير أنّ الآحاد موجودون فيها غير محجوبين عن ربّهم يشاهدون فيها وحدانيته تعالى في الربوبية بمشاهدة أنفسهم لا من طريق الاستدلال ، بل لأنّهم لا ينقطعون عنه ولا يفقدونه ويعترفون به وبكل حق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قذارة الشرك وألواث المعاصي فهو من أحكام هذه النشأة الدنيوية دون تلك النشأة التي ليس فيها إلاّ فعله تعالى القائم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تدبّرت هذه الآيات ثم راجعت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وأجدت التدبّر فيها وجدتها تشير إلى تفصيل أمر تشير هذه الآيات إلى إجماله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تشير إلى نشأة إنسانية سابقة فرّق اللّه فيها بين أفراد هذا النوع وميّز </w:t>
      </w:r>
      <w:bookmarkStart w:id="162" w:name="pg16377_236191"/>
    </w:p>
    <w:p>
      <w:pPr>
        <w:pStyle w:val="BookText"/>
        <w:rPr/>
      </w:pPr>
      <w:bookmarkEnd w:id="162"/>
      <w:r>
        <w:rPr>
          <w:rFonts w:ascii="Amiri" w:hAnsi="Amiri" w:eastAsia="Amiri" w:cs="Amiri"/>
          <w:color w:val="111111"/>
          <w:sz w:val="28"/>
          <w:sz w:val="28"/>
          <w:szCs w:val="28"/>
          <w:rtl w:val="true"/>
          <w:lang w:bidi="ar-SA"/>
        </w:rPr>
        <w:t xml:space="preserve">بينهم وأشهدهم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شهدنا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Heading4"/>
        <w:numPr>
          <w:ilvl w:val="3"/>
          <w:numId w:val="1"/>
        </w:numPr>
        <w:rPr/>
      </w:pPr>
      <w:bookmarkStart w:id="163" w:name="__RefHeading___Toc6700023_1280447820"/>
      <w:bookmarkStart w:id="164" w:name="_Toc59"/>
      <w:bookmarkEnd w:id="163"/>
      <w:r>
        <w:rPr>
          <w:rtl w:val="true"/>
        </w:rPr>
        <w:t>أسئلة حول هذه النظرية</w:t>
      </w:r>
      <w:bookmarkEnd w:id="164"/>
    </w:p>
    <w:p>
      <w:pPr>
        <w:pStyle w:val="BookText"/>
        <w:rPr/>
      </w:pPr>
      <w:r>
        <w:rPr>
          <w:rFonts w:ascii="Amiri" w:hAnsi="Amiri" w:eastAsia="Amiri" w:cs="Amiri"/>
          <w:color w:val="111111"/>
          <w:sz w:val="28"/>
          <w:sz w:val="28"/>
          <w:szCs w:val="28"/>
          <w:rtl w:val="true"/>
          <w:lang w:bidi="ar-SA"/>
        </w:rPr>
        <w:t>هناك أسئلة تفرض نفسها حول هذه النظرية لابد من طرحها هنا ، لأنّه ما لم يجب عليها بإجابات قاطعة لا يمكن الاعتماد على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يأتي بعض هذه الأسئلة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 هذا العالم يتجلّى للشخص المحيط الناظر إليه من فوق الزمان والمكان على غير ما يتجلّى للمحاط الغارق في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أن ينظر إلى هذا العالم من منظارين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منظار الناظر المحيط بالزمان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لا وجود للتفرّق والتشتّت بل ما يراه هو الوجود الجمعي للأشياء ، والظواهر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منظار الناظر المحاط بالزمان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لا يرى إلاّ الوجود المتفرّق المتشتّت المتناثر التدريجي لجميع الظواهر والحوادث</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الاختلاف في السعة والضيق في المرأى ، هل هو عائد إلى السعة والضيق في الرائي ، ونظرة الناظر بمعنى أنّ في الأُولى يكون لدى الرائي قدرة على النظر الواسع فيما يكون الرائي في الصورة الثانية فاقداً لهذه القدرة ، أم أنّ هذا الاختلاف يرجع إلى نفس الظواهر والحوادث ؟ </w:t>
      </w:r>
    </w:p>
    <w:p>
      <w:pPr>
        <w:pStyle w:val="BookText"/>
        <w:rPr/>
      </w:pPr>
      <w:r>
        <w:rPr>
          <w:rFonts w:ascii="Amiri" w:hAnsi="Amiri" w:eastAsia="Amiri" w:cs="Amiri"/>
          <w:color w:val="111111"/>
          <w:sz w:val="28"/>
          <w:sz w:val="28"/>
          <w:szCs w:val="28"/>
          <w:rtl w:val="true"/>
          <w:lang w:bidi="ar-SA"/>
        </w:rPr>
        <w:t>لا شك أنّ هذا الاختلاف لا يرتبط بذات الكون وذات الحوادث والظواهر ، بل هو مرتبط بسعة رؤية الناظر إن كان محيطاً ، تلك السعة التي تمكّنه من مشاهدة كل نقوش البساط وألوانه ، وكل تموّجات النهر وتعرّجاته ، وكل عربات القطار دفعة واحدة كما في الأمثلة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فقدان هذه السعة في رؤية الشخص الآخر يجعله لا يرى في كل لحظة إلاّ حادثة واحدة فقط ، وإلاّ تموّجاً واحداً من النهر ، وإلاّ لوناً واحداً من ألوان 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يتبيّن أنّه ليس للعالم وجهان ونشأتان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نشأة باسم الباطن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 باسم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انّه ليس للظواهر والحوادث مرحلتان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الوجود الجمعي الدفعي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ومرحلة الوجود التدريجي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ليس للظاهرة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تحقّقان ووجودان إنّما هو وجود واحد ، وتحقّق واحد ، يرى تارة في صورة المجتمع ، وأُخرى في صورة المتفرّق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يرجع إلى قدرة الملاحظ وسعة نظرته وضيقها ، وليس إلى ذات الحوادث والظواهر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حضور الحوادث والظواهر عند اللّه دليل على علم اللّه بها جميعاً ، لأنّ حقيقة العلم ليست إلاّ حضور المعلوم عند العالم وحيث إنّ موجودات العالم من</w:t>
      </w:r>
    </w:p>
    <w:p>
      <w:pPr>
        <w:pStyle w:val="BookText"/>
        <w:rPr/>
      </w:pPr>
      <w:r>
        <w:rPr>
          <w:rFonts w:ascii="Amiri" w:hAnsi="Amiri" w:eastAsia="Amiri" w:cs="Amiri"/>
          <w:color w:val="111111"/>
          <w:sz w:val="28"/>
          <w:sz w:val="28"/>
          <w:szCs w:val="28"/>
          <w:rtl w:val="true"/>
          <w:lang w:bidi="ar-SA"/>
        </w:rPr>
        <w:t>فعله سبحانه وقائمة به فهي إذن حاضرة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هذا الحضور ليست سوى علم اللّه بها ولكن لا يدل مثل هذا الحضور على علم الموجودات هي بالخالق الواحد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لو كان هدف الآية هو بيان أنّ اللّه أخذ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بربوبيته والشهادة بها من جهة حضور هذه الموجودات لدى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تفيده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علم اللّه بهذه الموجودات والحوادث لا علم هذه الحوادث والموجودات باللّه تعالى ، فلا يتحقّق معنى الشهادة والإقرار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ربّما يتصور إنّ حضور الأشياء عند اللّه كما يستلزم علمه بها ، كذلك يستلزم علم تلك الموجودات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وهم خاطئ وتصور غير سليم ، لأنّ الحضور إنّما يكون موجباً للعلم إذا اقترن بقيام الشيء باللّه وإحاطته سبحانه بذلك الشيء ، ومثل هذا الملاك موجود في جانب اللّه حيث إنّه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محيط بالكون في حين أنّه لا يوجد هذا الملاك في جانب الموجودات ، لأنّها محاطة وقائمة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محيطة باللّه ولا أنّ اللّه سبحانه قائم بها حتى تعلم هي به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التوجيه والتفسير لآية الميثاق بعيد عن الأذهان العامة ، ولا يمكن إطلاق اسم التفسير عليه ، بل هو للتأويل أقرب منه إلى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يمكن قوله هو أنّ هذه النظرية تكشف عن أحد أبعاد هذه الآية ، لكنَّه ليس البعد المنحصر والوحيد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ألفاظ هذه الآية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فَأَشْهَدَهُمْ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الذي هو بمعنى أخذ الشهادة والاعتراف والإقرار لا يتلاءم ولا ينسجم </w:t>
      </w:r>
      <w:bookmarkStart w:id="165" w:name="pg16377_236194"/>
    </w:p>
    <w:p>
      <w:pPr>
        <w:pStyle w:val="BookText"/>
        <w:rPr/>
      </w:pPr>
      <w:bookmarkEnd w:id="165"/>
      <w:r>
        <w:rPr>
          <w:rFonts w:ascii="Amiri" w:hAnsi="Amiri" w:eastAsia="Amiri" w:cs="Amiri"/>
          <w:color w:val="111111"/>
          <w:sz w:val="28"/>
          <w:sz w:val="28"/>
          <w:szCs w:val="28"/>
          <w:rtl w:val="true"/>
          <w:lang w:bidi="ar-SA"/>
        </w:rPr>
        <w:t>مع هذا التفسير</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6700025_1280447820"/>
      <w:bookmarkStart w:id="167" w:name="_Toc60"/>
      <w:bookmarkEnd w:id="166"/>
      <w:r>
        <w:rPr>
          <w:rtl w:val="true"/>
        </w:rPr>
        <w:t>النظرية الرابعة</w:t>
      </w:r>
      <w:bookmarkEnd w:id="167"/>
    </w:p>
    <w:p>
      <w:pPr>
        <w:pStyle w:val="BookText"/>
        <w:rPr/>
      </w:pPr>
      <w:r>
        <w:rPr>
          <w:rFonts w:ascii="Amiri" w:hAnsi="Amiri" w:eastAsia="Amiri" w:cs="Amiri"/>
          <w:color w:val="111111"/>
          <w:sz w:val="28"/>
          <w:sz w:val="28"/>
          <w:szCs w:val="28"/>
          <w:rtl w:val="true"/>
          <w:lang w:bidi="ar-SA"/>
        </w:rPr>
        <w:t xml:space="preserve">وتظهر هذه النظرية من الشريف المرتضى في أماليه ، وإليك نص ما قاله الشريف بلفظه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إنّ اللّه تعالى إنّما عنى جماعة من ذرية بني آدم خلقهم وبلّغهم وأكمل عقولهم وقرّرهم على ألسن رسله علیهم السلام بمعرفته وما يجب من طاعته ، فأقرّوا بذلك ، وأشهدهم على أنفسهم به لئلاّ يقولوا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كُنَّا عَنْ هذَا 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يعتذروا بشرك آبائهم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هذا الكلام وتوضيحه أنّ اللّه تعالى أخذ الاعتراف من جماعة خاصة ، من البشر ، وهم العقلاء الكاملون ، لا من جميع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هذا الاعتراف والميثاق حيث أخذ بواسطة الرسل والأنبياء الذين ابتعثهم اللّه إلى البشرية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النظرية مبنية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لا بيانية ، ولأجل ذلك يختص بالمقتدين بالأنبياء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تأييد هذه النظرية بأنّ النبي صلی اللّه علیه و آله قد أخذ منهم الاعتراف في بعض المواضع على اختصاصه تعالى بالربوبية ، كما يحدّثنا القرآن الكريم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رَبُّ السَّماواتِ السَّبْعِ وَرَبُّ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أَفَلاَ تَتَّقُونَ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وما يشابههما من الآيات التي أخذ فيها الاعتراف من الأشخاص ، </w:t>
      </w:r>
    </w:p>
    <w:p>
      <w:pPr>
        <w:pStyle w:val="BookText"/>
        <w:rPr/>
      </w:pPr>
      <w:r>
        <w:rPr>
          <w:rFonts w:ascii="Amiri" w:hAnsi="Amiri" w:eastAsia="Amiri" w:cs="Amiri"/>
          <w:color w:val="111111"/>
          <w:sz w:val="28"/>
          <w:sz w:val="28"/>
          <w:szCs w:val="28"/>
          <w:rtl w:val="true"/>
          <w:lang w:bidi="ar-SA"/>
        </w:rPr>
        <w:t>وسيوافيك بعض هذه الآيات عند البحث في التوحيد الخالقي والربوبي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ضعف هذه النظرية ظاهر ، إذ مآلها انّ المؤمنين بكل نبي هم الذين اعترفوا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بتوحيده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مقصود الآية هو هذا ، لكان ينبغي أن يكون التعبير عنه بغير ما ورد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يجب أن يكون تعبير القرآن عن المعاني الدقيقة بأوضح العبارات وأحسنها وأبلغها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مقصوده تعالى هو اعتراف جماعة خاصة ممَّن اقتدوا بالرسل ، بتوحيده سبحانه ، لوجب أن يبين ذلك بغير ما ورد في الآية من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الآراء والنظريات التي أبداها المفسرون الكبار حول مفاد آية الميثاق والذر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نأمل أن يستطيع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إيقافنا على معنى أوضح وأكثر انسجاماً مع ألفاظ هذه الآية الشريفة ، وأن يوفقوا إلى توضيح حقيقتها ومغزاها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فيما سبق أنّ النظرية الأُولى تستند إلى طائفة من الأحاديث الواردة في المجاميع الحديثية ولابد من دراستها والتوصل إلى حل مناسب لها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فالعلاّمة المرحوم السيد هاشم البحراني نقل في تفسيره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آية 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نقل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تفسير للقرآن على أساس الأحاديث على غرار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ذيل تفسير هذه الآية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ولابد من الالتفات إلى أنّ هذه الأحاديث والأخبار تختلف في مفاداتها عن بعض ، فليست بأجمعها ناظرة إلى النظرية الأُولى ، فلا يمكن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هذه الأحاديث صريحة في القول الثاني ، أو أنّها قابلة للانطباق على القول الثاني ، مثل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 هذه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الأحاديث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وجميعها واحد راوياً ومروياً عنه وان اختلفت في المصدر ، فهي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أجابوا وهم ذر ؟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فيهم ما إذا سألهم أجابوه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أي كلام عن الاستشهاد والشهادة اللفظيين بل 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كناية عن وجود الإقرار التكويني في تكوينهم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تلك الفطرة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الإسلام فطرهم اللّه حين أخذ ميثاقهم على التوحيد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 وفيه المؤمن والكافر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كما هو واضح يفسر الميثاق المذكور في آية الذر بالفطرة ممّا يكون تصريحاً بأنّ الاستيثاق وأخذ الميثاق والإقرار أمر فطري جبلي تكويني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المفضل بن عمر ، عن الصادق جعفر بن محمد علیهماالسلام في حديث طويل قال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لجميع أرواح بني آدم ألست بربكم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كان أوّل من قال بلى محمد صلی اللّه علیه و آله فصار بسبقه إلى بلى سيد الأوّلين والآخرين وأفضل الأنبياء والمرسلين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في هذا الحديث أي كلام عن اعتراف الذر وإقرار بني آدم وهم على هيئة ذرات صغيرة ، ولذلك فهو وإن لم يكن صريحاً في النظرية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بالإقرار التكويني لا اللفظي من جانب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قابل للانطباق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هذه الأحاديث صريحة في أنّ الإقرار والاعتراف بالربوبية جاء من جانب الأرواح كما لاحظنا في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يدل من تلك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في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النظرية الأُولى فهي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وعددها كما هو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 ولكنّنا لو أمعنا النظر فيها لوجدنا أنّ عددها الحقيقي لا يتجاوز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لا أكثر ، لأنّ خمسة من هذه الأحاديث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آخر راو في هذه الأحاديث من الإمام هو زرارة ، </w:t>
      </w:r>
    </w:p>
    <w:p>
      <w:pPr>
        <w:pStyle w:val="BookText"/>
        <w:rPr/>
      </w:pPr>
      <w:r>
        <w:rPr>
          <w:rFonts w:ascii="Amiri" w:hAnsi="Amiri" w:eastAsia="Amiri" w:cs="Amiri"/>
          <w:color w:val="111111"/>
          <w:sz w:val="28"/>
          <w:sz w:val="28"/>
          <w:szCs w:val="28"/>
          <w:rtl w:val="true"/>
          <w:lang w:bidi="ar-SA"/>
        </w:rPr>
        <w:t xml:space="preserve">ومن المسلم أنّ راوياً واحداً لا يسأل عن شيء من الإمام خمس مرات ، وأمّا نقل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صور ، فلتعدد من روى هذا الحديث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ولذلك اتّخذ الحديث الواحد طابع التعدّد والكثرة ، وهذا لا يوجب أن يعد الحديث الواحد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الأحاديث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تنتهي إلى راو واحد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عدّها خمسة أحاديث ، بل يجب اعتبارها حديثاً واحداً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ينخفض عدد الأحاديث المؤيدة للنظرية الأُولى من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أنّ الأحاديث الأربعة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مبهمة نوعاً ما ، وليست صريحة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تلك الأحاديث تعتبر هذا الميثاق والميثاق الذي أخذه اللّه من خصوص النبيين وتحدّث عنه القرآن في 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هذين الميثاقين واحداً مثل الحديث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ننقل لك أيها القارئ نص حديث زرارة أوّلاً ، وهذا الحديث هو ما جاء تحت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نصها بالترتيب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عمير ، عن زرارة أنّ رجلاً سأل أبا جعفر الباقر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 وأبوه </w:t>
      </w:r>
    </w:p>
    <w:p>
      <w:pPr>
        <w:pStyle w:val="BookText"/>
        <w:rPr/>
      </w:pPr>
      <w:r>
        <w:rPr>
          <w:rFonts w:ascii="Amiri" w:hAnsi="Amiri" w:eastAsia="Amiri" w:cs="Amiri"/>
          <w:color w:val="111111"/>
          <w:sz w:val="28"/>
          <w:sz w:val="28"/>
          <w:szCs w:val="28"/>
          <w:rtl w:val="true"/>
          <w:lang w:bidi="ar-SA"/>
        </w:rPr>
        <w:t xml:space="preserve">يسمع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اللّه عزّ وجل قبض قبضة من تراب التربة التي خلق منها آدم فصب عليها الماء العذب الفرات ، فخرجوا كالذر من يمينه وشماله ، وأمرهم جميعاً أن يقعوا في النار ، فدخل أصحاب اليمين فصارت عليهم برداً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أُذينة ، عن زرارة ، عن أبي جعفر الباقر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ظهر آدم ذريته إلى يوم القيامة ، فخرجوا كالذر ، فعرفهم وأراهم نفسه ولولا ذلك لم يعرف أحد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هاتين الصورتين بقية الصور لحديث زرارة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الأربع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بالترتيب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حمران عن أبي جعفر الباقر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لأصحاب اليمين وهم كالذر يدبون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ولا أبالي ، وقال لأصحاب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ولا أبالي ، 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شهدنا أن 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مسكان ، عن أبي عبد اللّه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معاينة كان هذا ؟ قال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فثبتت المعرفة ونسوا الموقف وسيذكرونه ، ولولا ذلك لم يدر أحد من خالقه ورازقه ، فمنهم من أقرّ بلسانه في الذر ولم يؤمن بقلبه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عبد الرحمن بن كثير ، عن أبي عبد اللّه الصادق علیه السلام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من ظهر آدم ذريته إلى يوم القيامة وهم كالذر ، فعرفهم نفسه ، ولولا ذلك لم يعرف أحد ربه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طويل عن الإمام أمير المؤمنين علي بن أبي طالب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أخبرك أنّ اللّه سبحانه لمّا خلق آدم مسح ظهره فاستخرج ذرية من صلبه سيما في هيئة الذر فألزمهم العقل ، وقرر بهم أنّه الرب وأنّهم العبد فأقروا له بالربوبية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عمدة الأحاديث التي نقلها تفسير البرهان في ذيل الآية المبحوثة تؤيد النظرية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نقل صاحب تفسير الدر المنثور أحاديث تؤيد هذه النظرية نذكر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أخرجه عبد بن حميد وابن جرير وابن المنذر وابن أبي حاتم وأبو الشيخ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وأخذ ميثاقه أنّه ربّه ، وكتب أجله ورزقه ومصيبته ، ثم أخرج ولده من ظهره كهيئة الذر فأخذ مواثيقهم أنّه ربهم وكتب آجالهم وأرزاقهم ومصائبهم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كثير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بين أئمّة الشيعة المعصومون علیهم السلام معياراً خاصاً لمعرفة الصحيح من الأحاديث وتمييزه عن غير الصحيح ، وأمرونا بأن نميز صحاح الأحاديث على ضوء هذه المعايير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المعيار هو اعتماد ما يوافق الحديث للقرآن وطرح ما يخالفه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فيما سبق إنّ هذا القسم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نقلناها عن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ظاهر القرآن ، ولذلك ينبغي التسليم أمامها ، ورد علمها إلى الأئمّة أنفسهم على فرض صدورها منهم</w:t>
      </w:r>
      <w:r>
        <w:rPr>
          <w:rFonts w:eastAsia="Amiri" w:cs="Amiri" w:ascii="Amiri" w:hAnsi="Amiri"/>
          <w:color w:val="111111"/>
          <w:sz w:val="28"/>
          <w:szCs w:val="28"/>
          <w:rtl w:val="true"/>
          <w:lang w:bidi="ar-SA"/>
        </w:rPr>
        <w:t xml:space="preserve">. </w:t>
      </w:r>
      <w:bookmarkStart w:id="168" w:name="pg16377_236202"/>
    </w:p>
    <w:p>
      <w:pPr>
        <w:pStyle w:val="Heading2"/>
        <w:numPr>
          <w:ilvl w:val="1"/>
          <w:numId w:val="1"/>
        </w:numPr>
        <w:rPr/>
      </w:pPr>
      <w:bookmarkStart w:id="169" w:name="__RefHeading___Toc6700027_1280447820"/>
      <w:bookmarkStart w:id="170" w:name="_Toc61"/>
      <w:bookmarkEnd w:id="168"/>
      <w:bookmarkEnd w:id="169"/>
      <w:r>
        <w:rPr>
          <w:rtl w:val="true"/>
        </w:rPr>
        <w:t>الفصل الثالث</w:t>
      </w:r>
      <w:r>
        <w:rPr>
          <w:rtl w:val="true"/>
        </w:rPr>
        <w:t xml:space="preserve">: </w:t>
      </w:r>
      <w:r>
        <w:rPr>
          <w:rtl w:val="true"/>
        </w:rPr>
        <w:t>اللّه وبراهين وجوده في القرآن</w:t>
      </w:r>
      <w:bookmarkEnd w:id="17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6700029_1280447820"/>
      <w:bookmarkStart w:id="172" w:name="_Toc62"/>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اللّه وبراهين وجوده في القرآن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البراهين على وجود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الفطرة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الحدوث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الإمكان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الحركة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النظم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محاسبة الاحتمالات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التوازن والضبط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الإلهية في عالم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براهين أُخرى</w:t>
      </w:r>
      <w:r>
        <w:rPr>
          <w:rFonts w:eastAsia="Amiri" w:cs="Amiri" w:ascii="Amiri" w:hAnsi="Amiri"/>
          <w:color w:val="111111"/>
          <w:sz w:val="28"/>
          <w:szCs w:val="28"/>
          <w:rtl w:val="true"/>
          <w:lang w:bidi="ar-SA"/>
        </w:rPr>
        <w:t xml:space="preserve">. </w:t>
      </w:r>
      <w:bookmarkStart w:id="173" w:name="pg16377_236204"/>
    </w:p>
    <w:p>
      <w:pPr>
        <w:pStyle w:val="Heading3"/>
        <w:numPr>
          <w:ilvl w:val="2"/>
          <w:numId w:val="1"/>
        </w:numPr>
        <w:rPr/>
      </w:pPr>
      <w:bookmarkStart w:id="174" w:name="__RefHeading___Toc6700031_1280447820"/>
      <w:bookmarkStart w:id="175" w:name="_Toc63"/>
      <w:bookmarkEnd w:id="173"/>
      <w:bookmarkEnd w:id="174"/>
      <w:r>
        <w:rPr>
          <w:rtl w:val="true"/>
        </w:rPr>
        <w:t>كثرة البراهين على وجود اللّه تعالى</w:t>
      </w:r>
      <w:bookmarkEnd w:id="175"/>
    </w:p>
    <w:p>
      <w:pPr>
        <w:pStyle w:val="BookText"/>
        <w:rPr/>
      </w:pPr>
      <w:r>
        <w:rPr>
          <w:rFonts w:ascii="Amiri" w:hAnsi="Amiri" w:eastAsia="Amiri" w:cs="Amiri"/>
          <w:color w:val="111111"/>
          <w:sz w:val="28"/>
          <w:sz w:val="28"/>
          <w:szCs w:val="28"/>
          <w:rtl w:val="true"/>
          <w:lang w:bidi="ar-SA"/>
        </w:rPr>
        <w:t xml:space="preserve">من الأقوال المشهورة في أوساط العلماء تلك الجملة التي 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 إلى اللّه بعدد أنفاس الخلائق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الجملة المقتضبة تشير إلى أنّ الأدلة على وجود اللّه جل شأنه ليست واحداً ولا اثنين ولا عشر ولا مائة ، بل هي بعدد أنفاس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وإن كان مثار عجب ودهشة عند من ليس لديه دراسة مفصلة وتعمّق في العلوم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هؤلاء غير المتعمّقين في الإلهيات وغير الملمّين بعلوم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أن تكون أدلّة وجود اللّه بعدد أنفاس الخلائق التي لا يحصيها عدد ولا يحصرها 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أُتيح لنا أن نطّلع على ما ورد في كتب العقائد والفلسفة من الأدلّة على وجود اللّه ، لأدركنا أنّ هذا الكلام لم يكن مبالغاً فيه ، بل هو عين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بعض هذه الأدلّة التي سنشير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السعة والشمولية بحيث يتّخذ من نظام كل ذرة في عالمنا دليلاً على وجود اللّه ، وطريقاً إلى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لا يعلم عدد ذرات هذا العالم إلاّ اللّه تعالى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يأتي نذكر أُصول وأُمهات هذه البراهين الرائجة </w:t>
      </w:r>
      <w:r>
        <w:rPr>
          <w:rFonts w:eastAsia="Amiri" w:cs="Amiri" w:ascii="Amiri" w:hAnsi="Amiri"/>
          <w:color w:val="111111"/>
          <w:sz w:val="28"/>
          <w:szCs w:val="28"/>
          <w:rtl w:val="true"/>
          <w:lang w:bidi="ar-SA"/>
        </w:rPr>
        <w:t xml:space="preserve">: </w:t>
      </w:r>
      <w:bookmarkStart w:id="176" w:name="pg16377_236205"/>
    </w:p>
    <w:p>
      <w:pPr>
        <w:pStyle w:val="Heading3"/>
        <w:numPr>
          <w:ilvl w:val="2"/>
          <w:numId w:val="1"/>
        </w:numPr>
        <w:rPr/>
      </w:pPr>
      <w:bookmarkStart w:id="177" w:name="__RefHeading___Toc6700033_1280447820"/>
      <w:bookmarkStart w:id="178" w:name="_Toc64"/>
      <w:bookmarkEnd w:id="176"/>
      <w:bookmarkEnd w:id="177"/>
      <w:r>
        <w:rPr/>
        <w:t>1</w:t>
      </w:r>
      <w:r>
        <w:rPr>
          <w:rtl w:val="true"/>
        </w:rPr>
        <w:t xml:space="preserve">. </w:t>
      </w:r>
      <w:r>
        <w:rPr>
          <w:rtl w:val="true"/>
        </w:rPr>
        <w:t>دليل الفطرة</w:t>
      </w:r>
      <w:bookmarkEnd w:id="178"/>
    </w:p>
    <w:p>
      <w:pPr>
        <w:pStyle w:val="BookText"/>
        <w:rPr/>
      </w:pPr>
      <w:r>
        <w:rPr>
          <w:rFonts w:ascii="Amiri" w:hAnsi="Amiri" w:eastAsia="Amiri" w:cs="Amiri"/>
          <w:color w:val="111111"/>
          <w:sz w:val="28"/>
          <w:sz w:val="28"/>
          <w:szCs w:val="28"/>
          <w:rtl w:val="true"/>
          <w:lang w:bidi="ar-SA"/>
        </w:rPr>
        <w:t xml:space="preserve">دليل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تحدّثنا عنه في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القلب ودليل الفؤاد لا العقل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فرد ينجذب إلى اللّه ويميل إليه قلبياً وبصورة لا إرادية ، سواء في فترة من حياته ، أم في كل فترات حياته دون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التوجّه القلبي العفوي الذي يكمن في وجود كل فرد فرد من أبناء البشر لهو إحدى الأدلّة القاطعة على وجود اللّه ، وهذا هو ما يسمّى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6700035_1280447820"/>
      <w:bookmarkStart w:id="180" w:name="_Toc65"/>
      <w:bookmarkEnd w:id="179"/>
      <w:r>
        <w:rPr/>
        <w:t>2</w:t>
      </w:r>
      <w:r>
        <w:rPr>
          <w:rtl w:val="true"/>
        </w:rPr>
        <w:t xml:space="preserve">. </w:t>
      </w:r>
      <w:r>
        <w:rPr>
          <w:rtl w:val="true"/>
        </w:rPr>
        <w:t>برهان الحدوث</w:t>
      </w:r>
      <w:bookmarkEnd w:id="180"/>
    </w:p>
    <w:p>
      <w:pPr>
        <w:pStyle w:val="BookText"/>
        <w:rPr/>
      </w:pPr>
      <w:r>
        <w:rPr>
          <w:rFonts w:ascii="Amiri" w:hAnsi="Amiri" w:eastAsia="Amiri" w:cs="Amiri"/>
          <w:color w:val="111111"/>
          <w:sz w:val="28"/>
          <w:sz w:val="28"/>
          <w:szCs w:val="28"/>
          <w:rtl w:val="true"/>
          <w:lang w:bidi="ar-SA"/>
        </w:rPr>
        <w:t xml:space="preserve">برهان الحدوث هو البرهان الذي يعتمد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وما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لهذا الكون بداية ، وأنّه لذلك فهو مسبوق بالعدم ، ومن البديهي أنّ ما يكون مسبوقاً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له محدثاً بالضرورة ، لامتناع وجود الحادث دون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ويعتمد المتكلّمون الإسلاميون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حدوث العالم لإثبات الصانع ، ربما باعتباره أقرب الأدلة إلى متناول العقول ، والأفهام</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700037_1280447820"/>
      <w:bookmarkStart w:id="182" w:name="_Toc66"/>
      <w:bookmarkEnd w:id="181"/>
      <w:r>
        <w:rPr/>
        <w:t>3</w:t>
      </w:r>
      <w:r>
        <w:rPr>
          <w:rtl w:val="true"/>
        </w:rPr>
        <w:t xml:space="preserve">. </w:t>
      </w:r>
      <w:r>
        <w:rPr>
          <w:rtl w:val="true"/>
        </w:rPr>
        <w:t>برهان الإمكان</w:t>
      </w:r>
      <w:bookmarkEnd w:id="182"/>
    </w:p>
    <w:p>
      <w:pPr>
        <w:pStyle w:val="BookText"/>
        <w:rPr/>
      </w:pPr>
      <w:r>
        <w:rPr>
          <w:rFonts w:ascii="Amiri" w:hAnsi="Amiri" w:eastAsia="Amiri" w:cs="Amiri"/>
          <w:color w:val="111111"/>
          <w:sz w:val="28"/>
          <w:sz w:val="28"/>
          <w:szCs w:val="28"/>
          <w:rtl w:val="true"/>
          <w:lang w:bidi="ar-SA"/>
        </w:rPr>
        <w:t xml:space="preserve">يتوسّل الفلاسفة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وجود اللّه بتقسيم الأشياء إلى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w:t>
      </w:r>
    </w:p>
    <w:p>
      <w:pPr>
        <w:pStyle w:val="BookText"/>
        <w:rPr/>
      </w:pPr>
      <w:r>
        <w:rPr>
          <w:rFonts w:ascii="Amiri" w:hAnsi="Amiri" w:eastAsia="Amiri" w:cs="Amiri"/>
          <w:color w:val="111111"/>
          <w:sz w:val="28"/>
          <w:sz w:val="28"/>
          <w:szCs w:val="28"/>
          <w:rtl w:val="true"/>
          <w:lang w:bidi="ar-SA"/>
        </w:rPr>
        <w:t>وممكن</w:t>
      </w:r>
    </w:p>
    <w:p>
      <w:pPr>
        <w:pStyle w:val="BookText"/>
        <w:rPr/>
      </w:pPr>
      <w:r>
        <w:rPr>
          <w:rFonts w:ascii="IRNazanin" w:hAnsi="IRNazanin" w:eastAsia="IRNazanin"/>
          <w:color w:val="111111"/>
          <w:sz w:val="28"/>
          <w:sz w:val="28"/>
          <w:szCs w:val="28"/>
          <w:rtl w:val="true"/>
          <w:lang w:bidi="fa-IR"/>
        </w:rPr>
        <w:t>وممتنع</w:t>
      </w:r>
    </w:p>
    <w:p>
      <w:pPr>
        <w:pStyle w:val="BookText"/>
        <w:rPr/>
      </w:pPr>
      <w:r>
        <w:rPr>
          <w:rFonts w:ascii="Amiri" w:hAnsi="Amiri" w:eastAsia="Amiri" w:cs="Amiri"/>
          <w:color w:val="111111"/>
          <w:sz w:val="28"/>
          <w:sz w:val="28"/>
          <w:szCs w:val="28"/>
          <w:rtl w:val="true"/>
          <w:lang w:bidi="ar-SA"/>
        </w:rPr>
        <w:t xml:space="preserve">وذلك لأنّ أيّة ظاهرة وأي شيء نتصوّره في عالم الذهن لا يخرج عن إحدى حالتين عندما ننسب إليه الوجود الخارجي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يقتضي الوجود لذاته ، أي ينبع الوجود من ذاته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يقتضي العدم لذاته ، بمعنى أنّ العقل يمنع الوجود عنه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الوجود والعدم بالنسبة إليه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يقتضي لا الوجود ولا العدم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يحتاج اتصافه بأحد الأمرين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والوجود إلى عامل خارجي حتماً ، لكي يخرجه من حالة التوسط والتساوي ويضفي عليه طابع الوجود أو العدم ، وهذا النوع هو ما اصطلح على تسميته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نتصور الأشياء والظواهر الكونية نجد أنّ العدم أو الوجود لم يكن جزءاً من ماهيتها ولا عينها ولا مزروعاً فيها في الأصل ، فإذا وجدناها تلبس ثوب الوجود ، فلابد أن يكون هناك عامل خارجي عن ذاتها هو الذي أسبغ عليها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أخرجها من عالم المعدومات إلى حيز الموجودات ، أو بالعكس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العامل الخارجي إن كان هو أيضاً على غرار تلك الأشياء في كونها ممكنة الوجود إذن لاحتاج إلى عامل خارجي آخر يضفي عليه حلة الوجود ويطرد عن ساحته صفة العدم</w:t>
      </w:r>
      <w:r>
        <w:rPr>
          <w:rFonts w:eastAsia="Amiri" w:cs="Amiri" w:ascii="Amiri" w:hAnsi="Amiri"/>
          <w:color w:val="111111"/>
          <w:sz w:val="28"/>
          <w:szCs w:val="28"/>
          <w:rtl w:val="true"/>
          <w:lang w:bidi="ar-SA"/>
        </w:rPr>
        <w:t xml:space="preserve">. </w:t>
      </w:r>
      <w:bookmarkStart w:id="183" w:name="pg16377_236207"/>
    </w:p>
    <w:p>
      <w:pPr>
        <w:pStyle w:val="BookText"/>
        <w:rPr/>
      </w:pPr>
      <w:bookmarkEnd w:id="183"/>
      <w:r>
        <w:rPr>
          <w:rFonts w:ascii="Amiri" w:hAnsi="Amiri" w:eastAsia="Amiri" w:cs="Amiri"/>
          <w:color w:val="111111"/>
          <w:sz w:val="28"/>
          <w:sz w:val="28"/>
          <w:szCs w:val="28"/>
          <w:rtl w:val="true"/>
          <w:lang w:bidi="ar-SA"/>
        </w:rPr>
        <w:t xml:space="preserve">وإن كان هذا العامل الثاني نظير العامل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لاحتاج إلى عامل آخر ، وهكذا دواليك بحيث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العامل الخارجي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كونه موجداً وعلّة للأشياء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معلولاً وموجداً من قبل نفس تلك الأشياء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المستحيل في منطق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التسلسل والدور باطلين عقلاً </w:t>
      </w:r>
      <w:r>
        <w:rPr>
          <w:rStyle w:val="FootnoteAnchor"/>
          <w:rtl w:val="true"/>
        </w:rPr>
        <w:footnoteReference w:id="114"/>
      </w:r>
      <w:r>
        <w:rPr>
          <w:rFonts w:ascii="Amiri" w:hAnsi="Amiri" w:eastAsia="Amiri" w:cs="Amiri"/>
          <w:color w:val="111111"/>
          <w:sz w:val="28"/>
          <w:sz w:val="28"/>
          <w:szCs w:val="28"/>
          <w:rtl w:val="true"/>
          <w:lang w:bidi="ar-SA"/>
        </w:rPr>
        <w:t xml:space="preserve">لزم أن نذعن بأنّ كل الحادثات الممكنات تنتهي إلى موجد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بالذات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قائم بغيره ، وغير مفتقر في وجوده إلى أحد أو شيء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الغني بالذات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العالم ، القادر ،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بذاته القائم به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دليل الإمكان</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6700039_1280447820"/>
      <w:bookmarkStart w:id="185" w:name="_Toc67"/>
      <w:bookmarkEnd w:id="184"/>
      <w:r>
        <w:rPr/>
        <w:t>4</w:t>
      </w:r>
      <w:r>
        <w:rPr>
          <w:rtl w:val="true"/>
        </w:rPr>
        <w:t xml:space="preserve">. </w:t>
      </w:r>
      <w:r>
        <w:rPr>
          <w:rtl w:val="true"/>
        </w:rPr>
        <w:t>برهان الحركة</w:t>
      </w:r>
      <w:bookmarkEnd w:id="185"/>
    </w:p>
    <w:p>
      <w:pPr>
        <w:pStyle w:val="BookText"/>
        <w:rPr/>
      </w:pPr>
      <w:r>
        <w:rPr>
          <w:rFonts w:ascii="Amiri" w:hAnsi="Amiri" w:eastAsia="Amiri" w:cs="Amiri"/>
          <w:color w:val="111111"/>
          <w:sz w:val="28"/>
          <w:sz w:val="28"/>
          <w:szCs w:val="28"/>
          <w:rtl w:val="true"/>
          <w:lang w:bidi="ar-SA"/>
        </w:rPr>
        <w:t xml:space="preserve">كان روّاد العلوم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كأرسطوا وأتباعه ، يستدلّون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الأجسام والأجرام الفلكية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المحرّك ، وبذلك يثبتون وجود اللّه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فكانوا يقولون 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لهذه الأجرام المتحرّكة من محرّك منزّه عن الحركة ، وذلك استناداً إلى القاعدة العقلية المسلمة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لكل متحرّك من محرّك غير متحرّك </w:t>
      </w:r>
      <w:r>
        <w:rPr>
          <w:rFonts w:eastAsia="Amiri" w:cs="Amiri" w:ascii="Amiri" w:hAnsi="Amiri"/>
          <w:color w:val="111111"/>
          <w:sz w:val="28"/>
          <w:szCs w:val="28"/>
          <w:rtl w:val="true"/>
          <w:lang w:bidi="ar-SA"/>
        </w:rPr>
        <w:t xml:space="preserve">». </w:t>
      </w:r>
      <w:bookmarkStart w:id="186" w:name="pg16377_236208"/>
    </w:p>
    <w:p>
      <w:pPr>
        <w:pStyle w:val="Heading3"/>
        <w:numPr>
          <w:ilvl w:val="2"/>
          <w:numId w:val="1"/>
        </w:numPr>
        <w:rPr/>
      </w:pPr>
      <w:bookmarkStart w:id="187" w:name="__RefHeading___Toc6700041_1280447820"/>
      <w:bookmarkStart w:id="188" w:name="_Toc68"/>
      <w:bookmarkEnd w:id="186"/>
      <w:bookmarkEnd w:id="187"/>
      <w:r>
        <w:rPr/>
        <w:t>5</w:t>
      </w:r>
      <w:r>
        <w:rPr>
          <w:rtl w:val="true"/>
        </w:rPr>
        <w:t xml:space="preserve">. </w:t>
      </w:r>
      <w:r>
        <w:rPr>
          <w:rtl w:val="true"/>
        </w:rPr>
        <w:t>برهان النظم</w:t>
      </w:r>
      <w:bookmarkEnd w:id="188"/>
    </w:p>
    <w:p>
      <w:pPr>
        <w:pStyle w:val="BookText"/>
        <w:rPr/>
      </w:pPr>
      <w:r>
        <w:rPr>
          <w:rFonts w:ascii="Amiri" w:hAnsi="Amiri" w:eastAsia="Amiri" w:cs="Amiri"/>
          <w:color w:val="111111"/>
          <w:sz w:val="28"/>
          <w:sz w:val="28"/>
          <w:szCs w:val="28"/>
          <w:rtl w:val="true"/>
          <w:lang w:bidi="ar-SA"/>
        </w:rPr>
        <w:t xml:space="preserve">لقد ظل النظام البديع العجيب الذي يسود كل أجزاء الكون من الذرة إلى المجرّة ، أحد العوامل المهمة التي هدت ذوي الألباب والفكر والمتذكرين </w:t>
      </w:r>
      <w:r>
        <w:rPr>
          <w:rStyle w:val="FootnoteAnchor"/>
          <w:rtl w:val="true"/>
        </w:rPr>
        <w:footnoteReference w:id="115"/>
      </w:r>
      <w:r>
        <w:rPr>
          <w:rFonts w:ascii="Amiri" w:hAnsi="Amiri" w:eastAsia="Amiri" w:cs="Amiri"/>
          <w:color w:val="111111"/>
          <w:sz w:val="28"/>
          <w:sz w:val="28"/>
          <w:szCs w:val="28"/>
          <w:rtl w:val="true"/>
          <w:lang w:bidi="ar-SA"/>
        </w:rPr>
        <w:t xml:space="preserve">من البشر إلى اللّه ، إذ لم يكن من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يخضع مثل هذا النظام البديع والمعقد لتدبير قوة عاقلة عليا ، وتدبير مدبّر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القرآنية المتعرضة لبيان آثار اللّه تعالى في عالم الخلق إن كانت تهدف إلى إثبات الصانع ، فهي في الحقيقة إنّما تعتمد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النظم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ورقة من أوراق الشجرة ، أو ذرة من ذرات العالم ، دليلاً على حكمة اللّه تعالى وبرهاناً على إرادته ، فهي بطريق أولى دليل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وجوده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الوجود مقدّم على الصفات ، فما دلّ على الصفات فهو بالأحرى دال على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الحديث المفصّل عن هذا القسم في المستقبل</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6700043_1280447820"/>
      <w:bookmarkStart w:id="190" w:name="_Toc69"/>
      <w:bookmarkEnd w:id="189"/>
      <w:r>
        <w:rPr/>
        <w:t>6</w:t>
      </w:r>
      <w:r>
        <w:rPr>
          <w:rtl w:val="true"/>
        </w:rPr>
        <w:t xml:space="preserve">. </w:t>
      </w:r>
      <w:r>
        <w:rPr>
          <w:rtl w:val="true"/>
        </w:rPr>
        <w:t>برهان محاسبة الاحتمالات</w:t>
      </w:r>
      <w:bookmarkEnd w:id="1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برهان ابتكره علماء الغرب وزاده نضجاً وتوضيحاً العالم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كريسي موريسون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يدعو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يهدف من كتابته إلاّ بلورة وإيضاح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وإليك ملخّص هذا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ظهور الحياة بشكلها الحاضر على وجه الأرض ليس إلاّ نتيجة تضافر شرائط وتوفر علل وعوامل كثيرة بحيث لو فقد واحد منها لامتنع ظهور الحياة على الأرض ولاستحالت حياة الأحياء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ظهور الحياة كان نتيجة انفجار أو انفجارات في المادة الأُولى عن طريق المصادفة ، لكان من الممكن أن تتحقّق ملياردات الصور والكيفيات ويكون احتمال ظهور هذه الصورة واحداً من مليارات الصور ، وحيث إنّ صورة واحدة فقط هي التي تحققت دون بقية الصور ينطرح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تحقّقت هذه الصورة الحاضرة دون بقية الصور عقيب الانفجار ؟</w:t>
      </w:r>
    </w:p>
    <w:p>
      <w:pPr>
        <w:pStyle w:val="BookText"/>
        <w:rPr/>
      </w:pPr>
      <w:r>
        <w:rPr>
          <w:rFonts w:ascii="Amiri" w:hAnsi="Amiri" w:eastAsia="Amiri" w:cs="Amiri"/>
          <w:color w:val="111111"/>
          <w:sz w:val="28"/>
          <w:sz w:val="28"/>
          <w:szCs w:val="28"/>
          <w:rtl w:val="true"/>
          <w:lang w:bidi="ar-SA"/>
        </w:rPr>
        <w:t>وكيف وقع الاختيار على هذه الصورة بالذات من بيان سائر الصور والحال كان المفروض أنّ جميعها متساوية في منطق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نجد جواباً معقولاً في هذا المجال إلاّ أن نعزي الأمر إلى غير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كثرة الشروط اللازمة لظهور الحياة على الكرة الأرضية تكون بحيث إنّ احتمال اجتماع هذه الشرائط بمحض المصادفة مرة في بليون مرة ، ولا يمكن لعاقل أن يفسر ظاهرة من الظواهر بمثل هذا الاحتمال غير العقلائي وغير المنطقي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وننقل هنا نص ما قاله العالم المعروف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المصادفة </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حجم الكرة الأرضية وبعدها عن الشمس ، ودرجة حرارة الشمس وأشعتها الباعثة للحياة ، وسمك قشرة الأرض وكمية الماء ، ومقدار ثاني أوكسيد </w:t>
      </w:r>
      <w:bookmarkStart w:id="191" w:name="pg16377_236210"/>
    </w:p>
    <w:p>
      <w:pPr>
        <w:pStyle w:val="BookText"/>
        <w:rPr/>
      </w:pPr>
      <w:bookmarkEnd w:id="191"/>
      <w:r>
        <w:rPr>
          <w:rFonts w:ascii="Amiri" w:hAnsi="Amiri" w:eastAsia="Amiri" w:cs="Amiri"/>
          <w:color w:val="111111"/>
          <w:sz w:val="28"/>
          <w:sz w:val="28"/>
          <w:szCs w:val="28"/>
          <w:rtl w:val="true"/>
          <w:lang w:bidi="ar-SA"/>
        </w:rPr>
        <w:t xml:space="preserve">الكربون وحجم النتروجين وظهور الإنسان وبقاءه على قيد الحياة ، كل أولاء تدلّ على خروج النظام من الفوضى ، وعلى التصميم والقصد ، كما تدلّ على أنّه طبقاً للقوانين الحسابية الصارمة ما كان يمكن حدوث كل ذلك مصادفة في وقت واحد على كوكب واحد مرة في بليون مرة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يمكن أن يحدث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يحدث هكذا بالتأكيد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تكون الحقائق هكذا قاطعة وحين نعترف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ينبغي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بخواص عقولنا التي ليست مادية فهل في الإمكان أن نغفل البرهان ، ونؤمن بمصادفة واحدة في بليون ونزعم أنّنا وكل ما عدانا ، نتائج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رأينا أنّ هناك </w:t>
      </w:r>
      <w:r>
        <w:rPr>
          <w:rFonts w:eastAsia="Amiri" w:cs="Amiri" w:ascii="Amiri" w:hAnsi="Amiri"/>
          <w:color w:val="111111"/>
          <w:sz w:val="28"/>
          <w:szCs w:val="28"/>
          <w:lang w:bidi="ar-SA"/>
        </w:rPr>
        <w:t>999/999/999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ضد واحد ، ضد الاعتقاد بأنّ جميع الأُمور تحدث مصادفة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6700045_1280447820"/>
      <w:bookmarkStart w:id="193" w:name="_Toc70"/>
      <w:bookmarkEnd w:id="192"/>
      <w:r>
        <w:rPr/>
        <w:t>7</w:t>
      </w:r>
      <w:r>
        <w:rPr>
          <w:rtl w:val="true"/>
        </w:rPr>
        <w:t xml:space="preserve">. </w:t>
      </w:r>
      <w:r>
        <w:rPr>
          <w:rtl w:val="true"/>
        </w:rPr>
        <w:t>برهان التوازن والضبط</w:t>
      </w:r>
      <w:bookmarkEnd w:id="193"/>
    </w:p>
    <w:p>
      <w:pPr>
        <w:pStyle w:val="BookText"/>
        <w:rPr/>
      </w:pPr>
      <w:r>
        <w:rPr>
          <w:rFonts w:ascii="Amiri" w:hAnsi="Amiri" w:eastAsia="Amiri" w:cs="Amiri"/>
          <w:color w:val="111111"/>
          <w:sz w:val="28"/>
          <w:sz w:val="28"/>
          <w:szCs w:val="28"/>
          <w:rtl w:val="true"/>
          <w:lang w:bidi="ar-SA"/>
        </w:rPr>
        <w:t xml:space="preserve">وهذا البرهان من فروع برهان النظم ، والمقصود منه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والتوازن والضبط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يسود عالم الأحياء كلها من حيوانات ونباتات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نموذجاً لذلك من باب المثال فنقول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لنا من دراسة عالم الحيوان والنبات أنّ كلاً منهما مكمّل للآخر ، بحيث لو لم يكن في عالم الطبيعة إلاّ الحيوانات فحسب لفنيت الحيوانات وزالت من صفحة الوجود ، وهكذا لو لم يكن إلاّ النباتات فحسب لفنيت النباتات وزالت هي أيضاً</w:t>
      </w:r>
      <w:r>
        <w:rPr>
          <w:rFonts w:eastAsia="Amiri" w:cs="Amiri" w:ascii="Amiri" w:hAnsi="Amiri"/>
          <w:color w:val="111111"/>
          <w:sz w:val="28"/>
          <w:szCs w:val="28"/>
          <w:rtl w:val="true"/>
          <w:lang w:bidi="ar-SA"/>
        </w:rPr>
        <w:t xml:space="preserve">. </w:t>
      </w:r>
      <w:bookmarkStart w:id="194" w:name="pg16377_236211"/>
    </w:p>
    <w:p>
      <w:pPr>
        <w:pStyle w:val="BookText"/>
        <w:rPr/>
      </w:pPr>
      <w:bookmarkEnd w:id="194"/>
      <w:r>
        <w:rPr>
          <w:rFonts w:ascii="Amiri" w:hAnsi="Amiri" w:eastAsia="Amiri" w:cs="Amiri"/>
          <w:color w:val="111111"/>
          <w:sz w:val="28"/>
          <w:sz w:val="28"/>
          <w:szCs w:val="28"/>
          <w:rtl w:val="true"/>
          <w:lang w:bidi="ar-SA"/>
        </w:rPr>
        <w:t xml:space="preserve">وذلك لأنّ النباتات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أُكسيد الكاربون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تطلق الأوكسجين في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فأوراق الشجر بمنزلة رئة الإنسان مهمتها التنفس ، في حين أنّ الحيوانات تستهلك الأوكسجين وتدفع الكربون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كل واحد من هذين الصنفين من الأحياء مكمل لعمل الآخر ومتمم لوجوده ، وأنّ حياة كل منهما قائمة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النباتات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لنفذ الكربون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لها ما تتنفسه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في الأرض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لفني الأوكسجين ولم يكن لها ما تتنفسه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ولكان معنى كل ذلك فناء النوعين بالمرة وزوالهما من وجه الأرض بسرعة</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6700047_1280447820"/>
      <w:bookmarkStart w:id="196" w:name="_Toc71"/>
      <w:bookmarkEnd w:id="195"/>
      <w:r>
        <w:rPr/>
        <w:t>8</w:t>
      </w:r>
      <w:r>
        <w:rPr>
          <w:rtl w:val="true"/>
        </w:rPr>
        <w:t xml:space="preserve">. </w:t>
      </w:r>
      <w:r>
        <w:rPr>
          <w:rtl w:val="true"/>
        </w:rPr>
        <w:t>الهداية الإلهية في عالم الحيوانات</w:t>
      </w:r>
      <w:bookmarkEnd w:id="196"/>
    </w:p>
    <w:p>
      <w:pPr>
        <w:pStyle w:val="BookText"/>
        <w:rPr/>
      </w:pP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الحيوانات والحشرات إلى ما يضمن بقاءها ، واستمرار حياتها ، دليلاً آخر على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فيما وراء الطبيعة هو الذي يقوم بهدايتها في مسيرة الحياة ، ويلهمها كل ما يفيدها ويساعدها على العيش والبقاء إلهاماً أسماه القرآن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البرهان جذور وأُصول قرآنية ، ولذلك سنتعرض له بالبحث ونتاوله بالتحقيق بنحو مبسوط في المستقبل ، كما سنبرهن على أنّه غير البرهان المعروف ببرهان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في عالم الوجود </w:t>
      </w:r>
      <w:r>
        <w:rPr>
          <w:rFonts w:eastAsia="Amiri" w:cs="Amiri" w:ascii="Amiri" w:hAnsi="Amiri"/>
          <w:color w:val="111111"/>
          <w:sz w:val="28"/>
          <w:szCs w:val="28"/>
          <w:rtl w:val="true"/>
          <w:lang w:bidi="ar-SA"/>
        </w:rPr>
        <w:t xml:space="preserve">». </w:t>
      </w:r>
      <w:bookmarkStart w:id="197" w:name="pg16377_236212"/>
    </w:p>
    <w:p>
      <w:pPr>
        <w:pStyle w:val="BookText"/>
        <w:rPr/>
      </w:pPr>
      <w:bookmarkEnd w:id="197"/>
      <w:r>
        <w:rPr>
          <w:rFonts w:ascii="Amiri" w:hAnsi="Amiri" w:eastAsia="Amiri" w:cs="Amiri"/>
          <w:color w:val="111111"/>
          <w:sz w:val="28"/>
          <w:sz w:val="28"/>
          <w:szCs w:val="28"/>
          <w:rtl w:val="true"/>
          <w:lang w:bidi="ar-SA"/>
        </w:rPr>
        <w:t xml:space="preserve">تلك هي أُصول البراهين وأُمهات الأدلّة المتعارفة </w:t>
      </w:r>
      <w:r>
        <w:rPr>
          <w:rStyle w:val="FootnoteAnchor"/>
          <w:rtl w:val="true"/>
        </w:rPr>
        <w:footnoteReference w:id="117"/>
      </w:r>
      <w:r>
        <w:rPr>
          <w:rFonts w:ascii="Amiri" w:hAnsi="Amiri" w:eastAsia="Amiri" w:cs="Amiri"/>
          <w:color w:val="111111"/>
          <w:sz w:val="28"/>
          <w:sz w:val="28"/>
          <w:szCs w:val="28"/>
          <w:rtl w:val="true"/>
          <w:lang w:bidi="ar-SA"/>
        </w:rPr>
        <w:t>التي يستدل بها لإثبات وجود اللّه سبحانه في مقدور كل فرد من أفراد البشر أن يستفيد منها حسب مذاقه وحسب إدراكه فيهتدي إلى اللّه ويتوصل إلى معرفته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يقول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وِجْهَةٌ هُوَ مُوَلِّيهَا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ويعني بذلك أنّ لكل فرد أن يستدل على وجود اللّه بشيء من هذه البراهين والأدلة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أدلة توصل إلى معرفة اللّه ، والإذعان بوجوده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أكثر هذه الأدلة شهرة وشمولاً وأقربها إلى الأذهان هو برهان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برهان يلتفت إليه كل أحد مهما بلغت معلوماته من الضيق والضآلة ومهما هبط مستواه الفكري ، لأنّ هذا البرهان قائم على إثبات الصانع عن طريق المشاهدات والاستنباطات والمقدمات البسيطة التي يدركها ويلمسها كل إنسان حتى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هناك طائفة أُخرى من الأدلة العقلية تفوق مستوى الفهم العام وهي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إمعان ومزيد تعمّق وتدبّر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وإلى 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متخصّص في هذا العلم ، متضلّع في هذا الفن من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لدقة مسالكها ، وعمق محتوياتها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الأدلة ما يلي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6700049_1280447820"/>
      <w:bookmarkStart w:id="199" w:name="_Toc72"/>
      <w:bookmarkEnd w:id="198"/>
      <w:r>
        <w:rPr/>
        <w:t>9</w:t>
      </w:r>
      <w:r>
        <w:rPr>
          <w:rtl w:val="true"/>
        </w:rPr>
        <w:t xml:space="preserve">. </w:t>
      </w:r>
      <w:r>
        <w:rPr>
          <w:rtl w:val="true"/>
        </w:rPr>
        <w:t>برهان الصدِّيقين</w:t>
      </w:r>
      <w:bookmarkEnd w:id="19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أحد البراهين ذات الدلالة القوية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ويتلخص هذا البرهان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للإنسان أن يتوصل إلى معرفة اللّه من مطالعة الوجود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الصانع إلاّ إلى مطالعة نفس الوجود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البرهان أصل قرآني وجذور في كتاب اللّه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يَكْفِ بِرَبِّكَ أَنَّهُ عَلَى كُلِّ شَيْءٍ شَهِيدٌ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إشارة إلى هذا الدليل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ورد في أدعية أئمّة أهل البيت علیهم السلام ما يشير إلى هذا البرهان من قريب أو بعيد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في الدعاء المعروف بدعاء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الدعاء القيّم الذي علّمه الإمام أمير المؤمنين علي بن أبي طالب علیه السلام لتلميذه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دل على ذاته بذاته ، وتنزّه عن مجانسة مخلوقاته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 ابن سينا ، الفيلسوف الإسلامي إلى هذا البرهان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الإشارات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تبعه في ذلك المحقّق نصير الدين الطوسي في كتابه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شرحه تلميذه العلاّمة الحلي رحمهما اللّه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200" w:name="pg16377_236214"/>
    </w:p>
    <w:p>
      <w:pPr>
        <w:pStyle w:val="BookText"/>
        <w:rPr/>
      </w:pPr>
      <w:bookmarkEnd w:id="200"/>
      <w:r>
        <w:rPr>
          <w:rFonts w:ascii="Amiri" w:hAnsi="Amiri" w:eastAsia="Amiri" w:cs="Amiri"/>
          <w:color w:val="111111"/>
          <w:sz w:val="28"/>
          <w:sz w:val="28"/>
          <w:szCs w:val="28"/>
          <w:rtl w:val="true"/>
          <w:lang w:bidi="ar-SA"/>
        </w:rPr>
        <w:t xml:space="preserve">وحيث إنّ لهذا البرهان أصلاً قرآنياً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سنذكره مفصلاً في محله من هذه البحوث</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700051_1280447820"/>
      <w:bookmarkStart w:id="202" w:name="_Toc73"/>
      <w:bookmarkEnd w:id="201"/>
      <w:r>
        <w:rPr/>
        <w:t>10</w:t>
      </w:r>
      <w:r>
        <w:rPr>
          <w:rtl w:val="true"/>
        </w:rPr>
        <w:t xml:space="preserve">. </w:t>
      </w:r>
      <w:r>
        <w:rPr>
          <w:rtl w:val="true"/>
        </w:rPr>
        <w:t>براهين أُخرى</w:t>
      </w:r>
      <w:bookmarkEnd w:id="202"/>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الأسد والأخصر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براهين خارجة عن إطار الهدف الذي من أجله عقدنا هذه البحوث وكتبنا هذه الدراسة ، إذ غاية ما نرمي إليه في هذه البحوث هو ذكر البراهين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ما له جذور في كتاب اللّه من هذه البراهين ، لأنّ هدفنا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من عنوان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التوحيد في القرآن الكريم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203" w:name="pg16377_236215"/>
    </w:p>
    <w:p>
      <w:pPr>
        <w:pStyle w:val="Heading2"/>
        <w:numPr>
          <w:ilvl w:val="1"/>
          <w:numId w:val="1"/>
        </w:numPr>
        <w:rPr/>
      </w:pPr>
      <w:bookmarkStart w:id="204" w:name="__RefHeading___Toc6700053_1280447820"/>
      <w:bookmarkStart w:id="205" w:name="_Toc74"/>
      <w:bookmarkEnd w:id="203"/>
      <w:bookmarkEnd w:id="204"/>
      <w:r>
        <w:rPr>
          <w:rtl w:val="true"/>
        </w:rPr>
        <w:t>التوحيد الاستدلالي في القرآن الكريم</w:t>
      </w:r>
      <w:bookmarkEnd w:id="205"/>
    </w:p>
    <w:p>
      <w:pPr>
        <w:pStyle w:val="Heading3"/>
        <w:numPr>
          <w:ilvl w:val="2"/>
          <w:numId w:val="1"/>
        </w:numPr>
        <w:rPr/>
      </w:pPr>
      <w:bookmarkStart w:id="206" w:name="__RefHeading___Toc6700055_1280447820"/>
      <w:bookmarkStart w:id="207" w:name="_Toc75"/>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ذكرنا فيما مضى أنّ هناك طريقين لإثبات وجود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الاستدلال ، وطريق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نستعرض 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والعلمية الواردة في القرآن لإثبات وجود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نتقيّد بتطبيق هذه الأدلّة القرآنية على البراهين التسعة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أن انطبق دليل قرآني على واحد من تلك البراهين التسعة أشرنا إلى ذلك ، وعمدنا إلى توضيحه قدر المستطاع والإمكان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رسول الإسلام صلی اللّه علیه و آله في بيئة كانت تسودها الوثنية ، وكان الناس إلاّ الشاذ منهم وثنيين يعبدون الأصنام ويعكفون على الأوثان رغم اعتقادهم باللّه ظناً بأنّ هذه الأصنام والصور المعبودة مقربة عند اللّه ، وشفعاء بينه وبين البشر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تركز اهتمام القرآن على تنزيهه سبحانه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 لا على إثبات وجوده ، لأنّ وجوده تعالى كان أمراً مسلّماً ومفروغاً عنه في ذلك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وفيما يلي نذكر الآيات التي تبيَّن اعتقاد وثنيي عصر الرسالة حول اللّه وكيف أنّهم كانوا يعتقدون بوجوده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لَيَقُولُنَّ خَلَقَهُنَّ العَزِيزُ الْعَلِيمُ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خَلَقَهُمْ لَيَقُولُنَّ اللّه فَأَنَّى يُؤْفَكُونَ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وَسَخَّرَ الشَّمْسَ والقمر لَيَقُولُنَّ اللّه فَأَنَّى يُؤْفَكُونَ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نَزَّلَ مِنَ السَّمَاءِ مَاءَ فَأَحْيَا بِهِ الأرض مِنْ بَعْدِ مَوْتِهَا لَيَقُولُنَّ اللّه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ملاحظة مفادات هذه الآيات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لا يقبل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المجتمع الجاهلي المعاصر لعصر الوحي ونزول الرسالة لم يكن معتقداً بوجود اللّه فحسب بل كان معتقداً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الخالق الوحيد لهذا الكون والمدبّر الحقيقي لأُموره وشؤونه ، بمعنى أنّهم كانوا موحِّدين في الخالقية والربوبية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 xml:space="preserve">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أوّل موضوع طرحه الرسول الأكرم على قومه هو الدعوة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 لا الاعتقاد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مراجعة معتقدات المشركين والوثنيين في عصر الوحي وقبله ، والتي سوف نوردها في الفصل 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شاهد ودليل على ما قلناه من أنّ انحراف المشركين كان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 لا في أصل وجود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نذكر كيف أنّ غالبية وثنيي العرب ما كانوا يعتقدون بأنّ الأصنام خالقة السماوات والأرض ، ولا أنّها مدبّرة للكون إلى جانب اللّه ، بل كانوا يعتقدون بأنّها مقربة عند اللّه ، وشفعاء لديه وكانوا يظنون بأنّ عبادتهم لها ستقربهم إلى اللّه تعالى ، وتوجب الزلفى لديه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وجود مثل هذا الاعتقاد لدى من كان يعبد الأصنام آيات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مِنْ دُونِهِ أَوْلِيَاءَ مَا نَعْبُدُهُمْ إِلاَّ لِيُقَرِّبُونَا إِلَى اللّه زُلْفَى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أَوَلَوْ كَانُوا لا يَمْلِكُونَ شَيْئَاً وَلاَ يَعْقِلُونَ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رغم كل هذا لا يمكن لأحد أن يدّعي عدم وجود ملحدين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الرسالة ، أو يدّعي أنّ القرآن الكريم لم يتحدث أبداً حول أصل وجود اللّه ، بل على خلاف هذا النظر فإنّ بعض الآيات القرآنية تكشف عن وجود ملحدين في عصر الرسالة ، كما أنّ هناك مجموعة من البراهين العلمية في القرآن الكريم قد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وجود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الآيات الدالة على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أوّلاً الآية التي تذكر عقيدة جماعة من الماديين الذين كانوا يعاصرون عهد الوحي ، حول الإنسان وما سواه من الظواهر الكونية مبدأ ومآلا ،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يحدثنا القرآن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هِيَ إِلاَّ حَيَاتُنَا الدُّنْيا نَمُوتُ وَنَحْيَا وَمَا يُهْلِكُنَا إِلاَّ الدَّهْرُ وَمَا لَهُمْ بِذَلِكَ مِنْ عِلْم إِنْ هُمْ إِلاَّ يَظُنُّونَ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الطبيعي أنّ هذا المنطق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هؤلاء بأنّ سبب هلاك البشر هو مرور الزمن لم يكن إلاّ بسبب عدم اعتقادهم 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اللّه ، هو الذي يميت كما خلق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كانوا يعتقدون بأنّ الحياة والموت ما هما إلاّ أثرين من آثار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من الآثار الفيزياوية والكيمياوية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المصطلح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فحينما تشيخ المادة وتهرم بسبب مرور الزمن فتأخذ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البلى وتؤول إلى دنيا العدم ، فذلك هو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المعقول أن يطرح القرآن هذه النظرية الإلحادية عن لسان أتباعها في عصر الرسالة ثم لا يعمد إلى نقدها والرد عليها ، ولا يقيم ضدها ما يرفع الشك ويزيل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الأُستاذ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في محاضراته العلمية على أنّ القرآن الكريم لم يتعرض مطلقاً لإثبات أصل وجود اللّه ، ولم يقم عليه أي دليل أبداً ، وذلك إمّا لبداهة وجود اللّه وفطريته ، أو لأنّ ذات اللّه أسمى من أن يحتاج إثباتها إلى دليل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نتصور أنّه قد وردت في الكتاب العزيز براهين لإثبات وجود اللّه تعالى ، وسوف نورد هذه البراهين في هذه الدراسة بنحو من الأنحاء بإذن اللّه</w:t>
      </w:r>
      <w:r>
        <w:rPr>
          <w:rFonts w:eastAsia="Amiri" w:cs="Amiri" w:ascii="Amiri" w:hAnsi="Amiri"/>
          <w:color w:val="111111"/>
          <w:sz w:val="28"/>
          <w:szCs w:val="28"/>
          <w:rtl w:val="true"/>
          <w:lang w:bidi="ar-SA"/>
        </w:rPr>
        <w:t xml:space="preserve">. </w:t>
      </w:r>
      <w:bookmarkStart w:id="208" w:name="pg16377_236220"/>
    </w:p>
    <w:p>
      <w:pPr>
        <w:pStyle w:val="Heading3"/>
        <w:numPr>
          <w:ilvl w:val="2"/>
          <w:numId w:val="1"/>
        </w:numPr>
        <w:rPr/>
      </w:pPr>
      <w:bookmarkStart w:id="209" w:name="__RefHeading___Toc6700057_1280447820"/>
      <w:bookmarkStart w:id="210" w:name="_Toc76"/>
      <w:bookmarkEnd w:id="208"/>
      <w:bookmarkEnd w:id="209"/>
      <w:r>
        <w:rPr>
          <w:rtl w:val="true"/>
        </w:rPr>
        <w:t xml:space="preserve">التوحيد الاستدلالي </w:t>
      </w:r>
      <w:r>
        <w:rPr>
          <w:rtl w:val="true"/>
        </w:rPr>
        <w:t xml:space="preserve">: </w:t>
      </w:r>
      <w:r>
        <w:rPr>
          <w:rtl w:val="true"/>
        </w:rPr>
        <w:t>البرهان الأوّل</w:t>
      </w:r>
      <w:bookmarkEnd w:id="210"/>
    </w:p>
    <w:p>
      <w:pPr>
        <w:pStyle w:val="Heading4"/>
        <w:numPr>
          <w:ilvl w:val="3"/>
          <w:numId w:val="1"/>
        </w:numPr>
        <w:rPr/>
      </w:pPr>
      <w:bookmarkStart w:id="211" w:name="__RefHeading___Toc6700059_1280447820"/>
      <w:bookmarkStart w:id="212" w:name="_Toc77"/>
      <w:bookmarkEnd w:id="211"/>
      <w:r>
        <w:rPr>
          <w:rtl w:val="true"/>
        </w:rPr>
        <w:t>برهان الفقر والإمكان</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عَلَى اللّه بِعَزِيزٍ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اللّه غني، فلأنه يمكنه أن يعدمنا لنعلم أنه لا يحتاج إلينا، وأنه لو شاء لأتى بخلق جديد، وهذا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أنّه تعالى حميد، فلأنّه قادر على ذلك وهذا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الورود في توضيح الآيات التي وردت لإثبات وجوده سبحانه نأت بنكتة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البراهين الواردة في القرآن حسب النوع تناهز عشرة براهين أو أكثر ، ولسنا مدّعين أنّ هذه الآيات صريحة في تلك البراهين أو منطبقة عليها انطباقاً تاماً حسب العناوين التي نأتي بها في أوّل البحث ، وإنّما هدفنا هو طرح الأدلّة التي تعرّض لها القرآن واستدلّ بها لإثبات الصانع ، سواء كانت هذه الأدلّة الواردة في القرآن منطبقة مع الأدلّة والبراهين السالفة الذكر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نبغيه هنا هو التتلمذ على القرآن واتّخاذه إماماً ومعلماً لنا في هذا المجال لا ما يقوله الحكماء والفلاسفة والعلماء نعم لو طابق شيء من كلامهم مع ما ذهب إليه القرآن واستدل به أشرنا إليه ، وقلنا انّ هذا الاستدلال يشير إلى دليل النظم أو الإمكان 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ذلك نستعين اللّه على فهم مراد كتابه ومفاهيمه ، وهو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دليل قاطع على احتياجه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حاجته ، ويمسح عن وجهه غبار الاحتياج والافتقار ، فما لم تمتد يد من الخارج إلى ذلك الشيء لم يرتفع فقره ، ولم يندحر احتياجه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حقيقة لا يمكن أن يجادل أو يشك في أمرها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لا بد أن يكون لهذا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أفاض عليه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فالظواهر الكونية من الذرة إلى المجرة مقرونة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الذاتي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فجميعها مسبوقة بالعدم ، ولهذا فهي تحتاج في تحقّقها ووجودها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عنها غبار العدم ، ويلبسها حلّة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ظاهرة شئت تجد أنّها قبل أن ترتدي حلّة الوجود كانت تختفي خلف حجاب العدم وتنغمس في ظلماته ، ثم استطاعت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قدرة 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تمزّق حجب العدم ، وتشق طريقها إلى عالم الوجود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أنّه لو لم يكن ثمت غني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قدر لهذه الظاهرة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إلى ساحة الوجود ، ذلك لأنّ نسبة أي شيء ممكن يتصوّره الذهن ، إلى الوجود والعدم سواء ، بمعنى أنّه كما لا يترجح وجوده ذاتياً كذلك لا يترجح عدمه ذاتياً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ويسمّى هذا التساوي في منطق العلماء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ندرك بنحو أحسن معنى هذا التساوي ، ومعنى الإمكان المذكور لابد أن نشير إلى مثال مقنع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للفلاسفة في 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نشير إليه فيما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لنفترض دائرة ، ولنضع ما نتصوّره في ذهننا من الأشياء في وسط هذه الدائرة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ولنجعل على طرف من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 ونجعل في مقابله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الشيء الممكن هو كهذا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المتصور الموضوع في وسط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بذاته أي واحد من الحالتين لا الوجود ولا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بالنسبة إليهما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الوجود أو العدم لا ينبع من ذات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اقتضى العدم ذاتياً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اقتضى الوجود ذاتياً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فإنّ كل الظواهر التي كانت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لبست حلة الوجود في يوم آخر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سلسلة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المجردة عن الوجود أو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كالنقطة الموجودة في وسط الدائرة بين كفتي الوجود والعدم التي نسبتها إلى كل من الحالتين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حدث أن خرجت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وسط الدائرة ومالت إلى إحدى الحالتين الوجود أو العدم فإنّ ذلك الخروج لم يتحقّق بالضرورة إلاّ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ساقت تلكم الظاهرة إلى الحالة التي </w:t>
      </w:r>
    </w:p>
    <w:p>
      <w:pPr>
        <w:pStyle w:val="BookText"/>
        <w:rPr/>
      </w:pPr>
      <w:r>
        <w:rPr>
          <w:rFonts w:ascii="IRNazanin" w:hAnsi="IRNazanin" w:eastAsia="IRNazanin"/>
          <w:color w:val="111111"/>
          <w:sz w:val="28"/>
          <w:sz w:val="28"/>
          <w:szCs w:val="28"/>
          <w:rtl w:val="true"/>
          <w:lang w:bidi="fa-IR"/>
        </w:rPr>
        <w:t>تلبست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جرّت الظاهرة المذكورة إلى ناحية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جرّتها إلى ناحية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هذا فإنّ الوجود أو العدم لم يكن ولن يكون عيناً ولا جزءاً أصيلاً في ذات الشيء المجرد عن علة الوجود أو العدم ، بل جاذبية العامل الخارجي هي التي ساقت ذلكم الشيء إلى إحدى الناحيتين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هناك موجد غني ، جرّ الظاهرة قهراً إلى ناحية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واجهت الظاهرة فقدان علة الوجود انجذبت قهراً إلى جانب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هناك فرقاً بين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فلظهور ظاهرة ما ووجودها لابد من حضور علة موجدة ضمن ظروف وشروط خاصة لتعطي الوجود لتلك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لا يحتاج فقدان الظاهرة إلى أي نوع من الفعل والانفعال ، بل يكفي لفقدان أية ظاهرة فقدان علتها فقط</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الظواهر الحاضرة فعلاً ، والتي كانت قبل هذا معدومة ، ومختبئة خلف حجب العدم قروناً متمادية ، لم يكن فقدانها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أنّها كانت ترفض الوجود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كذلك لامتنع وجودها بالمرة وإلى الأبد ، بل انّ فقدانها في تلك الأوقات إنّما هو لفقدان مقتضي وجودها ، ومجرد فقدان هذا المقتضي كان كافياً لأن تنجذب الظواهر الكونية المذكورة بسببه إلى ناحية العدم وأن لا تتجلّى على مسرح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الظواهر تنجذب إلى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وجود عللها لا يعني أنّ هذه الظواهر بعد وجودها بسبب العلة تتخلص نهائياً من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فتنقلب إلى موجودات غنية ، لا تحتاج إلى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نقول ذلك ، لأنّه لا يمكن أن ينقلب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بالذات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إنّما المقصود هو أنّ الظاهرة تلبس حلة الوجود مع كونها متصفة بالفقر والإمكان الذاتيين دون أن تفقد هذه الصفة حتى بعد ارتدائها حلة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والفقر الذاتيين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الاحتياج إلى العلة احتياجاً أبدياً وحالة دائمية لا تفارق طبيعة الأشياء ، بحيث لو انقطع الارتباط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لحظة واحدة لم يبق للظاهرة أي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عادت خبراً بعد أثر كما يقول المثل السائر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هذه الحقيقة نشير إلى مثالين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لنتصور قصراً فخماً غارقاً في أضواء المصابيح المتعدّدة المتنوعة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ما يرى الشخص السطحي التفكير هذا المشهد يظن أنّ هذا النور نابع من القصر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طبيعة المصابيح مضيئة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لو تفحص هذا جيداً لرأى أنّ هذا النور وهذه الأضواء تتعلّق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الكهرباء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انقطع الارتباط بين المصابيح والمولد الكهربائي لحظة واحدة لغرق القصر بأسره في </w:t>
      </w:r>
    </w:p>
    <w:p>
      <w:pPr>
        <w:pStyle w:val="BookText"/>
        <w:rPr/>
      </w:pPr>
      <w:r>
        <w:rPr>
          <w:rFonts w:ascii="Amiri" w:hAnsi="Amiri" w:eastAsia="Amiri" w:cs="Amiri"/>
          <w:color w:val="111111"/>
          <w:sz w:val="28"/>
          <w:sz w:val="28"/>
          <w:szCs w:val="28"/>
          <w:rtl w:val="true"/>
          <w:lang w:bidi="ar-SA"/>
        </w:rPr>
        <w:t>الظلام ، ولهذا فلابد أن يستمر المولد الكهربائي في إمداد القصر بالطاقة والتيار الكهربائي حتى يبقى ذلك القصر مضاء سابحاً في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لنتصوّر أرضاً مملحة تحت أشعة الشمس ، ونحن نريد أن تبقى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لابد أن تتوالى قطرات الماء عليها فتسقط القطرة ثم تليها القطرة الثانية قبل أن تجف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حتى نحافظ على رطوبتها ونحول دون جفافها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غير هذه الصورة تجف الأرض تحت أشعة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هذان مثالان يوضحان لنا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ارتباطه بعلة وجوده على الدوام وبصورة مستمرة ليحافظ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ليس من 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 وما ليس الوجود من طبيعته افتقر إلى علة موجدة واستمر افتقاره هذا ما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الوجود ملازماً له ، وحاكماً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البيان السابق نستنتج الأُمور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احتياج الظواهر إلى العلة هو مقتضى ذاتي لتلك الظواهر ، وأمر ملازم لها ، بحيث لا ينفك هذا الاحتياج عنها لا في حال تلبسها بالعدم ، ولا في حال اتصافها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حالة الشيء المحتاج الممكن لن تتغيّر ولن تتبدّل ما لم يساعده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البشر ، وجميع الظواهر الكونية فقيرة ومحتاجة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كانت تبقى محكومة بالعدم ما لم يتوفر 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الوجود عيناً أو جزءاً من ذاتها وطبيعتها لما عدمت ولا لحظة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غنياً بذاته غير مفتقر في وجوده إلى غيره ، لم يمد إليها يد العون ولم يفض عليها الوجود لبقيت خلف حجب </w:t>
      </w:r>
    </w:p>
    <w:p>
      <w:pPr>
        <w:pStyle w:val="BookText"/>
        <w:rPr/>
      </w:pPr>
      <w:r>
        <w:rPr>
          <w:rFonts w:ascii="IRNazanin" w:hAnsi="IRNazanin" w:eastAsia="IRNazanin"/>
          <w:color w:val="111111"/>
          <w:sz w:val="28"/>
          <w:sz w:val="28"/>
          <w:szCs w:val="28"/>
          <w:rtl w:val="true"/>
          <w:lang w:bidi="fa-IR"/>
        </w:rPr>
        <w:t>العدم إلى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إنّ الفقر والاحتياج من لوازم ذوات تلك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تبقى محكومة بالفقر في كل الحالات ، حتى بعد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ذلك ، ومن ملاحظة حالة الموجودات الكونية ، وملاحظة فقرها واحتياجها الذاتي وكونها غير قادرة على تغيير حالتها ووضعها وانتقالها من عالم العدم إلى صفحة الوجود دون الاعتماد على ركن أصيل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كل هذه الأُمور يمكن الاستدلال على وجود خالق غني أصيل هو الذي منح الوجود لهذه الأشياء ، وهو بالتالي واهب الكون والمكان والوجود والزمان لجميع الممكنات كما 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احتياج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كل الأزمنة واللحظات وفي جميع الأحوال والأوقات ، ابتداء من أول عمرها إلى آخره ، احتياجاً لازماً لا ينقطع ، وافتقاراً دائماً لا يزول ولا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ما صرح به القرآن الكريم في نداء يشمل جميع أبناء البشر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الآية ركز القرآن الكريم على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الإنسان واحتياجه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الفُقَرَاءُ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بأنّ الموجود الوحيد الذي يمكنه رفع هذا الاحتياج والفقر الإنساني هو اللّه تعالى شأنه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الوحيد الذي يقدر على مساعدة البشر ، وليس سواه بقادر على ذلك </w:t>
      </w:r>
    </w:p>
    <w:p>
      <w:pPr>
        <w:pStyle w:val="BookText"/>
        <w:rPr/>
      </w:pPr>
      <w:r>
        <w:rPr>
          <w:rFonts w:ascii="Amiri" w:hAnsi="Amiri" w:eastAsia="Amiri" w:cs="Amiri"/>
          <w:color w:val="111111"/>
          <w:sz w:val="28"/>
          <w:sz w:val="28"/>
          <w:szCs w:val="28"/>
          <w:rtl w:val="true"/>
          <w:lang w:bidi="ar-SA"/>
        </w:rPr>
        <w:t>لاتصاف ما سواه بصفة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بيَّنت الآية هذه الحقيقة بقولها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اللّه واللّه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 القرآن الكريم لا يعتبر الإنسان محتاجاً وفقيراً إلى اللّه قبل الخلق فحسب ، بل هو محكوم لهذا الفقر والحاجة حتى بعد أن يرتدي حلّة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تفيده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الفُقَرَاءُ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كما نلاحظ لم يؤخذ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الزمان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الفقراء إلى اللّه ، بل بإطلاقها وعدم تقيدها بالزمان تشمل الماضي والحاضر والمستقبل ، وهذا يعني بكل وضوح أنّ الإنسان محتاج إلى اللّه سبحانه ، وجوداً وبقاءً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وينقل الحكماء والفلاسفة المسلمون في هذا الصدد حديثاً عن الرسول الأعظم صلی اللّه علیه و آله يقول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سواد الوجه في الدارين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النبي الأكرم صلی اللّه علیه و آله من هذه العبارة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إلى أنّ حاجة الإنسان إلى اللّه أمر ملازم له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ركز القرآن الكريم في مواضع متعددة على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الذات الإلهية بحيث يمكن اعتبار ذلك إشارة ضمنية أو صريحة إلى هذا البرهان ، 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الفقر والإمكان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فيما يلي بعض الآيات التي وصف اللّه فيها بالغنى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أَغْنَى وَأَقْنَى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موسى الكليم علیه السلام يعتبر نفسه محتاجاً إلى ما وهبه له ربّه وما أنزل وينزل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اللّه ذاته في تسعة عشر موضعاً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بأنّه الغني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ما مر في الآية المبحوثة هنا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الغَنْيُّ وَأَنْتُمُ الفُقَرَاءُ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 الأشياء وبرهان الإمكان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الآية ، أعني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الغَنْيُّ وَأَنْتُمُ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أن </w:t>
      </w:r>
    </w:p>
    <w:p>
      <w:pPr>
        <w:pStyle w:val="BookText"/>
        <w:rPr/>
      </w:pPr>
      <w:r>
        <w:rPr>
          <w:rFonts w:ascii="Amiri" w:hAnsi="Amiri" w:eastAsia="Amiri" w:cs="Amiri"/>
          <w:color w:val="111111"/>
          <w:sz w:val="28"/>
          <w:sz w:val="28"/>
          <w:szCs w:val="28"/>
          <w:rtl w:val="true"/>
          <w:lang w:bidi="ar-SA"/>
        </w:rPr>
        <w:t xml:space="preserve">تكون ناظرة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الإمكان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والحاصل أن الإمكان قد يقع صفة للماهية ومعناه حينئذ 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يقع صفة 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حينئذ تفسيره بتساوي الوجود والعدم بالنسبة إليه، إذ لا معنى لتساوي الوجود بالنسبة إلى الوجود، لأن ثبوت الشيء لنفسه ضروري، بل معناه عندئذ قيامه بالواجب القيوم واحتياجه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لأنّ التركيز في هذه الآية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الكائنين في أبناء البشر والملازمين للكيان الإنساني حتى بعد وجوده ، ملازمة الظل للشاخص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الفقر والاحتياج عين الإمكان أو ملازم له ، لأنّ الممكن يفقد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 والعدم ، إذا قيس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فالممكن في حد ذاته مفتقر في اتصافه بإحدى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العلة التي توجده ، أو تعدمه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ممكن الوجود فكأنّنا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للوجود ومحتاج للتلبّس بالوجود والاتصاف 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 ويهب له الوجود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يمكن القول بأنّ أساس الاستدلال في هذه الآية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الإمكان </w:t>
      </w:r>
      <w:r>
        <w:rPr>
          <w:rFonts w:eastAsia="Amiri" w:cs="Amiri" w:ascii="Amiri" w:hAnsi="Amiri"/>
          <w:color w:val="111111"/>
          <w:sz w:val="28"/>
          <w:szCs w:val="28"/>
          <w:rtl w:val="true"/>
          <w:lang w:bidi="ar-SA"/>
        </w:rPr>
        <w:t xml:space="preserve">». </w:t>
      </w:r>
      <w:bookmarkStart w:id="213" w:name="pg16377_236230"/>
    </w:p>
    <w:p>
      <w:pPr>
        <w:pStyle w:val="Heading3"/>
        <w:numPr>
          <w:ilvl w:val="2"/>
          <w:numId w:val="1"/>
        </w:numPr>
        <w:rPr/>
      </w:pPr>
      <w:bookmarkStart w:id="214" w:name="__RefHeading___Toc6700061_1280447820"/>
      <w:bookmarkStart w:id="215" w:name="_Toc78"/>
      <w:bookmarkEnd w:id="213"/>
      <w:bookmarkEnd w:id="214"/>
      <w:r>
        <w:rPr>
          <w:rtl w:val="true"/>
        </w:rPr>
        <w:t xml:space="preserve">التوحيد الاستدلالي </w:t>
      </w:r>
      <w:r>
        <w:rPr>
          <w:rtl w:val="true"/>
        </w:rPr>
        <w:t xml:space="preserve">: </w:t>
      </w:r>
      <w:r>
        <w:rPr>
          <w:rtl w:val="true"/>
        </w:rPr>
        <w:t>البرهان الثاني</w:t>
      </w:r>
      <w:bookmarkEnd w:id="215"/>
    </w:p>
    <w:p>
      <w:pPr>
        <w:pStyle w:val="Heading4"/>
        <w:numPr>
          <w:ilvl w:val="3"/>
          <w:numId w:val="1"/>
        </w:numPr>
        <w:rPr/>
      </w:pPr>
      <w:bookmarkStart w:id="216" w:name="__RefHeading___Toc6700063_1280447820"/>
      <w:bookmarkStart w:id="217" w:name="_Toc79"/>
      <w:bookmarkEnd w:id="216"/>
      <w:r>
        <w:rPr>
          <w:rtl w:val="true"/>
        </w:rPr>
        <w:t>الأُفول والغروب يدلّ على وجود مسخّر</w:t>
      </w:r>
      <w:bookmarkEnd w:id="21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وَحَاجَّهُ قَوْمُهُ قَالَ أَتُحَاجُّونِّي فِي اللّهِ وَقَدْ هَدَاني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إيمَانَهُمْ بِظُلْمٍ أُوْلَئِكَ لَهُمْ الأمْنُ 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قبل أن نبيّن هدف هذه الآيات لابد من الإشارة إلى عدّة نقاط تساعد على فهم مفاد هذه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تهدفان إلى معنى واحد غير انّه أُضيف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المبالغة والتوكيد على غرار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يرجع أصلهما إلى جبر وطغيان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معنى الملك هو المالكية والحاكمية لذلك فمن الطبيعي أن يكون معنى الملكوت هو ذلك المعنى نفسه مع المبالغة والتأكيد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وسوف نوضح عند شرح استدلال إبراهيم علیه السلام كيف أبطل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حكومة الكواكب والشمس والقمر ومشاركتها في تدبير نظام الكون والحياة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أعلن عن اعتقاده بأنّه ليس للكون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 واحد تجري أُمور العالم تحت إرادته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 بعض المفسرين من العبارات التالية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رأى كوكباً ، فلما رأى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يماثلهما أنّ إبراهيم علیه السلام قال هذه العبارات عندما وقع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تلك الكواكب إذ أنّه لم يكن قد رآها قبل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وتؤيد بعض الروايات هذا الرأي حيث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إبراهيم علیه السلام أخفته منذ بدء طفولته في الغار ، خوفاً عليه من بطش طاغية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هذا أول خروجه من الغار ، والتحاقه بمجتمعه ، وقومه ، وأوّل خطوة له في مطالعة ما حوله والتحقيق فيما يراه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هاهنا احتمالاً آخر هو أنّ إبراهيم علیه السلام كان قد رأى الشمس والقمر والكواكب من قبل ، ولكنَّه لم ينظر إليها بنظرة الباحث المدقّق ، وكان هذا أوّل </w:t>
      </w:r>
    </w:p>
    <w:p>
      <w:pPr>
        <w:pStyle w:val="BookText"/>
        <w:rPr/>
      </w:pPr>
      <w:r>
        <w:rPr>
          <w:rFonts w:ascii="Amiri" w:hAnsi="Amiri" w:eastAsia="Amiri" w:cs="Amiri"/>
          <w:color w:val="111111"/>
          <w:sz w:val="28"/>
          <w:sz w:val="28"/>
          <w:szCs w:val="28"/>
          <w:rtl w:val="true"/>
          <w:lang w:bidi="ar-SA"/>
        </w:rPr>
        <w:t>مطالعته الباحثة للكون ، وأوّل نظره إلى ما حوله بنظرة المحقق المتأمّل واستفادته هذه المطالب التوحيدية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تشهد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بدأ تحقيقه هذا بين أبناء قومه الذين كانوا يعبدون هذه الكواكب باعتقاد أنّها أرباب وتشهد أنّهم كانوا معه ، في كل المراحل الثلاث من التحقيق ، المذكورة في الآيات ، يرون تحقيقه ، ويشاهدون بحثه ، للوقوف على الرب الحقيقي ويسمعون كلامه طوال ذلك البحث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الأمر على غير هذا لما صح توجيه الخطاب إلى قومه مرّة واحدة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الهدف من جعل قومه موضعاً لخطابه هو ضم قومه إليه في الاعتقاد الصحيح ، ودفعهم إلى ترك الشرك ، وهذا التكليف إنّما يكون صحيحاً إذا سمعوا منطقه وحديثه المبرهن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كانت تقع عينا إبراهيم على الكوكب أو القمر أو الشمس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هذه الجملة لا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وللأدلة التي سنذكرها ، إذعاناً قلبياً بربوبية هذه النجوم بل كان الهدف هو طرح النظرية هذه ليتضح ويوضح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بطلانها أو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أسلوب متعارف وشائع في عمليات البحث والتحقيق العلمي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فالباحث عن علّة حادثة ما يستعرض في مخيلته جميع الاحتمالات والفروض الواحد تلو الآخر ، ويعمد إلى مطالعة كل واحد من هذه الفروض والاحتمالات فيفترض كونه هو العلة ولو للحظة واحدة ، ولا يتركه إلى غيره ما لم تتضح النتيجة </w:t>
      </w:r>
    </w:p>
    <w:p>
      <w:pPr>
        <w:pStyle w:val="BookText"/>
        <w:rPr/>
      </w:pPr>
      <w:r>
        <w:rPr>
          <w:rFonts w:ascii="Amiri" w:hAnsi="Amiri" w:eastAsia="Amiri" w:cs="Amiri"/>
          <w:color w:val="111111"/>
          <w:sz w:val="28"/>
          <w:sz w:val="28"/>
          <w:szCs w:val="28"/>
          <w:rtl w:val="true"/>
          <w:lang w:bidi="ar-SA"/>
        </w:rPr>
        <w:t>وما لم يثبت بطلان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بطلان الفرض تركه وانتقل إلى دراسة الفرض الآخر ، وهكذا يتحكم نوع من الروح الباحثة على كل هذه الفروض دون أن يكون في البين أيُّ إذعان وتصديق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نُرِيَ إِبْرَاهِيم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يفيد أنّ إبراهيم كان مشمولاً بالعناية الإلهية الخاصة في كل المواقف ، وكان علیه السلام يستمد منه تعالى العون ، والمدد ، وكان اللّه سبحانه يريد لإبراهيم أن يقف على معنى مالكية اللّه وحاكميته المطلقة عبر طي مراحل من استعراض مجموعة من الفرضيات عن حاكمية الكواكب والنجوم وإبطالها ، وأن يطمئن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دليل رافع للشك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أمر الإنسان بيد اللّه وليس بيد هذه الأجرام النورية الأسيرة في قبضة القوانين الطبيعية ، الخاضعة للسنن الكونية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هذا البيان لا يكون قول إبراهيم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الإذعان والتصديق القلبي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تعالى يريد لإبراهيم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بمشاهدته لملكوت السماوات والأرض وتعلّق هذه الموجودات بالقدرة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الموقنين ، كما صرح بذلك القرآن الكريم بعد أن كان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كان إلى ذلك الحين خالياً من هذا اليقين عارياً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كان يعلم بفطرته السليمة أنّ الرب الحقيقي للكون والإنسان هو اللّه الخالق لا غير ، ولكنّه أُريد له أن يقف على ذلك الأمر الذي كانت الفطرة تدعو إليه عن طريق الاستدلال ، ليزداد يقيناً إلى يقين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هذا بالأمر الجديد في شأن إبراهيم علیه السلام ، بل تكرر منه مثل هذا في </w:t>
      </w:r>
    </w:p>
    <w:p>
      <w:pPr>
        <w:pStyle w:val="BookText"/>
        <w:rPr/>
      </w:pPr>
      <w:r>
        <w:rPr>
          <w:rFonts w:ascii="Amiri" w:hAnsi="Amiri" w:eastAsia="Amiri" w:cs="Amiri"/>
          <w:color w:val="111111"/>
          <w:sz w:val="28"/>
          <w:sz w:val="28"/>
          <w:szCs w:val="28"/>
          <w:rtl w:val="true"/>
          <w:lang w:bidi="ar-SA"/>
        </w:rPr>
        <w:t>أمر المعاد ، وبعث الإنسان والحياة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تراجع في هذا الصدد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هذا مضافاً إلى أنّ بحث إبراهيم وتحقيقه تم في حين كان قومه مشركين يعبدون تلك الكواكب والنجوم ، فهو كان فيهم وكانوا معه ، وحيث إنّ أحد أهدافه علیه السلام في هذا التحقيق كان إرشاد قومه وهدايتهم إلى طريق الحق والصواب ، وذلك يقتضي أن يقبل الموجّه والمرشد الفكرة الباطلة بنحو موقت ثم يعمد إلى إبطالها بالدليل وإقامة البرهان ، لذلك لم يكن بد لإبراهيم من اتخاذ هذا الاسلوب المعقول والمنطقي في الإرشاد والهداية والتوجيه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الآيات المبحوثة تفيد أن إبراهيم علیه السلام قام بجميع مراحل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في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تباعاً وفي موقف واحد بحيث طلع القمر على أثر أُفول النجم ، وطلعت الشمس على أثر غياب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هذا الفرض أي ملازمة طلوع القمر مع أُفول النجم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النجم المذكور هو الزهرة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كوكب 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لضيق مداره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يبتعد عن الشمس أكثر من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 ولهذا فهو يلازم الشمس دائماً ، وقد يظهر في السماء قبل طلوع الشمس ، ولكن لا يلبث أن يختفي بعيد طلوع الشمس ، وقد يظهر بعد غروب </w:t>
      </w:r>
    </w:p>
    <w:p>
      <w:pPr>
        <w:pStyle w:val="BookText"/>
        <w:rPr/>
      </w:pPr>
      <w:r>
        <w:rPr>
          <w:rFonts w:ascii="Amiri" w:hAnsi="Amiri" w:eastAsia="Amiri" w:cs="Amiri"/>
          <w:color w:val="111111"/>
          <w:sz w:val="28"/>
          <w:sz w:val="28"/>
          <w:szCs w:val="28"/>
          <w:rtl w:val="true"/>
          <w:lang w:bidi="ar-SA"/>
        </w:rPr>
        <w:t>الشمس في جهة المغرب ولا يلبث أن يغيب من الأُفق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يقارن غروب الزهرة طلوع القمر في النصف الثاني من الشهر في الليالي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لأجل هذا لا يستبعد أن يكون المراد بالكوكب المذكور في الآية هو كوكب الزهرة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راجع التوحيد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مضافاً إلى أنّ الصابئة الذين كانوا يقطنون في العراق وكان النبي إبراهيم يعيش بينهم كانوا ينسبون تدبير الظواهر والحوادث الأرضية إلى السيارات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يحترمون هذه الكواكب فقط دون بقية الكواكب ، هذا على العكس من الهندوس الذين كانوا ينسبون تدبير الموجودات والوقائع الأرضية إلى الثوابت من الكواكب ويحترمونها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تكشف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وَجَّهْتُ وَجْهِيَ لِلَّذِي فَطَرَ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مسألة خالقية اللّه لم تكن موضع بحث وحوار بين إبراهيم 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يعتقدون بأنّه لا خالق للكون غير اللّه ، بل كان البحث والجدل يدور حول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والحوادث الأرضية ؟</w:t>
      </w:r>
    </w:p>
    <w:p>
      <w:pPr>
        <w:pStyle w:val="BookText"/>
        <w:rPr/>
      </w:pPr>
      <w:r>
        <w:rPr>
          <w:rFonts w:ascii="IRNazanin" w:hAnsi="IRNazanin" w:eastAsia="IRNazanin"/>
          <w:color w:val="111111"/>
          <w:sz w:val="28"/>
          <w:sz w:val="28"/>
          <w:szCs w:val="28"/>
          <w:rtl w:val="true"/>
          <w:lang w:bidi="fa-IR"/>
        </w:rPr>
        <w:t>هل هو اللّه الخالق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بعض أُمور تدبير الموجودات الأرضية قد فوض إلى بعض المخلوقات </w:t>
      </w:r>
    </w:p>
    <w:p>
      <w:pPr>
        <w:pStyle w:val="BookText"/>
        <w:rPr/>
      </w:pPr>
      <w:r>
        <w:rPr>
          <w:rFonts w:ascii="Amiri" w:hAnsi="Amiri" w:eastAsia="Amiri" w:cs="Amiri"/>
          <w:color w:val="111111"/>
          <w:sz w:val="28"/>
          <w:sz w:val="28"/>
          <w:szCs w:val="28"/>
          <w:rtl w:val="true"/>
          <w:lang w:bidi="ar-SA"/>
        </w:rPr>
        <w:t>كما كان يظن ويعتقد قوم إبراهيم في العراق ، ويتصورون أنّ تدبير الحوادث الأرضية فوِّض إلى القمر والشمس وغيرهما من الكواكب ؟</w:t>
      </w:r>
    </w:p>
    <w:p>
      <w:pPr>
        <w:pStyle w:val="BookText"/>
        <w:rPr/>
      </w:pPr>
      <w:r>
        <w:rPr>
          <w:rFonts w:ascii="Amiri" w:hAnsi="Amiri" w:eastAsia="Amiri" w:cs="Amiri"/>
          <w:color w:val="111111"/>
          <w:sz w:val="28"/>
          <w:sz w:val="28"/>
          <w:szCs w:val="28"/>
          <w:rtl w:val="true"/>
          <w:lang w:bidi="ar-SA"/>
        </w:rPr>
        <w:t xml:space="preserve">إذن فمصب البحث لم يكن إثبات الصانع ، أو توحيد ذاته تعالى ، أو توحيد الخالقية ، بل كان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للظواهر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مصب البحث كان هو التوحيد الافعالي ، لأنّ البحث في إرجاع تدبير الكون ، كله أو بعضه ، إلى بعض المخلوقات من فروع التوحيد في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قوم إبراهيم علیه السلام مشركين في مسألة التدبير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إبراهيم يريد أن يدعوهم إلى التوحيد في هذه المسألة ويدفعهم إلى الاعتقاد بوحدانية المدبّر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لهذا السبب جاء في نهاية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تلويحاً إلى أنّه يعتقد بوحدانية المدبّر على خلاف ما عليه أبناء قومه المشركين في قضية التدبير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يستدل إبراهيم بأُفول هذه الأجرام الثلاثة على أنّ هذه الأجرام لا تصلح لأن تكون هي المدبّر لشؤون الأرض وحوادثها ، وعلى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ينطرح 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ولماذا استدل الخليل بأُفول هذه الأجرام على عدم كونها مدبّرة ، أو مشاركة في 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الجواب على هذا السؤال يمكن أن يتم في صور مختلفة على أنّ كل صورة من هذه الصور مفيدة في حد ذاتها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 تعدد تفسير منطق إبراهيم في إبطال مدبّرية الكواكب </w:t>
      </w:r>
    </w:p>
    <w:p>
      <w:pPr>
        <w:pStyle w:val="BookText"/>
        <w:rPr/>
      </w:pPr>
      <w:r>
        <w:rPr>
          <w:rFonts w:ascii="Amiri" w:hAnsi="Amiri" w:eastAsia="Amiri" w:cs="Amiri"/>
          <w:color w:val="111111"/>
          <w:sz w:val="28"/>
          <w:sz w:val="28"/>
          <w:szCs w:val="28"/>
          <w:rtl w:val="true"/>
          <w:lang w:bidi="ar-SA"/>
        </w:rPr>
        <w:t>يكشف عن تعدّد أبعاد مفاهيم القرآن وكثرتها ، بحيث يصلح كل بعد منها لفريق من الناس المختلفي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التفسيرات المتعددة المتنوّعة لهذا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الهدف من اتخاذ الرب هو أن يبلغ الموجود الضعيف في ظل اتصاله بالقدرة الربانية إلى الكمال المطلوب ، لذلك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ويتحتم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الرب والمربي قريباً من مربوبيه بحيث يكون عالماً بأحوالهم مطّلعاً على احتياجاتهم ، ولا يكون بعيداً عنهم ، مفارقاً لهم ، غير حاضر لديهم ولا شاهداً لأوضاعهم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ذلك الموجود الذي يكون بعيداً عن مربوبيه ، ساعة أو ساعات ، ويكون نائياً عنهم بالمرة بحيث يحجب عنهم أنواره ، وبركاته ، فكيف يصلح أن يكون مربياً لتلك الموجودات المربوبة ورباً للكائنات الأرضية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هذا كان أُفول هذه الكواكب ، وغيبتها علامة على غربتها عن الكائنات الأرضية وانقطاع الصلة بينها وبين هذه الموجودات ، وشاهداً على أنّ لهذه الكائنات مدبّراً غير هذه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مدبّراً عارياً عن أي نقص منزّهاً عن أي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طلوع وغروب الأجرام السماوية وحركتها المنتظمة في مدارات لا تتغير لدليل قاطع على أنّها خاضعة لموجود آخر فوقها ، وأنّها مسخَّرة لقدرة عليا سخَّرها لإرادته ، وجعلها محكومة لقوانين خاصة تابعة لمشيئته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المسخَّر لا يمكن أن يكون مدبّراً مطلقاً ، وأنّ الخضوع لقوانين منتظمة آية ضعف هذه الكواكب ، وعلامة واضحة على أنّها لا يمكن أن </w:t>
      </w:r>
    </w:p>
    <w:p>
      <w:pPr>
        <w:pStyle w:val="BookText"/>
        <w:rPr/>
      </w:pPr>
      <w:r>
        <w:rPr>
          <w:rFonts w:ascii="Amiri" w:hAnsi="Amiri" w:eastAsia="Amiri" w:cs="Amiri"/>
          <w:color w:val="111111"/>
          <w:sz w:val="28"/>
          <w:sz w:val="28"/>
          <w:szCs w:val="28"/>
          <w:rtl w:val="true"/>
          <w:lang w:bidi="ar-SA"/>
        </w:rPr>
        <w:t>تحكم على الوجود ، أو تدبّر شؤون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استفادة الكائنات الأرضية من نور هذه الأجرام فليست دليلاً على ربوبية هذه الأجرام ، بل هي شاهد آخر على أنّ هذه الأجرام تأتمر بأوامر قدرة عليا ، وتخضع لمشيئة مقام أعلى ، وأنّها بالتالي لا تقوم تجاه الأرض إلاّ بما حملت من 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الهدف من حركة هذه الموجودات ، ونعني النجوم والكواكب هل الهدف هو السير من النقص إلى الكمال ، أم العكس ؟</w:t>
      </w:r>
    </w:p>
    <w:p>
      <w:pPr>
        <w:pStyle w:val="BookText"/>
        <w:rPr/>
      </w:pPr>
      <w:r>
        <w:rPr>
          <w:rFonts w:ascii="Amiri" w:hAnsi="Amiri" w:eastAsia="Amiri" w:cs="Amiri"/>
          <w:color w:val="111111"/>
          <w:sz w:val="28"/>
          <w:sz w:val="28"/>
          <w:szCs w:val="28"/>
          <w:rtl w:val="true"/>
          <w:lang w:bidi="ar-SA"/>
        </w:rPr>
        <w:t xml:space="preserve">أمّا الثاني فليس قابلاً للتصوّر ، وعلى فرض التصوّر فلا معنى لأن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الكمال إلى النقص ،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لابد أن يكون الأوّل هو الصحيح على حين أنّ ذلك الأمر ، أي السير من النقص إلى الكمال ، أفضل شاهد على وجود مربّ آخر ، يوصل هذه الموجودات الضعيفة الناقصة في الحقيقة ، القوية في الظاهر ، إلى مرحلة الكمال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ذلك المربّي هو الرب الحقيقي الذي يجر هذه الأجرام وما سواها وما دونها نحو الكمال الذي تسير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ويمكن تفسير وتصوير استدلال النبي إبراهيم علیه السلام أشكال أُخرى ، بعضها بعيد عن روح استدلاله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بعض هذه التفسيرات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الأُفول والغروب في الأجرام والكواكب علامة الحركة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والحركة ملازمة للتغيّر في المتحرّك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والتغيّر دليل على حدوث المتحرّك ، لأنّ الموجود المتحرّك يصل بعد الحركة إلى كمال كان فاقداً له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هذا تكون الحركة ملازمة للحدوث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غير أزلي ، وغير أبدي لا يمكنه أن يكون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ونقائص هذا الاستدلال واضحة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الأُفول والغروب علامة الحدوث ، فإنّ الطلوع والشروق هو أيضاً علامة الحدوث ، فلم استدل الخليل علیه السلام بالأُفول والغروب فقط في حين أنّ الغروب والطلوع من حيث الدلالة على الحدوث سواء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قوم إبراهيم يعتقدون في شأن الأجرام السماوية بأنّها آلهة واجبة الوجود تنتهي إليها سلسلة الممكنات صح أن يقال حينئذ أنّ الحدوث لا يلائم ولا يوافق شأنها قطعاً ، لأنّها في هذا الفرض ، أي كونها آلهة واجبة الوجود تحتل مكان علّة العلل ولابد أن تكون علّة العلل أزلية 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قوم إبراهيم كانوا يعتبرون هذه الكواكب مخلوقة لله ، وغاية ما كانوا يعتقدون في حقّها أنّ أمر تربية الموجودات الأرضية وأمر تدبيرها قد فوّض إليها تفويضاً على النحو الذي مر معناهن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هذه الحالة لايضير الحدوث بها ، كما لا تشترط الأبدية والأزلية في شأنها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لا ربط لطرح مسألة الحدوث وعدم الأبدية والأزلية ببرهان إبراهيم الذي عرضه على قومه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الحركة دليل الحدوث فهي دليل الإمكان أيضاً ، بدليل أنّ كل حادث ممكن أيضاً وكل ممكن لا بد أن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موجود آخر ، منزّه عن صفة الإمكان ،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الاصطلاح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مستمد وجوده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وإشكال هذا الاستدلال بيّن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قوم إبراهيم لم يعتبروا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خالقاً يرتبط به وجود العالم ليكون إمكانه دليلاً على بطلان اعتقادهم وفساد مذهبهم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يعتبر الحكيم صدر المتألّهين استدلال النبي إبراهيم مرتبطاً بإثبات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أنّه ناظر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البرهان الذي يتوسّل به علماء الطبيعة لأثبات وجود خالق لهذا الكون ، على أساس أنّ الحركة الشاملة في الكون تدلّ على محرّك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 أنّ العالم الطبيعي والناظر في الأجسام الطبيعية يسلك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وجود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تصور صدر المتألّهين لأدلة ثبت بطلانها على أثر الاكتشافات المهمة التي تمت في عالم الفلك والفضاء أنّ حركة الأجرام السماوية لا تعود إلى طبيعتها ، كما أنّ ذلك ليس قسرياً ، إنّما هي حركة نابعة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 وإرادة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الكواكب والأجرام غير ناشئة عن الغضب أو الشهوة ، لأنّ هذه الأجرام أسمى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نظره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الطبيعي طريق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للحق سبيلاً سلكه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تكون حركتها ناشئة عن الغضب أو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أنّ حركتها هكذا فلابد أن يكون الغاية التي تتحرك نحوها أمراً قدسياً ، فإن كان ذلك واجب الوجود ثبت بذلك وجود اللّه الصانع وإن لم يكن كذلك فلابد أن ينتهي إلى واجب الوجود حتماً ، دفعاً للتسلسل والدور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أثبت صدر المتألّهين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هذه الأجرام ، واستدل من حركتها على وجود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تصوّر أنّ استدلال إبراهيم كان لإثبات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 ما كتبه صدر المتألّهين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وللطبيعيين طريق خاص في الوصول إلى هذا المقصد أي إثبات وجود الصانع وهو أنّهم قالوا 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الأجسام الفلكية حركتها ظاهرة ، وهي ليست طبيعية ولا قسرية ، بل نفسانية شوقية لابد لها من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ليست الغاية غضبية ولا شهوية لتعاليها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الغاية الأجسام التي تحتها أو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النفوس التي لشيء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ستطلع على بيان الجميع بالبرهان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أن يكون غايتها أمراً قدسياً مفارقاً عن المادة بالكلية تكون ذا قوة غير متناهية ، لا تكون تحريكاته لها على سبيل الاستكمال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وجب وجوده فهو المقصود ، وإن لم يجب فينتهي إلى ما يجب وجوده دفعاً للدور والتسلسل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الطريقة هي التي سلكها واعتمد عليها مقدم المشّائين ، وأُشير إليها في الكتاب الإلهي حكاية عن الخليل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18" w:name="pg16377_236242"/>
    </w:p>
    <w:p>
      <w:pPr>
        <w:pStyle w:val="BookText"/>
        <w:rPr/>
      </w:pPr>
      <w:bookmarkEnd w:id="218"/>
      <w:r>
        <w:rPr>
          <w:rFonts w:ascii="IRNazanin" w:hAnsi="IRNazanin" w:eastAsia="IRNazanin"/>
          <w:color w:val="111111"/>
          <w:sz w:val="28"/>
          <w:sz w:val="28"/>
          <w:szCs w:val="28"/>
          <w:rtl w:val="true"/>
          <w:lang w:bidi="fa-IR"/>
        </w:rPr>
        <w:t xml:space="preserve">ولكن هذا الرأي وهذا الاستدلال مضافاً إلى أنّه ثبت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لبطلان أدلّته ، وثبت أنّ حركة الأجسام الفلكية ليست حركة واعية ، توجيه بعيد عن هدف إبراهيم علیه السلام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الخليل علیه السلام في مقام إثبات الصانع وأبطال الإلحاد ، بل هو في مقام استنكار الشرك وإبطال فكرة الشريك لله في التدبير</w:t>
      </w:r>
      <w:r>
        <w:rPr>
          <w:rFonts w:eastAsia="IRNazanin" w:cs="IRNazanin"/>
          <w:color w:val="111111"/>
          <w:sz w:val="28"/>
          <w:szCs w:val="28"/>
          <w:rtl w:val="true"/>
          <w:lang w:bidi="fa-IR"/>
        </w:rPr>
        <w:t>.</w:t>
      </w:r>
    </w:p>
    <w:p>
      <w:pPr>
        <w:pStyle w:val="Heading4"/>
        <w:numPr>
          <w:ilvl w:val="3"/>
          <w:numId w:val="1"/>
        </w:numPr>
        <w:rPr/>
      </w:pPr>
      <w:bookmarkStart w:id="219" w:name="__RefHeading___Toc6700065_1280447820"/>
      <w:bookmarkStart w:id="220" w:name="_Toc80"/>
      <w:bookmarkEnd w:id="219"/>
      <w:r>
        <w:rPr>
          <w:rtl w:val="true"/>
        </w:rPr>
        <w:t>كلمة أخيرة حول هذه الآيات</w:t>
      </w:r>
      <w:bookmarkEnd w:id="220"/>
    </w:p>
    <w:p>
      <w:pPr>
        <w:pStyle w:val="BookText"/>
        <w:rPr/>
      </w:pPr>
      <w:r>
        <w:rPr>
          <w:rFonts w:ascii="Amiri" w:hAnsi="Amiri" w:eastAsia="Amiri" w:cs="Amiri"/>
          <w:color w:val="111111"/>
          <w:sz w:val="28"/>
          <w:sz w:val="28"/>
          <w:szCs w:val="28"/>
          <w:rtl w:val="true"/>
          <w:lang w:bidi="ar-SA"/>
        </w:rPr>
        <w:t xml:space="preserve">وآخر ما يمكن قوله حول هذه الآيات هو 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الآيات تتحدث مباشرة عن محاربة الشرك في التدبير ولكنّها تتعلّق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غير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الصانع أيضاً ، بتقريب أنّ أُفول هذه الكواكب يدلّ على كونها مسخّرة وأنّ هناك مسخّراً هو الذي خلقها وسخّرها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لا يمكن أن تكون هي مدبّرة ، إنّما التدبير لذلك الخالق الذي خلقها وسخّرها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الحالة يكون أُفول وغياب هذه الأجرام حين كونها دليلاً على عدم ربوبيتها دليلاً قاطعاً وشاهداً واضحاً على ربوبية مسخّرها ومالك أمرها</w:t>
      </w:r>
      <w:r>
        <w:rPr>
          <w:rFonts w:eastAsia="Amiri" w:cs="Amiri" w:ascii="Amiri" w:hAnsi="Amiri"/>
          <w:color w:val="111111"/>
          <w:sz w:val="28"/>
          <w:szCs w:val="28"/>
          <w:rtl w:val="true"/>
          <w:lang w:bidi="ar-SA"/>
        </w:rPr>
        <w:t xml:space="preserve">. </w:t>
      </w:r>
      <w:bookmarkStart w:id="221" w:name="pg16377_236243"/>
    </w:p>
    <w:p>
      <w:pPr>
        <w:pStyle w:val="Heading3"/>
        <w:numPr>
          <w:ilvl w:val="2"/>
          <w:numId w:val="1"/>
        </w:numPr>
        <w:rPr/>
      </w:pPr>
      <w:bookmarkStart w:id="222" w:name="__RefHeading___Toc6700067_1280447820"/>
      <w:bookmarkStart w:id="223" w:name="_Toc81"/>
      <w:bookmarkEnd w:id="221"/>
      <w:bookmarkEnd w:id="222"/>
      <w:r>
        <w:rPr>
          <w:rtl w:val="true"/>
        </w:rPr>
        <w:t xml:space="preserve">التوحيد الاستدلالي </w:t>
      </w:r>
      <w:r>
        <w:rPr>
          <w:rtl w:val="true"/>
        </w:rPr>
        <w:t xml:space="preserve">: </w:t>
      </w:r>
      <w:r>
        <w:rPr>
          <w:rtl w:val="true"/>
        </w:rPr>
        <w:t>البرهان الثالث</w:t>
      </w:r>
      <w:bookmarkEnd w:id="223"/>
    </w:p>
    <w:p>
      <w:pPr>
        <w:pStyle w:val="Heading4"/>
        <w:numPr>
          <w:ilvl w:val="3"/>
          <w:numId w:val="1"/>
        </w:numPr>
        <w:rPr/>
      </w:pPr>
      <w:bookmarkStart w:id="224" w:name="__RefHeading___Toc6700069_1280447820"/>
      <w:bookmarkStart w:id="225" w:name="_Toc82"/>
      <w:bookmarkEnd w:id="224"/>
      <w:r>
        <w:rPr>
          <w:rtl w:val="true"/>
        </w:rPr>
        <w:t>خلق السماوات والأرض دليل على وجود الخالق</w:t>
      </w:r>
      <w:bookmarkEnd w:id="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أَفِي اللّه شَكٌّ فَاطِرِ السَّماوَاتِ والأرض يَدْعُوكُمْ لِيَغْفِرَ لَكُمْ مِنْ ذُنُوبِكُمْ وَيُؤَخِّرَكُمْ إِلَى أَجَلٍ مُسَمّىً قَالُوا إِنْ أَنْتُمْ إِلاَّ بَشَرٌ مِثْلُنَا تُرِيدُونَ أَنْ تَصُدُّونَا عَمَّا كَانَ يَعْبُدُ آبَاؤُنَا فَأْتُونَا بِسُلْطَانٍ مُبِينٍ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الاستدلال بهذه الآية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الكريم يطرح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استفهام إنكاري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 اللّهِ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يرد هذا الشك ويدفعه يذكّر بخلق السماوات والأرض وفطرها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وهو فاطر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الفطر على الخلق بمناسبة أنّ الخالق يشق بطن العدم ، ويستخرج </w:t>
      </w:r>
      <w:bookmarkStart w:id="226" w:name="pg16377_236244"/>
    </w:p>
    <w:p>
      <w:pPr>
        <w:pStyle w:val="BookText"/>
        <w:rPr/>
      </w:pPr>
      <w:bookmarkEnd w:id="226"/>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 خلقه وإيجاده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تعني أنّ خلق السماوات والأرض ووجودهما بعد العدم ، خير دليل على وجود موجد لها ، وخالق خلقها ، وأتى بها إلى حيز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يجب أن لا نسمح للشك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نرى هذه المخلوقات الجسام العظيمة الصنع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في هذه الآية على نمط الاستدلال بوجود الأثر والمصنوع على وجود المؤثر الصانع ، وهو ما يصطلح عليه بالبرهان الأنّي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بيّن هذا البرهان في كتب الكلام والعقائد في صور مختلفة متنوعة</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6700071_1280447820"/>
      <w:bookmarkStart w:id="228" w:name="_Toc83"/>
      <w:bookmarkEnd w:id="227"/>
      <w:r>
        <w:rPr>
          <w:rtl w:val="true"/>
        </w:rPr>
        <w:t>سؤال حول الآية</w:t>
      </w:r>
      <w:bookmarkEnd w:id="228"/>
    </w:p>
    <w:p>
      <w:pPr>
        <w:pStyle w:val="BookText"/>
        <w:rPr/>
      </w:pPr>
      <w:r>
        <w:rPr>
          <w:rFonts w:ascii="Amiri" w:hAnsi="Amiri" w:eastAsia="Amiri" w:cs="Amiri"/>
          <w:color w:val="111111"/>
          <w:sz w:val="28"/>
          <w:sz w:val="28"/>
          <w:szCs w:val="28"/>
          <w:rtl w:val="true"/>
          <w:lang w:bidi="ar-SA"/>
        </w:rPr>
        <w:t xml:space="preserve">لقد بعث الأنبياء والرسل المذكورون في الآية لهداية أقوام نوح وعاد وثمود </w:t>
      </w:r>
      <w:r>
        <w:rPr>
          <w:rStyle w:val="FootnoteAnchor"/>
          <w:rtl w:val="true"/>
        </w:rPr>
        <w:footnoteReference w:id="152"/>
      </w:r>
      <w:r>
        <w:rPr>
          <w:rFonts w:ascii="Amiri" w:hAnsi="Amiri" w:eastAsia="Amiri" w:cs="Amiri"/>
          <w:color w:val="111111"/>
          <w:sz w:val="28"/>
          <w:sz w:val="28"/>
          <w:szCs w:val="28"/>
          <w:rtl w:val="true"/>
          <w:lang w:bidi="ar-SA"/>
        </w:rPr>
        <w:t xml:space="preserve">في حين كان جميع هذه الشعوب والأقوام مؤمنين باللّه خالقاً لهذا الكون وفاطراً للسماوات والأرض ، ولكنّهم كانوا يعبدون الأصنام باعتقاد أنّها شفعاء مقرّبة ، ومقرّبة عند اللّه أو لأسباب أُخرى ، وفي هذه الحالة لماذا طرح القرآن الكريم موضوع 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وأقام البرهان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 وليس المقام مقام شك في وجوده سبحانه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هذه الأقوام التي مر ذكرها ، ملحدة ، ومنكرة لوجود </w:t>
      </w:r>
    </w:p>
    <w:p>
      <w:pPr>
        <w:pStyle w:val="BookText"/>
        <w:rPr/>
      </w:pPr>
      <w:r>
        <w:rPr>
          <w:rFonts w:ascii="Amiri" w:hAnsi="Amiri" w:eastAsia="Amiri" w:cs="Amiri"/>
          <w:color w:val="111111"/>
          <w:sz w:val="28"/>
          <w:sz w:val="28"/>
          <w:szCs w:val="28"/>
          <w:rtl w:val="true"/>
          <w:lang w:bidi="ar-SA"/>
        </w:rPr>
        <w:t>اللّه ، بل كانوا يعانون من عبادة المعبودات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الأنبياء لم يبعثوا إلاّ ليجنّبوا البشرية عن عبادة غير اللّه ، ولذلك يتحتم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المحاورة والدعوة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أساس الشرك العبادي ، وإقامة البراهين على وهنه وضعفه وفساده ، لا على إثبات وجود اللّه ، فلماذا طرح أُولئك الأنبياء قضية إثبات وجود اللّه كما نرى في الآية المبحوثة ؟</w:t>
      </w:r>
    </w:p>
    <w:p>
      <w:pPr>
        <w:pStyle w:val="BookText"/>
        <w:rPr/>
      </w:pPr>
      <w:r>
        <w:rPr>
          <w:rFonts w:ascii="Amiri" w:hAnsi="Amiri" w:eastAsia="Amiri" w:cs="Amiri"/>
          <w:color w:val="111111"/>
          <w:sz w:val="28"/>
          <w:sz w:val="28"/>
          <w:szCs w:val="28"/>
          <w:rtl w:val="true"/>
          <w:lang w:bidi="ar-SA"/>
        </w:rPr>
        <w:t>إنّ الجواب على هذا السؤال يتضح من الإمعان والتدبّر في ما قبل وما بعد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تأمل رأى كيف أنّ الأنبياء عندما دعوا هذه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توحيد العبادة ، ونهوا عن عبادة غير اللّه قوبلوا من جانب تلك الأُمم بهذا الرد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كَفَرْنَا بِمَا أُرْسِلْتُمْ بِهِ وَإِنَّا لَفِي شَكٍّ مِمَّا تَدْعُونَنَا إِلَيْهِ مُرِيب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دعوة الأنبياء مركبة من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رفضت تلك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وبشهادة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المطلبين ، أو المطلب الثاني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عمد الأنبياء إلى البرهنة على صحة المطلبين بطرح مسألة خالقية اللّه للسماوات والأرض فقالوا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اللّهِ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كيف يجوز ويمكن الشك في وجود اللّه وآيات وجوده ظاهره 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وأعظمها هو خلق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له وجود لما كان لهذه السماوات والأرض من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أخذ هذا الاعتراف من تلكم الأقوام ، أصبح الطريق ميسّراً لإثبات المطلبين على النحو الآتي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كنتم تعتقدون بمثل هذا الإله ، الخالق والمالك للكون ولأرواحكم وأجسادكم ، أذن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وبحكم أفضليته وعلوّه وبحكم مالكيته للكون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عبادته والخضوع أمامه خضوع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جاء في ذيل الآية قوله حكاية عنهم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يَدْعُوكُمْ لِيَغْفِرَ لَكُمْ مِنْ ذُنُوبِكُمْ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كنتم تعتقدون بمثل هذا الإله فلماذا تعبدون الأصنام التي هي جزء من مخلوقات هذا العالم ، وشأنها شأن بقية الكائنات في هذا الكون في الضعف والعجز ، إذن لابد أن تعبدوا اللّه المنعم المحسن لا المخلوق المملوك الضعيف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هذا فإنّ الهدف من الإشارة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خالقية اللّه للسماوات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إثبات انحصار العبادة فيه تعالى وأنّه يجب أن لا يعبد سواه ، من خلال إثبات خالقيته التي هي ملاك العبادة وموجبها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ضمائر تلك الأقوام كانت تنطوي على مقدمة ضمنية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خالقاً كان مدبّراً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وبحكم فاطرية اللّه للسماء والأرض تثبت مدبّريته للكون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من مدبّر سواه إذن فبيده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w:t>
      </w:r>
    </w:p>
    <w:p>
      <w:pPr>
        <w:pStyle w:val="BookText"/>
        <w:rPr/>
      </w:pPr>
      <w:r>
        <w:rPr>
          <w:rFonts w:ascii="Amiri" w:hAnsi="Amiri" w:eastAsia="Amiri" w:cs="Amiri"/>
          <w:color w:val="111111"/>
          <w:sz w:val="28"/>
          <w:sz w:val="28"/>
          <w:szCs w:val="28"/>
          <w:rtl w:val="true"/>
          <w:lang w:bidi="ar-SA"/>
        </w:rPr>
        <w:t xml:space="preserve">كل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يجب أن يعبد وحده ولا يعبد غيره ، ذلك لأنّ الغير لا يملك أي خير وأي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القرآن قد اعتمد على مقدمة وجدانية واستفاد منها لإثبات انحصار العبادة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الاستدلال يشبه ما إذا راجع عامل مؤسسة ، من لا يستطيع حل مشكلته وفك عقدته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منعه عن مراجعة من لا ينبغي مراجعته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هو صاحب المؤسسة ورئيسها ؟</w:t>
      </w:r>
    </w:p>
    <w:p>
      <w:pPr>
        <w:pStyle w:val="BookText"/>
        <w:rPr/>
      </w:pPr>
      <w:r>
        <w:rPr>
          <w:rFonts w:ascii="Amiri" w:hAnsi="Amiri" w:eastAsia="Amiri" w:cs="Amiri"/>
          <w:color w:val="111111"/>
          <w:sz w:val="28"/>
          <w:sz w:val="28"/>
          <w:szCs w:val="28"/>
          <w:rtl w:val="true"/>
          <w:lang w:bidi="ar-SA"/>
        </w:rPr>
        <w:t>ومن الذي بيده مقاليد الأمر فيها ؟</w:t>
      </w:r>
    </w:p>
    <w:p>
      <w:pPr>
        <w:pStyle w:val="BookText"/>
        <w:rPr/>
      </w:pPr>
      <w:r>
        <w:rPr>
          <w:rFonts w:ascii="Amiri" w:hAnsi="Amiri" w:eastAsia="Amiri" w:cs="Amiri"/>
          <w:color w:val="111111"/>
          <w:sz w:val="28"/>
          <w:sz w:val="28"/>
          <w:szCs w:val="28"/>
          <w:rtl w:val="true"/>
          <w:lang w:bidi="ar-SA"/>
        </w:rPr>
        <w:t>وهدفك من هذه العبارات المعروف جوابها عند المخاطب ، هو ردعه عن مراجعة الآخرين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وكأنّك تريد أن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العامل أنت الذي تعرف أنّ صاحب المؤسسة هو غير هذا ، فلماذا لا تراجع صاحب المؤسسة ولماذا تراجع هذا ؟ </w:t>
      </w:r>
      <w:bookmarkStart w:id="229" w:name="pg16377_236248"/>
    </w:p>
    <w:p>
      <w:pPr>
        <w:pStyle w:val="Heading3"/>
        <w:numPr>
          <w:ilvl w:val="2"/>
          <w:numId w:val="1"/>
        </w:numPr>
        <w:rPr/>
      </w:pPr>
      <w:bookmarkStart w:id="230" w:name="__RefHeading___Toc6700073_1280447820"/>
      <w:bookmarkStart w:id="231" w:name="_Toc84"/>
      <w:bookmarkEnd w:id="229"/>
      <w:bookmarkEnd w:id="230"/>
      <w:r>
        <w:rPr>
          <w:rtl w:val="true"/>
        </w:rPr>
        <w:t xml:space="preserve">التوحيد الاستدلالي </w:t>
      </w:r>
      <w:r>
        <w:rPr>
          <w:rtl w:val="true"/>
        </w:rPr>
        <w:t xml:space="preserve">: </w:t>
      </w:r>
      <w:r>
        <w:rPr>
          <w:rtl w:val="true"/>
        </w:rPr>
        <w:t>البرهان الرابع والخامس والسادس</w:t>
      </w:r>
      <w:bookmarkEnd w:id="231"/>
    </w:p>
    <w:p>
      <w:pPr>
        <w:pStyle w:val="Heading4"/>
        <w:numPr>
          <w:ilvl w:val="3"/>
          <w:numId w:val="1"/>
        </w:numPr>
        <w:rPr/>
      </w:pPr>
      <w:bookmarkStart w:id="232" w:name="__RefHeading___Toc6700075_1280447820"/>
      <w:bookmarkStart w:id="233" w:name="_Toc85"/>
      <w:bookmarkEnd w:id="232"/>
      <w:r>
        <w:rPr>
          <w:rtl w:val="true"/>
        </w:rPr>
        <w:t>اشارة</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الإمكان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امتناع الدور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حاجة المصنوع إلى الصانع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المعلول بلا علة 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الشيء لنفسه مستلزم للدور المحال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السماوات والأرض دليل على وجود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والأرض بَلْ لا يُوقِنُونَ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غَيْرُ اللّهِ سُبْحَانَ اللّهِ عَمَّا يُشْرِكُونَ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تتألف دعوة رسول الإسلام صلی اللّه علیه و آله من ثلاثة أُصول أساسية ، وهي الدعوة إلى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بالمعاد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بنبوته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بمعناه الواسع الجامع الذي من 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بوجود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بحثت هذه المواضيع الثلاثة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الناس في يوم القيامة وما يلابس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الآيات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طرحت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نبوة 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الآيات المبحوثة هنا طرحت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اللّه الواحد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هدى القرآن الكريم الإنسان الباحث إلى الاعتقاد بوجود اللّه بطرح مجموعة من الاحتمالات والأسئلة ، كما نشاهدها في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الاحتمالات وإن كانت واضحة ، يدركها كل أحد بمجرد ملاحظة نصوص الآيات لكننا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مضامين هذه الاحتمالات والتساؤلات لغرض الاستنتاج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مجموعة هذه التساؤلات والاحتمالات التي تطرحها هذه الآيات حول مبدأ الإنسان وعلة وجود العالم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تكون الكائنات البشرية قد وجدت بلا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مادية كانت كالأب والأُم والخلية التناسلية ، أو علة مجردة عن المادة كاللّه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تكون قد وجدت مصادفة ، ومن تلقاء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طرح هذا السؤال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غَيْرِ شَيْءٍ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هي الخالقة لنفسها وهي الصانعة لذاتها والموجدة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الاحتمال أشارت 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هُمُ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فرض أنّها هي الموجدة لنفسها فإنّه يبقى سؤال آخر في هذا المجال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السماوات والأرض ؟</w:t>
      </w:r>
    </w:p>
    <w:p>
      <w:pPr>
        <w:pStyle w:val="BookText"/>
        <w:rPr/>
      </w:pPr>
      <w:r>
        <w:rPr>
          <w:rFonts w:ascii="Amiri" w:hAnsi="Amiri" w:eastAsia="Amiri" w:cs="Amiri"/>
          <w:color w:val="111111"/>
          <w:sz w:val="28"/>
          <w:sz w:val="28"/>
          <w:szCs w:val="28"/>
          <w:rtl w:val="true"/>
          <w:lang w:bidi="ar-SA"/>
        </w:rPr>
        <w:t>هل يمكن القول بأنّ هؤلاء الأفراد هم الذين خلقوا السماوات والأرض ؟</w:t>
      </w:r>
    </w:p>
    <w:p>
      <w:pPr>
        <w:pStyle w:val="BookText"/>
        <w:rPr/>
      </w:pPr>
      <w:r>
        <w:rPr>
          <w:rFonts w:ascii="IRNazanin" w:hAnsi="IRNazanin" w:eastAsia="IRNazanin"/>
          <w:color w:val="111111"/>
          <w:sz w:val="28"/>
          <w:sz w:val="28"/>
          <w:szCs w:val="28"/>
          <w:rtl w:val="true"/>
          <w:lang w:bidi="fa-IR"/>
        </w:rPr>
        <w:t xml:space="preserve">وإلى هذا السؤال أشار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لهم إله غير اللّه وهذا الاحتمال أشار إليه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الاحتمالات التي طرحها القرآن الكريم ليفكر الناس فيها ثم يهتدوا إلى اللّه الواحد ، وهي كلّها باطلة وغير صحيحة في منطق الوجدان الحي ، والضمائر اليقظة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فلابد إذن من الإذعان بوجود اللّه الواحد ، ولابد من التزام العبودية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أن نعرف وجه بطلان هذه الاحتمالات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الاحتمال الأوّل ففطري ، لبداهة أنّ لكل ظاهرة وحادث موجداً ومحدثاً لدلالة الفطرة السليمة ، والضمير اليقظ والتجربة المتكررة ، والبرهان العقلي عليه ، بحيث لو ادّعى أحد إمكان وقوع معلول دون علة لسخَّر منه العقلاء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وبرهان الإمكان يؤيد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الاحتمال الثاني فهو كذلك بديهي كالأوّل لبداهة أنّ كل ظاهرة إذا كانت موجدة لنفسها كان معنى ذلك رجوع الاحتمال الثاني إلى الأوّل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تواجد المعلول بلا علة موجدة له خارجة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إذا كان غير موجود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وجوده نابعاً من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إذن حادث ، فهو إذن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ما قلناه في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وجود الشيء نابعاً من ذاته فهو ليس إذن بحادث ، بل هو أزلي أبدي في حين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مذعنون بأنّ 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سوى أُمور حادثة مسبوقة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أكثر وضوحاً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خلق الشيء لنفسه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بطلانه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معنى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الشيء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الشيء موجوداً قبل ذلك ليتسنّى له خلق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الشيء وتقدمه على نفسه وهو </w:t>
      </w:r>
    </w:p>
    <w:p>
      <w:pPr>
        <w:pStyle w:val="BookText"/>
        <w:rPr/>
      </w:pPr>
      <w:r>
        <w:rPr>
          <w:rFonts w:ascii="Amiri" w:hAnsi="Amiri" w:eastAsia="Amiri" w:cs="Amiri"/>
          <w:color w:val="111111"/>
          <w:sz w:val="28"/>
          <w:sz w:val="28"/>
          <w:szCs w:val="28"/>
          <w:rtl w:val="true"/>
          <w:lang w:bidi="ar-SA"/>
        </w:rPr>
        <w:t>معنى الدور البديهي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الثالث فهو كسابقيه في التهافت والبطلان ، إذ ليس هنا من يدّعي أنّ السماوات والأرض مخلوقة لأُولئك البشر وأنّ البشر هم خالقوها وموجدوها فيتعين أن يكون لها خالق وهو الذي 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يمكن أن نستنتج من بطلان الاحتمالات الثلاثة أنّ البشر حيث لا يمكن أن يوجد بدون علّة تعطيه الوجود ، كما لا يمكن أن يكون علة لوجود نفسه ، ولا يمكن أن يكون هو خالق السماوات والأرض ، لذلك لابد أن يكون للبشر والسماوات والأرض من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يشار إليه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خالق الجميع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طرح في المقطع الأوّل هذا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خُلِقُوا مِنْ غَيْرِ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هل خلق منكرو وجود اللّه من تلقاء أنفسهم ، وعلى نحو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علة ؟</w:t>
      </w:r>
    </w:p>
    <w:p>
      <w:pPr>
        <w:pStyle w:val="BookText"/>
        <w:rPr/>
      </w:pPr>
      <w:r>
        <w:rPr>
          <w:rFonts w:ascii="Amiri" w:hAnsi="Amiri" w:eastAsia="Amiri" w:cs="Amiri"/>
          <w:color w:val="111111"/>
          <w:sz w:val="28"/>
          <w:sz w:val="28"/>
          <w:szCs w:val="28"/>
          <w:rtl w:val="true"/>
          <w:lang w:bidi="ar-SA"/>
        </w:rPr>
        <w:t xml:space="preserve">والجواب هو النفي طبعاً ، لأنّ تلك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ممكنة الوجود ، وكل ممكن مرتبط في وجوده بعلّة ومحتاج إليها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المقطع من الآية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المقطع الثاني من تلك الآية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هُمُ الخالِقُون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جرى الحديث فيه عن خلق الشيء لنفسه ، يؤلّف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البرهان فيه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منكري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أنّهم علّة لوجود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يكونوا </w:t>
      </w:r>
      <w:bookmarkStart w:id="234" w:name="pg16377_236253"/>
    </w:p>
    <w:p>
      <w:pPr>
        <w:pStyle w:val="BookText"/>
        <w:rPr/>
      </w:pPr>
      <w:bookmarkEnd w:id="234"/>
      <w:r>
        <w:rPr>
          <w:rFonts w:ascii="Amiri" w:hAnsi="Amiri" w:eastAsia="Amiri" w:cs="Amiri"/>
          <w:color w:val="111111"/>
          <w:sz w:val="28"/>
          <w:sz w:val="28"/>
          <w:szCs w:val="28"/>
          <w:rtl w:val="true"/>
          <w:lang w:bidi="ar-SA"/>
        </w:rPr>
        <w:t>موجودين متحقّقين قبل أنفسهم ، وهذا هو تقدّم الشيء على نفسه ، وهو محال ، لأنّه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خَلَقُوا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استدل فيها على وجود اللّه ببرهان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ببرهان آخر يقرب منه كدلالة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المصنوع على صانعه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على مؤثره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أساس البرهان هو نظام السماوات والأرض فالآية حينئذ تكون ناظرة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النظم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أساسه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الآثر على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فالآية حينئذ ناظرة إلى برهان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ناظرة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المصنوع على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الإشارة إليها في عنوان هذا البحث فليست ببرهان مستقل ، بل تعود إلى أحد هذه البراهين ونحن لم نذكرها بصورة مستقلة إلاّ للتنوّع</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6700077_1280447820"/>
      <w:bookmarkStart w:id="236" w:name="_Toc86"/>
      <w:bookmarkEnd w:id="235"/>
      <w:r>
        <w:rPr>
          <w:rtl w:val="true"/>
        </w:rPr>
        <w:t>وها هنا ينطرح سؤالان هما</w:t>
      </w:r>
      <w:bookmarkEnd w:id="23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إبطال هذه الاحتمالات الثلاثة لا يفيد أكثر من إثبات احتياج البشر والسماوات والأرض إلى موجد وخالق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موجد الجميع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يستفاد من إبطال هذه الاحتمالات أبداً ، ولا يثبت من خلال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وربما يمكن التصوّر بأنّ خالق البشر غير خالق السماوات والأرض أو يمكن أن يكون خالق العالم والبشر غير مدبّر أُمورهما فما هو وجه دلالة إبطال الاحتمالات المذكورة على وحدانية الخالق والمدبّر ؟ </w:t>
      </w:r>
      <w:bookmarkStart w:id="237" w:name="pg16377_236254"/>
    </w:p>
    <w:p>
      <w:pPr>
        <w:pStyle w:val="Heading4"/>
        <w:numPr>
          <w:ilvl w:val="3"/>
          <w:numId w:val="1"/>
        </w:numPr>
        <w:rPr/>
      </w:pPr>
      <w:bookmarkStart w:id="238" w:name="__RefHeading___Toc6700079_1280447820"/>
      <w:bookmarkStart w:id="239" w:name="_Toc87"/>
      <w:bookmarkEnd w:id="237"/>
      <w:bookmarkEnd w:id="238"/>
      <w:r>
        <w:rPr>
          <w:rtl w:val="true"/>
        </w:rPr>
        <w:t>الجواب</w:t>
      </w:r>
      <w:bookmarkEnd w:id="239"/>
    </w:p>
    <w:p>
      <w:pPr>
        <w:pStyle w:val="BookText"/>
        <w:rPr/>
      </w:pPr>
      <w:r>
        <w:rPr>
          <w:rFonts w:ascii="Amiri" w:hAnsi="Amiri" w:eastAsia="Amiri" w:cs="Amiri"/>
          <w:color w:val="111111"/>
          <w:sz w:val="28"/>
          <w:sz w:val="28"/>
          <w:szCs w:val="28"/>
          <w:rtl w:val="true"/>
          <w:lang w:bidi="ar-SA"/>
        </w:rPr>
        <w:t xml:space="preserve">لقد ذكر القرآن الكريم لإبطال هذا التصوّر وهذا الاحتمال جملة رابعة حيث قال في الآية الثالثة من الآيات المذكورة في مطلع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غَيْرُ اللّهِ سُبْحَانَ اللّه عَمَّا يُشْرِكُونَ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التوحيد في الخالقية والمدبّرية قد أبطل هذا التصوّر وهذا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احتمال تعدّد خالق البشر والكون ومدبّرهما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الخالق والمدبّر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التوحيد في الخالقية والمدبّرية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البيان يتضح أنّ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السالفة ليس هو مطلق المعبود المتخذ بعنوان الشفيع والمقرب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أعلى من ذلك ، وهو من يقدر على الخلق والإيجاد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لَهُمْ إِلَهٌ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لهم خالق ومدبّر غير اللّه ؟</w:t>
      </w:r>
    </w:p>
    <w:p>
      <w:pPr>
        <w:pStyle w:val="BookText"/>
        <w:rPr/>
      </w:pPr>
      <w:r>
        <w:rPr>
          <w:rFonts w:ascii="Amiri" w:hAnsi="Amiri" w:eastAsia="Amiri" w:cs="Amiri"/>
          <w:color w:val="111111"/>
          <w:sz w:val="28"/>
          <w:sz w:val="28"/>
          <w:szCs w:val="28"/>
          <w:rtl w:val="true"/>
          <w:lang w:bidi="ar-SA"/>
        </w:rPr>
        <w:t>وبهذا لم يبق القرآن مجالاً لتصور تعدد خالق البشر والكون ومدبّرهما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المخاطبين 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المطروحة هنا على بساط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مشركو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لم يكونوا معتقدين بوجود اللّه حسب ، بل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يعتبرونه الخالق الوحيد للكون والإنسان جميعاً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ما هو الداعي لطرح هذه الاحتمالات ثم إبطالها والقوم مؤمنون باللّه أساساً ، وجوداً ، ووحدانية في الخالقية والمدبّرية ؟ </w:t>
      </w:r>
    </w:p>
    <w:p>
      <w:pPr>
        <w:pStyle w:val="BookText"/>
        <w:rPr/>
      </w:pPr>
      <w:r>
        <w:rPr>
          <w:rFonts w:ascii="Amiri" w:hAnsi="Amiri" w:eastAsia="Amiri" w:cs="Amiri"/>
          <w:color w:val="111111"/>
          <w:sz w:val="28"/>
          <w:sz w:val="28"/>
          <w:szCs w:val="28"/>
          <w:rtl w:val="true"/>
          <w:lang w:bidi="ar-SA"/>
        </w:rPr>
        <w:t>وهل ذنب هؤلاء ليس سوى إعراضهم عن عبادة اللّه وحده ، وعبادة الأصنام التي ظنوا أنَّها شفعاء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أفليس مقتضى البلاغة في المقام هو صب الحديث على معتقداتهم التي هم عليها ، لا النقاش فيما لم يكن عندهم بموضع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موضع 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اللّه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الجواب على هذا السؤال هو ما قلناه ، وبينّاه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 اللّهِ 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فهناك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الكريم يحاول بطرح هذه التساؤلات أخذ الاعتراف من ضمائرهم وتحريك ما هو كامن في فطرتهم لأجل إيقاظها وتنبيهها ، كمقدمة لأخذ نتيجة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يسعى من خلال الاستفادة من المقدمة المسلم بها التي تنطوي عليها ضمائر القوم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اعترافهم بوجود اللّه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يمهد لدعوتهم إلى عبادة اللّه الواحد ، وهدايتهم إلى توحيد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فبأخذ هذا الاعتراف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نعني الاعتراف بأنّه لا خالق ولا مدبّر لهم إلاّ اللّه ، وأنّه الخالق المدبّر الوحيد الذي منه وجود وتدبير كل الكائنات على الإطلاق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هذا الاعتراف يوجه القرآن ضربة قاضية إلى مسلكهم المنحرف في العبادة ، لأنّه إذا كان الخالق والمدبّر واحداً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الخالق والمدبّر هو الوحيد الذي استمدت منه كل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إنسان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وجودها وتدبيرها ، فإذن لابد من عبادته وحده ، والكف عن عبادة غيره من الموجودات </w:t>
      </w:r>
    </w:p>
    <w:p>
      <w:pPr>
        <w:pStyle w:val="BookText"/>
        <w:rPr/>
      </w:pPr>
      <w:r>
        <w:rPr>
          <w:rFonts w:ascii="Amiri" w:hAnsi="Amiri" w:eastAsia="Amiri" w:cs="Amiri"/>
          <w:color w:val="111111"/>
          <w:sz w:val="28"/>
          <w:sz w:val="28"/>
          <w:szCs w:val="28"/>
          <w:rtl w:val="true"/>
          <w:lang w:bidi="ar-SA"/>
        </w:rPr>
        <w:t xml:space="preserve">الحقيرة الذليلة المحتاجة هي إلى ذلك الخالق المدبّر العظيم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وفي الحقيقة فأنّ القرآن الكريم يكون ـ في الوقت الذي عرّف العالم فيه على منطق التوحيد ـ قد</w:t>
      </w:r>
    </w:p>
    <w:p>
      <w:pPr>
        <w:pStyle w:val="BookText"/>
        <w:rPr/>
      </w:pPr>
      <w:r>
        <w:rPr>
          <w:rFonts w:ascii="Amiri" w:hAnsi="Amiri" w:eastAsia="Amiri" w:cs="Amiri"/>
          <w:color w:val="111111"/>
          <w:sz w:val="28"/>
          <w:sz w:val="28"/>
          <w:szCs w:val="28"/>
          <w:rtl w:val="true"/>
          <w:lang w:bidi="ar-SA"/>
        </w:rPr>
        <w:t>أثبت ضرورة التوحيد العبادي، الذي كان مشكلة مخاطبي القرآن في ذلك العصر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ملاحظة هذا النوع من الاستدلال الموضوعي الرصين نكتشف مدى تمشي القرآن مع جميع العصور وجميع الأجيال رغم أنه نزل ليعالج مشاكل موجودة في عصر نزوله ضمناً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6377_236257"/>
    </w:p>
    <w:p>
      <w:pPr>
        <w:pStyle w:val="Heading3"/>
        <w:numPr>
          <w:ilvl w:val="2"/>
          <w:numId w:val="1"/>
        </w:numPr>
        <w:rPr/>
      </w:pPr>
      <w:bookmarkStart w:id="241" w:name="__RefHeading___Toc6700081_1280447820"/>
      <w:bookmarkStart w:id="242" w:name="_Toc88"/>
      <w:bookmarkEnd w:id="240"/>
      <w:bookmarkEnd w:id="241"/>
      <w:r>
        <w:rPr>
          <w:rtl w:val="true"/>
        </w:rPr>
        <w:t xml:space="preserve">التوحيد الاستدلالي </w:t>
      </w:r>
      <w:r>
        <w:rPr>
          <w:rtl w:val="true"/>
        </w:rPr>
        <w:t xml:space="preserve">: </w:t>
      </w:r>
      <w:r>
        <w:rPr>
          <w:rtl w:val="true"/>
        </w:rPr>
        <w:t>البرهان السابع والثامن</w:t>
      </w:r>
      <w:bookmarkEnd w:id="242"/>
    </w:p>
    <w:p>
      <w:pPr>
        <w:pStyle w:val="Heading4"/>
        <w:numPr>
          <w:ilvl w:val="3"/>
          <w:numId w:val="1"/>
        </w:numPr>
        <w:rPr/>
      </w:pPr>
      <w:bookmarkStart w:id="243" w:name="__RefHeading___Toc6700083_1280447820"/>
      <w:bookmarkStart w:id="244" w:name="_Toc89"/>
      <w:bookmarkEnd w:id="243"/>
      <w:r>
        <w:rPr>
          <w:rtl w:val="true"/>
        </w:rPr>
        <w:t>اشارة</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الإمكان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النظم</w:t>
      </w:r>
    </w:p>
    <w:p>
      <w:pPr>
        <w:pStyle w:val="Heading4"/>
        <w:numPr>
          <w:ilvl w:val="3"/>
          <w:numId w:val="1"/>
        </w:numPr>
        <w:rPr/>
      </w:pPr>
      <w:bookmarkStart w:id="245" w:name="__RefHeading___Toc6700085_1280447820"/>
      <w:bookmarkStart w:id="246" w:name="_Toc90"/>
      <w:bookmarkEnd w:id="245"/>
      <w:r>
        <w:rPr>
          <w:rtl w:val="true"/>
        </w:rPr>
        <w:t>تركيب الخلايا البشرية العجيبة ونمو النباتات وتساقط المطر وخلقة الأشجار تشهد بوجود خالقها</w:t>
      </w:r>
      <w:bookmarkEnd w:id="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خَلَقْنَاكُمْ فَلَوْلا تُصَدِّقُونَ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تَخْلُقُونَهُ أَمْ نَحْنُ الخَالِقُونَ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تَزْرَعُونَهُ أَمْ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فَلَوْلا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أَنْشَأتُمْ شَجَرَتَهَا أَمْ نَحْنُ المُنشِئُون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كلّها من سورة الواقعة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أن نشرع في بيان مفاد هذه الآيات لابد من الإشارة إلى عدّة نقاط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الهدف الأصلي للآيات القرآنية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الإيمان بالمعاد ، وبعث الإنسان في يوم القيامة ، وضرورة عبادة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إثبات وجود اللّه ، فلها جانب ضمني في هذه الآيات ، كما سنبين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 مراجعة آيات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سورة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أنّ الهدف الأصلي لهذه السورة التي تبدأ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المبحوثة هنا التي تبدأ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الهدف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إمكان المعاد ، حتى أنّ مسألة لزوم عبادة اللّه وحده تقع في الدرجة الثانية من اهتمام وهدف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أُشير إلى هذا الهدف الثانوي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على الرغم من ذلك يمكننا أن نجد في الآيات المذكورة إشارات واضحة إلى وجود الصانع حتى لأوّل نظرة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آيات هذه السورة تشبه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طرح التساؤلات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 xml:space="preserve">الطور ، لذلك رأينا أن نجعل كلا القسمين إلى جانب بعض ، وسيتضح بالتأمل والإمعان في آيات هذه السورة ، وآيات سورة الطور أنّ القرآن الكريم جعل الإنسان أمام حزمة من التساؤلات ، تماماً على النمط السقراطي ، لأجل إيقاظ وجدان البشر ، ليتسنّى له في ظل هذه اليقظة أن يميّز الحق عن الباطل ، وليخضع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لمنطق الحق ولا يكون له سبيل إلى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طرح القرآن الكريم في هذه الآيات أربعة مواضيع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تركيب الخلية البشرية وخلقتها العجيبة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 النباتات وحفظها وصيانتها عن الآفات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الغيث وصيانته عن التلوث والتأسن والاجوج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استخراج ونشأة النار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فإنّ موضوع البحث في هذه الآيات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والنعم الثلاث الكبرى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المواد الغذائية ، والماء ، والنار التي لا يمكن أن يحيا البشر بدونها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طريقة الاستدلال في هذه الآيات هي من باب الاستدلال بوجود المصنوع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النطفة البشرية ، وتربية النباتات ، ونزول المطر ، وخلق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الصانع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للإنسان مشاركة جزئية في تكون ونشوء هذه الظواهر الطبيعية كاللقاح والجماع في تكون الإنسان ، والبذر ، إلاّ أنّ هذه المشاركة الجزئية والتأثير الجزئي لا يكفي في تكون وظهور هذه الظواهر والموجودات ، وما لم تكن ثمة قدرة </w:t>
      </w:r>
      <w:bookmarkStart w:id="247" w:name="pg16377_236260"/>
    </w:p>
    <w:p>
      <w:pPr>
        <w:pStyle w:val="BookText"/>
        <w:rPr/>
      </w:pPr>
      <w:bookmarkEnd w:id="247"/>
      <w:r>
        <w:rPr>
          <w:rFonts w:ascii="Amiri" w:hAnsi="Amiri" w:eastAsia="Amiri" w:cs="Amiri"/>
          <w:color w:val="111111"/>
          <w:sz w:val="28"/>
          <w:sz w:val="28"/>
          <w:szCs w:val="28"/>
          <w:rtl w:val="true"/>
          <w:lang w:bidi="ar-SA"/>
        </w:rPr>
        <w:t>عليا مطلقة تساعد على تأثير هذه المقدمات لما أمكن لها أن تتواجد وتتكون وتأتي إلى منصة الظهور وساحة الوجود</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6700087_1280447820"/>
      <w:bookmarkStart w:id="249" w:name="_Toc91"/>
      <w:bookmarkEnd w:id="248"/>
      <w:r>
        <w:rPr>
          <w:rtl w:val="true"/>
        </w:rPr>
        <w:t>وإليك توضيح المطلب</w:t>
      </w:r>
      <w:bookmarkEnd w:id="249"/>
    </w:p>
    <w:p>
      <w:pPr>
        <w:pStyle w:val="BookText"/>
        <w:rPr/>
      </w:pPr>
      <w:r>
        <w:rPr>
          <w:rFonts w:ascii="Amiri" w:hAnsi="Amiri" w:eastAsia="Amiri" w:cs="Amiri"/>
          <w:color w:val="111111"/>
          <w:sz w:val="28"/>
          <w:sz w:val="28"/>
          <w:szCs w:val="28"/>
          <w:rtl w:val="true"/>
          <w:lang w:bidi="ar-SA"/>
        </w:rPr>
        <w:t xml:space="preserve">في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تَخْلُقُونَهُ أَمْ نَحْنُ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القرآن الكريم عن مبدأ وجود وتكون الإنسان وهو ما أسماه بالنطفة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القرآن بسهم الوالدين في نشوء الإنسان وتكوّنه ، ولكنه اعتبر إسهامهما هذا في مستوى عملية النقل والانتقال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العملية تتمثّل في أنّ الأب ينقل جزءاً منه ، من موضع معين في جسمه إلى رحم الأُم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خلق النطفة ومن أوجدها ؟ فلا يمكن أن نعتبر الأب هو الخالق لها ، لبداهة جهله بحقيقتها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فلا مناص من أن يكون لها خالق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خالق 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للنطفة ، القدرة على النمو في رحم الأُم ، ومكّنها من الرشد في ذلك الجو ، حتى يتكون الموجود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المسلم أنّ تكوين هذه الذرة العجيبة يحكي عن موجود أعلى من الإنسان ، هو الذي خلق هذه البداية العجيبة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نمط الاستدلال بالمصنوع على الصانع ، والنظام على المنظم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تَزْرَعُونَهُ أَمْ نَحْنُ الزَّارِعُونَ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طرحت مسألة الزراعة ، ونرى فيها أنّ القرآن الكريم يسهم الزّراع في ظهور النباتات وتواجدها ، ولكنّه يعتبر اسهامهم محدوداً لا يتعدّى عملية بذر البذور ، ولهذا يسمح بأن يطلق عليهم صفة الزارع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عمل الزارع لا يتجاوز هذا الأمر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هذا العمل وحده غير كاف في مسألة الزراعة ونشوء النباتات والثمار 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خلق البذرة ؟ وعلى قدرة من اعتمدت هذه الحبة بحيث استطاعت أن تتسبب في ظهور مئات الحبات ونشوئها في شكل سنابل ؟</w:t>
      </w:r>
    </w:p>
    <w:p>
      <w:pPr>
        <w:pStyle w:val="BookText"/>
        <w:rPr/>
      </w:pPr>
      <w:r>
        <w:rPr>
          <w:rFonts w:ascii="Amiri" w:hAnsi="Amiri" w:eastAsia="Amiri" w:cs="Amiri"/>
          <w:color w:val="111111"/>
          <w:sz w:val="28"/>
          <w:sz w:val="28"/>
          <w:szCs w:val="28"/>
          <w:rtl w:val="true"/>
          <w:lang w:bidi="ar-SA"/>
        </w:rPr>
        <w:t>لا مناص من أن يكون لهذه الحبة خالقاً غير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يسأل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لتربية النباتات وخروجها مجرد الحرث وبذر البذور ، أم أنّ مئات العوامل والعلل الخارجية الأُخرى ، يجب أن تتضافر وتتفاعل وتتعاضد فيما بينها لتمنع من جفاف النبتة والسنبلة ، وهذا شيء خارج عن قدرة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هل هذا كلّه من صنع اللّه أم من فعل العوامل المخلوقة لله ؟</w:t>
      </w:r>
    </w:p>
    <w:p>
      <w:pPr>
        <w:pStyle w:val="BookText"/>
        <w:rPr/>
      </w:pPr>
      <w:r>
        <w:rPr>
          <w:rFonts w:ascii="Amiri" w:hAnsi="Amiri" w:eastAsia="Amiri" w:cs="Amiri"/>
          <w:color w:val="111111"/>
          <w:sz w:val="28"/>
          <w:sz w:val="28"/>
          <w:szCs w:val="28"/>
          <w:rtl w:val="true"/>
          <w:lang w:bidi="ar-SA"/>
        </w:rPr>
        <w:t xml:space="preserve">وإلى هذه الحقيقة أشار القرآن بقوله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هذا الاستدلال استدلّ القرآن بوجود المصنوع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كالمزارع الخضراء وحفظها وصيانتها من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عين هذا الاستدلال في القسم الثالث والرابع أيضاً ، فنزول المطر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 من 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ساعدت بعض العوامل على ذلك ، كتبخر مياه البحار بسبب الشمس ، فإنّه 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يعتمد الموضوع على إرادة قادر متعال ، هو الذي أوجد تلك العوامل ، وهو الذي نسّقها ، ونظّمها ، وساعدها على التأثير وصانها من أي تلوث وأجوج كما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المورد استدل الكتاب الكريم بوجود ظاهرة هطول المطر ، وظاهرة السحاب وصيانتها عن الأُجوج والتلوث ، على وجود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النمط والغرار يكون أمر تواجد النار تلك الظاهرة العجيبة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لا يقوم في مسألة النار إلاّ بدور الناقل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إلاّ إيصال شعلة الكبريت إلى الحطب في المطبخ لا أكثر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فلا يكون للإنسان أي دور في نشأة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وتكوّنها ، اللّهم إلاّ عملية الإشعال والوري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نسب القرآن الكريم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البشر ،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النَّارَ الَّتِي تُورُونَ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الوري والإيقاد وحده لا يكفي في تكوّن هذه الظاهرة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بل لابد من قادر أوجد بقدرته هذه المواد الاحتراقية في الشجر يابسه ورطبه حتى يتأتّى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شروط وفي ظروف خاصة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هل يمكن لأحد أن ينكر تأثير قدرة عليا في ظهور هذه الأشجار التي تختزن المواد الاحتراقية ؟</w:t>
      </w:r>
    </w:p>
    <w:p>
      <w:pPr>
        <w:pStyle w:val="BookText"/>
        <w:rPr/>
      </w:pPr>
      <w:r>
        <w:rPr>
          <w:rFonts w:ascii="IRNazanin" w:hAnsi="IRNazanin" w:eastAsia="IRNazanin"/>
          <w:color w:val="111111"/>
          <w:sz w:val="28"/>
          <w:sz w:val="28"/>
          <w:szCs w:val="28"/>
          <w:rtl w:val="true"/>
          <w:lang w:bidi="fa-IR"/>
        </w:rPr>
        <w:t>بالطبع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يقول الكتاب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أَنشَأْتُمْ شَجَرَتَهَا أَمْ نَحْنُ المُنشِئُونَ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هذه الأقسام الأربعة استدلّ بوجود المصنوع على وجود الصانع القادر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نعترف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أنّ هذه الآيات تستدل على وجود اللّه بطريق الإن ، غير انّ مقصودها الأصلي ليس إثبات أصل وجود اللّه ، بل المقصود والهدف هو الاستدلال على إمكان وقوع المعاد وبعث الإنسان بعد موته ، ونشور الكون بعد انعدامه ، وإنّما ذكرت البراهين الدالة على وجود اللّه وخالقيته كمقدمة لإثبات إمكان إعادة الخلق بعد الموت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لأنّنا حيث نعلم أنّ الفاعل والمدبّر لهذه الظواهر الكونية هو اللّه القادر فلماذا ننكر إمكانية المعاد الإنساني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وبتعبير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النَّشْأَةَ الأُولَى فَلَوْلاَ تَذَكَّرُونَ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وأنتم ترون آثار تلك القدرة الإلهية ظاهرة في عالم الخلق ساطعة في دنيا الطبيعة ، فلم تستبعدون قدرته على إحياء الموتى وإعادة الكون والإنسان يوم القيامة ولماذا تنكرون المعاد ؟</w:t>
      </w:r>
    </w:p>
    <w:p>
      <w:pPr>
        <w:pStyle w:val="BookText"/>
        <w:rPr/>
      </w:pPr>
      <w:r>
        <w:rPr>
          <w:rFonts w:ascii="Amiri" w:hAnsi="Amiri" w:eastAsia="Amiri" w:cs="Amiri"/>
          <w:color w:val="111111"/>
          <w:sz w:val="28"/>
          <w:sz w:val="28"/>
          <w:szCs w:val="28"/>
          <w:rtl w:val="true"/>
          <w:lang w:bidi="ar-SA"/>
        </w:rPr>
        <w:t xml:space="preserve">وعلى كل حال لو كان مبدأ البرهان في هذه الآيات أنّ هذه الأشياء كانت فاقدة الوجود من ذي قبل ، ولذلك فهي محتاجة في اتصافها بالوجود إلى علة فالآيات حينئذ ، ناظرة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مبدأ البرهان هو التنبيه إلى النظام السائد في هذه الأشياء ، فإنّ البرهان المشار إليه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النظم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مبدأ البرهان هو التركيز على سبق العدم على وجود الأشياء ، فهو يعتمد على الاستدلال بالحدوث على وجود المحدث</w:t>
      </w:r>
      <w:r>
        <w:rPr>
          <w:rFonts w:eastAsia="Amiri" w:cs="Amiri" w:ascii="Amiri" w:hAnsi="Amiri"/>
          <w:color w:val="111111"/>
          <w:sz w:val="28"/>
          <w:szCs w:val="28"/>
          <w:rtl w:val="true"/>
          <w:lang w:bidi="ar-SA"/>
        </w:rPr>
        <w:t xml:space="preserve">. </w:t>
      </w:r>
      <w:bookmarkStart w:id="250" w:name="pg16377_236265"/>
    </w:p>
    <w:p>
      <w:pPr>
        <w:pStyle w:val="Heading3"/>
        <w:numPr>
          <w:ilvl w:val="2"/>
          <w:numId w:val="1"/>
        </w:numPr>
        <w:rPr/>
      </w:pPr>
      <w:bookmarkStart w:id="251" w:name="__RefHeading___Toc6700089_1280447820"/>
      <w:bookmarkStart w:id="252" w:name="_Toc92"/>
      <w:bookmarkEnd w:id="250"/>
      <w:bookmarkEnd w:id="251"/>
      <w:r>
        <w:rPr>
          <w:rtl w:val="true"/>
        </w:rPr>
        <w:t xml:space="preserve">التوحيد الاستدلالي </w:t>
      </w:r>
      <w:r>
        <w:rPr>
          <w:rtl w:val="true"/>
        </w:rPr>
        <w:t xml:space="preserve">: </w:t>
      </w:r>
      <w:r>
        <w:rPr>
          <w:rtl w:val="true"/>
        </w:rPr>
        <w:t>البرهان التاسع</w:t>
      </w:r>
      <w:bookmarkEnd w:id="252"/>
    </w:p>
    <w:p>
      <w:pPr>
        <w:pStyle w:val="Heading4"/>
        <w:numPr>
          <w:ilvl w:val="3"/>
          <w:numId w:val="1"/>
        </w:numPr>
        <w:rPr/>
      </w:pPr>
      <w:bookmarkStart w:id="253" w:name="__RefHeading___Toc6700091_1280447820"/>
      <w:bookmarkStart w:id="254" w:name="_Toc93"/>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بطلان المصادفة وبرهان محاسبة الاحتمالات</w:t>
      </w:r>
    </w:p>
    <w:p>
      <w:pPr>
        <w:pStyle w:val="Heading4"/>
        <w:numPr>
          <w:ilvl w:val="3"/>
          <w:numId w:val="1"/>
        </w:numPr>
        <w:rPr/>
      </w:pPr>
      <w:bookmarkStart w:id="255" w:name="__RefHeading___Toc6700093_1280447820"/>
      <w:bookmarkStart w:id="256" w:name="_Toc94"/>
      <w:bookmarkEnd w:id="255"/>
      <w:r>
        <w:rPr>
          <w:rtl w:val="true"/>
        </w:rPr>
        <w:t>اجتماع شرائط الحياة على النسق الموجود يبطل نظرية المصادفة</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مِنَ السَّمَاءِ مِنْ مَاءٍ فَأَحْيَا بِهِ الأرض بَعْدَ مَوْتِهَا وَبَثَّ فِيهَا مِنْ كُلِّ دابَّةٍ وَتَصْرِيفِ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وَالسَّحَابِ المُسَخَّرِ بَيْنَ السَّمَاءِ والأرض 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يلفت القرآن الكريم نظرنا إلى ظاهرة الحياة ، وعشرات بل مئات وآلاف العوامل الخفيّة والبارزة التي ساعدت على وجود ظاهرة الحياة على هذا الكوكب الترابي ، وكأنّها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اجتماع كل هذه العوامل والشرائط بمحض المصادفة ، ودون وجود خالق هو الذي أوجدها ورتّبها ونظمها ، فحدثت ظاهرة الحياة على الصورة الموجودة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كما يمكن أن تكون هذه الآية دليلاً على وجود الصانع الخالق من </w:t>
      </w:r>
      <w:bookmarkStart w:id="257" w:name="pg16377_236266"/>
    </w:p>
    <w:p>
      <w:pPr>
        <w:pStyle w:val="BookText"/>
        <w:rPr/>
      </w:pPr>
      <w:bookmarkEnd w:id="257"/>
      <w:r>
        <w:rPr>
          <w:rFonts w:ascii="Amiri" w:hAnsi="Amiri" w:eastAsia="Amiri" w:cs="Amiri"/>
          <w:color w:val="111111"/>
          <w:sz w:val="28"/>
          <w:sz w:val="28"/>
          <w:szCs w:val="28"/>
          <w:rtl w:val="true"/>
          <w:lang w:bidi="ar-SA"/>
        </w:rPr>
        <w:t>باب دلالة النظام على المنظم ، كذلك يمكن أن تكون دلالتها على ذلك من باب بطلان نظرية المصادفة وبرهان محاسبة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ويجدر بالذكر أنّ برهان محاسبة الاحتمالات وبطلان فرضية المصادفة من الأدلة الحديثة التي توصّل إليها العلماء الغربيون المعاصرون ، وبلورهما العالم المعروف كريسي موريسون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يدعو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خصيصاً لإبطال نظرية المصادفة ، تلك النظرية التي تمسّك بها بعض الملحدين لإنكار وجود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نعرف معنى المصادفة ، وكيفية بطلانها علميّاً وحسابيّاً لابد أن نعطي شرحاً لذلك ثم نشير إلى بعض الأدلة التي أشار إليها العلامة السالف الذكر ، وغيره من العلماء في هذا المجال</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6700095_1280447820"/>
      <w:bookmarkStart w:id="259" w:name="_Toc95"/>
      <w:bookmarkEnd w:id="258"/>
      <w:r>
        <w:rPr>
          <w:rtl w:val="true"/>
        </w:rPr>
        <w:t>ما هو المقصود من المصادفة ؟</w:t>
      </w:r>
      <w:bookmarkEnd w:id="259"/>
    </w:p>
    <w:p>
      <w:pPr>
        <w:pStyle w:val="BookText"/>
        <w:rPr/>
      </w:pPr>
      <w:r>
        <w:rPr>
          <w:rFonts w:ascii="Amiri" w:hAnsi="Amiri" w:eastAsia="Amiri" w:cs="Amiri"/>
          <w:color w:val="111111"/>
          <w:sz w:val="28"/>
          <w:sz w:val="28"/>
          <w:szCs w:val="28"/>
          <w:rtl w:val="true"/>
          <w:lang w:bidi="ar-SA"/>
        </w:rPr>
        <w:t xml:space="preserve">ليس المقصود من المصادفة هو بروز حادثة وظاهرة معينة دون علّة خارجية ، لأنّ هذا التفسير للتصادف يتنافى مع قانون العلية الذي يقرّ به ويعترف كل العلماء في العالم ، فليس بين العلماء والفلاسفة من ينكر قانون العلية هذا ، اللّهم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الانجليزي المعروف ، على أنّه إنّما أنكر هذا القانون الكلّي لأجل أنّه أراد أن يثبته عن طريق التجربة ، وكان يرى التجربة أعجز من أن تثبت أصالة لهذا القانون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لماذا كان يرى أنّ التجربة أعجز من أن تثبت ذلك فلسنا بصدده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هيوم مطّلعاً على القوانين والمقدمات الفلسفية لهذا الأصل ، لما كان يحدث له أي شك في ذلك</w:t>
      </w:r>
      <w:r>
        <w:rPr>
          <w:rFonts w:eastAsia="Amiri" w:cs="Amiri" w:ascii="Amiri" w:hAnsi="Amiri"/>
          <w:color w:val="111111"/>
          <w:sz w:val="28"/>
          <w:szCs w:val="28"/>
          <w:rtl w:val="true"/>
          <w:lang w:bidi="ar-SA"/>
        </w:rPr>
        <w:t xml:space="preserve">. </w:t>
      </w:r>
      <w:bookmarkStart w:id="260" w:name="pg16377_236267"/>
    </w:p>
    <w:p>
      <w:pPr>
        <w:pStyle w:val="BookText"/>
        <w:rPr/>
      </w:pPr>
      <w:bookmarkEnd w:id="260"/>
      <w:r>
        <w:rPr>
          <w:rFonts w:ascii="Amiri" w:hAnsi="Amiri" w:eastAsia="Amiri" w:cs="Amiri"/>
          <w:color w:val="111111"/>
          <w:sz w:val="28"/>
          <w:sz w:val="28"/>
          <w:szCs w:val="28"/>
          <w:rtl w:val="true"/>
          <w:lang w:bidi="ar-SA"/>
        </w:rPr>
        <w:t xml:space="preserve">إنّما المقصود من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الماديين وفي منطقهم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تتسبب سلسلة من التفاعلات الطويلة والحركات المتتالية في ظهور ظاهرة أو ظواهر منظمة ، دون أن يكون وراء ذلك أيُّ تخطيط وأيّة محاسبة ، ودون أن يكون وراء ذلك أيُّ موجد منظم ومخطط ، كأن يلعب طفل بآلة 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تظهر قصيدة منظمة ، أو تنحدر صخرة وتسقط عدة مرّات من فوق جبل ، وتتحول 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اصطدامها المكرر بالصخور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تمثال إنسان معين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رأي الماديين حول وجود الكون وظهور النظام الكوني ، ولكن برهان محاسبة الاحتمالات الذي سندرسه في هذا الفصل يبطل وجود الكون المنظم عن طريق المصادفة ، وإليك توضيح ذلك</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6700097_1280447820"/>
      <w:bookmarkStart w:id="262" w:name="_Toc96"/>
      <w:bookmarkEnd w:id="261"/>
      <w:r>
        <w:rPr>
          <w:rtl w:val="true"/>
        </w:rPr>
        <w:t>ظاهرة الحياة</w:t>
      </w:r>
      <w:bookmarkEnd w:id="262"/>
    </w:p>
    <w:p>
      <w:pPr>
        <w:pStyle w:val="BookText"/>
        <w:rPr/>
      </w:pPr>
      <w:r>
        <w:rPr>
          <w:rFonts w:ascii="Amiri" w:hAnsi="Amiri" w:eastAsia="Amiri" w:cs="Amiri"/>
          <w:color w:val="111111"/>
          <w:sz w:val="28"/>
          <w:sz w:val="28"/>
          <w:szCs w:val="28"/>
          <w:rtl w:val="true"/>
          <w:lang w:bidi="ar-SA"/>
        </w:rPr>
        <w:t xml:space="preserve">سواء اعتبرنا الحياة ظاهرة مادية مائة بالمائة وأثراً كيمياوياً لتفاعلات المادة ، أم اعتبرناها ظاهرة مجرّدة ، فإنّه لابد من الإذعان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تحقّق الحياة في هذه الكرة أو في غيرها من الكرات يحتاج إلى عوامل وشرائط كثيرة ، حتى يتسنّى أنّ تتحقق الحياة على الأرض بسببها ، ومن المعلوم أنّ اجتماع هذه الشرائط والعوامل الكثيرة ، بمحض المصادفة بعيد إلى درجة أنّه لا يمكن عدّه في عداد الاحتمالات المعقولة ، والعقلائية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يلزم ، لتحقق ظاهرة مادية من الظواهر ، توفر عوامل متعددة فإنّ كل عامل من هذه العوامل سيكون جزءاً من العلة ، يستوجب وجوده وجود الظاهرة ، وفقدانه فقدانها ، قطعاً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ظاهرة الحياة فإنّ عدد العوامل والظروف الموجبة لتحققها على </w:t>
      </w:r>
    </w:p>
    <w:p>
      <w:pPr>
        <w:pStyle w:val="BookText"/>
        <w:rPr/>
      </w:pPr>
      <w:r>
        <w:rPr>
          <w:rFonts w:ascii="Amiri" w:hAnsi="Amiri" w:eastAsia="Amiri" w:cs="Amiri"/>
          <w:color w:val="111111"/>
          <w:sz w:val="28"/>
          <w:sz w:val="28"/>
          <w:szCs w:val="28"/>
          <w:rtl w:val="true"/>
          <w:lang w:bidi="ar-SA"/>
        </w:rPr>
        <w:t>الأرض من الكثرة بحيث لا يمكن أن يحيط بها فكر البشر ، وبحيث إنّ احتمال اجتماعها عن طريق التصادف ما هو إلاّ احتمال واحد من بين مليارد من الاحتمالات ، ومن غير الممكن لعاقل أن يعتمد في تفسير وجود الظاهرة على مثل هذا الاحتمال من بين ذلك الركام الهائل من الاحتمالات ، والفروض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يقول العالم الكندي المتخصص في الطبيعة البيولوجية حول نظرية المصادفة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ملاءمة الأرض للحياة تتخذ صوراً عديدة لا يمكن تفسيرها على أساس المصادفة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لهذا السبب أيضاً قال العالم الجليل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كريسي موريسون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يدعو للإيمان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مقومات الحياة الحقيقية ما كان يمكن أن يوجد على كوكب واحد في وقت واحد بمحض المصادفة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من نفس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للحياة فوق أرضنا هذه شروطاً جوهرية عديدة بحيث يصبح من المحال حسابياً أن تتوافر كلّها بالروابط الواجبة بمجرد المصادفة على أي أرض في أي وقت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يضرب العالم المذكور مثلاً لذلك بالغازات التي نستنشقها ونتنفسها </w:t>
      </w:r>
    </w:p>
    <w:p>
      <w:pPr>
        <w:pStyle w:val="BookText"/>
        <w:rPr/>
      </w:pP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الاوكسجين والهيدروجين وثاني أوكسيد الكاربون والكاربون سواء أكانت منعزلة أم على علاقاتها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العناصر البيولوجية الرئيسية وهي عين الأساس الذي تقوم عليه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لا توجد مصادفة من بين عدة ملايين ، تقضي بأن تكون كلها في وقت واحد وفي كوكب سيار واحد ، بتلك النسب الصحيحة اللازمة للحياة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لدى العلم إيضاح لهذه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بأنّ ذلك نتيجة المصادفة فهو قول يتحدّى العلوم الرياضية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يتضح هذا البحث نشير إلى بعض هذه الظروف والشرائط التي يكون لكل واحد منها دور مهمّ ومؤثر في نشأة الحياة واستمرارها على هذا الكوكب الترابي ، بحيث لو فقد لانتفت هذه الحياة ، ولامتنع وجودها بالمرة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يحيط بالكرة الأرضية غلاف جوّي غليظ من الغازات يقدر العلماء ضخامته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كيلومتر ، وهو بمثابة ترس واق يحفظ سكان هذه الكرة من خطر عشرين مليوناً من الشهب القاتلة والصخور الفضائية المتناثرة كل يوم في الفضاء والتي يبلغ سرعة الواحد منها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في الثانية ، حيث يحول هذا الغلاف دون وصول تلك الصخور إلى الأرض</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هذا الغلاف الواقي أرق وألطف مما هو عليه لاخترقت النيازك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الأرض الجوي الخارجي ، ولسقطت على كل بقعة من الأرض وأحرقتها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النيازك والصخور الفضائية الطائرة في الجو تواصل رحلتها بسرعة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في الثانية ، ونتيجة لهذه السرعة العظيمة فإنّها ستحرق كل شيء تصطدم به وتحدث فيه انفجاراً هائلاً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سرعتها أقل من ذلك ، أي كان بسرعة رصاصة ، وكانت تصل كلّها إلى الأرض ، لأحدثت فيها خراباً لا يتحمل ، وحولتها إلى غربال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للغلاف الهوائي للأرض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الخاصية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آخر وهو حفظ درجة حرارتها في الحدود المناسبة للحياة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الماء لهو من عوامل الحياة على وجه الأرض ، فلكي تستمر الحياة في المحيطات والبحار والأنهر ، خلال فصول الشتاء الطويلة فقد خلق هذا العنصر الحياتي وهذه المادة الحيوية بشكل خاص بحيث ينجمد إذا بلغت درجة الحرارة ما يقارب الصفر ، وبذلك يحدث ويوجد غطاء يمنع من خروج الحرارة من داخل المياه ، ونتيجة لذلك تبقى المياه في أعماق البحار والأنهر وما شابه على حالة السيولة والميعان ، إذ في غير هذه الصورة لا يعني إلاّ أن تنجمد مياه المحيطات والبحار والأنهر ويستحيل على أثر ذلك بقاء الحياة والأحياء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وزن الثلج ، الخاص به يساعد على ذلك ، إذ من البيّن أنّ وزن الثلج أخف من الماء السائل ، ولذلك يطفو الماء المنجمد على السطح ولا ينزل إلى الأعماق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الأرض هي أيضاً من عناصر الحياة ومقوّماتها كالماء تماماً ، فهي تحتوي على مواد معدنية خاصة ، تجذبها وتمتصها النباتات وتصنع منها الأغذية التي تحتاج إليها الحيوانات</w:t>
      </w:r>
      <w:r>
        <w:rPr>
          <w:rFonts w:eastAsia="Amiri" w:cs="Amiri" w:ascii="Amiri" w:hAnsi="Amiri"/>
          <w:color w:val="111111"/>
          <w:sz w:val="28"/>
          <w:szCs w:val="28"/>
          <w:rtl w:val="true"/>
          <w:lang w:bidi="ar-SA"/>
        </w:rPr>
        <w:t>.</w:t>
      </w:r>
      <w:bookmarkStart w:id="263" w:name="pg16377_236271"/>
    </w:p>
    <w:p>
      <w:pPr>
        <w:pStyle w:val="BookText"/>
        <w:rPr/>
      </w:pPr>
      <w:bookmarkEnd w:id="263"/>
      <w:r>
        <w:rPr>
          <w:rFonts w:ascii="Amiri" w:hAnsi="Amiri" w:eastAsia="Amiri" w:cs="Amiri"/>
          <w:color w:val="111111"/>
          <w:sz w:val="28"/>
          <w:sz w:val="28"/>
          <w:szCs w:val="28"/>
          <w:rtl w:val="true"/>
          <w:lang w:bidi="ar-SA"/>
        </w:rPr>
        <w:t>إنّ وجود المعادن والفلزات في باطن الأرض وعلى مسافة قريبة من متناول أيدي البشر هو سبب ظهور وجوه متنوعة من الحضارات الإنسانية والتي من أبرزها الحضارة التكنولوجية التي نعاصرها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خلقت الأرض بجاذبية خاصة وعلى قطر خاص بحيث تجذب بها المياه والهواء نحو مركزها وتحافظ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قطر الأرض كان ربع قطرها الفعلي لعجزت جاذبيتها عن الاحتفاظ بالماء والهواء على سطحها ولارتفعت درجة الحرارة إلى حد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الأرض بعدت عن الشمس بمقدار ضعف ما هي عليه الآن لانخفضت درجة حرارتها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حرارة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ربع حرارتها الحالية ، ولتضاعف طول مدة الشتاء فيها ، ولانجمدت كل الأحياء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نقصت المسافة بين الأرض والشمس إلى نصف ما هي عليه الآن لبلغت الحرارة التي تتلقاها الأرض أربعة أمثال ، ولآلت الفصول إلى نصف طولها الحالي ولصارت الحياة على سطح الأرض غير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كل هذه الشرائط والعوامل قد اجتمعت واتفقت وجعلت الحياة ممكنة ، عن طريق التصادف في حين أنّ الاجتماع التصادفي لها كان من الممكن أن يؤول إلى آلاف الصور الأُخرى وتجعل الحياة في المآل غير ممكنة</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6700099_1280447820"/>
      <w:bookmarkStart w:id="265" w:name="_Toc97"/>
      <w:bookmarkEnd w:id="264"/>
      <w:r>
        <w:rPr>
          <w:rtl w:val="true"/>
        </w:rPr>
        <w:t>محاسبة أُخرى</w:t>
      </w:r>
      <w:bookmarkEnd w:id="26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تدور الأرض حول نفسها في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دورة واحدة ، وهي في دورتها </w:t>
      </w:r>
    </w:p>
    <w:p>
      <w:pPr>
        <w:pStyle w:val="BookText"/>
        <w:rPr/>
      </w:pPr>
      <w:r>
        <w:rPr>
          <w:rFonts w:ascii="Amiri" w:hAnsi="Amiri" w:eastAsia="Amiri" w:cs="Amiri"/>
          <w:color w:val="111111"/>
          <w:sz w:val="28"/>
          <w:sz w:val="28"/>
          <w:szCs w:val="28"/>
          <w:rtl w:val="true"/>
          <w:lang w:bidi="ar-SA"/>
        </w:rPr>
        <w:t>هذه تسير بسرعة ألف ميل في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تناقص ذلك أي بلغ مقدار سرعتها مائة ميل في الساعة مثلاً ، لتضاعف طول الليالي والأيام إلى عشرة أضعاف ما هي عليه الآن ، ولأحرقت شمس الصيف بحرارتها الملتهبة كل النباتات في الأيام الطويلة ، ولجمدت برودة الليالي الطويلة من جانب آخر كل البراعم والنبتات الصغيرة ، وتلفت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شعاع الشمس الواصل إلى الأرض تناقص إلى درجة النصف مما هو عليه الآن لهلكت جميع أحياء الأرض من فرط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تضاعف هذا المقدار لمات كل نبت بل لماتت نطفة الحياة وهي في بطن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نقصت المسافة بين الأرض والقمر إلى خمسين ألف ميل بدلاً من المسافة الشاسعة الحاضرة </w:t>
      </w:r>
      <w:r>
        <w:rPr>
          <w:rStyle w:val="FootnoteAnchor"/>
          <w:rtl w:val="true"/>
        </w:rPr>
        <w:footnoteReference w:id="178"/>
      </w:r>
      <w:r>
        <w:rPr>
          <w:rFonts w:ascii="Amiri" w:hAnsi="Amiri" w:eastAsia="Amiri" w:cs="Amiri"/>
          <w:color w:val="111111"/>
          <w:sz w:val="28"/>
          <w:sz w:val="28"/>
          <w:szCs w:val="28"/>
          <w:rtl w:val="true"/>
          <w:lang w:bidi="ar-SA"/>
        </w:rPr>
        <w:t>لبلغ المد والجزر من القوة بحيث إنّ جميع الأراضي التي تحت منسوب الماء كانت تغمر مرتين في اليوم بماء متدفق يزيح بقوته الجبال نفسها ، وفي هذه الحالة ربما كانت لا توجد الآن قارة قد ارتفعت من الأعماق بالسرعة اللازمة وكانت الكرة الأرضية تتحطم من هذا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فرضنا أنّ القارات قد اكتسحها الماء فإنّ معدل عمق الماء فوق الكرة الأرضية كلها يكون نحو ميل ونصف ميل ، وعندئذ ما كانت الحياة لتوجد إلاّ في أعماق المحيط السحيقة بصورة حيوانات تتغذى على نفسها وتفنى بالتدريج ويؤول نسلها إلى الانقراض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الهواء المحيط بالأرض سميك بالقدر اللازم لمرور الأشعة الكونية</w:t>
      </w:r>
    </w:p>
    <w:p>
      <w:pPr>
        <w:pStyle w:val="BookText"/>
        <w:rPr/>
      </w:pPr>
      <w:r>
        <w:rPr>
          <w:rFonts w:ascii="Amiri" w:hAnsi="Amiri" w:eastAsia="Amiri" w:cs="Amiri"/>
          <w:color w:val="111111"/>
          <w:sz w:val="28"/>
          <w:sz w:val="28"/>
          <w:szCs w:val="28"/>
          <w:rtl w:val="true"/>
          <w:lang w:bidi="ar-SA"/>
        </w:rPr>
        <w:t>ذات التأثير الكيمياوي التي يحتاج إليها الزرع والتي تقتل الجراثيم وتنتج الفيتامينات دون أن تضر بالإنسان ، وعلى الرغم من الانبعاثات الغازية من الأرض طول الدهور ومعظمها سام ، فإنّ الهواء باق دون تلوث في الواقع ودون تغير في نسبته المتوازنة اللازمة لوجود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الهواء الذي نستنشقه مكون من غازات مختلفة ، فنسبة النتروجين الموجود فيه هي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تكون نسبة الاوكسجين فيه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ويتألف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الغازات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الأُوكسجين بنسبة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لأصبحت جميع المواد القابلة للاحتراق في العالم عرضة للاشتعال لدرجة أنّ أوّل شرارة من البرق تصيب شجرة لابد أن تلهب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لعاقل منصف وهو يرى ويواجه مثل هذه المحاسبات الدقيقة والتي لم نشر إلاّ إلى جزء يسير جداً منها ، أن يقول بأنّها وليدة المصادفة العمياء ، وانّ انفجار المادة الأُولى ، والذي كان يمكن أن ينتهي إلى آلاف الصور غير الصورة الفعلية ، انتهى إلى الصورة الفعلية بمحض المصادفة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يمكن القول بأنّ هذه العوامل والعلل وغيرها من الظروف التي تؤلّف قوام الحياة وأركانها قد ظهرت فجأة ومصادفة على وجه هذه الأرض في زمان واحد دون مداخلة عقل قادر وإرادة حكيمة ، بل كانت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بنفسها من حيث الكمية والكيفية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أوجد اجتماعها هذه الحياة المعقدة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البروفيسور ايدوين كوبكلين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بأنّ الحياة وجدت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اتفاقي تصادفي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في مغزاه </w:t>
      </w:r>
      <w:bookmarkStart w:id="266" w:name="pg16377_236274"/>
    </w:p>
    <w:p>
      <w:pPr>
        <w:pStyle w:val="BookText"/>
        <w:rPr/>
      </w:pPr>
      <w:bookmarkEnd w:id="266"/>
      <w:r>
        <w:rPr>
          <w:rFonts w:ascii="Amiri" w:hAnsi="Amiri" w:eastAsia="Amiri" w:cs="Amiri"/>
          <w:color w:val="111111"/>
          <w:sz w:val="28"/>
          <w:sz w:val="28"/>
          <w:szCs w:val="28"/>
          <w:rtl w:val="true"/>
          <w:lang w:bidi="ar-SA"/>
        </w:rPr>
        <w:t xml:space="preserve">بأن نتوقع إعداد معجم ضخم نتيجة انفجار تصادفي يقع في مطبعة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6700101_1280447820"/>
      <w:bookmarkStart w:id="268" w:name="_Toc98"/>
      <w:bookmarkEnd w:id="267"/>
      <w:r>
        <w:rPr>
          <w:rtl w:val="true"/>
        </w:rPr>
        <w:t>برهان رياضي لإبطال المصادفة</w:t>
      </w:r>
      <w:bookmarkEnd w:id="268"/>
    </w:p>
    <w:p>
      <w:pPr>
        <w:pStyle w:val="BookText"/>
        <w:rPr/>
      </w:pPr>
      <w:r>
        <w:rPr>
          <w:rFonts w:ascii="Amiri" w:hAnsi="Amiri" w:eastAsia="Amiri" w:cs="Amiri"/>
          <w:color w:val="111111"/>
          <w:sz w:val="28"/>
          <w:sz w:val="28"/>
          <w:szCs w:val="28"/>
          <w:rtl w:val="true"/>
          <w:lang w:bidi="ar-SA"/>
        </w:rPr>
        <w:t xml:space="preserve">إنّ العلماء لم يهملوا حساب احتمال وجود الشيء عن طريق المصادفة ، فها هو العالم الأمريكي الشهير كريسي موريسون يضرب لنا مثلاً لهذا في كتابه الذي أشرنا إليه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تناولت عشر قطع ، وكتبت عليها الأعداد من واحد إلى عشرة ثم رميتها في جيبك وخلطتها خلطاً جيداً ثم حاولت أن تخرج منها الواحد إلى العاشر بالترتيب العددي بحيث تلقي كل قطعة في جيبك بعد تناولها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فإمكان أن تتناول القطعة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المحاولة الأُولى هو واحد على عشرة ، وإمكان أن تتناول القطعة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متتابعين هو بنسبة واحد على مائة ، وفرصة سحب القطع التي عليها أرقام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متتالية هي بنسبة واحد على ألف ، وفرصة سحب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متوالية هي بنسبة واحد على عشرة آلاف ، وهكذا حتى تصبح فرصة سحب القطع بترتيبها الأوّل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بنسبة واحد من عشرة بلايين محاولة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6700103_1280447820"/>
      <w:bookmarkStart w:id="270" w:name="_Toc99"/>
      <w:bookmarkEnd w:id="269"/>
      <w:r>
        <w:rPr>
          <w:rtl w:val="true"/>
        </w:rPr>
        <w:t>مثال آخر</w:t>
      </w:r>
      <w:bookmarkEnd w:id="27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لنفترض أنّ معك كيساً يحوي مائة قطعة رخام تسع وتسعون منها سوداء وواحدة بيضاء والآن هز الكيس وخذ منه واحدة ، انّ فرصة سحب القطعة </w:t>
      </w:r>
    </w:p>
    <w:p>
      <w:pPr>
        <w:pStyle w:val="BookText"/>
        <w:rPr/>
      </w:pPr>
      <w:r>
        <w:rPr>
          <w:rFonts w:ascii="Amiri" w:hAnsi="Amiri" w:eastAsia="Amiri" w:cs="Amiri"/>
          <w:color w:val="111111"/>
          <w:sz w:val="28"/>
          <w:sz w:val="28"/>
          <w:szCs w:val="28"/>
          <w:rtl w:val="true"/>
          <w:lang w:bidi="ar-SA"/>
        </w:rPr>
        <w:t xml:space="preserve">البيضاء هي بنسبة واحدة إلى مائة ، والآن أعد الرخام إلى الكيس ، وابدأ من جديد ، انّ فرصة سحب القطعة البيضاء لا تزال بنسبة واحدة إلى مائة ، غير أنّ فرصة سحب القطعة البيضاء مرتين متواليتين هي بنسبة واحد إلى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مضاعفة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جرب مرة ثالثة انّ فرصة سحب تلك القطعة البيضاء ثلاث مرات متوالية هي بنسبة مائة مرة عشرة آلاف أي بنسبة واحد من المليون ،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ولنعد الآن إلى أصل البحث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توفر عوامل لا تحصى حيث لو فقد أحدها لامتنعت الحياة ولصارت مستحيلة وغير ممكنة ، والآن لنحاسب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القول بأنّ انفجار المادة الأُولى وبصورة منتظمة تحتوي على كل الشروط والعوامل اللازمة للحياة ، إلاّ أنّه انتخاب احتمال واحد من ملياردات من الاحتمالات ، لأنّه كان من الممكن للمادة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الانفجار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تنتهي إلى واحدة من ملياردات الصور الأُخرى من جهة الكم والكيف ، وتبقى من بين تلك الصور الكثيرة صورة واحدة تضمن ظهور الحياة وبقاءها ، وهو الاحتمال المطلوب الذي توفرت فيه الشروط المساعدة للحياة والنظم والترتيب اللازمان ، وأمّا بقية الصورة فلا تصلح لظهور الحياة وبقائها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احتمال أن يتحقق خصوص هذا الفرض وهذه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الانفجار التصادفي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تلك المحتملات التي لا تعد ولا تحصى لهو ترجيح احتمال في مقابل احتمالات كثيرة ، لا يمكن أن يقع موضع القبول لدى عاقل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التي ذكرناها في مطلع هذا الفصل يمكن أن تكون ناظرة إلى مثل </w:t>
      </w:r>
    </w:p>
    <w:p>
      <w:pPr>
        <w:pStyle w:val="BookText"/>
        <w:rPr/>
      </w:pPr>
      <w:r>
        <w:rPr>
          <w:rFonts w:ascii="Amiri" w:hAnsi="Amiri" w:eastAsia="Amiri" w:cs="Amiri"/>
          <w:color w:val="111111"/>
          <w:sz w:val="28"/>
          <w:sz w:val="28"/>
          <w:szCs w:val="28"/>
          <w:rtl w:val="true"/>
          <w:lang w:bidi="ar-SA"/>
        </w:rPr>
        <w:t xml:space="preserve">هذا الاستدلال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توفر كل الشروط والعوامل اللازمة للحياة من باب المصادفة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مِنَ السَّمَاءِ مِنْ مَاءٍ فَأَحْيَا بِهِ الأرضَ بَعْدَ مَوْتِهَا وَبَثَّ فِيهَا مِنْ كُلِّ دابَّةٍ وَتَصْرِيفِ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وَالسَّحَابِ المُسَخَّرِ بَيْنَ السَّمَاءِ والأرض 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قول اللّه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مشيراً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تلويحاً إلى عوامل استقرار الحياة على الأرض ، ومذكراً للعقول بأنّه لا يمكن أن تجتمع كل هذه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من المحاسبات العلمية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المصادفة ومن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المصادفة العمياء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يتدخل في ذلك 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عاقل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أن يكون قد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النسق المطلوب المناسب لظاهرة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بالأُمور ، محيط بالمحاسبات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أن تكون بعض الآيات الأُخر مشيرة إلى هذا البرهان مثل قوله تعالى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وَسَخَّرَ الشَّمْسَ والقمر كُلٌّ يَجْرِي لأجَل مُسَمّى يُدَبِّرُ الأمْرَ يُفَصِّلُ الآياتِ لَعَلَّكُمْ بِلِقَاءِ رَبِّكُمْ تُوقِنُونَ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مَدَّ الأرض وَجَعَلَ فِيهَا رَوَاسِيَ وَأَنْهَاراً وَمِنْ كُلّ الثَّمَرَاتِ جَعَلَ فِيهَا زَوْجَيْنِ اثْنَيْنِ يُغشِي الَّليلَ النَّهَارَ إِنَّ فِي ذَلِكَ لآيات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كثيراً من العلل والعوامل اللازمة لنشوء ظاهرة الحياة قد ذكرت في هذه الآيات ، فهل يمكن أو هل من المعقول والمقبول أنّ كل هذه الشرائط والعوامل اجتمعت دفعة واحدة ودون مخطط سابق ، بل مصادفة ، وأوجدت ظاهرة الحياة على وجه الأرض بنحو اتفاقي تصادفي ؟</w:t>
      </w:r>
      <w:r>
        <w:rPr>
          <w:rFonts w:eastAsia="Amiri" w:cs="Amiri" w:ascii="Amiri" w:hAnsi="Amiri"/>
          <w:color w:val="111111"/>
          <w:sz w:val="28"/>
          <w:szCs w:val="28"/>
          <w:rtl w:val="true"/>
          <w:lang w:bidi="ar-SA"/>
        </w:rPr>
        <w:t xml:space="preserve">!! </w:t>
      </w:r>
      <w:bookmarkStart w:id="271" w:name="pg16377_236278"/>
    </w:p>
    <w:p>
      <w:pPr>
        <w:pStyle w:val="Heading3"/>
        <w:numPr>
          <w:ilvl w:val="2"/>
          <w:numId w:val="1"/>
        </w:numPr>
        <w:rPr/>
      </w:pPr>
      <w:bookmarkStart w:id="272" w:name="__RefHeading___Toc6700105_1280447820"/>
      <w:bookmarkStart w:id="273" w:name="_Toc100"/>
      <w:bookmarkEnd w:id="271"/>
      <w:bookmarkEnd w:id="272"/>
      <w:r>
        <w:rPr>
          <w:rtl w:val="true"/>
        </w:rPr>
        <w:t xml:space="preserve">التوحيد الاستدلالي </w:t>
      </w:r>
      <w:r>
        <w:rPr>
          <w:rtl w:val="true"/>
        </w:rPr>
        <w:t xml:space="preserve">: </w:t>
      </w:r>
      <w:r>
        <w:rPr>
          <w:rtl w:val="true"/>
        </w:rPr>
        <w:t>البرهان العاشر</w:t>
      </w:r>
      <w:bookmarkEnd w:id="273"/>
    </w:p>
    <w:p>
      <w:pPr>
        <w:pStyle w:val="Heading4"/>
        <w:numPr>
          <w:ilvl w:val="3"/>
          <w:numId w:val="1"/>
        </w:numPr>
        <w:rPr/>
      </w:pPr>
      <w:bookmarkStart w:id="274" w:name="__RefHeading___Toc6700107_1280447820"/>
      <w:bookmarkStart w:id="275" w:name="_Toc101"/>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الآيات الآفاقية والأنفسية</w:t>
      </w:r>
    </w:p>
    <w:p>
      <w:pPr>
        <w:pStyle w:val="Heading4"/>
        <w:numPr>
          <w:ilvl w:val="3"/>
          <w:numId w:val="1"/>
        </w:numPr>
        <w:rPr/>
      </w:pPr>
      <w:bookmarkStart w:id="276" w:name="__RefHeading___Toc6700109_1280447820"/>
      <w:bookmarkStart w:id="277" w:name="_Toc102"/>
      <w:bookmarkEnd w:id="276"/>
      <w:r>
        <w:rPr>
          <w:rtl w:val="true"/>
        </w:rPr>
        <w:t>دلائل وجود اللّه في الآفاق والأنفس</w:t>
      </w:r>
      <w:bookmarkEnd w:id="2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كَانَ مِنْ عِنْدِ اللّه ثُمَّ كَفَرْتُمْ بِهِ مَنْ أَضَلُّ مِمَّنْ هُوَ فِي شِقَاقٍ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 لَمْ يَكْفِ بِرَبّكَ أَنَّهُ عَلَى كُلِّ شَيءٍ شَهِيدٌ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جرت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الفلسفية </w:t>
      </w:r>
      <w:r>
        <w:rPr>
          <w:rStyle w:val="FootnoteAnchor"/>
          <w:rtl w:val="true"/>
        </w:rPr>
        <w:footnoteReference w:id="185"/>
      </w:r>
      <w:r>
        <w:rPr>
          <w:rFonts w:ascii="Amiri" w:hAnsi="Amiri" w:eastAsia="Amiri" w:cs="Amiri"/>
          <w:color w:val="111111"/>
          <w:sz w:val="28"/>
          <w:sz w:val="28"/>
          <w:szCs w:val="28"/>
          <w:rtl w:val="true"/>
          <w:lang w:bidi="ar-SA"/>
        </w:rPr>
        <w:t xml:space="preserve">والكلامية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يستدل بالآية الثانية على المسائل التوحيدية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إثبات وجود اللّه ، أو توحيد ذاته ،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وجرت عادة الخطباء كذلك على الاستشهاد بها عند تعرضهم لمباحث التوحيد ومسائله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هذا يلزم أن نعرف هنا هدف هذه الآية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الآية الثانية مرتبطة في مفادها بالآية الأُولى ، واعتبرنا السياق ، فإنّ الآية تكون حينئذ في مقام بيان مطلب آخر ليس له كثير ارتباط بالتوحيد ، إلاّ من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ذلك أنّ محور الحديث في الآية الأُولى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القرآن إذ 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وبناء على هذا يجب أن يكون الضمير في الآية الثانية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القرآن ، هذا لو اعتبرنا الآيتين مرتبطتين مفاداً ومتحدتين سياقاً فيكون ملخص الآية الثانية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الآفاقية والأنفسية التي سيريها اللّه للبشر خير دليل على صدق جميع ما يحتويه القرآن ، لا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 الذاتي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أنّ الآية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سيثبت صدق ما جاء به القرآن بنحو كلي من خلال ما سوف يريه الباري سبحانه من الآيات الآفاقية والأنفسية المرتبطة ببيئة المشركين ، والآيات الموجودة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توسّع الإسلام التدريجي في شبه الجزيرة العربية ، وتهافت قلعة الشرك والوثنية على أيدي المؤمنين الموحدين ، وقيام دولة التوحيد في تلكم الربوع ، لهي بجملتها سلسلة من الآيات الآفاقية التي أخبرها بها القرآن ، والتي تثبت 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أفليست الآيات القرآنية حملت سلسلة من البشائر والوعود والتنبّؤات التي صرح فيها بوقوع تلك الوعود في المستقبل القريب ، ومنها إخبار القرآن باستقرار حكم اللّه على الأرض بأيدي الموحدين المسلمين والذين آمنوا ، إذ يقول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يجب علينا أن ننظر كيف عمل اللّه بوعده في استخلاف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انتشار الإسلام وتوسعه في عهد النبي الأكرم صلی اللّه علیه و آله وبعده لهو أحد تلك الوعود ، والبشائر التي تحقّّقت ، وهو بالتالي إحدى الآيات الآفاقية الدالة على صدق أخبار القرآن الغيبية المستقبلية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هلاك صناديد قريش وأقطابها وزعمائها في بدر وأحد والأحزاب واندحار النظام الكسروي والقيصري هي الأُخرى من الآيات الأنفسية الشاهدة على صدق أخبار القرآن ومغيّباته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تحقّق هذين النوعين من الآيات والعلامات يجب أن لا يشك أحد في صحة القرآن الكريم وصدقه ، لصدق تنبّؤاته ، وصحة دعاويه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 اللّه تعالى في ذيل الآية الثانية بواحد من أهم أُسس الدعوة القرآنية ، ألا وهو حضور اللّه في كل مكان وشهادته على كل شيء دون استثناء أو أنّ جميع الأشياء تراه وتشهده ،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يَكْفِ بِرَبِّكَ أَنَّهُ عَلَى كُلِّ شَيْء شَهِيدٌ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وعندئذ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وفق النظرية التي ذكرناها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الآية الثانية ناظرة إلى الاستدلال على وجود اللّه سبحانه عن طريق الآيات الآفاقية والأنفسية ، بل تكون ناظرة إلى صحة دعوة الرسول صلی اللّه علیه و آله لتحقّق أخباره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وجيهاً ومقبولاً إذا ربطنا بين الآيتين وحافظنا على وحدة السياق بينهما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درسنا الآية الثانية بقطع النظر عن الآية المتقدمة عليها ، أو احتملنا نزول الآية الثانية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مع الآية الأُولى وبصحبتها ، وأُخرى منفردة وبصورة </w:t>
      </w:r>
      <w:bookmarkStart w:id="278" w:name="pg16377_236281"/>
    </w:p>
    <w:p>
      <w:pPr>
        <w:pStyle w:val="BookText"/>
        <w:rPr/>
      </w:pPr>
      <w:bookmarkEnd w:id="278"/>
      <w:r>
        <w:rPr>
          <w:rFonts w:ascii="Amiri" w:hAnsi="Amiri" w:eastAsia="Amiri" w:cs="Amiri"/>
          <w:color w:val="111111"/>
          <w:sz w:val="28"/>
          <w:sz w:val="28"/>
          <w:szCs w:val="28"/>
          <w:rtl w:val="true"/>
          <w:lang w:bidi="ar-SA"/>
        </w:rPr>
        <w:t>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حالة نزولها منفردة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ناظرة إلى دلائل وجود اللّه في الآفاق والأنفس ويكون ذيلها إشارة إلى برهان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مرجع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ذيل الآية ، أعني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يَكْفِ بِرَبِّكَ أَنَّهُ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أنسب مع هذا التفسير</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6700111_1280447820"/>
      <w:bookmarkStart w:id="280" w:name="_Toc103"/>
      <w:bookmarkEnd w:id="279"/>
      <w:r>
        <w:rPr>
          <w:rtl w:val="true"/>
        </w:rPr>
        <w:t>توضيح الاستدلال</w:t>
      </w:r>
      <w:bookmarkEnd w:id="280"/>
    </w:p>
    <w:p>
      <w:pPr>
        <w:pStyle w:val="BookText"/>
        <w:rPr/>
      </w:pPr>
      <w:r>
        <w:rPr>
          <w:rFonts w:ascii="Amiri" w:hAnsi="Amiri" w:eastAsia="Amiri" w:cs="Amiri"/>
          <w:color w:val="111111"/>
          <w:sz w:val="28"/>
          <w:sz w:val="28"/>
          <w:szCs w:val="28"/>
          <w:rtl w:val="true"/>
          <w:lang w:bidi="ar-SA"/>
        </w:rPr>
        <w:t>إنّ جميع الأنظمة البديعة الحاكمة على عالم الكون ، والسنن السائدة على النجوم ، ثابتتها وسيارتها ، والأنواع المختلفة من الموجودات التي تعيش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الدلائل والآيات الآفاقية على وجود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الأنظمة العجيبة المعقدة الحاكمة في وجود البشر وتكوينه وخلقته منذ نشوئه في رحم الأُم حتى موته أدلة وآيات أنفسية على وجود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إلى هذه الدلائل والآيات في الآفاق والأنفس يقود كل عاقل منصف إلى الإذعان بوجود اللّه ، والاعتراف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تقصده الآية المطروحة هنا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الاستدلال بصدر الآية على وجوده سبحانه عن طريق آياته الآفاقية ، الأنفسية ، وبقي الكلام في ذيل الآية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يَكْفِ بِرَبِّكَ أَنَّهُ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أن يكون إشارة إلى برهان آخر تسمّيه الفلاسفة ببرهان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وننقل كلاماً لابن سينا في المقام</w:t>
      </w:r>
      <w:r>
        <w:rPr>
          <w:rFonts w:eastAsia="Amiri" w:cs="Amiri" w:ascii="Amiri" w:hAnsi="Amiri"/>
          <w:color w:val="111111"/>
          <w:sz w:val="28"/>
          <w:szCs w:val="28"/>
          <w:rtl w:val="true"/>
          <w:lang w:bidi="ar-SA"/>
        </w:rPr>
        <w:t xml:space="preserve">. </w:t>
      </w:r>
      <w:bookmarkStart w:id="281" w:name="pg16377_236282"/>
    </w:p>
    <w:p>
      <w:pPr>
        <w:pStyle w:val="Heading4"/>
        <w:numPr>
          <w:ilvl w:val="3"/>
          <w:numId w:val="1"/>
        </w:numPr>
        <w:rPr/>
      </w:pPr>
      <w:bookmarkStart w:id="282" w:name="__RefHeading___Toc6700113_1280447820"/>
      <w:bookmarkStart w:id="283" w:name="_Toc104"/>
      <w:bookmarkEnd w:id="281"/>
      <w:bookmarkEnd w:id="282"/>
      <w:r>
        <w:rPr>
          <w:rtl w:val="true"/>
        </w:rPr>
        <w:t>كلام ابن سينا</w:t>
      </w:r>
      <w:bookmarkEnd w:id="283"/>
    </w:p>
    <w:p>
      <w:pPr>
        <w:pStyle w:val="BookText"/>
        <w:rPr/>
      </w:pPr>
      <w:r>
        <w:rPr>
          <w:rFonts w:ascii="Amiri" w:hAnsi="Amiri" w:eastAsia="Amiri" w:cs="Amiri"/>
          <w:color w:val="111111"/>
          <w:sz w:val="28"/>
          <w:sz w:val="28"/>
          <w:szCs w:val="28"/>
          <w:rtl w:val="true"/>
          <w:lang w:bidi="ar-SA"/>
        </w:rPr>
        <w:t xml:space="preserve">لقد قسّم ابن سينا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مؤلفاته الفلسفية مضمون هذه الآية الثانية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سَنُرِيهِمْ آيَاتِنَا فِي الآفَاقِ وَفِي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فيه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تعني انّنا سنهتدي من وجود آيات اللّه في الكون والأنفس إلى وجود اللّه ، فهو ينطوي على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الاستدلال بوجود المعلول على وجود العلة كما نستدل بنزول المطر وصوت الرعد والبرق على وجود السحب الداكنة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وأمّا الاستدلال من الآيات الآفاقية والأنفسية علی وجوده سبحانه وصفاته فعلی وجه آخر لا يسع المقام لبيانه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الثاني من الآية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يَكْفِ بِرَبّكَ أَنَّهُ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هذا القسم نكون قد توصلنا عن طريق شهود اللّه إلى معرفة صفاته ، ومن معرفة صفاته إلى أنّ له خلقاً ومخلوقات بهذه الصفة أو تلك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وإن شئت فسمّه برهاناً انياً تحفظاً علی حضر البرهان في اللم والإن كما عليه سيدنا الأستاذ 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تعليقاته علی الأسفار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النوع من الاستدلال هو استدلال الصدّيقين ، الذي يبدأ بحثه ودراسته في الوجود ، فمنه إليه سبحانه وإلى صفاته وأفعاله ، ثم يختمه في الكائنات ، وسوف نشير في الفصل التالي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الطريقة السينائية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واكتفاؤنا ببيان هذا البرهان على الطريقة السينائية فحسب ، لأنّ بيانها حسب الطريقة الصدرائية يحتاج إلى ذكر مقدمات خارجة عن هدف هذا الكتاب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الحكيم الإسلامي الكبير السيد محمد حسين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 هذا البرهان بوجه رائع ، ربما يكون أفضل مما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أراد أن يقف على تقريره ، فليراجع تعاليقه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وكتابه 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الفلسفة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84" w:name="pg16377_236284"/>
    </w:p>
    <w:p>
      <w:pPr>
        <w:pStyle w:val="Heading3"/>
        <w:numPr>
          <w:ilvl w:val="2"/>
          <w:numId w:val="1"/>
        </w:numPr>
        <w:rPr/>
      </w:pPr>
      <w:bookmarkStart w:id="285" w:name="__RefHeading___Toc6700115_1280447820"/>
      <w:bookmarkStart w:id="286" w:name="_Toc105"/>
      <w:bookmarkEnd w:id="284"/>
      <w:bookmarkEnd w:id="285"/>
      <w:r>
        <w:rPr>
          <w:rtl w:val="true"/>
        </w:rPr>
        <w:t xml:space="preserve">التوحيد الاستدلالي </w:t>
      </w:r>
      <w:r>
        <w:rPr>
          <w:rtl w:val="true"/>
        </w:rPr>
        <w:t xml:space="preserve">: </w:t>
      </w:r>
      <w:r>
        <w:rPr>
          <w:rtl w:val="true"/>
        </w:rPr>
        <w:t>البرهان الحادي عشر</w:t>
      </w:r>
      <w:bookmarkEnd w:id="286"/>
    </w:p>
    <w:p>
      <w:pPr>
        <w:pStyle w:val="Heading4"/>
        <w:numPr>
          <w:ilvl w:val="3"/>
          <w:numId w:val="1"/>
        </w:numPr>
        <w:rPr/>
      </w:pPr>
      <w:bookmarkStart w:id="287" w:name="__RefHeading___Toc6700117_1280447820"/>
      <w:bookmarkStart w:id="288" w:name="_Toc106"/>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برهان الصدّيقين</w:t>
      </w:r>
    </w:p>
    <w:p>
      <w:pPr>
        <w:pStyle w:val="Heading4"/>
        <w:numPr>
          <w:ilvl w:val="3"/>
          <w:numId w:val="1"/>
        </w:numPr>
        <w:rPr/>
      </w:pPr>
      <w:bookmarkStart w:id="289" w:name="__RefHeading___Toc6700119_1280447820"/>
      <w:bookmarkStart w:id="290" w:name="_Toc107"/>
      <w:bookmarkEnd w:id="289"/>
      <w:r>
        <w:rPr>
          <w:rtl w:val="true"/>
        </w:rPr>
        <w:t>معرفة اللّه عن طريق معرفة الوجود</w:t>
      </w:r>
      <w:bookmarkEnd w:id="290"/>
    </w:p>
    <w:p>
      <w:pPr>
        <w:pStyle w:val="BookText"/>
        <w:rPr/>
      </w:pPr>
      <w:r>
        <w:rPr>
          <w:rFonts w:ascii="Amiri" w:hAnsi="Amiri" w:eastAsia="Amiri" w:cs="Amiri"/>
          <w:color w:val="111111"/>
          <w:sz w:val="28"/>
          <w:sz w:val="28"/>
          <w:szCs w:val="28"/>
          <w:rtl w:val="true"/>
          <w:lang w:bidi="ar-SA"/>
        </w:rPr>
        <w:t>يعتقد الفلاسفة المسلمون أنّ بعض الآيات القرآنية ناظرة إلى برهان خاص هو ما اصطلحوا عليه ببرهان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لتقرير هذا البرهان قطبان من أقطاب العلوم العقلية 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الرئيس أبو علي بن سينا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حيث ذكر هذا البرهان مع مقدماته في ذلك الكتاب في عدة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المحقّق نصير الدين الطوسي في كتابه الكلامي الشهير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البرهان باختصار ، وقد تصدى العلاّمة الحلي شارح الكتاب المذكور ، لشرحه وبيانه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نص البرهان كما جاء في تجريد الاعتقاد حيث قال المحقّق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الوجود ، إن كان واجباً فهو المطلوب ، وإلاّ استلزمه لاستحالة الدور والتسلسل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المتألّهين مؤلف الأسفار الأربعة ، فقد بيّن هذا البرهان بنحو آخر لا يحتاج إلى أية مقدمات كإبطال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والتسلسل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هذا البرهان أفضل البراهين لمعرفة المبدأ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الطريق حدثت نقطة عطف في مسألة معرفة اللّه والطريق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وسنكتفي هنا بعرض ذلك البرهان وبيانه وتوضيحه على الطريقة السينائية فحسب للسبب الذي ذكرناه في خاتمة الفصل السابق ، موكلين بيان هذا البرهان حسب الطريقة الصدرائية إلى موضع ووقت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في كلا التقريرين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السينائي والصدرائي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طائفة من الآيات القرآنية ناظرة إلى هذا البرهان ، وإليك الآيات 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يَكْفِ بِرَبِّكَ أَنَّهُ عَلَى كُلِّ شَيْءٍ شَهِيدٌ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إِلاَّ 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أن تكون هناك آيات أُخرى على هذا الصعيد ، وها نحن نذكر </w:t>
      </w:r>
    </w:p>
    <w:p>
      <w:pPr>
        <w:pStyle w:val="BookText"/>
        <w:rPr/>
      </w:pPr>
      <w:r>
        <w:rPr>
          <w:rFonts w:ascii="Amiri" w:hAnsi="Amiri" w:eastAsia="Amiri" w:cs="Amiri"/>
          <w:color w:val="111111"/>
          <w:sz w:val="28"/>
          <w:sz w:val="28"/>
          <w:szCs w:val="28"/>
          <w:rtl w:val="true"/>
          <w:lang w:bidi="ar-SA"/>
        </w:rPr>
        <w:t xml:space="preserve">البرهان على الطريقة السينائية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لخصه صدر المتألّهين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الموجود ينقسم بحسب المفهوم إلى واجب وممكن ، والممكن لذاته لا يترجّح وجوده على عدمه ، فلابد له من مرجّح من خارج ، وإلاّ ترجحه بذاته ، فكان ترجحّه واجباً بذاته ، فكان واجب الوجود بذاته وقد فرض ممكناً ، وكذا في جانب العدم فكان ممتنعاً وقد فرض ممكناً وهذا خلف ، فواجب الوجود لابد من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الموجودات حاصلة فإن كان شيء منها واجباً فقد وقع الاعتراف بالواجب ، وإلاّ وقع الانتهاء إليه لبطلان ذهاب السلسلة إلى غير نهاية ، وبطلان عودها إلى بدئها لكونه مستلزماً للدور وهو باطل لاستلزامه تقدم الشيء على نفسهوذلك ضروري البطلان فلم يبق إلاّ الانتهاء إلى الواجب لذاته وهو المطلوب ، وهذا المسلك أقرب المسالك إلى منهج الصدِّيقين ، وليس بذلك كما زعم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تفصيل البرهان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ريب انّ وراء ذهننا ، وتصوّراتنا وجوداً خارجياً ، وواقعاً غير قابل للإنكار وإنّ ما يتصوّره الإنسان من الصور الذهنية لها مصاديق خارجية ووجوداً عينياً على صعيد الخارج ، وهذا على خلاف ما يتصوره السوفسطائيون من قصر الوجود والواقعية على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وانّه ليس وراء ذهننا أي شيء ، وأية واقعية ، بل هو خيال في خيال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قلناه نحن أمر لا ينكره من لديه أقل حظ من الفكر السليم</w:t>
      </w:r>
      <w:r>
        <w:rPr>
          <w:rFonts w:eastAsia="Amiri" w:cs="Amiri" w:ascii="Amiri" w:hAnsi="Amiri"/>
          <w:color w:val="111111"/>
          <w:sz w:val="28"/>
          <w:szCs w:val="28"/>
          <w:rtl w:val="true"/>
          <w:lang w:bidi="ar-SA"/>
        </w:rPr>
        <w:t xml:space="preserve">. </w:t>
      </w:r>
      <w:bookmarkStart w:id="291" w:name="pg16377_236287"/>
    </w:p>
    <w:p>
      <w:pPr>
        <w:pStyle w:val="BookText"/>
        <w:rPr/>
      </w:pPr>
      <w:bookmarkEnd w:id="29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الوجود في أي مرتبة من المراتب لا يخلو إمّا أن يكون واجباً أو يكون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له ضرورة الوجود ويكون وجوده نابعاً من ذاته ونفسه ، أو لا يكون كذلك بل يكون وجوده من غيره ، ولا شق ثالث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شيء ليس وجوده من ذاته ومن نفسه ، فإنّه محتاج في تحقّقه ووجوده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الممكن إلى العلة من الأُمور البديهية التي لا يشك فيها من له أدنى حظ من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الممكنات لا يمكن أن توجد من سلسلة لا تنتهي من العلل والمعلولات ، لأنّ ذلك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يمكن أن يؤثر كل من الممكنين في الآخر دون واسطة ، أو مع الواسطة فيؤثر كل في الآخر ، ويعطي كل واحد منها الوجود للآخر ، لأنّ نتيجة ذلك هو الدور ، والدور والتسلسل من المحالات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الأُسس والقواعد التي يقيم عليها ابن سينا برهانه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الصدِّيقين </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6700121_1280447820"/>
      <w:bookmarkStart w:id="293" w:name="_Toc108"/>
      <w:bookmarkEnd w:id="292"/>
      <w:r>
        <w:rPr>
          <w:rtl w:val="true"/>
        </w:rPr>
        <w:t>وإليك صورة البرهان</w:t>
      </w:r>
      <w:bookmarkEnd w:id="293"/>
    </w:p>
    <w:p>
      <w:pPr>
        <w:pStyle w:val="BookText"/>
        <w:rPr/>
      </w:pPr>
      <w:r>
        <w:rPr>
          <w:rFonts w:ascii="Amiri" w:hAnsi="Amiri" w:eastAsia="Amiri" w:cs="Amiri"/>
          <w:color w:val="111111"/>
          <w:sz w:val="28"/>
          <w:sz w:val="28"/>
          <w:szCs w:val="28"/>
          <w:rtl w:val="true"/>
          <w:lang w:bidi="ar-SA"/>
        </w:rPr>
        <w:t xml:space="preserve">لو أمكن أن يشك أحد منّا في شيء ، فإنّه لا يمكنه أن يشك أبداً في 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أذهاننا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موجوداً وعالماً كائناً قائماً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ريب أنّ هذه الموجودات من سماء وأرض وإنسان أو أي شيء </w:t>
      </w:r>
    </w:p>
    <w:p>
      <w:pPr>
        <w:pStyle w:val="BookText"/>
        <w:rPr/>
      </w:pPr>
      <w:r>
        <w:rPr>
          <w:rFonts w:ascii="Amiri" w:hAnsi="Amiri" w:eastAsia="Amiri" w:cs="Amiri"/>
          <w:color w:val="111111"/>
          <w:sz w:val="28"/>
          <w:sz w:val="28"/>
          <w:szCs w:val="28"/>
          <w:rtl w:val="true"/>
          <w:lang w:bidi="ar-SA"/>
        </w:rPr>
        <w:t xml:space="preserve">آخر موجود ، أمّا أن يكون وجودها من لدن نفسها </w:t>
      </w:r>
      <w:r>
        <w:rPr>
          <w:rStyle w:val="FootnoteAnchor"/>
          <w:rtl w:val="true"/>
        </w:rPr>
        <w:footnoteReference w:id="197"/>
      </w:r>
      <w:r>
        <w:rPr>
          <w:rFonts w:ascii="Amiri" w:hAnsi="Amiri" w:eastAsia="Amiri" w:cs="Amiri"/>
          <w:color w:val="111111"/>
          <w:sz w:val="28"/>
          <w:sz w:val="28"/>
          <w:szCs w:val="28"/>
          <w:rtl w:val="true"/>
          <w:lang w:bidi="ar-SA"/>
        </w:rPr>
        <w:t>بحيث لا تحتاج في تحققها على صعيد الوجود الخارجي إلى غيرها ، بمعنى أنّه لا تكون معلولة لشيء ، بل يكون وجودها نابعاً من ذاتها ، أو تكون على خلاف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الصورة الأُولى فنكون قد اعترفنا 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وجوده نابعاً من ذاته غير آت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موجود يكون علة دون أن يكون معلولاً لشيء ، وغنياً غير فقير ، لا يكون وجوده مكتسباً من شيء أو 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التي يكون وجود الأشياء مفاضاً عليها من غيرها فنحن نسأل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وجوده نابع من ذاته ونفسه ، أي أنّه واجب الوجود ؟</w:t>
      </w:r>
    </w:p>
    <w:p>
      <w:pPr>
        <w:pStyle w:val="BookText"/>
        <w:rPr/>
      </w:pPr>
      <w:r>
        <w:rPr>
          <w:rFonts w:ascii="Amiri" w:hAnsi="Amiri" w:eastAsia="Amiri" w:cs="Amiri"/>
          <w:color w:val="111111"/>
          <w:sz w:val="28"/>
          <w:sz w:val="28"/>
          <w:szCs w:val="28"/>
          <w:rtl w:val="true"/>
          <w:lang w:bidi="ar-SA"/>
        </w:rPr>
        <w:t xml:space="preserve">فإن كان كذلك ففي هذه الحالة نكون قد اعترفنا بوجود موجود واجب يسمّى في منطق الإلهيين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هذا الموجود الثاني على نمط الموجود الأوّل في كون وجوده غير نابع من ذاته ، وإنّما هو مكتسب من غيره ففي هذه الصورة ننقل السؤال إلى الموجود الثالث ونطرح عليه ما طرحناه على الثاني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السلسلة إمّا أن تتوقف عند نقطة معينة ، أي عند موجود يكون علة غير معلول ويكون وجوده نابعاً من ذاته لا من غيره فهو المطلوب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إذا لم تتوقف هذه السلسلة من العلل والمعاليل عند حد معين في نقطة معينة 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أن تمضي إلى غير نهاية بحيث يكون كل واحد من هذه الممكنات قد اكتسب الوجود من سابقه فحينئذ يلزم أن يكون العالم سلسلة غير متناهية من العلل والمعاليل ، ومجموعة من الممكنات دون أن تنتهي إلى موجود واجب الوجود ، وهذا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سنثبت بطلانه بالأدلة القاطعة والبراهين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يعود بأن يكون الواقع في المرتبة المتقدمة متأثراً من الواقع في المرتبة المتأخرة ، وذلك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ثبت بطلانه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ونمثل للصورة الأخيرة بما إذا مضت السلسلة إلى عشر حلقات ولكن الحلقة العاشرة تكون قد اكتسبت وجودها من سابقتها ، فهذا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أنا إذا نظرنا إلى العينية الخارجية المتيقنة لكل إنسان ، فإمّا أن تكون تلك العينية نابعة من ذاتها غير مفاضة من غيرها ، فقد اعترفنا بوجود واجب قائم بنفسه غير متعلق بغيره ، وهذا ما نقصده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ما نتيقنه من العينية الخارجية مفاضة من غيرها وقائمة بغيرها ، فهذا الوجود الثاني إمّا أن يكون مفاضاً من ثالث ، فرابع ، فخامس إلى غير نهاية ، فهذا هو التسلسل الذي سنبرهن على بطلانه ، وإمّا أن يتوقف فعندئذٍ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يكون وجود المتوقف عليه نابعاً من ذاته ، فهذا هو الواجب سبحانه وإمّا أن يكون وجوده معلولاً لسابقه فهذا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ثالث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الحاصل أنّ صور المسألة لا تخرج من أربع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تكون العينية الخارجية هي الوجود الأزلي النابع من ذاته غير القائم بغيره ، فقد اعترفنا عندئذ بواجب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 يكون مفاضاً من غيره ، وقائماً بذلك الغير لكن ذلك الغير قائم بنفسه ، فقد اعترفنا بواجب الوجود ، ولكن في الرتبة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 يكون الثاني قائماً بالثالث فالرابع فالخامس إلى غير نهاية ، فهذا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 يكون الأوّل قائماً بالثاني والثاني قائماً بالأوّل وهذا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بطلانه واستحالته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حذف الصور المستلزمة للدور والتسلسل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وجوده لذاته ، أو يكون مستلزماً لمثل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وجوده مكتسباً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توضيح البرهان المعروف ببرهان الصدّيقين والذي راح ابن سينا يعتز به ويفتخر بابتكاره ، ويعتقد بأنّه أفضل برهان على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يدرس إلاّ الوجود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فمطالعة الوجود وحده هي التي تقودنا إلى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هذا البرهان ببرهان الصديقين للاستدلال فيه باللّه على نفسه ، لا بالغير عليه تعالى ، وهذا هو غاية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 هذا البرهان لم يتخذ النظام الكوني أو وجود المصنوعات طريقاً لإثبات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يقول ابن سينا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كيف لم يحتج بياننا لثبوت الأوّل ووحدانيَّته وبراءته عن الصمات إلى تأمل لغير نفس الوجود ، ولم يحتج إلى اعتبار من خلقه وفعله وإن كان ذلك دليلاً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أوثق وأشرف ، أي إذا اعتبرنا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به الوجود من حيث هو وجود ، وهو يشهد بعد ذلك على سائر ما بعده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مثل هذا أُشير في الكتاب الإلهي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حكم لقوم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يَكْفِ بِرَبِّكَ أَنَّهُ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حكم للصدّيقين الذين يستشهدون به لا عليه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ولإكمال البحث نذكر نقطتين 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جرى الحديث في البرهان المذكور عن 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والتسلسل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أن نورد هنا التوضيحات اللازمة لمن لا يعرف شيئاً عن هذين المصطلحين وعلة بطلانهما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هو أن نفترض موجودين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ونعتبر كلا منهما علة لوجود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نلاحظ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وجوده متوقف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موجوداً قبل ذلك ليمكنه أن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لاحظنا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وجوده متوقف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موجوداً قبل ذلك ليمكنه ايجاد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هذا الفرض باطل قطعاً ، لأنّ معنى هذا الفرض هو أن يكون وجود كل واحد منهما متوقفاً على وجود الآخر ومشروطاً بوجوده بحيث يمتنع وجوده ما لم يتحقق وجود ذلك الآخر ، لأنّ التحقّق السابق لكل واحد منهما </w:t>
      </w:r>
    </w:p>
    <w:p>
      <w:pPr>
        <w:pStyle w:val="BookText"/>
        <w:rPr/>
      </w:pPr>
      <w:r>
        <w:rPr>
          <w:rFonts w:ascii="Amiri" w:hAnsi="Amiri" w:eastAsia="Amiri" w:cs="Amiri"/>
          <w:color w:val="111111"/>
          <w:sz w:val="28"/>
          <w:sz w:val="28"/>
          <w:szCs w:val="28"/>
          <w:rtl w:val="true"/>
          <w:lang w:bidi="ar-SA"/>
        </w:rPr>
        <w:t>سبب وشرط لتحقّق الآخر ، وحيث إنّه ليس لأي واحد منهما تحقّق ووجود سابق ، فتكون النتيجة لمثل هذا الاشتراط أن لا يتحقّق وأن لا يوجد أي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التوضيح نضرب المثال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لنفترض أنّ شخصين يريدان حمل متاع معاً ، ولكن كل واحد منهما يشترط بأن لا يأخذ طرفاً من ذلك المتاع إلاّ إذا أخذ الآخر طرفه قبله ، فمن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المتاع لن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 لعدم تحقّق شرط أي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قضية الدور ليست في جوهرها إلاّ كون وجود كل من الحادثين متوقفاً على الوجود القبلي للآخر ، وحيث إنّه لا وجود قبلي لأي واحد منهما قبل الإيجاد من جانب الآخر ، فلن يوجد أي منهما في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أن تمضي سلسلة العلل والمعاليل إلى ما لا نهاية ، أي ما لا يصل إلى نقطة واحدة معينة تكون علة للجميع ، دون أن تكون معلولاً لشيء ، ويكون موجوداً غنياً غير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الفرض هو أيضاً باطل ومحال بالبيان الذي مر في 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على فرض التسلسل ، فإنّ الحادثة الأخيرة تكون معلولة للحادثة السابقة عليها ، والحادثة السابقة تكون معلولة لما قبلها ، وهكذا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الحادثة الأُولى التي نواجهها تكون مشروطة الوجود بالحادثة الثانية التي تسبقها والحادثة الثانية تكون متوقفة على الحادثة التي تسبقها ، وهكذا الثالثة على الرابعة ، والرابعة على الخامسة ، وهكذا كلّما نتقدّم فإنّنا لا نقف على موجود غير مشروط بشرط ، بل إنّ هذا الوضع سيستمر إلى ما لا نهاية ، وفي هذه </w:t>
      </w:r>
    </w:p>
    <w:p>
      <w:pPr>
        <w:pStyle w:val="BookText"/>
        <w:rPr/>
      </w:pPr>
      <w:r>
        <w:rPr>
          <w:rFonts w:ascii="Amiri" w:hAnsi="Amiri" w:eastAsia="Amiri" w:cs="Amiri"/>
          <w:color w:val="111111"/>
          <w:sz w:val="28"/>
          <w:sz w:val="28"/>
          <w:szCs w:val="28"/>
          <w:rtl w:val="true"/>
          <w:lang w:bidi="ar-SA"/>
        </w:rPr>
        <w:t>الحالة فإنّ الحادثة التي نواجهها ليس فقط هي التي لا تتحقق بل ولا تتحقق أية حلقة من هذه السلسلة الطويلة غير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لو أُتيح لهذه الحلقات أن تتكلم وتنطق بلسان حالها لقالت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أتحقّق أنا لو أنّ ما قبلي تحقّق ، وما قبلها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أتحقّق لو أنّ ما قبلي تحقّق ، وحيث إنّ وجود أية واحدة من هذه الحلقات غير خال عن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كان معناه عدم تحقّق أي شيء من هذه الحلقات بالمرة ، لأنّنا لن 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حلقة غير مشروطة الوجود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 أن لا توجد مثل هذه السلسلة بتاتاً ، اللّهم إلاّ أن يوجد بين حلقات هذه السلسلة ما لا يكون وجوده مشروطاً بشرط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هناك مثل هذا الموجود كان معناه حينئذ أنّ هذا الموجود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ما يصطلح عليه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الطبيعي حينئذ أن ينقطع تصاعد هذه السلسلة ، وينتفي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لتوضيح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المثال الذي ضربناه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حمل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فلنفترض أنّ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سأحمل هذا المتاع لو ساعدني عليه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سأحمله لو ساعدني عليه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سأحمله لو ساعدني عليه الرابع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قال الرابع فالخامس فالسادس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نهاية ، فمن المعلوم أنّ حمل المتاع المذكور لن يتحقّق بالمرّة ما لم يكن في هذه السلسلة من لا يشترط حمل المتاع على 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تحقّق حمل المتاع المذكور فسنكتشف 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أقدم على حمل المتاع دون أن يعلّق مساعدته وحمله على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 حيث نجد أنّ هذه السلسلة تحقّقت بتحقّق آخر حلقاتها نكتشف وصول هذه السلسلة إلى حد معين ونقطة معينة لم يكن وجودها مشروطاً بشرط ، ولا متوقفاً على شيء ، وهذا هو واجب الوجود والموجود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التي أتينا بها في مطلع هذا الفصل قابلة للتطبيق على هذا البرهان بنحو ما ، إذ لو تمكنا من ملاحظة الوجود نفسه ملاحظة دقيقة أمكن أن نصل إلى اللّه وأمكن أن نعتبر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انّه شاهد على كل شيء حتى نفسه وذاته ، أو مشهود لكل الأشياء عموماً وللإنسان المتفكر في الوجود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يمكن أن يقال بأنّ شهادة اللّه على وحدانيته </w:t>
      </w:r>
      <w:r>
        <w:rPr>
          <w:rStyle w:val="FootnoteAnchor"/>
          <w:rtl w:val="true"/>
        </w:rPr>
        <w:footnoteReference w:id="199"/>
      </w:r>
      <w:r>
        <w:rPr>
          <w:rFonts w:ascii="Amiri" w:hAnsi="Amiri" w:eastAsia="Amiri" w:cs="Amiri"/>
          <w:color w:val="111111"/>
          <w:sz w:val="28"/>
          <w:sz w:val="28"/>
          <w:szCs w:val="28"/>
          <w:rtl w:val="true"/>
          <w:lang w:bidi="ar-SA"/>
        </w:rPr>
        <w:t>على غرار شهادته على وجوده ، لا تعني إلاّ أن نطالع ونلاحظ نفس الوجود لنصل إلى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ملاحظة نفس الوجود تشهد على وجود اللّه ، وأما كيف تشهد على وحدانيته ، فسيوافيك بيانه في فصل التوحيد الذاتي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آية سورة النور ، لو قلنا بقابلية انطباقها على هذا البرهان يكون المقصود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أنّ وجود اللّه هو واقع هذا العالم ، أو أنّه 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للممكنات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ومطالعة الوجود هي التي توصلنا إلى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استخراج مثل هذا المراد من الآية المذكورة أخيراً ما هو إلاّ من قبيل التأويل ، أو اكتشاف بعد من أبعاد القرآن ، الكثيرة لا أنّه تفسير لظاهر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سواء أكان تطبيق مفاد الآيات المذكورة على هذا البرهان صحيحاً وصائباً أم كان من قبيل التأويل واكتشاف بعد جديد من أبعاد الآيات فإنّ برهان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الطريقة السينائية برهان واضح ، وقابل للاعتماد عليه بل وجدير بالاهتمام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ونأمل أن نعرض الطريقة الصدرائية منه في فرصة أُخرى بإذن اللّه</w:t>
      </w:r>
      <w:r>
        <w:rPr>
          <w:rFonts w:eastAsia="Amiri" w:cs="Amiri" w:ascii="Amiri" w:hAnsi="Amiri"/>
          <w:color w:val="111111"/>
          <w:sz w:val="28"/>
          <w:szCs w:val="28"/>
          <w:rtl w:val="true"/>
          <w:lang w:bidi="ar-SA"/>
        </w:rPr>
        <w:t xml:space="preserve">. </w:t>
      </w:r>
      <w:bookmarkStart w:id="294" w:name="pg16377_236296"/>
    </w:p>
    <w:p>
      <w:pPr>
        <w:pStyle w:val="Heading3"/>
        <w:numPr>
          <w:ilvl w:val="2"/>
          <w:numId w:val="1"/>
        </w:numPr>
        <w:rPr/>
      </w:pPr>
      <w:bookmarkStart w:id="295" w:name="__RefHeading___Toc6700123_1280447820"/>
      <w:bookmarkStart w:id="296" w:name="_Toc109"/>
      <w:bookmarkEnd w:id="294"/>
      <w:bookmarkEnd w:id="295"/>
      <w:r>
        <w:rPr>
          <w:rtl w:val="true"/>
        </w:rPr>
        <w:t xml:space="preserve">التوحيد الاستدلالي </w:t>
      </w:r>
      <w:r>
        <w:rPr>
          <w:rtl w:val="true"/>
        </w:rPr>
        <w:t xml:space="preserve">: </w:t>
      </w:r>
      <w:r>
        <w:rPr>
          <w:rtl w:val="true"/>
        </w:rPr>
        <w:t>البرهان الثاني عشر</w:t>
      </w:r>
      <w:bookmarkEnd w:id="296"/>
    </w:p>
    <w:p>
      <w:pPr>
        <w:pStyle w:val="Heading4"/>
        <w:numPr>
          <w:ilvl w:val="3"/>
          <w:numId w:val="1"/>
        </w:numPr>
        <w:rPr/>
      </w:pPr>
      <w:bookmarkStart w:id="297" w:name="__RefHeading___Toc6700125_1280447820"/>
      <w:bookmarkStart w:id="298" w:name="_Toc110"/>
      <w:bookmarkEnd w:id="297"/>
      <w:r>
        <w:rPr>
          <w:rtl w:val="true"/>
        </w:rPr>
        <w:t>آيات اللّه في عالم الطبيعة</w:t>
      </w:r>
      <w:bookmarkEnd w:id="298"/>
    </w:p>
    <w:p>
      <w:pPr>
        <w:pStyle w:val="BookText"/>
        <w:rPr/>
      </w:pPr>
      <w:r>
        <w:rPr>
          <w:rFonts w:ascii="Amiri" w:hAnsi="Amiri" w:eastAsia="Amiri" w:cs="Amiri"/>
          <w:color w:val="111111"/>
          <w:sz w:val="28"/>
          <w:sz w:val="28"/>
          <w:szCs w:val="28"/>
          <w:rtl w:val="true"/>
          <w:lang w:bidi="ar-SA"/>
        </w:rPr>
        <w:t xml:space="preserve">إنّ القرآن الكريم يدعونا إلى التفكّر والتدبّر والنظر في آيات اللّه في عالم الطبيعة والخلق ويعتبر مثل هذا النظر والتفكّر جديراً بأهل الفكر والألباب وأصحاب الضمائر الحية والعقول السليمة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القرآنية في هذا المجال من الكثرة بحيث لا يمكننا نقل عُشرها في هذه الصفحات القلائل ، ولذلك سنقتصر على إيراد نماذج معدودة منها ، ثم نتحدث عن أهداف هذا القسم من الآيات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الآن هذه النماذج التي وعدناك بها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الآية تدعونا إلى التدبّر في أُمور عديدة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في العالم من أرض وسماء واختلاف الليل والنهار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التدبّر في أمر صناعة السفن ، والتدبّر في منافعها الاقتصادية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التفكّر في الكائنات الجوية ، كالرياح والسحاب والمطر ، وعلل تكوّنها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التدبّر في الأحياء والدواب التي تعيش على وجه البسيطة ، والذي يؤلِّف أساس علم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للتدبّر في هذه الأُمور والأشياء نتائج مهمة ، ويمكن أن يكون منشأ لمعرفة سلسلة من المعارف والعلوم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تهدف هذه الآية من دفعنا إلى التدبّر في هذا النظام البديع ؟</w:t>
      </w:r>
    </w:p>
    <w:p>
      <w:pPr>
        <w:pStyle w:val="BookText"/>
        <w:rPr/>
      </w:pPr>
      <w:r>
        <w:rPr>
          <w:rFonts w:ascii="Amiri" w:hAnsi="Amiri" w:eastAsia="Amiri" w:cs="Amiri"/>
          <w:color w:val="111111"/>
          <w:sz w:val="28"/>
          <w:sz w:val="28"/>
          <w:szCs w:val="28"/>
          <w:rtl w:val="true"/>
          <w:lang w:bidi="ar-SA"/>
        </w:rPr>
        <w:t>هل تهدف إلى أن نهتدي من التدبّر في هذا النظام البديع إلى مبدعه وصانعه ؟</w:t>
      </w:r>
    </w:p>
    <w:p>
      <w:pPr>
        <w:pStyle w:val="BookText"/>
        <w:rPr/>
      </w:pPr>
      <w:r>
        <w:rPr>
          <w:rFonts w:ascii="Amiri" w:hAnsi="Amiri" w:eastAsia="Amiri" w:cs="Amiri"/>
          <w:color w:val="111111"/>
          <w:sz w:val="28"/>
          <w:sz w:val="28"/>
          <w:szCs w:val="28"/>
          <w:rtl w:val="true"/>
          <w:lang w:bidi="ar-SA"/>
        </w:rPr>
        <w:t>أو أن نتعرّف على صفاته تعالى من هذا السبيل كالقدرة والعلم ؟</w:t>
      </w:r>
    </w:p>
    <w:p>
      <w:pPr>
        <w:pStyle w:val="BookText"/>
        <w:rPr/>
      </w:pPr>
      <w:r>
        <w:rPr>
          <w:rFonts w:ascii="Amiri" w:hAnsi="Amiri" w:eastAsia="Amiri" w:cs="Amiri"/>
          <w:color w:val="111111"/>
          <w:sz w:val="28"/>
          <w:sz w:val="28"/>
          <w:szCs w:val="28"/>
          <w:rtl w:val="true"/>
          <w:lang w:bidi="ar-SA"/>
        </w:rPr>
        <w:t xml:space="preserve">أمّ أنّ الهدف هو شيء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نوحّده في العبادة بعد أن وقفنا على أنّه سبحانه هو خالق هذا النظام البديع وتعرفنا على مدى علمه ، فتكون هذه الآية في الحقيقة دعوة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العبادي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الاحتمالات الثلاثة ليست مطروحة في هذه الآية فحسب ، بل هي مطروحة ومحتملة في كل الآيات التي تشير إلى النظام الكوني والقدرة الإلهية الكبرى في عالم الطبيعة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مَدَّ الأرض وَجَعَلَ فِيهَا رَوَاسِيَ وَأَنْهَاراً وَمِنْ كُلِّ الثَّمَرَاتِ جَعَلَ </w:t>
      </w:r>
    </w:p>
    <w:p>
      <w:pPr>
        <w:pStyle w:val="BookText"/>
        <w:rPr/>
      </w:pPr>
      <w:r>
        <w:rPr>
          <w:rFonts w:ascii="Amiri" w:hAnsi="Amiri" w:eastAsia="Amiri" w:cs="Amiri"/>
          <w:color w:val="111111"/>
          <w:sz w:val="28"/>
          <w:sz w:val="28"/>
          <w:szCs w:val="28"/>
          <w:rtl w:val="true"/>
          <w:lang w:bidi="ar-SA"/>
        </w:rPr>
        <w:t xml:space="preserve">فِيهَا زَوْجَيْنِ اثْنَيْنِ يُغشِي الَّليلَ النَّهَارَ إِنَّ فِي ذَلِكَ لآياتٍ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تدعونا إلى التدبّر والنظر في أُمور معينة ، ومن المعلوم أنّ للتدبّر في هذه الأُمور نتائج مختلفة متنوعة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هذه الأُمور فهي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امتدت الأرض واتّسعت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ولماذا وجدت الجبال والأنهار في الأرض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خلقت الثمار أزواجاً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يختلف الليل والنهار ؟</w:t>
      </w:r>
    </w:p>
    <w:p>
      <w:pPr>
        <w:pStyle w:val="BookText"/>
        <w:rPr/>
      </w:pPr>
      <w:r>
        <w:rPr>
          <w:rFonts w:ascii="Amiri" w:hAnsi="Amiri" w:eastAsia="Amiri" w:cs="Amiri"/>
          <w:color w:val="111111"/>
          <w:sz w:val="28"/>
          <w:sz w:val="28"/>
          <w:szCs w:val="28"/>
          <w:rtl w:val="true"/>
          <w:lang w:bidi="ar-SA"/>
        </w:rPr>
        <w:t xml:space="preserve">إنّ التدبّر في هذه الأُمور كما يمكن أن يقودنا إلى معرفة وجود اللّه سبحانه ، كذلك يدلّنا على علم اللّه وقدرته ، وكذا على وحدانية مدبّر الكون أيضاً ، ذلك لأنّ وحدة النظام وترابط أجزائه يكشف عن حاكمية إرادة واحدة على عالم الكون ، ولو كان هناك آلهة متعدّدون لتعرض هذا النظام للفوضى والفساد والتبعثر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التعرف على مركز القدرة وصاحب التدبير الحقيقي من شأنّه أن يوقظ ضمائرنا ويدفعنا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عبادة هذا الخالق الحقيقي والمدبّر الواقعي للكون دون سواه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الأرض قِطَعٌ مُتَجَاوِرَاتٌ وَجَنَّاتٌ مِنْ أَعْنَاب وَزَرْعٌ وَنَخِيلٌ صِنْوانٌ وَغَيْرُ صِنْوَانٍ يُسْقَى بِمَاءٍ وَاحِدٍ وَنُفَضِّلُ بَعْضَهَا عَلَى بَعْض فِي الأكُلِ إِنَّ فِي ذَلِكَ 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الآية تدعونا إلى التدبّر في الأُمور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رغم كونها متصلة ببعضها ، فإنّ قسماً منها صالح للزراعة ، وقسماً آخر غير صالح للزراعة ، منها الخصب ، ومنها الجدب ، فما هو السبب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كثير من المزارع والبساتين توجد ثمار متنوعة ومختلفة ، من عناقيد العنب وأعذاق التمر ، وسنابل القمح إلى غير ذلك من ألوان الثمر والنباتات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التنوّع والاختلاف في الألوان ، والتراب واحد ، والماء واحد ، وأشعة الشمس تتساقط على الجميع بصورة متساوية ، والمنطقة واحدة ، والظروف كذلك واحدة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ثمار بستان واحد تختلف فيما بينها في النوعية والجودة ، فلماذا ذلك ؟</w:t>
      </w:r>
    </w:p>
    <w:p>
      <w:pPr>
        <w:pStyle w:val="BookText"/>
        <w:rPr/>
      </w:pPr>
      <w:r>
        <w:rPr>
          <w:rFonts w:ascii="Amiri" w:hAnsi="Amiri" w:eastAsia="Amiri" w:cs="Amiri"/>
          <w:color w:val="111111"/>
          <w:sz w:val="28"/>
          <w:sz w:val="28"/>
          <w:szCs w:val="28"/>
          <w:rtl w:val="true"/>
          <w:lang w:bidi="ar-SA"/>
        </w:rPr>
        <w:t xml:space="preserve">إنّ التدبّر والنظر والتفكير في هذه الأُمور الثلاثة لا ريب تستتبع نتائج هامة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المشاهد الجميلة للبساتين التي تمثّل معرضاً طبيعياً لأجمل اللوحات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صانع وخالق رسم بريشته الخفية هذه النقوش الرائعة الجمال في صفحة هذه البساتين الزاهية المناظر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المعارض الجميلة ذات النقوش المتناسقة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صانعها وقدرته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هذه النقوش البالغة الروعة وهذه المعارض والمشاهد الجميلة هو اللّه فهو الذي أوجد هذه المعارض والنقوش ، فلماذا إذن لا نعبده وحده ، ولماذا نعبد سواه مما لا يكون لا خالقاً ولا مدبّراً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الآيات التي تتضمن بيان النظام الكوني البديع والسنن الإلهية في عالم </w:t>
      </w:r>
    </w:p>
    <w:p>
      <w:pPr>
        <w:pStyle w:val="BookText"/>
        <w:rPr/>
      </w:pPr>
      <w:r>
        <w:rPr>
          <w:rFonts w:ascii="Amiri" w:hAnsi="Amiri" w:eastAsia="Amiri" w:cs="Amiri"/>
          <w:color w:val="111111"/>
          <w:sz w:val="28"/>
          <w:sz w:val="28"/>
          <w:szCs w:val="28"/>
          <w:rtl w:val="true"/>
          <w:lang w:bidi="ar-SA"/>
        </w:rPr>
        <w:t xml:space="preserve">الطبيعة التي لا تقبل تحويلاً ، وتغيراً ، من الكثرة والوفور بحيث لا يمكن نقلها جميعاً في هذه الصفحات ، ولكنّنا عرّفنا القارئ الكريم على نماذج منها ، ولمزيد الاطّلاع 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ذكرت في سورة الروم دلائل وجود اللّه في ست آيات ، وكلها تبدأ بكلمة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وإليك فيما يلي هذه الآيات نصاً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السَّماوَاتِ والأرض وَاخْتِلافُ أَلْسِنَتِكُمْ وَأَلْوَانِكُمْ إِنَّ فِي ذَلِكَ لآيَاتٍ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مَنَامُكُمْ بِالَّيْلِ وَالنَّهَارِ وَابْتِغَاؤُكُمْ مِنْ فَضْلِهِ إِنَّ فِي ذَلِكَ لآيَاتٍ لِقَومٍ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يُرِيكُمُ البَرْقَ خَوْفَاً وَطَمَعاً وَيُنَزِّلُ مِنَ السَّمَاءِ مَاءً فَيُحْىِِ بِهِ الأرض بَعْدَ مَوْتِهَا إِنَّ فِي ذَلِكَ لآياتٍ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تَقُومَ السَّمَاءُ والأرض بِأَمْرِه ثُمَّ إِذَا دَعَاكُمْ دَعْوَةً مِنَ الأرض إِذَا أَنْتُمْ تَخْرُجونَ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أنّ هذه الآيات تتركز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إيقاظ الوجدان البشري وتوجيهه إلى صفات اللّه ، والتأكيد على أنّه هو الإله الواحد العالم القادر المدبّر الرحيم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هذه النتائج في ذيل الآيات ، التي تبدأ في القرآن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وفي سورة النحل توجد سلسلة من الآيات التي تشير هي أيضاً إلى جوانب من النظام الكوني العجيب البديع وكيفية انتفاع البشر بها ، وتبدأ هذه الآيات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مِنَ السَّمَاءِ مَاءً لَكُمْ مِنْهُ شَرَابٌ وَمِنْهُ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لَكُمْ بِهِ الزَّرْعَ وَالزَّيْتُونَ وَالنَّخِيلَ وَالأعْنَابَ وَمِنْ كُلِّ الثَّمَراتِ إِنَّ فِي ذِلَكَ لآيَةً لِقَومٍ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اللّيلَ والنهارَ والشمس والقمر والنجومُ مُسَخَّراتٌ بأمرِهِ إنَّ في ذلك لآياتٍ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ذَرَأَ لَكُمْ فِي الأرض مُخْتَلِفاً أَلْوَانُهُ إِنَّ فِي ذَلِكَ لآيَةً لِقَوْمٍ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سَخَّرَ البَحَرَ لِتَأْكُلُوا مِنْهُ لَحْماً طَريّاً وتسْتَخْرجُوا مِنْهُ حِلْيَةً تَلْبَسُونَهَا وَتَرَى الفُلْكَ مَوَاخِرَ فِيهِ وَلِتَبْتَغُوا مِنْ فَضْلِهِ وَلَعَلَّكُمْ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فِي الأرضِ رَوَاسِيَ أَنْ تَمِيدَ بِكُمْ وَأَنْهَاراً وَسُبُلاً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يستنتج القرآن من كل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يَخْلُقُ كَمَنْ لا يَخْلُقُ أَفَلاَ تَذَكَّرُونَ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إنّ هذه الآية الأخيرة تكشف عن أنّ الهدف من تلك الآيات هو الدعوة إلى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ولأجل ذلك صدرت الآية الحاضرة بفاء النتيجة ، لأنّ بعض مشركي العرب رغم علمهم بأنّ اللّه هو الخالق والمدبّر للكون ، كانوا يعبدون آلهة مدّعاة مصطنعة ، ولذلك يعني التذكير بمظاهر القدرة الإلهية في عالم الطبيعة ، إيقاظ ضمائرهم الغافلة ، وإثارة عقولهم الغافية ، كيما يتذكروا أنّ العبادة لا تصح إلاّ لله سبحانه دون سواه ، وأنّ ما يعبدون من دونه عاجزون ضعفاء لا </w:t>
      </w:r>
    </w:p>
    <w:p>
      <w:pPr>
        <w:pStyle w:val="BookText"/>
        <w:rPr/>
      </w:pPr>
      <w:r>
        <w:rPr>
          <w:rFonts w:ascii="Amiri" w:hAnsi="Amiri" w:eastAsia="Amiri" w:cs="Amiri"/>
          <w:color w:val="111111"/>
          <w:sz w:val="28"/>
          <w:sz w:val="28"/>
          <w:szCs w:val="28"/>
          <w:rtl w:val="true"/>
          <w:lang w:bidi="ar-SA"/>
        </w:rPr>
        <w:t>يملكون ضراً ولا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الهدف من التذكير بالنظام الكوني البديع هو التمهيد لطرح موضوع المعاد والحياة الأُخرى ، لكي لا ينكر الإنسان المعاد ، أو لا يستبعد وقوعه بعد وقوفه على مظاهر وآثار القدرة الإلهية في عالم الكون ، إذ صرح سبحانه بهذا الاستنتاج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إِذَا دَعَاكُمْ دَعوةً مِنَ الأرض إذَا أَنْتُمْ تَخْرُجُونَ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الأساس فإنّ الاستدلال بهذه الآيات على وجود اللّه يجب أن يكون بصورة ضمنية لا بصورة أنّه الهدف الأصلي لها ، لأنّه إذا كانت أجزاء هذا الكون ، من صغيرها إلى كبيرها ، من دقيقها إلى جسيمها ، تشهد بثبوت صفة القدرة والعلم لله تعالى ، وإذا تعرفنا من خلالها على جماله وكماله سبحانه ، فإنّ من القطعي البديهي أن تهدينا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ويثبت لنا ذلك بما لا يقبل الشك ، كما تهدينا إلى أنّه المعبود دون غيره ، وانّه وحده يستحق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الطريق الواضح لمعرفة اللّه والذي يتناسب مع أذهان كل الطبقات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حول أنظمة الكون الدقيقة العجيبة البديعة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تشهد بلسان حالها على وجوده وتوحيده وسائر صفاته العليا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أنّه واحد </w:t>
      </w:r>
      <w:bookmarkStart w:id="299" w:name="pg16377_236303"/>
    </w:p>
    <w:p>
      <w:pPr>
        <w:pStyle w:val="Heading3"/>
        <w:numPr>
          <w:ilvl w:val="2"/>
          <w:numId w:val="1"/>
        </w:numPr>
        <w:rPr/>
      </w:pPr>
      <w:bookmarkStart w:id="300" w:name="__RefHeading___Toc6700127_1280447820"/>
      <w:bookmarkStart w:id="301" w:name="_Toc111"/>
      <w:bookmarkEnd w:id="299"/>
      <w:bookmarkEnd w:id="300"/>
      <w:r>
        <w:rPr>
          <w:rtl w:val="true"/>
        </w:rPr>
        <w:t xml:space="preserve">التوحيد الاستدلالي </w:t>
      </w:r>
      <w:r>
        <w:rPr>
          <w:rtl w:val="true"/>
        </w:rPr>
        <w:t xml:space="preserve">- </w:t>
      </w:r>
      <w:r>
        <w:rPr>
          <w:rtl w:val="true"/>
        </w:rPr>
        <w:t>البرهان الثالث عشر</w:t>
      </w:r>
      <w:bookmarkEnd w:id="301"/>
    </w:p>
    <w:p>
      <w:pPr>
        <w:pStyle w:val="Heading4"/>
        <w:numPr>
          <w:ilvl w:val="3"/>
          <w:numId w:val="1"/>
        </w:numPr>
        <w:rPr/>
      </w:pPr>
      <w:bookmarkStart w:id="302" w:name="__RefHeading___Toc6700129_1280447820"/>
      <w:bookmarkStart w:id="303" w:name="_Toc112"/>
      <w:bookmarkEnd w:id="302"/>
      <w:r>
        <w:rPr>
          <w:rtl w:val="true"/>
        </w:rPr>
        <w:t>الحيوانات والهداية الإلهية</w:t>
      </w:r>
      <w:bookmarkEnd w:id="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الأدلّة التي يقيمها القرآن الكريم لمعرفة اللّه هي تلك الهداية التي تشمل مخلوقات الكون وأحياءه بحيث تهتدي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طريقها ، وتختار ما يصلحها ، ويناسبها في ظل هذه الهداية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ما أشار إليه النبي موسى بن عمران علیه السلام ، واصفاً اللّه تعالى عندما سأله فرعون عن ربه ؟ فأجابه بالآية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فاهتداء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طريقها التي تضمن حياتها وبقاءها دون أن تعرف معلماً أو مدرسة ، أو تتلقّى معلوماتها عن طريق الوراثة أو ما شابه ، أمر يدلّ على وجود هاد يهديها ، ومرشد يوجّهها إلى ما يضمن بقاءها واستمرار وجودها ، ومواصلة السير إلى هدفها دون أن تخطأ</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الحيوانات إلى ما يناسب طبيعتها ويوافق خلقتها لا يمكن أن يكون بفعل الوراثة ولا بفعل الغريزة كما يدّعي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أنّها لا يمكن أن تكون عن طريق الوراثة ، فلأنّ المعلومات لا يمكن أن تنتقل من أحد إلى أحد من هذا الطريق ، وإلاّ لكان ابن الطبيب طبيباً بالوراثة ، ولكان ابن العالم عالماً بالوراثة حتماً دون أن يتلقّى العلم أو الطب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هذه الحيوانات لا تفعل ما تفعل بتأثير الغريزة فقط ، فلأنّ الغريزة لا يمكن أن تخضع للانتخاب والاختيار ، بينما نجد كثيراً من هذه الحيوانات عندما تواجه مفترق طرق متعدّدة تختار إحداها بفعل ما تتلقّاه من الهداية والتوجيه ، وهذه الهداية التي تعين الحيوانات على الانتخاب والاختيار هو ما يسمّى في منطق القرآن بالوحي أو ما سمّاه بعض العلماء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الإلهام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ونمثّل لهذا الأمر بما جاء حول النحل في القرآن الكريم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رَبُّكَ إِلَى النَّحْلِ أَنْ اتَّخِذِي مِنَ الجِبَالِ بُيُوتاً وَمِنَ الشَّجَرِ وَمِمَّا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فحشرة النحل الصانعة لألذ الأشياء وأطيبها ، 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 تبدأ عملها منذ أن تخرج من البيض دون تعب وملل ، وفي ذكاء مفرط ، وانضباطية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وأطيب الزهور وتمتص عصارتها بنحو عجيب ، وتصنع للبشر شهداً من أطيب الشهد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وتصنع بيوتها سداسية الشكل في نظم لا يخطئ ، وعلى فواصل دقيقة لا تزيد ولا تنقص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ويلاحظ أنّها قبل أن تمتص الزهور تقوم بعملية انتخاب وتفتيش عن الزهرة المناسبة لها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يصدر إلاّ من موجود ملهم ، موحى إليه ، موجَّه بتوجيه أعلى ، لأنّ في أعمالها ما يتجلّى منه القصد والهدفية ، وهذا من 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ندرك معنى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رَبُّكَ إِلَى النَّحْلِ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العلامة كريسي موريسون حول عجائب ما تفعله نحلة العسل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العاملات من نحل العسل تصنع حجرات مختلفات الأحجام في المشط الذي يستخدم في التربية ، وتعد الحجرات الصغيرات للعمال ، والأكبر منها لليعاسيب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الذكر من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غرفة خاصة للملكات الحوامل ، والنحلة الملكة تضع بيضاً غير مخصب في الخلايا المخصصة للذكور وبيضاً مخصباً في الحجرات الصحية المعدة للعاملات الإناث والملكات المنتظرات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والعاملات اللائي هي إناث معدلات بعد أن انتظرن طويلاً مجيء الجيل الجديد ، تهيّأن أيضاً لإعداد الغذاء للنحل الصغيرة بمضغ العسل واللقح ، ومقدمات هضمه ثم ينقطعن عن عملية المضغ ومقدمات الهضم عند مرحلة معينة من تطور الذكور الإناث ولا يغذين سوى العسل واللقح ، والإناث اللائي يعالجن على هذا الشكل يصبحن عاملات فيما بعد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الإناث اللائي في حجرات الملكة فإنّ التغذية بالمضغ ومقدمات الهضم تستمر عندهن ، وهؤلاء اللائي يعاملن هذه المعاملة الخاصة يتطورن إلى ملكات نحل ، وهن وحدهن اللائي ينتجن بيضاً مخصباً ، وعملية تكرار الإنتاج هذه </w:t>
      </w:r>
    </w:p>
    <w:p>
      <w:pPr>
        <w:pStyle w:val="BookText"/>
        <w:rPr/>
      </w:pPr>
      <w:r>
        <w:rPr>
          <w:rFonts w:ascii="Amiri" w:hAnsi="Amiri" w:eastAsia="Amiri" w:cs="Amiri"/>
          <w:color w:val="111111"/>
          <w:sz w:val="28"/>
          <w:sz w:val="28"/>
          <w:szCs w:val="28"/>
          <w:rtl w:val="true"/>
          <w:lang w:bidi="ar-SA"/>
        </w:rPr>
        <w:t>تتضمن حجرات خاصة وبيضاً خاصاً ، كما تتضمن الأثر العجيب الذي لتغيير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يتطلب الانتظار والتمييز وتطبيق اكتشاف أثر الغذاء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كريسي موريسون عن النحلة في موضع آخر من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والنحلة تجد خليتها مهما طمست الريح في هبوبها على الأعشاب والأشجار كل ذلك دليل يرى ، وحاسة العودة إلى الوطن هذه هي ضعيفة في الإنسان ، ولكنه يكمل عتاده القليل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 إلى مقصده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بأدوات الملاحة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هذه الأعمال المقصودة الدقيقة التي تقوم بها حشرة النحل دون أن تخطىء أو تضل عن طريقها لو كانت بدافع الغريزة ، وتحت تأثير الجبلة والخلقة لما حسن أن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والوحي كما نعلم نوع من التوجيه المباشر الإلهي للمخلوق الحي ، ونوع من الخطاب الصادر من جانب اللّه إلى الموحى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قلناه توجيه الخطاب إلى النحل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اتخذي ، وكلي ، واسلكي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تفعله هذه الحشرة الذكية وكلّ الحشرات المثيلة لها كالنمل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وجود هاد لها ، يوحي إليها ما يوحي ، ويهديها إلى سبل حياتها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هو القرآن الكريم يتحدث لنا عن النمل في قصة مواجهتها لعرش سليمان بما يكشف لنا عن فطنة هذه الحشرة ، الكاشفة هي بدورها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تحيط هذه الحشرة بالعناية والرعاية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فالقرآن يخبرنا أنّ نملة لما شاهدت جنود سليمان وأدركت الخطر نبهت بني جنسها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نَمْلَةٌ يَا أَيُّهَا النَّمْلُ ادْخُلُوا مَسَاكِنَكُمْ لا يَحْطِمَنَّكُمْ سُلَيْمَانُ وَجُنُودُهُ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قصة تكشف عن أنّ النملة تدرك بفعل الإلهام الإلهي ما يحيق بها من أخطار فتتحذر منها وتحذر بني 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ولنلقي نظرة على ما يقوله كريسي موريسون في كتابه المذكور عن النمل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والنحل والنمل يبدو أنّها تدرك كيف تنظم وتحكم نفسها ، فلها جنودها وعمالها وعبيدها ويعاسيبها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أنواعاً من النمل تدفعها الغريزة أو التفكير إلى زرع أعشاش للطعام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والنمل يأسر طوائف من الدود ويسترقها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النمل حين يصنع أعشاشه يقطع الأوراق مطابقة للحجم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يتاح لهذه الحشرة أن تقوم بهذه العمليات المعقدة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هناك خالقاً أرشدها إلى كل ذلك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في أية مدرسة وأي معهد تلقّت النمل وغيرها من الحشرات هذه </w:t>
      </w:r>
    </w:p>
    <w:p>
      <w:pPr>
        <w:pStyle w:val="BookText"/>
        <w:rPr/>
      </w:pPr>
      <w:r>
        <w:rPr>
          <w:rFonts w:ascii="IRNazanin" w:hAnsi="IRNazanin" w:eastAsia="IRNazanin"/>
          <w:color w:val="111111"/>
          <w:sz w:val="28"/>
          <w:sz w:val="28"/>
          <w:szCs w:val="28"/>
          <w:rtl w:val="true"/>
          <w:lang w:bidi="fa-IR"/>
        </w:rPr>
        <w:t>المعلومات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أي شخص تعلّمت كيف تعرف الخطر وتشخص البلايا وتحذر منها أبناء 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بماذا يمكن تفسير هذا التمييز والقصد والاختيار الذي تتصف بها تصرفات النمل والنحل وما سواهما من الحشرات ؟</w:t>
      </w:r>
    </w:p>
    <w:p>
      <w:pPr>
        <w:pStyle w:val="BookText"/>
        <w:rPr/>
      </w:pPr>
      <w:r>
        <w:rPr>
          <w:rFonts w:ascii="Amiri" w:hAnsi="Amiri" w:eastAsia="Amiri" w:cs="Amiri"/>
          <w:color w:val="111111"/>
          <w:sz w:val="28"/>
          <w:sz w:val="28"/>
          <w:szCs w:val="28"/>
          <w:rtl w:val="true"/>
          <w:lang w:bidi="ar-SA"/>
        </w:rPr>
        <w:t>هل ذلك إلاّ بوحي من خالقها وإلهام من بارئها وصانعها ؟</w:t>
      </w:r>
    </w:p>
    <w:p>
      <w:pPr>
        <w:pStyle w:val="BookText"/>
        <w:rPr/>
      </w:pPr>
      <w:r>
        <w:rPr>
          <w:rFonts w:ascii="Amiri" w:hAnsi="Amiri" w:eastAsia="Amiri" w:cs="Amiri"/>
          <w:color w:val="111111"/>
          <w:sz w:val="28"/>
          <w:sz w:val="28"/>
          <w:szCs w:val="28"/>
          <w:rtl w:val="true"/>
          <w:lang w:bidi="ar-SA"/>
        </w:rPr>
        <w:t>ولكي نقف على المزيد من هذه النماذج التي تدل على وجود الهداية الإلهية والإرشاد الرباني في عالم الحيوانات نقرأ معاً ما يقوله العلاّمة موريسون حول بعض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يقول موريسون عن 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سمكة السلمون التي تسبح في النهر صعداً إذا نقلت إلى نهر آخر ، أدركت تواً أنّه ليس جدولها ، فهي تشق طريقها خلال النهر ، ثم تحيد ضد التيار قاصدة إلى مصيرها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الذي يجعل السمك يرجع إلى مكان مولده بهذا التحديد ؟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ويكتب حول بعض الحيوانات التي تسارع إلى تعويض ما فقدته من الأعضاء فيقول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الحيوانات هي مثل سرطان البحر الذي إذا فقد مخلباً ، عرف أنّ جزءاً من جسمه قد ضاع وسارع إلى تعويضه بإعادة تنشيط الخلايا وعوامل </w:t>
      </w:r>
    </w:p>
    <w:p>
      <w:pPr>
        <w:pStyle w:val="BookText"/>
        <w:rPr/>
      </w:pPr>
      <w:r>
        <w:rPr>
          <w:rFonts w:ascii="Amiri" w:hAnsi="Amiri" w:eastAsia="Amiri" w:cs="Amiri"/>
          <w:color w:val="111111"/>
          <w:sz w:val="28"/>
          <w:sz w:val="28"/>
          <w:szCs w:val="28"/>
          <w:rtl w:val="true"/>
          <w:lang w:bidi="ar-SA"/>
        </w:rPr>
        <w:t xml:space="preserve">الوراثة ، ومتى تم ذلك كفت الخلايا عن العمل لأنَّها تعرف بطريقة ما أنّ وقت الراحة قد حان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موريسون إلى صفة انطباق الحيوانات مع المحيط والبيئة ، فيقول عن هذه الصفة في مجال الخلايا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يمكن السؤال عما إذا كان للخلايا فهم وإدراك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اعتقدنا أنّ الطبيعة قد زودت الخلايا بالغريزة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تكن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بقوة التفكير ، أم لم نعتقد ذلك ، فلا مناص لنا من الاعتراف بأنّ الخلايا ترغم على تغيير شكلها وطبيعتها كلها ، لكي تتمشى مع احتياجات الكائن الذي هي جزء منه ، وكل خلية تنتج في أي مخلوق حي يجب أن تكيف نفسها لتكون جزءاً من اللحم ، أو أن تضحي نفسها كجزء من الجلد الذي لا يلبث حتى يبلى ، وعليها أن تضع ميناء الأسنان وأن تنتج السائل الشفاف في العين أو أن تدخل في تكوين الأنف أو الآذان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كل خلية أن تكيف نفسها من حيث الشكل وكل خاصية أُخرى لازمة لتأدية مهمتها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العسير أن نتصور أنّ خلية ما هي ذات يد يمنى أو يسرى ، ولكن إحدى الخلايا تصبح جزءاً من الإذن اليمنى ، بينما الأُخرى تصبح جزءاً من الأُذن اليسرى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كل هذا يكشف عن وجود القصد والتمييز في هذه الموجودات </w:t>
      </w:r>
    </w:p>
    <w:p>
      <w:pPr>
        <w:pStyle w:val="BookText"/>
        <w:rPr/>
      </w:pPr>
      <w:r>
        <w:rPr>
          <w:rFonts w:ascii="Amiri" w:hAnsi="Amiri" w:eastAsia="Amiri" w:cs="Amiri"/>
          <w:color w:val="111111"/>
          <w:sz w:val="28"/>
          <w:sz w:val="28"/>
          <w:szCs w:val="28"/>
          <w:rtl w:val="true"/>
          <w:lang w:bidi="ar-SA"/>
        </w:rPr>
        <w:t>الحية ؟</w:t>
      </w:r>
    </w:p>
    <w:p>
      <w:pPr>
        <w:pStyle w:val="BookText"/>
        <w:rPr/>
      </w:pPr>
      <w:r>
        <w:rPr>
          <w:rFonts w:ascii="Amiri" w:hAnsi="Amiri" w:eastAsia="Amiri" w:cs="Amiri"/>
          <w:color w:val="111111"/>
          <w:sz w:val="28"/>
          <w:sz w:val="28"/>
          <w:szCs w:val="28"/>
          <w:rtl w:val="true"/>
          <w:lang w:bidi="ar-SA"/>
        </w:rPr>
        <w:t xml:space="preserve">وهل هذا إلاّ تفسير قول النبي موسى علیه السلام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يبقى أن نعرف أنّنا نستطيع استنتاج وجود مثل هذا الإلهام والوحي والتوجيه الإلهي الموجّه إلى الحيوانات من قول موسى علیه السلام ، إذ يذكر في كلامه أوّلاً ما يتعلّق بالجانب الخلقي الغريزي في الحيوانات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الَّذِي أَعْطَى كُلَّ شَيْءٍ خَلْقَهُ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أشار إلى ذلك الإلهام والوحي الإلهي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هَدَى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بتقريب أنّ في الفصل بين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كُلَّ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للعطف المتراخى المتأخّر ، دلالة أدبية على أنّ هذه الهداية لم تخلق مع الحيوانات والحشرات بنحو فطري وجبلي ، بل هي هداية تصل إلى الحشرات عندما تحتاج إلى مثل هذه الهداية وعندما تواجه ما يضطرها إلى مثل هذا التوجيه والإرشاد الربانيّين ، فحينئذ تأتيها هذه الهداية وينزل إليها ذلك الوحي والإلهام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نستطيع أن نكتشف آثار هذه الهداية وهذا الالهام في عالم الحشرات بجلاء ووضوح ، إذا قايسناها بوليد الإنسان الذي لا يعرف شيئاً عندما يولد ، ولا يمكنه أن يقوم بأي عمل إلاّ بعد مدة من التربية والرشد ، وإلاّ بعد فترة من التعلم والدراسة ، وتلقّي المعلومات والمعارف في المدارس والمعاهد ، وإلاّ بعد سلسلة طويلة من التجارب والأخطاء والهفوات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نلاحظ في فعاليات هذه الحشرات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الحشرات تعرف احتياجاتها وطريق رفعها ، بدون معلم مشهود ومنظور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الأحياء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تقسيم أعمالها ، وانتخاب وظائفها وطرق تنفيذها على أحسن وجه وبصورة 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الأحياء تسعى دوماً إلى تطبيق نفسها مع الأوضاع المحيطية المتغيرة ، بل وتحدث هي بعض التغييرات في جسمها وأعضائها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وأمام هذه الظاهرة العجيبة ، لنا أن نختار إحدى طرق ثلاث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 نحتمل بأنّ هذه الأحياء تملك بنفسها من العقل والإدارك والفهم ما لم يكتشف الإنسان إلاّ جزءاً ضئيلاً يساوي واحداً بالمائة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الاحتمال لا يمكن أن يركن إليه ، لأنّ الخلايا النباتية والحيوانية لا تملك العقل والفهم لتعالج مشاكلها على ضوئهما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سبب عدم إدخالنا للإنسان في أمثلة هذا الفصل ، واقتصارنا على الحشرات كالنحل والنمل وما شابههما ، لأنّ الإنسان إنّما يقوم بأعماله على ضوء ما أُوتي من عقل وفكر ، بمعنى أنّ بيولجيته وخلاياه ودماغه الكبير والمفكّر هي التي تضيء له سبيل حياته دون حاجة إلى إلهام من العالم الأعلى ووحي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أمر أدركه البشر ذاته ، وهي بالتالي فكرة واردة في شأن الإنسان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هذه الحيوانات والحشرات فلا يمكن أن يخطر ببال أحد أنّها تملك عقلاً وفكراً ، أو لا يمكن أن يخطر لأحد بأنّ الخلايا النباتية والحيوانية تملك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الفهم والفكر والشعور الهادي وتكون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موجدة للأفكار التي تعين تلك الأحياء على الاهتداء إلى سبل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هذا الاحتمال لا يمكن أن يكون وارداً وصحيحاً ، لذلك لابد أن نسلك طريقاً آخر بأن نقول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طبيعة البناء الميكانيكي والتركيب المادي لهذه الأحياء 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لإيقاع هذه الأعمال ، ونقول 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اهتداء هذه الأحياء وما سوى ذلك من الأعمال التي ذكرناها والتي نشاهدها في عالم النمل والنحل وحشرة الموروفيل أو الاسفنج البحري ، كل ذلك إنّما هو نتيجة انتظام الأجزاء والعناصر الجسمانية لهذه الأحياء وانضمامها إلى بعض بنحو يؤدي ذلك النظم والتركيب الخاص إلى صدور هذه العمليات والأفعال من هذه الأحياء بصورة تلقائية لا 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الخواص الفيزياوية والكيمياوية لخلايا هذه الأحياء هي التي تقتضي وتوجب هذه السلسلة من الأعمال والنشاطات دون تدخل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لن يكون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الأحياء إلى سبيل حياتها دليلاً مستقلاً على وجود اللّه ، بل يندرج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مسألة ترجع إلى النظم ، فقد جهّزت خلقة هذه الأحياء بجهاز متين على نظم خاص رصين يقدر معه وبفضله على القيام بشؤون حياته كالأشجار فيكون اهتداؤها ليس إلاّ مقتضي كيفية تركيب أجزائها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نختار ما اختاره بعض المحقّقين إذ قال 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الحركات</w:t>
      </w:r>
    </w:p>
    <w:p>
      <w:pPr>
        <w:pStyle w:val="BookText"/>
        <w:rPr/>
      </w:pPr>
      <w:r>
        <w:rPr>
          <w:rFonts w:ascii="Amiri" w:hAnsi="Amiri" w:eastAsia="Amiri" w:cs="Amiri"/>
          <w:color w:val="111111"/>
          <w:sz w:val="28"/>
          <w:sz w:val="28"/>
          <w:szCs w:val="28"/>
          <w:rtl w:val="true"/>
          <w:lang w:bidi="ar-SA"/>
        </w:rPr>
        <w:t>والفعّاليات الصادرة من أي جهاز من الأجهزة إنّما يمكن التنبّؤ بها من قبل ما دامت ترتبط بنفس ذلك الجهاز وتركيبته ، بمعنى أنّ نفس الجهاز المادي وتشكيلاته الداخلية تكون كافية لأن تكون الإحاطة به سبباً للتنبّؤ بأعماله وفعالياته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تقوم به هذه الحشرات من الأعمال البديعة إنّما تصح نسبتها إلى الجهاز الميكانيكي إذا كان ذلك الجهاز كافياً في صدور تلك الأعمال منها بأن يكون نفس نظام ذلك الجهاز وكيفية تركيبه كافياً في القيام بهذه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عندما يصل الأمر إلى موضع لا يجب أن يقوم ذلك الجهاز فيه بفعل مخصوص بل يواجه مفترق طريقين ، ومع ذلك يختار أحد الطريقين مما يكون موصلاً إلى الهدف فهناك لابد من الإذعان بأنّ مجرد النظم المادي لذلك الجهاز غير كاف لاختيار أحد الطريقين دون سواه ، بل انّ هذا النوع من الاهتداء والانتخاب كاشف عن وجود رابطة خفية بين الجهاز المذكور وبين مصيره ، وأنّ هذه الحقيقة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الابتكار والابتداع ، دليل على الهداية من 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لا يرتبط بنفس الجهاز ونفس نظامه وتركيبه العضوي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يرتبط بهداية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آلة حاسبة يمكن أن تصنع وتنظم بشكل تؤدي كل عمليات الجمع والطرح والضرب والتقسيم الحسابية بدقة متناهية ، ولكن من المستحيل أن تقدر هذه الآلة الحاسبة على القيام بابتكار وابتداع قاعدة رياضية واحدة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الأمر بالنسبة إلى آلة ترجمة فإنّها قادرة على ترجمة كلام شخص أو مقالة ، ترجمة دقيقة متقنة ، ولكن نظمها لا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تصحيح أخطاء ذلك </w:t>
      </w:r>
    </w:p>
    <w:p>
      <w:pPr>
        <w:pStyle w:val="BookText"/>
        <w:rPr/>
      </w:pPr>
      <w:r>
        <w:rPr>
          <w:rFonts w:ascii="Amiri" w:hAnsi="Amiri" w:eastAsia="Amiri" w:cs="Amiri"/>
          <w:color w:val="111111"/>
          <w:sz w:val="28"/>
          <w:sz w:val="28"/>
          <w:szCs w:val="28"/>
          <w:rtl w:val="true"/>
          <w:lang w:bidi="ar-SA"/>
        </w:rPr>
        <w:t xml:space="preserve">القائل والقيام بعمل ابتكاري ، وابداعي من هذا النمط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ونستخلص مما سبق أنّ القدرة الغيبية الخفية التي تهدي هذه الأحياء ، قوة واسعة مطلقة تحيط علماً بكل الحشرات ، إحاطة شاملة كاملة وهي عنده بمنزلة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القوة الهادية العظيمة ليست سوى اللّه تعالى أو سائر القوى الغيبية المدبّرة لأُمور الكون العاملة بإذن اللّه ومشيئته ، التي أُنيطت إليها هداية هذه الحشرات وإرشادها وتوجيهها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لابد من الإشارة إلى نكتة مهمة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البرهان سواء رجع إلى برهان النظم بمعنى أنّ أعمال هذه الأحياء ما هي إلاّ نتيجة النظم المادي الحاكم على تركيبتها المادية ، وتشكيلاتها الداخلية ، أو قلنا بأنّ هناك قوة هادية هي التي تقوم بهداية هذه الحشرات إلى تلك الأعمال والمواقف العجيبة ، وتساعدها في هذه الابتكارات والإبداعات فيكون هذا برهاناً مستقلاً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هذا أم ذلك فإنّ مما لا شك فيه انّ 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ذاتها واحدة من سبل معرفة اللّه وإحدى الطرق للتعرف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 القرآن على ذلك في غير الآية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مطلع بحثنا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مخبراً عن اللّه بأنّه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قَدَّرَ فَهَدَى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والجدير بالذكر أنّ الإمام علياً علیه السلام أشار إلى هذا البرهان ذاته عندما تحدّث عن خلقة النمل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فكروا في عظيم القدرة ، وجسيم النعمة لرجعوا إلى الطريق وخافوا عذاب الحريق ، ولكن القلوب عليلة والبصائر مدخولة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ينظرون إلى صغير ما خلق ، كيف أحكم خلقه ، وأتقن تركيبه ، وفلق له السمع والبصر ، وسوى له العظم والبشر ؟</w:t>
      </w:r>
    </w:p>
    <w:p>
      <w:pPr>
        <w:pStyle w:val="BookText"/>
        <w:rPr/>
      </w:pPr>
      <w:r>
        <w:rPr>
          <w:rFonts w:ascii="Amiri" w:hAnsi="Amiri" w:eastAsia="Amiri" w:cs="Amiri"/>
          <w:color w:val="111111"/>
          <w:sz w:val="28"/>
          <w:sz w:val="28"/>
          <w:szCs w:val="28"/>
          <w:rtl w:val="true"/>
          <w:lang w:bidi="ar-SA"/>
        </w:rPr>
        <w:t xml:space="preserve">انظروا إلى النملة في صغر جثتها ، ولطافة هيئتها ، لا تكاد تنال بلحظ البصر ، ولا بمستدرك الفكر ، كيف دبتّ على أرضها ، وصبت على رزقها ، تنقل الحبة إلى جحرها ، وتعدّها في مستقرها ، تجمع في حرّها لبردها ، وفي ورودها لصدرها ، مكفولة برزقها ، مرزوقة بوفقها ، لا يغفلها المنّان ، ولا يحرمها الديّان ولو في الصفا اليابس والحجر الجامس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فكرت في مجاري أكلها في علوها وسفلها ، وما في الجوف من شراسيف بطنها ، وما في الرأس من عينها وأذنها ، لقضيت من خلقها عجباً ، ولقيت من وصفها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الذي أقامها على قوائمها ، وبناها على دعائمها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يشركه في فطرتها فاطر ، ولم يعنه في خلقها قادر ، ولو ضربت في مذاهب فكرك لتبلغ غاياته ما دلتك الدلالة إلاّ على أنّ فاطر النملة هو فاطر النخلة لدقيق تفصيل كل شيء وغامض اختلاف كل حي ، وما الجليل واللطيف والثقيل والخفيف والقوي والضعيف في خلقه إلاّ سواء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سياق هذا الكلام يقول الإمام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بناء من غير بان ، أو جناية من غير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وتبعه في ذلك الإمام الصادق علیه السلام حيث ذكر في أماليه التي أملاها على تلميذه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عن النحل مثلاً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النحل واحتشاده في صنع العسل ، وتهيئته البيوت المسدّسة ، وما ترى في ذلك من دقائق الفطنة ، فإنّك إذا تأمّلت العمل رأيته عجيباً ، وإذا رأيت المعمول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عظيماً شريفاً موقعه من الناس</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راجعت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ألفيته غبياً جاهلاً بنفسه </w:t>
      </w:r>
      <w:r>
        <w:rPr>
          <w:rStyle w:val="FootnoteAnchor"/>
          <w:rtl w:val="true"/>
        </w:rPr>
        <w:footnoteReference w:id="222"/>
      </w:r>
      <w:r>
        <w:rPr>
          <w:rFonts w:ascii="Amiri" w:hAnsi="Amiri" w:eastAsia="Amiri" w:cs="Amiri"/>
          <w:color w:val="111111"/>
          <w:sz w:val="28"/>
          <w:sz w:val="28"/>
          <w:szCs w:val="28"/>
          <w:rtl w:val="true"/>
          <w:lang w:bidi="ar-SA"/>
        </w:rPr>
        <w:t xml:space="preserve">فضلاً عمّا سوى ذلك ، ففي هذا أوضح الدلالة على أنّ الصواب والحكمة في هذه الصنعة ليس للنحل ، بل هي للذي طبعه عليها وسخّره فيها لمصلحة الناس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6377_236318"/>
      <w:bookmarkStart w:id="305" w:name="pg16377_236318"/>
      <w:bookmarkEnd w:id="305"/>
    </w:p>
    <w:p>
      <w:pPr>
        <w:pStyle w:val="Heading2"/>
        <w:numPr>
          <w:ilvl w:val="1"/>
          <w:numId w:val="1"/>
        </w:numPr>
        <w:rPr/>
      </w:pPr>
      <w:bookmarkStart w:id="306" w:name="pg16377_236318"/>
      <w:bookmarkStart w:id="307" w:name="__RefHeading___Toc6700131_1280447820"/>
      <w:bookmarkStart w:id="308" w:name="_Toc113"/>
      <w:bookmarkEnd w:id="306"/>
      <w:bookmarkEnd w:id="307"/>
      <w:r>
        <w:rPr>
          <w:rtl w:val="true"/>
        </w:rPr>
        <w:t>الفصل الرابع</w:t>
      </w:r>
      <w:r>
        <w:rPr>
          <w:rtl w:val="true"/>
        </w:rPr>
        <w:t xml:space="preserve">: </w:t>
      </w:r>
      <w:r>
        <w:rPr>
          <w:rtl w:val="true"/>
        </w:rPr>
        <w:t>اللّه وسريان معرفته في العالم كلّه</w:t>
      </w:r>
      <w:bookmarkEnd w:id="30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6700133_1280447820"/>
      <w:bookmarkStart w:id="310" w:name="_Toc114"/>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سريان معرفة اللّه في الكون بأسره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الكون بأسره يسجد لله ويسبّح 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المقصود من سجود أجزاء الكون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حقيقة سجود الكائنات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المراد من السجود الطوعي والإكراهي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والتسبيح الكوني كيف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المفسرين في تسبيح الكائنات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وسريان الشعور في عموم الموجودات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وسريان الشعور في الجمادات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العقلي على هذا الرأي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سريان الشعور والعلم الحديث</w:t>
      </w:r>
      <w:r>
        <w:rPr>
          <w:rFonts w:eastAsia="Amiri" w:cs="Amiri" w:ascii="Amiri" w:hAnsi="Amiri"/>
          <w:color w:val="111111"/>
          <w:sz w:val="28"/>
          <w:szCs w:val="28"/>
          <w:rtl w:val="true"/>
          <w:lang w:bidi="ar-SA"/>
        </w:rPr>
        <w:t xml:space="preserve">. </w:t>
      </w:r>
      <w:bookmarkStart w:id="311" w:name="pg16377_236320"/>
    </w:p>
    <w:p>
      <w:pPr>
        <w:pStyle w:val="Heading3"/>
        <w:numPr>
          <w:ilvl w:val="2"/>
          <w:numId w:val="1"/>
        </w:numPr>
        <w:rPr/>
      </w:pPr>
      <w:bookmarkStart w:id="312" w:name="__RefHeading___Toc6700135_1280447820"/>
      <w:bookmarkStart w:id="313" w:name="_Toc115"/>
      <w:bookmarkEnd w:id="311"/>
      <w:bookmarkEnd w:id="312"/>
      <w:r>
        <w:rPr>
          <w:rtl w:val="true"/>
        </w:rPr>
        <w:t>ذرّات الكون بأجمعها تسجد لله وتسبّح بحمده</w:t>
      </w:r>
      <w:bookmarkEnd w:id="313"/>
    </w:p>
    <w:p>
      <w:pPr>
        <w:pStyle w:val="BookText"/>
        <w:rPr/>
      </w:pPr>
      <w:r>
        <w:rPr>
          <w:rFonts w:ascii="Amiri" w:hAnsi="Amiri" w:eastAsia="Amiri" w:cs="Amiri"/>
          <w:color w:val="111111"/>
          <w:sz w:val="28"/>
          <w:sz w:val="28"/>
          <w:szCs w:val="28"/>
          <w:rtl w:val="true"/>
          <w:lang w:bidi="ar-SA"/>
        </w:rPr>
        <w:t xml:space="preserve">من الحقائق الجليلة والمعارف الرفيعة التي تضمّنها القرآن الكريم هو إخباره عن سجود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وتسبيحها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حقيقة عليا لم تسمع إذن الدهر من غير هذا الكتاب العزيز بمثل هذا التفصيل والشمولية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فإنّ القرآن الكريم 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صراحة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أجزاء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الذرة حتى أعظم 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بثلاث وظائف وأعمال كبرى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السجود 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حمده وتمجيده عز شأنه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تسبيحه وتنزيهه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الكون بأسره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الخضوع والخشوع ، والشعور والإحساس والوعي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كأنّ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أجزائه وذرّاته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واحد ينطق بحمد اللّه ، ويلهج بثنائه ، وقلب واحد ينبض بتمجيده ، ويؤدّي السجود له</w:t>
      </w:r>
      <w:r>
        <w:rPr>
          <w:rFonts w:eastAsia="Amiri" w:cs="Amiri" w:ascii="Amiri" w:hAnsi="Amiri"/>
          <w:color w:val="111111"/>
          <w:sz w:val="28"/>
          <w:szCs w:val="28"/>
          <w:rtl w:val="true"/>
          <w:lang w:bidi="ar-SA"/>
        </w:rPr>
        <w:t xml:space="preserve">. </w:t>
      </w:r>
      <w:bookmarkStart w:id="314" w:name="pg16377_236321"/>
    </w:p>
    <w:p>
      <w:pPr>
        <w:pStyle w:val="BookText"/>
        <w:rPr/>
      </w:pPr>
      <w:bookmarkEnd w:id="314"/>
      <w:r>
        <w:rPr>
          <w:rFonts w:ascii="Amiri" w:hAnsi="Amiri" w:eastAsia="Amiri" w:cs="Amiri"/>
          <w:color w:val="111111"/>
          <w:sz w:val="28"/>
          <w:sz w:val="28"/>
          <w:szCs w:val="28"/>
          <w:rtl w:val="true"/>
          <w:lang w:bidi="ar-SA"/>
        </w:rPr>
        <w:t>والفرق بين السجود والتسبيح والحمد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السجود فهو الخضوع أمام كماله المطلق ، أو الخضوع أمام أنعامه وأفضاله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الحمد والتسبيح فيتلخص في أنّ الحمد تمجيد لله وثناء عليه بالجميل الاختياري ، في حين أنّ حقيقة التسبيح تعني أنّ موجودات هذا العالم بأجمعها تنزهّه عن أي نقص وعيب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مفرداته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عليه بالفضيلة وهو أخص من المدح ، وأعم من الشكر ، فإنّ المدح يقال فيما يكون من الإنسان باختياره وغيره ، فقد يمدح الإنسان بطول قامته وصباحة وجهه كما يمدح ببذل ماله وسخائه وعلمه والحمد يصح في الثاني دون الأوّل ، والشكر لا يقال إلاّ في مقابلة نعمة فكل شكر حمد وليس كل حمد شكراً ، وكلّ حمد مدح وليس كل مدح حمداً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تبين هذا فإنّ علينا الآن أن نتحدث بالتفصيل عن هذه الأُمور الثلاثة التي هي من معارف القرآن العليا</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6700137_1280447820"/>
      <w:bookmarkStart w:id="316" w:name="_Toc116"/>
      <w:bookmarkEnd w:id="315"/>
      <w:r>
        <w:rPr>
          <w:rtl w:val="true"/>
        </w:rPr>
        <w:t>ذرّات الكون بأجمعها تسجد لله</w:t>
      </w:r>
      <w:bookmarkEnd w:id="316"/>
    </w:p>
    <w:p>
      <w:pPr>
        <w:pStyle w:val="BookText"/>
        <w:rPr/>
      </w:pPr>
      <w:r>
        <w:rPr>
          <w:rFonts w:ascii="Amiri" w:hAnsi="Amiri" w:eastAsia="Amiri" w:cs="Amiri"/>
          <w:color w:val="111111"/>
          <w:sz w:val="28"/>
          <w:sz w:val="28"/>
          <w:szCs w:val="28"/>
          <w:rtl w:val="true"/>
          <w:lang w:bidi="ar-SA"/>
        </w:rPr>
        <w:t xml:space="preserve">طرح القرآن الكريم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الكائنات بأسرها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بعض الآيات تحدّث عن سجود ذوات الشعور من موجودات هذا العالم خاصة إذ قال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يَسْجُدُ مَنْ فِي السَّماوَاتِ والأرض طَوْعاً وَكَرْهاً وَظِلاَلُهُمْ بِالغُدُوِّ </w:t>
      </w:r>
    </w:p>
    <w:p>
      <w:pPr>
        <w:pStyle w:val="BookText"/>
        <w:rPr/>
      </w:pPr>
      <w:r>
        <w:rPr>
          <w:rFonts w:ascii="Amiri" w:hAnsi="Amiri" w:eastAsia="Amiri" w:cs="Amiri"/>
          <w:color w:val="111111"/>
          <w:sz w:val="28"/>
          <w:sz w:val="28"/>
          <w:szCs w:val="28"/>
          <w:rtl w:val="true"/>
          <w:lang w:bidi="ar-SA"/>
        </w:rPr>
        <w:t xml:space="preserve">والآصَالِ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الآية </w:t>
      </w:r>
      <w:r>
        <w:rPr>
          <w:rStyle w:val="FootnoteAnchor"/>
          <w:rtl w:val="true"/>
        </w:rPr>
        <w:footnoteReference w:id="226"/>
      </w:r>
      <w:r>
        <w:rPr>
          <w:rFonts w:ascii="Amiri" w:hAnsi="Amiri" w:eastAsia="Amiri" w:cs="Amiri"/>
          <w:color w:val="111111"/>
          <w:sz w:val="28"/>
          <w:sz w:val="28"/>
          <w:szCs w:val="28"/>
          <w:rtl w:val="true"/>
          <w:lang w:bidi="ar-SA"/>
        </w:rPr>
        <w:t xml:space="preserve">أُشير إلى سجود الموجودات العاقلة خاصة ، بدلالة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يَسْجُدُ مَنْ 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الآية تخبر عن سجود الموجودات العاقلة كلّها بلا استثناء ، لا يمكن حملها على السجود التشريعي الصادر من المؤمنين لأجل امتثال أمر إلههم ، لأنّه من الواضح عدم عمومية هذا النوع من السجود لكل من له عقل وفكر ، فإنّ كثيراً من الناس يتركون عبادة ربهم والسجود له ، فعندئذٍ يجب تفسير الآية بالسجود التكويني الذي سنبيّن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أُشير إلى هذا النوع من السجود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العقلاء ، أيضاً في سورة النحل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يَسْجُدُ مَا فِي السَّماوَاتِ وما فِي الأرض مِنْ دَابَّة وَالمَلاَئِكَةُ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فيها هو سجود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الحج إذ يقول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يَسْجُدُ لَهُ مَنْ فِي السَّماوَاتِ وَمَنْ فِي الأرض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طائفة أُخرى من الآيات تحدّث القرآن عن نطاق أوسع للسجود ، فتحدّث عن سجود كلّ الدواب ،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يَسْجُدُ مَا فِي السَّماوَاتِ وَمَا فِي الأرض مِنْ دَابَّة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تحدث ثالثاً عن سجود النباتات والأشجار إذ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تحدّث رابعاً عن سجود أكثر شمولاً ، إذ قال وهو يخبر عن سجود ظلال الأجسام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يَرَوْا إِلَى مَا خَلَقَ اللّه مِنْ شَيْءٍ يَتَفَيَّؤُ ظِلاَلُهُ عَنِ اليَمِينِ وَالشَّمَائِلِ سُجَّداً للهِ وَهُمْ دَاخِرُونَ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في التعليقة السابقة دلالة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مفاد هذه الآية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خامساً عن سجود الشمس والقمر والكواكب والجبال والشجر والدواب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يَسْجُدُ لَهُ مَنْ فِي السَّماوَاتِ وَمَنْ فِي الأرض والشمس والقمر وَالنُّجُومُ وَالجِبَالُ وَالشَّجَرُ وَالدوَابُّ وَكَثِيرٌ مِنَ النَّاسِ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النصوص القرآنية تفيد بأنّ السجود ظاهرة عامة ، وحالة تشمل كل </w:t>
      </w:r>
    </w:p>
    <w:p>
      <w:pPr>
        <w:pStyle w:val="BookText"/>
        <w:rPr/>
      </w:pPr>
      <w:r>
        <w:rPr>
          <w:rFonts w:ascii="Amiri" w:hAnsi="Amiri" w:eastAsia="Amiri" w:cs="Amiri"/>
          <w:color w:val="111111"/>
          <w:sz w:val="28"/>
          <w:sz w:val="28"/>
          <w:szCs w:val="28"/>
          <w:rtl w:val="true"/>
          <w:lang w:bidi="ar-SA"/>
        </w:rPr>
        <w:t>أجزاء هذا الوجود دون أن تختص بشيء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هو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فهم حقيقة هذا السجود ، وكيف أنّ هذه الموجودات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عاقلها وغير عاقلها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الخضوع أمام اللّه وتسجد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سجود أجزاء الكون ؟</w:t>
      </w:r>
    </w:p>
    <w:p>
      <w:pPr>
        <w:pStyle w:val="BookText"/>
        <w:rPr/>
      </w:pPr>
      <w:r>
        <w:rPr>
          <w:rFonts w:ascii="Amiri" w:hAnsi="Amiri" w:eastAsia="Amiri" w:cs="Amiri"/>
          <w:color w:val="111111"/>
          <w:sz w:val="28"/>
          <w:sz w:val="28"/>
          <w:szCs w:val="28"/>
          <w:rtl w:val="true"/>
          <w:lang w:bidi="ar-SA"/>
        </w:rPr>
        <w:t xml:space="preserve">يؤدّي الإنسان عمل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بالهوي إلى الأرض ، ووضع الجبين أو الذقن على التراب ، وإلى هذا يشير القرآن الكريم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أُوتُوا العِلْمَ مِنْ قَبْلِهِ إِذَا يُتْلَى عَلَيْهِمْ يَخِرُّونَ للإذْقَانِ سُجَّداً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الشكل الظاهري للسجود ، ولكن جوهرها وروحها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غاية التذلّل والخضوع أمام المعبود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ينطرح هذا السؤال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هيئة خاصة بحيث لا يصح استعمال هذه اللفظة مع عدم تلك الصورة الخاصة ، أو أنّ ملاك السجود هو مجرد إظهار الخضوع ، فإذا تحقّق ذلك ، تحقّقت حقيقة السجود وصح إطلاق لفظة السجود على ذلك المورد دونما إشكال ، حتى وان لم يكن في البين تلك الهيئة الخاصة ، حتى أنّ إطلاق السجود على الهيئة الخاصة ليس إلاّ باعتبار أنّ تلك الهيئة تحكي في نظر العرف عن غاية التواضع ومنتهى الخضوع وباعتبار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إلى إظهار الصغار والتذلّل أمام المعبود ؟ </w:t>
      </w:r>
    </w:p>
    <w:p>
      <w:pPr>
        <w:pStyle w:val="BookText"/>
        <w:rPr/>
      </w:pPr>
      <w:r>
        <w:rPr>
          <w:rFonts w:ascii="Amiri" w:hAnsi="Amiri" w:eastAsia="Amiri" w:cs="Amiri"/>
          <w:color w:val="111111"/>
          <w:sz w:val="28"/>
          <w:sz w:val="28"/>
          <w:szCs w:val="28"/>
          <w:rtl w:val="true"/>
          <w:lang w:bidi="ar-SA"/>
        </w:rPr>
        <w:t>الحق أنّ القرآن يختار في هذه المسألة الطريق الثاني ، بمعنى أنّ السجود في نظر القرآن الكريم هو إظهار التذلّل والخضوع في أية صورة تحقّق وفي أي شكل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أنّ أئمّة اللغة فسّروا السجود بالذل والتطامن تارة ، وطأطأة الرأس وانحنائه تارة أُخرى بلا إشارة إلى الهيئة المخصوصة الرائجة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 يدلّ على تطامن وذل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 إذا تطامن وكل ما ذلّ فقد سجد ،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الرجل ، إذا طأطأ رأسه وانحنى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أنشدني أعرابي أسدي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 له اسجد للبلى فاسجدا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البعير إذا طأطأ رأسه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الراغب في مفرداته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أصله التطامن والتذلّل ، وجعل ذلك عبارة عن التذلّل لله وعبادته ، وهو عام في الإنسان والحيوان والجماد ، وذلك ضربان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سجود باختيار وليس ذلك إلاّ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وسجود تسخير وهو للإنسان والحيوان والنبات حتى 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وَادْخُلُوا البَابَ سُجَّداً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بقوله متذلّلين منقادين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فاحتمال انّ السجدة مختصة بالهيئة المخصوصة واستعمالها في </w:t>
      </w:r>
      <w:bookmarkStart w:id="317" w:name="pg16377_236326"/>
    </w:p>
    <w:p>
      <w:pPr>
        <w:pStyle w:val="BookText"/>
        <w:rPr/>
      </w:pPr>
      <w:bookmarkEnd w:id="317"/>
      <w:r>
        <w:rPr>
          <w:rFonts w:ascii="Amiri" w:hAnsi="Amiri" w:eastAsia="Amiri" w:cs="Amiri"/>
          <w:color w:val="111111"/>
          <w:sz w:val="28"/>
          <w:sz w:val="28"/>
          <w:szCs w:val="28"/>
          <w:rtl w:val="true"/>
          <w:lang w:bidi="ar-SA"/>
        </w:rPr>
        <w:t>غيرها مجاز ، بعيد ، كاحتمال أنّ المقصود هو أنّنا ندرك الخضوع والسجود من الموجودات غير الشاعرة لا أنّها تظهر من نفسها التذلّل والخضوع الذي هو أبعد ، لكونه خلاف المتبادر من نسبة السجود إلى ذوات الموجودات بأنفسها ، لا أنّ الغير يدرك ذلك منها من دون أن توجد حقيقة السجود في ذواتها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العرف والعقل هما أيضاً اختارا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استعمال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استعملت لفظة المصباح على المصابيح البدائية كالشمعة التي لا تضيء إلاّ بضع سانتيمترات حولها وما عداها من المصابيح البدائية ذات الهيئة الخاصة التي لا تشبه المصابيح الضخمة الحاضرة في أية 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استعملت هذه اللفظة أُريد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يضيء ، ولذلك حيث إنّ خاصية تلكم المصابيح القديمة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المصابيح الحاضرة وبنحو أكمل جاز وصح استعمال اللفظة المذكورة في المصابيح الضخمة القوية الضوء ، أيضاً دون أي تغيير</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6700139_1280447820"/>
      <w:bookmarkStart w:id="319" w:name="_Toc117"/>
      <w:bookmarkEnd w:id="318"/>
      <w:r>
        <w:rPr>
          <w:rtl w:val="true"/>
        </w:rPr>
        <w:t>حقيقة سجود الكائنات</w:t>
      </w:r>
      <w:bookmarkEnd w:id="319"/>
    </w:p>
    <w:p>
      <w:pPr>
        <w:pStyle w:val="BookText"/>
        <w:rPr/>
      </w:pPr>
      <w:r>
        <w:rPr>
          <w:rFonts w:ascii="Amiri" w:hAnsi="Amiri" w:eastAsia="Amiri" w:cs="Amiri"/>
          <w:color w:val="111111"/>
          <w:sz w:val="28"/>
          <w:sz w:val="28"/>
          <w:szCs w:val="28"/>
          <w:rtl w:val="true"/>
          <w:lang w:bidi="ar-SA"/>
        </w:rPr>
        <w:t>جميع الكائنات في هذا الوجود ، تظهر من نفسها التذلّل والخضوع لله ، وبنحو خاص</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أعلى مظاهر ذلك الخضوع ، والتذلّل لله هو كون العالم بأسره تحت أمره سبحانه وفي قبضته ، وهو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مطيعة له تعالى ، ومؤتمرة بأوامره ، وخاضعة لمشيئته المطلقة</w:t>
      </w:r>
      <w:r>
        <w:rPr>
          <w:rFonts w:eastAsia="Amiri" w:cs="Amiri" w:ascii="Amiri" w:hAnsi="Amiri"/>
          <w:color w:val="111111"/>
          <w:sz w:val="28"/>
          <w:szCs w:val="28"/>
          <w:rtl w:val="true"/>
          <w:lang w:bidi="ar-SA"/>
        </w:rPr>
        <w:t xml:space="preserve">. </w:t>
      </w:r>
      <w:bookmarkStart w:id="320" w:name="pg16377_236327"/>
    </w:p>
    <w:p>
      <w:pPr>
        <w:pStyle w:val="BookText"/>
        <w:rPr/>
      </w:pPr>
      <w:bookmarkEnd w:id="320"/>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علامة هذا الخضوع الكوني الشامل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سيادة الإرادة الواحدة على الكون برمّته واتّباع كلّ أجزاء هذا العالم لتلك الإرادة العليا الواحدة دون مقاومة ، أو تمرّد ، ودون طغيان أو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لا يمكن تصور أي نوع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والكراهية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 بهذا المعنى ونعني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المطلقة للأرادة الإلهية النافذة في مجال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يتصور عندما يملك الشيء إرادة واختياراً من نفسه ، ليتمكن من معاندة المكره ومقاومته ، ومخالفة أمره في حين لا يملك أي واحد من هذه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الاستناد إلى اللّه ، فكيف يمكن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تخالف مشيئة اللّه ، ويصدق عليها أنَّها مكرهة في سجودها أمام العظمة الإلهية ، وخضوعها أمام المشيئة الربانية ؟</w:t>
      </w:r>
    </w:p>
    <w:p>
      <w:pPr>
        <w:pStyle w:val="Heading3"/>
        <w:numPr>
          <w:ilvl w:val="2"/>
          <w:numId w:val="1"/>
        </w:numPr>
        <w:rPr/>
      </w:pPr>
      <w:bookmarkStart w:id="321" w:name="__RefHeading___Toc6700141_1280447820"/>
      <w:bookmarkStart w:id="322" w:name="_Toc118"/>
      <w:bookmarkEnd w:id="321"/>
      <w:r>
        <w:rPr>
          <w:rtl w:val="true"/>
        </w:rPr>
        <w:t>السجود الطوعي والإكراهي</w:t>
      </w:r>
      <w:bookmarkEnd w:id="322"/>
    </w:p>
    <w:p>
      <w:pPr>
        <w:pStyle w:val="BookText"/>
        <w:rPr/>
      </w:pPr>
      <w:r>
        <w:rPr>
          <w:rFonts w:ascii="Amiri" w:hAnsi="Amiri" w:eastAsia="Amiri" w:cs="Amiri"/>
          <w:color w:val="111111"/>
          <w:sz w:val="28"/>
          <w:sz w:val="28"/>
          <w:szCs w:val="28"/>
          <w:rtl w:val="true"/>
          <w:lang w:bidi="ar-SA"/>
        </w:rPr>
        <w:t xml:space="preserve">إذا كان معنى السجود هو خضوع الموجود أمام إرادة اللّه ومشيئته ، فلا معنى لتقسيمه إلى الطوعي والإجباري مع أنّا نرى القرآن الكريم يثبت للإنسان ولغيره من ذوي العقول نوعين من السجود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يَسْجُدُ مَنْ فِي السَّماوَاتِ والأرض طَوْعاً وَكَرْهاً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سجود عن طواعية ورغبة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وسجود عن كراهية وإجبار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لابد أن نختار لهذين النوعين من السجود معنى آخر غير </w:t>
      </w:r>
    </w:p>
    <w:p>
      <w:pPr>
        <w:pStyle w:val="BookText"/>
        <w:rPr/>
      </w:pPr>
      <w:r>
        <w:rPr>
          <w:rFonts w:ascii="Amiri" w:hAnsi="Amiri" w:eastAsia="Amiri" w:cs="Amiri"/>
          <w:color w:val="111111"/>
          <w:sz w:val="28"/>
          <w:sz w:val="28"/>
          <w:szCs w:val="28"/>
          <w:rtl w:val="true"/>
          <w:lang w:bidi="ar-SA"/>
        </w:rPr>
        <w:t xml:space="preserve">ما سلف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الطوعي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قبول تلك الحالات الملائمة للطبع البشري أو لطبع أي موجود آخر ، كالنمو ، ودوران الدم ، وضربان القلب ، بينما يكون المقصود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الإجباري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قبول تلك الحالات المنافية للطبع كالموت والبلاء والمحنة التي تقضي على الإنسان أو الحيوان قبل حلول أجله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القرآن الكريم استعمل هاتين اللفظتين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طوعاً وكرهاً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سجود السماوات والأرض ، ومن الطبيعي أنّ المقصود من ذلك هو ما قلناه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 اللّه من خطابه للسماوات والأرض إذ يقول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ائْتِيَا طَوْعًا أَوْ كَرْهًا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دعوة السماوات والأرض إلى أن تقبل أي نوع من التغيّرات والتبدّلات والحالات سواء أكانت ملائمة لطبعها أم لا ؟</w:t>
      </w:r>
    </w:p>
    <w:p>
      <w:pPr>
        <w:pStyle w:val="BookText"/>
        <w:rPr/>
      </w:pPr>
      <w:r>
        <w:rPr>
          <w:rFonts w:ascii="Amiri" w:hAnsi="Amiri" w:eastAsia="Amiri" w:cs="Amiri"/>
          <w:color w:val="111111"/>
          <w:sz w:val="28"/>
          <w:sz w:val="28"/>
          <w:szCs w:val="28"/>
          <w:rtl w:val="true"/>
          <w:lang w:bidi="ar-SA"/>
        </w:rPr>
        <w:t>وعلى هذا فإنّ قبول الشيء للوجود ، وقبوله لأي نوع من التصرّفات سواء أكانت موافقة لطبعه أم مخالفة له ، خضوع وإظهار للتذلّل أمام اللّه ، غاية ما هنالك أنّ قبول هذه الأُمور قد يكون كلّه عن رغبة وطواعية باعتبار ، وقد يكون قبول بعض هذه الحالات عن كراهية عندما تكون على خلاف طبع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ليس وجود الموجودات هو وحده في قبضة اللّه تعالى ، بل ظلالها هي الأُخرى تابعة لإرادته تعالى في حركاتها ، وتحوّلاتها ، بكرة وعشياً كما قال سبحانه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يَرَوْا إِلَى مَا خَلَقَ اللّه مِنْ شَيْءٍ يَتَفَيَّؤُ ظِلاَلُهُ عَنِ اليَمِينِ وَالشَّمَائِلِ سُجَّداً للهِ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323" w:name="pg16377_236329"/>
    </w:p>
    <w:p>
      <w:pPr>
        <w:pStyle w:val="BookText"/>
        <w:rPr/>
      </w:pPr>
      <w:bookmarkEnd w:id="323"/>
      <w:r>
        <w:rPr>
          <w:rFonts w:ascii="Amiri" w:hAnsi="Amiri" w:eastAsia="Amiri" w:cs="Amiri"/>
          <w:color w:val="111111"/>
          <w:sz w:val="28"/>
          <w:sz w:val="28"/>
          <w:szCs w:val="28"/>
          <w:rtl w:val="true"/>
          <w:lang w:bidi="ar-SA"/>
        </w:rPr>
        <w:t xml:space="preserve">فهل ترى يجوز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يجد جميع الكائنات حتى ظلالها تسبِّح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لهذا الإنسان أن يشرك في سجوده أو يمتنع من الخضوع أمامه تعالى ، وله يسجد كل ما 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تعرّفنا على معنى سجود الموجودات آن الأوان أن نتحدّث بتفصيل أكثر عن تسبيحها وحمدها لله وتمجيدها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ما تعنيه آيات السجود فلا يمكن أن يستفاد منها علم الموجودات بسجود نفسها ، بعد ما كان معنى السجود هو مطلق خضوعها وتذلّلها لدى إرادة بارئها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سريان العلم في جميع الموجودات من آيات التسبيح كما سيمر عليك</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700143_1280447820"/>
      <w:bookmarkStart w:id="325" w:name="_Toc119"/>
      <w:bookmarkEnd w:id="324"/>
      <w:r>
        <w:rPr>
          <w:rtl w:val="true"/>
        </w:rPr>
        <w:t>الحمد والتسبيح الكونيان كيف ؟</w:t>
      </w:r>
      <w:bookmarkEnd w:id="325"/>
    </w:p>
    <w:p>
      <w:pPr>
        <w:pStyle w:val="BookText"/>
        <w:rPr/>
      </w:pPr>
      <w:r>
        <w:rPr>
          <w:rFonts w:ascii="Amiri" w:hAnsi="Amiri" w:eastAsia="Amiri" w:cs="Amiri"/>
          <w:color w:val="111111"/>
          <w:sz w:val="28"/>
          <w:sz w:val="28"/>
          <w:szCs w:val="28"/>
          <w:rtl w:val="true"/>
          <w:lang w:bidi="ar-SA"/>
        </w:rPr>
        <w:t xml:space="preserve">كل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لله ، وتحمده ، وتمجّده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نطق بها الكتاب العزيز في أكثر من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عليك أنّ الحمد يعني ثناء الموجودات على اللّه ، لأجل أفعاله الجميلة وكمالاته الاختيارية ، وأنّ التسبيح يعني تنزيهه عن كل عيب ونقيصة ، وبالتالي وصف اللّه بالتنزيه عن الصفات السلبية التي لا تليق بشأنه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فارس في مقاييسه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تنزيه اللّه جل ثناؤه من كل سوء ، </w:t>
      </w:r>
    </w:p>
    <w:p>
      <w:pPr>
        <w:pStyle w:val="BookText"/>
        <w:rPr/>
      </w:pPr>
      <w:r>
        <w:rPr>
          <w:rFonts w:ascii="Amiri" w:hAnsi="Amiri" w:eastAsia="Amiri" w:cs="Amiri"/>
          <w:color w:val="111111"/>
          <w:sz w:val="28"/>
          <w:sz w:val="28"/>
          <w:szCs w:val="28"/>
          <w:rtl w:val="true"/>
          <w:lang w:bidi="ar-SA"/>
        </w:rPr>
        <w:t xml:space="preserve">والتنزيه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التبعيد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بعض الآيات ذكرت كلا اللفظين في مكان واحد ، لذلك سنبحث عنهما في مقام واحد أيضاً دون 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كل الآيات الواردة في هذا الباب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عرض القرآن موضوع تسبيح الموجودات في نطاق واسع ، واعتبره أمراً عاماً ، وحالة شاملة لكل الكائنات بلا استثناء عندما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فِي السَّماوَاتِ والأرض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ممّا يتصوره البعض ، تستعمل في العاقل وغيره ، 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هو كل موجود وكائن في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الغرار أيضاً كل ما جاء في المواضع التالية من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فِي السَّماوَاتِ وَمَا فِي الأرض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مَا فِي السَّماوَاتِ والأرض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فِي السَّماوَاتِ وَمَا فِي الأرض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للهِ مَا فِي السَّماوَاتِ وما فِي الأرض المَلِكِ القُدُّوسِ العَزِيزِ الحَكِيمِ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للهِ مَا فِي السَّماوَاتِ وَمَا فِي الأرْضِ لَهُ المُلْكُ وَلَهُ الحَمْدُ وَهُوَ عَلَى كُلِّ شَيْءٍ قَدِيرٌ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أشد آية صراحة في هذا الشأن هو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والأرضُ وَمَنْ فِيهِنَّ </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والجدير بالذكر أنّ هذه الآية تحمل في ذيلها دليل ما ادّعيناه وهو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تَفْقَهوُنَ تَسْبِيحَهُمْ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عبارة تكشف عن أنّ التسبيح العام أمر واقع وكائن ، ولكن البشر لا يفقه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تحدّث القرآن عن تسبيح الملائكة بالصراحة تارة ، وبالكناية تارة أُخرى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يُسَبِّحُونَ بِحَمْدِ رَبِّهِمْ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الإخبار بتسبيح الملائكة في آيات أُخرى غير هذه الآية أيضاً ، وهي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عِنْدَ رَبِّكَ لا يَسْتَكْبِرُونَ عَنْ عِبَادَتِهِ وَيُسَبِّحُونَهُ وَلَهُ يَسْجُدُونَ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وَيُسَبِّحُ الرَّعْدُ بِحَمْدِهِ وَالمَلاَئِكَةُ مِنْ خِيفَتِهِ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فِي السَّماوَاتِ والأرض وَمَنْ عِنْدَهُ لا يَسْتَكْبِرُونَ عَنْ عِبَادَتِهِ وَلاَ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اسْتَكْبَرُوا فَالَّذِينَ عِنْدَ رَبِّكَ يُسَبِّحُونَ لَهُ بِاللَّيْلِ وَالنَّهَارِ وَهُمْ لا يَسْئَمُونَ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المَلاَئِكَةَ حَافِّينَ مِنْ حَوْلِ العَرْشِ يُسَبّحُونَ بِحَمْدِ رَبِّهِمْ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ذكر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الاخبار عن عموم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الطير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أَنَّ اللّهَ يُسَبِّحُ لَهُ مَنْ فِي السَّماوَاتِ والأرضِ وَالطَّيْرُ صَافَّات كُلٌّ قَدْ عَلِمَ صَلاَتَهُ وَتَسْبِيحَهُ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الإمعان في هذه الآية يفيد أنّ القرآن الكريم ينسب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الفريق المسبِّح ، ويصرّح بأنّ كل واحد من هذه الموجودات يعلم تسبيح نفسه بمعنى أنّ ما يقع منها من تسبيح يقع عن وعي وشعور بذلك ، إذ يقول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 الموجودات العاقلة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صَلاَتَهُ </w:t>
      </w:r>
    </w:p>
    <w:p>
      <w:pPr>
        <w:pStyle w:val="BookText"/>
        <w:rPr/>
      </w:pPr>
      <w:r>
        <w:rPr>
          <w:rFonts w:ascii="Amiri" w:hAnsi="Amiri" w:eastAsia="Amiri" w:cs="Amiri"/>
          <w:color w:val="111111"/>
          <w:sz w:val="28"/>
          <w:sz w:val="28"/>
          <w:szCs w:val="28"/>
          <w:rtl w:val="true"/>
          <w:lang w:bidi="ar-SA"/>
        </w:rPr>
        <w:t xml:space="preserve">وَتَسْبِيحَهُ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تسبيح الطير في آيات أُخرى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دَاوُدَ مِنّا فَضْلاً يَا جِبَالُ أَوِّبِي مَعَهُ وَالطَّيْرَ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محْشُورَةً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أَوَّابٌ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آيات أُخرى صرح القرآن الكريم بتسبيح الجبال في أوقات خاصة معينة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وَالإِشْرَاقِ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تسبيح الجبال في آيات غير هذه الآية أيضاً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وَسَخَّرْنَا مَعَ دَاوُدَ الجِبَالَ يُسَبِّحْنَ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دَاوُدَ مِنّا فَضْلاً يَا جِبَالُ أَوِّبِي مَعَهُ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القرآن عن تسبيح الرعد ، فقال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وَيُسَبِّحُ الرَّعْدُ بِحَمْدِهِ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326" w:name="pg16377_236334"/>
    </w:p>
    <w:p>
      <w:pPr>
        <w:pStyle w:val="BookText"/>
        <w:rPr/>
      </w:pPr>
      <w:bookmarkEnd w:id="326"/>
      <w:r>
        <w:rPr>
          <w:rFonts w:ascii="Amiri" w:hAnsi="Amiri" w:eastAsia="Amiri" w:cs="Amiri"/>
          <w:color w:val="111111"/>
          <w:sz w:val="28"/>
          <w:sz w:val="28"/>
          <w:szCs w:val="28"/>
          <w:rtl w:val="true"/>
          <w:lang w:bidi="ar-SA"/>
        </w:rPr>
        <w:t>والآن يجب أن نعرف ماذا يعني التسبيح ؟</w:t>
      </w:r>
    </w:p>
    <w:p>
      <w:pPr>
        <w:pStyle w:val="BookText"/>
        <w:rPr/>
      </w:pPr>
      <w:r>
        <w:rPr>
          <w:rFonts w:ascii="Amiri" w:hAnsi="Amiri" w:eastAsia="Amiri" w:cs="Amiri"/>
          <w:color w:val="111111"/>
          <w:sz w:val="28"/>
          <w:sz w:val="28"/>
          <w:szCs w:val="28"/>
          <w:rtl w:val="true"/>
          <w:lang w:bidi="ar-SA"/>
        </w:rPr>
        <w:t>التسبيح لغة يعني التنزيه عن النقائص والمعايب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ينزّه شخص أحداً عن النقائص والمعايب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سبحه ، وقدسه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فينطوي التسبيح على معنى التقديس والتنزيه ، وأي تفسير للتسبيح لا يكون حاكياً عن تنزيه اللّه ، وتقديسه من النقائص والعيوب لا يمكن أن يكون تفسيراً صحيحاً ومقبولاً</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6700145_1280447820"/>
      <w:bookmarkStart w:id="328" w:name="_Toc120"/>
      <w:bookmarkEnd w:id="327"/>
      <w:r>
        <w:rPr>
          <w:rtl w:val="true"/>
        </w:rPr>
        <w:t>آراء المفسرين في تسبيح الكائنات</w:t>
      </w:r>
      <w:bookmarkEnd w:id="328"/>
    </w:p>
    <w:p>
      <w:pPr>
        <w:pStyle w:val="Heading4"/>
        <w:numPr>
          <w:ilvl w:val="3"/>
          <w:numId w:val="1"/>
        </w:numPr>
        <w:rPr/>
      </w:pPr>
      <w:bookmarkStart w:id="329" w:name="__RefHeading___Toc6700147_1280447820"/>
      <w:bookmarkStart w:id="330" w:name="_Toc121"/>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 xml:space="preserve">إنّ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بأنّ المراد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الموجودات العاقلة المدركة الشاعرة كالإنسان والملائكة التي تقدّس الباري ، وتنزّهه بكامل شعورها وإدراكها ووعيها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كثيراً من المفسرين لم يرتضوا هذا الرأي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عاقلة وغير عاقلة ، مدركة وغير 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الآية يؤيد هذا الرأي ، إذ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عادة في مطلق الموجودات على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 العقل والإدراك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الآية الدالة على سجود الموجودات غير العاقلة لا تختص بالآيات التي وردت فيها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 هناك لفيف من الآيات ذكر فيها تسبيح الطير والجبال والرعد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فالتوجيه المزبور لو صح لتم في القسم الأوّل من الآيات لا في القسم الثاني</w:t>
      </w:r>
      <w:r>
        <w:rPr>
          <w:rFonts w:eastAsia="Amiri" w:cs="Amiri" w:ascii="Amiri" w:hAnsi="Amiri"/>
          <w:color w:val="111111"/>
          <w:sz w:val="28"/>
          <w:szCs w:val="28"/>
          <w:rtl w:val="true"/>
          <w:lang w:bidi="ar-SA"/>
        </w:rPr>
        <w:t xml:space="preserve">. </w:t>
      </w:r>
      <w:bookmarkStart w:id="331" w:name="pg16377_236335"/>
    </w:p>
    <w:p>
      <w:pPr>
        <w:pStyle w:val="BookText"/>
        <w:rPr/>
      </w:pPr>
      <w:bookmarkEnd w:id="331"/>
      <w:r>
        <w:rPr>
          <w:rFonts w:ascii="Amiri" w:hAnsi="Amiri" w:eastAsia="Amiri" w:cs="Amiri"/>
          <w:color w:val="111111"/>
          <w:sz w:val="28"/>
          <w:sz w:val="28"/>
          <w:szCs w:val="28"/>
          <w:rtl w:val="true"/>
          <w:lang w:bidi="ar-SA"/>
        </w:rPr>
        <w:t>وقد ذكر فريق من المفسرين توجيهات مختلفة للتسبيح ، ولكن أكثرها وإن كانت صحيحة غير أنّها لا ترتبط بالمعنى الحقيقي للتسبيح ، وسوف نشير فيما يلي إلى جملة من هذه الآراء</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6700149_1280447820"/>
      <w:bookmarkStart w:id="333" w:name="_Toc122"/>
      <w:bookmarkEnd w:id="332"/>
      <w:r>
        <w:rPr>
          <w:rtl w:val="true"/>
        </w:rPr>
        <w:t>النظرية الأُولى</w:t>
      </w:r>
      <w:bookmarkEnd w:id="333"/>
    </w:p>
    <w:p>
      <w:pPr>
        <w:pStyle w:val="BookText"/>
        <w:rPr/>
      </w:pPr>
      <w:r>
        <w:rPr>
          <w:rFonts w:ascii="Amiri" w:hAnsi="Amiri" w:eastAsia="Amiri" w:cs="Amiri"/>
          <w:color w:val="111111"/>
          <w:sz w:val="28"/>
          <w:sz w:val="28"/>
          <w:szCs w:val="28"/>
          <w:rtl w:val="true"/>
          <w:lang w:bidi="ar-SA"/>
        </w:rPr>
        <w:t xml:space="preserve">النظرية الأُولى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قال أصحاب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التسبيح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وجود كل موجود حادث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صانعاً خالقاً حتى أنّ وجود المادي الملحد المنكر لله بلسانه ، هو أيضاً ، يشهد بوجود الخالق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صحته واستقامته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تفسيراً صحيحاً ومقبولاً للتسبيح ، لما قلناه من انطواء التسبيح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والتقديس من العيوب والنقائص ، ولا ربط لدلالة الموجودات على وجود خالق لها بمسألة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العيب والنقص والشريك</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6700151_1280447820"/>
      <w:bookmarkStart w:id="335" w:name="_Toc123"/>
      <w:bookmarkEnd w:id="334"/>
      <w:r>
        <w:rPr>
          <w:rtl w:val="true"/>
        </w:rPr>
        <w:t>النظرية الثانية</w:t>
      </w:r>
      <w:bookmarkEnd w:id="33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التسبيح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يبديه كل واحد من الموجودات الكونية تجاه مشيئة اللّه وأمره ، إذ نحن نلمس بالوجدان كيف يخضع كل الوجود بلا استثناء أمام الإرادة الإلهية ، سواء أكان في تقبل الوجود ، أم في اتّباع السنن الطبيعية التي قررها وأرساها اللّه في عالم الكون</w:t>
      </w:r>
      <w:r>
        <w:rPr>
          <w:rFonts w:eastAsia="Amiri" w:cs="Amiri" w:ascii="Amiri" w:hAnsi="Amiri"/>
          <w:color w:val="111111"/>
          <w:sz w:val="28"/>
          <w:szCs w:val="28"/>
          <w:rtl w:val="true"/>
          <w:lang w:bidi="ar-SA"/>
        </w:rPr>
        <w:t xml:space="preserve">. </w:t>
      </w:r>
      <w:bookmarkStart w:id="336" w:name="pg16377_236336"/>
    </w:p>
    <w:p>
      <w:pPr>
        <w:pStyle w:val="BookText"/>
        <w:rPr/>
      </w:pPr>
      <w:bookmarkEnd w:id="336"/>
      <w:r>
        <w:rPr>
          <w:rFonts w:ascii="Amiri" w:hAnsi="Amiri" w:eastAsia="Amiri" w:cs="Amiri"/>
          <w:color w:val="111111"/>
          <w:sz w:val="28"/>
          <w:sz w:val="28"/>
          <w:szCs w:val="28"/>
          <w:rtl w:val="true"/>
          <w:lang w:bidi="ar-SA"/>
        </w:rPr>
        <w:t xml:space="preserve">فهذه الطاعة المطلقة أزاء تلك الإرادة الإلهية العليا ، وهذا الانصياع لتلكم السنن الإلهية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يستدل أصحاب هذا الرأي على تسليم جميع الموجودات تجاه الإرادة الإلهية النافذة بآيات ،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هذه النظرية فإنّ جميع الآيات التي نسب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والخضوع إلى كل ما في السماوات والأرض ، يمكن أن تكون مؤيدة للرأي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نتصور أنّ هذا الرأي غير صحيح هو أيضاً ، ذلك لأنّ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بأسره وبكل أجزائه ، وتسليمه للسنن والقوانين الإلهية لا يرتبط بمسألة تنزيه اللّه ، وتقديسه تعالى من العيب والنقص والشرك ، وينبغي أن لا نخلط بين هذين الموضوعين ، وإن كان كل منهما صحيحاً وصائباً في حد ذاته</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6700153_1280447820"/>
      <w:bookmarkStart w:id="338" w:name="_Toc124"/>
      <w:bookmarkEnd w:id="337"/>
      <w:r>
        <w:rPr>
          <w:rtl w:val="true"/>
        </w:rPr>
        <w:t>النظرية الثالثة</w:t>
      </w:r>
      <w:bookmarkEnd w:id="338"/>
    </w:p>
    <w:p>
      <w:pPr>
        <w:pStyle w:val="BookText"/>
        <w:rPr/>
      </w:pPr>
      <w:r>
        <w:rPr>
          <w:rFonts w:ascii="Amiri" w:hAnsi="Amiri" w:eastAsia="Amiri" w:cs="Amiri"/>
          <w:color w:val="111111"/>
          <w:sz w:val="28"/>
          <w:sz w:val="28"/>
          <w:szCs w:val="28"/>
          <w:rtl w:val="true"/>
          <w:lang w:bidi="ar-SA"/>
        </w:rPr>
        <w:t xml:space="preserve">ذهب كثير من المفسرين إلى تفسير تسبيح عموم الموجودات على النحو الآتي ، إذ قالوا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النظام العجيب المستخدم في تكوين كل واحد من هذه الموجودات والدقة المتناهية في هذا النظام دليل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مطلقين لصانعها وخالقها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فالكيان المعقّد والعجيب لكل واحد من هذه الموجودات ، والمليء بالأسرار كما يشهد بصدق وجلاء على صانع لها ، كذلك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خالق واحد ، عالم وقدير وحكيم ، وعلى الجملة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الصانع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وخلوّه عن أي نوع من الجهل والعجز والعي ، بل يكفي في التسبيح دلالتها على صفاته الكمالية فقط ، الملازم لدفع الصفات السلبية ولا يجب أن يكون بصورة سلب النقائص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مجال تنزيه اللّه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تأتي شهادة هذه الموجودات على النحو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النظام الواحد الذي يسود في الذرة والمجرّة على السواء يشهد بأنّ الكون بأسره وجد بإرادة خالق وصنع صانع واحد دون أن تكون لأي خالق آخر مشاركة في هذا الخلق والصنع ، وأنّ وحدة النظام دليل على وحدة المنظم وعدم الشريك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سيادة نظام موحد على مجموع أجزاء الكون كما تفيد أنّ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هذا العالم ، كذلك تكشف الأسرار الدقيقة ، والتقدير المتقن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لتنزّهه عن الجهل واللعب والعجز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ولأجل هذا قلنا إنّ النظرية الثالثة تفصيل لما جاء في الأولی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مر أنّه يكفي في التسبيح دلالة الشيء على كمال المؤثر الملازم</w:t>
      </w:r>
    </w:p>
    <w:p>
      <w:pPr>
        <w:pStyle w:val="BookText"/>
        <w:rPr/>
      </w:pPr>
      <w:r>
        <w:rPr>
          <w:rFonts w:ascii="Amiri" w:hAnsi="Amiri" w:eastAsia="Amiri" w:cs="Amiri"/>
          <w:color w:val="111111"/>
          <w:sz w:val="28"/>
          <w:sz w:val="28"/>
          <w:szCs w:val="28"/>
          <w:rtl w:val="true"/>
          <w:lang w:bidi="ar-SA"/>
        </w:rPr>
        <w:t>لدفع العيب عنه ولا يلزم أن يدل على تنزيهه من الجهل 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هذا الرأي الذي اعتمد عليه كثير من المفسرين ملاحظات من عدة جهات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هذا هو مقصوده سبحانه من تسبيح عموم الموجودات ، فهو ممّا يدركه ويفقهه جميع الناس أو أكثرهم ، ولا معنى لأن يقول القرآن في سورة الإسراء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لا تَفْقَهُونَ تَسْبِيحَهُمْ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اضطر البعض إلى إصلاح هذه النظرية بتفسير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بمعنى عدم الانتباه والالتفات ، وإنّ أكثر الناس غير منتبهين إلى تسبيح الموجودات ، أمّا لانغماسهم في المادية ، أو لأجل كون دلالة الموجودات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عظيمة جداً بحيث لا يمكن للبشر أن يقف على مداها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انّ هذا التوجيه خلاف ظاهر الآية ، ولو صح ما فسروا به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ولكنكم إذا لاحظتم تفقهون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يناسب ذلك مع ما نعرف من الدقة في التعبير القرآني ، لا أن يسلب عنهم العلم والفهم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أنّ أكثر الناس غير واقفين على دقة الخلقة وأسرارها والروابط السائدة على المخلوقات غير أنّ ذلك لا يصحح سلب العلم عن الناس عامة ، جاهلهم وعالمهم ، ولا سيما في هذا العصر الذي ظهرت فيه البواطن والأسرار واكتشفت الحقائق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تسبيح الموجودات بالمعنى المذكور في هذه النظرية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أنّنا يمكن أن ندرك من التدبّر في خلقة الأشياء نزاهة خالقها وصانعها من الجهل</w:t>
      </w:r>
    </w:p>
    <w:p>
      <w:pPr>
        <w:pStyle w:val="BookText"/>
        <w:rPr/>
      </w:pPr>
      <w:r>
        <w:rPr>
          <w:rFonts w:ascii="Amiri" w:hAnsi="Amiri" w:eastAsia="Amiri" w:cs="Amiri"/>
          <w:color w:val="111111"/>
          <w:sz w:val="28"/>
          <w:sz w:val="28"/>
          <w:szCs w:val="28"/>
          <w:rtl w:val="true"/>
          <w:lang w:bidi="ar-SA"/>
        </w:rPr>
        <w:t xml:space="preserve">والعجز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وصف القرآن بعض الحيوانات كالطير بإدراكها لتسبيحها وتنزيهها لربها وكونها تعلم بحقيقة تسبيحها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 في السماوات والأرض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صَلاَتَهُ وَتَسْبِيحَهُ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وبتعبير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نسب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الطير بشكل صريح في حين أنّ مقتضى هذه النظرية هو أنّها لا تعلم بتسبيح نفسها ، ولا تشعر ولا تدرك ذلك ، بل نحن فقط نشعر ونعلم بتسبيحها التكويني من التدبّر في خلقتها ودقة صنعتها دون أن تشعر هي نفسها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يخصص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بالموجودات العاقلة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المقصود من تسبيح الكائنات هو ما جاء في هذه النظرية لما كان لهذا التسبيح وقت خاص ، وزمان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التسبيح بلسان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ملازمة للكائنات في كل وقت وآن ، بحيث يدركها البشر أنّى تدبّر في خلقتها ، وأنّى تفكّر في تكوينها ، وتمعّن في صنعها ، في حين أنّ القرآن الكريم يحدّد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بأوقات خاصة من طرفي النهار بكرة وأصيلاً ، إذ يقول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يُسَبِّحْنَ بِالْعَشِيِّ وَالإِشْرَاقِ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339" w:name="pg16377_236340"/>
    </w:p>
    <w:p>
      <w:pPr>
        <w:pStyle w:val="BookText"/>
        <w:rPr/>
      </w:pPr>
      <w:bookmarkEnd w:id="339"/>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تحديد تسبيحها بالعشي والإشراق ، لأجل أنّ تسبيح داود كان محدّداً بهذين الوقتين وكانت الجبال يسبحنّ معه ، ولأجل تلك التبعية صار تسبيح الجبال محدّداً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يضر بالمقصود ، إذ هو حاك عن سريان شعور مرموز إليها بحيث تدرك تسبيح ولي اللّه سبحانه في أوقات خاصة فتنطلق تسبح معه كما هو صريح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تسبيح الجبال كتكلّم شجرة موسى ، وأنّ التسبيح إذا صدر من عباد اللّه الصالحين ، تتجاوب معه الجبال بصورة خارقة كتكلم الشجرة بأمره ، ولأجل ذلك صح اسناد التسبيح إلى الجبال ، احتمال لا يمكن الركون إليه في تفسير الآية إلاّ بشاهد من نفسها أو خارجها والظاهر هو المتبع ما لم يذدنا عنه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أساس هذه الملاحظات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صحة نظرية التسبيح التكويني في كل موجود في حد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التسبيح الكوني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والقول بأنّها ناظرة إلى هذا المعنى</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6700155_1280447820"/>
      <w:bookmarkStart w:id="341" w:name="_Toc125"/>
      <w:bookmarkEnd w:id="340"/>
      <w:r>
        <w:rPr>
          <w:rtl w:val="true"/>
        </w:rPr>
        <w:t>النظرية الرابعة</w:t>
      </w:r>
      <w:bookmarkEnd w:id="34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النظرية هي للفيلسوف الإسلامي الجليل 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الآراء الجليلة في الإلهيات ، وما وراء الطبيعة ، وأحد كبار المؤسّسين </w:t>
      </w:r>
    </w:p>
    <w:p>
      <w:pPr>
        <w:pStyle w:val="BookText"/>
        <w:rPr/>
      </w:pPr>
      <w:r>
        <w:rPr>
          <w:rFonts w:ascii="Amiri" w:hAnsi="Amiri" w:eastAsia="Amiri" w:cs="Amiri"/>
          <w:color w:val="111111"/>
          <w:sz w:val="28"/>
          <w:sz w:val="28"/>
          <w:szCs w:val="28"/>
          <w:rtl w:val="true"/>
          <w:lang w:bidi="ar-SA"/>
        </w:rPr>
        <w:t xml:space="preserve">لأُصول الفلسفة الإسلامية ، المحقّقين النادرين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لقد أنشأ المرحوم السيد حسين البروجردي في تاريخ وفاته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كتابه نخبة المقال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ابن إبراهيم صدر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w:t>
      </w:r>
    </w:p>
    <w:p>
      <w:pPr>
        <w:pStyle w:val="BookText"/>
        <w:rPr/>
      </w:pPr>
      <w:r>
        <w:rPr>
          <w:rFonts w:ascii="Amiri" w:hAnsi="Amiri" w:eastAsia="Amiri" w:cs="Amiri"/>
          <w:color w:val="111111"/>
          <w:sz w:val="28"/>
          <w:sz w:val="28"/>
          <w:szCs w:val="28"/>
          <w:rtl w:val="true"/>
          <w:lang w:bidi="ar-SA"/>
        </w:rPr>
        <w:t xml:space="preserve">قدوة أهل العلم والصفاء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الداماد والبهائي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هذا الفيلسوف الإسلامي ما 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الكون بجميع أجزائه يسبح لله ويحمده ويثني عليه تعالى عن شعور وإدراك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فلكل موجود من هذه الموجودات نصيب من الشعور والإدراك بقدر ما يملك من الوجود من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الشعور تسبّح الموجودات كلّها ، خالقها ، وبارئها ، وربها سبحانه وتنزّهه عن كل نقص وعيب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العلم والشعور والإدراك كل ذلك متحقّق في جميع مراتب الوجود ، ابتداء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النباتات والجمادات ، وأنّ لكل موجود يتحلّى بالوجود سهماً من الصفات العامة كالعلم والشعور والحياة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موجود من ذلك أبداً ، غاية ما في الأمر أنّ هذه الصفات قد تخفى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لضعفها وضآلتها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موجودات الكون كلّما ابتعدت عن المادة والمادية ، واقتربت إلى التجرد ، أو صارت مجردة بالفعل ازدادات فيها هذه الصفات قوة وشدة ووضوحاً </w:t>
      </w:r>
    </w:p>
    <w:p>
      <w:pPr>
        <w:pStyle w:val="BookText"/>
        <w:rPr/>
      </w:pPr>
      <w:r>
        <w:rPr>
          <w:rFonts w:ascii="Amiri" w:hAnsi="Amiri" w:eastAsia="Amiri" w:cs="Amiri"/>
          <w:color w:val="111111"/>
          <w:sz w:val="28"/>
          <w:sz w:val="28"/>
          <w:szCs w:val="28"/>
          <w:rtl w:val="true"/>
          <w:lang w:bidi="ar-SA"/>
        </w:rPr>
        <w:t xml:space="preserve">بينما كلما ازدادت اقتراباً من المادة والمادية ، وتعمقت فيها ، ضعفت فيها هذه الصفات ، وضؤلت حتى تكاد تغيب فيها بالمرة ، كأنّها تغدو خلوة من العلم والشعور والإدراك ولكنّها 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ليست خلوة من العلم والشعور والإدراك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بلغ فيها ذلك من الضعف ، والضآلة بحيث لا يمكن إدراكها بسهولة وسرعة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صاحب هذه النظرية أثبتها عن طريق الأدلة والبراهين الفلسفية ، والمكاشفات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خطا خطوة أكبر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يقوله القرآن بأنّ البشر لا يفقه تسبيح الموجودات ، ناظر إلى أغلب الناس ، لأنّ أغلبهم لا يفقهون هذا التسبيح ، ولا يمنع ذلك من أن يفقهه بعض العارفين الذين ارتبطت أرواحهم بحقائق الموجودات ، فلمسوا تسبيح الكائنات عامة ، بعين القلب ، واطّلعوا على تقديسها لله سبحانه ، وانقيادها لمشيئته ، وخضوعها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أنّ القلوب الخالية من الوساوس الشيطانية ، الطاهرة من العلائق المادية التي صارت محلاً للنور الإلهي ومحطّاً للفيوض الربانية ، ومهبطاً للبركات المعنوية قادرة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الحقائق العليا ، مشاهدة وجدانية ، وإدراكها إدراكاً قلبياً لا يتطرق إليه شك ، وماذا يمنع من ذلك يا ترى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وصل البحث إلى هذه النقطة يلزم أن نحاول الوصول إلى هذه الحقيقة القرآنية ، بالتدبّر في آياتها التي تنسب الشعور والعلم إلى عموم </w:t>
      </w:r>
      <w:bookmarkStart w:id="342" w:name="pg16377_236343"/>
    </w:p>
    <w:p>
      <w:pPr>
        <w:pStyle w:val="BookText"/>
        <w:rPr/>
      </w:pPr>
      <w:bookmarkEnd w:id="342"/>
      <w:r>
        <w:rPr>
          <w:rFonts w:ascii="Amiri" w:hAnsi="Amiri" w:eastAsia="Amiri" w:cs="Amiri"/>
          <w:color w:val="111111"/>
          <w:sz w:val="28"/>
          <w:sz w:val="28"/>
          <w:szCs w:val="28"/>
          <w:rtl w:val="true"/>
          <w:lang w:bidi="ar-SA"/>
        </w:rPr>
        <w:t xml:space="preserve">الموجودات ، لأنّ القرآن إذا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والحمد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عمومها ، فهو في نفس الوقت يصف كل ذرات العالم بأنّها شاعرة ، ومدركة ، وسامعة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وضعنا هاتين الطائفتين من الآيات إلى جانب بعض ، ثبتت لنا صحة النظرية التي ذهب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سريان الشعور ، والعلم في عامة الموجودات بدءاً من الذرة وانتهاء بالمجرة ، مع ما يمكن استنباطه واستفادته من هذه الآيات</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6700157_1280447820"/>
      <w:bookmarkStart w:id="344" w:name="_Toc126"/>
      <w:bookmarkEnd w:id="343"/>
      <w:r>
        <w:rPr>
          <w:rtl w:val="true"/>
        </w:rPr>
        <w:t>سريان الشعور في عموم الموجودات</w:t>
      </w:r>
      <w:bookmarkEnd w:id="344"/>
    </w:p>
    <w:p>
      <w:pPr>
        <w:pStyle w:val="BookText"/>
        <w:rPr/>
      </w:pPr>
      <w:r>
        <w:rPr>
          <w:rFonts w:ascii="Amiri" w:hAnsi="Amiri" w:eastAsia="Amiri" w:cs="Amiri"/>
          <w:color w:val="111111"/>
          <w:sz w:val="28"/>
          <w:sz w:val="28"/>
          <w:szCs w:val="28"/>
          <w:rtl w:val="true"/>
          <w:lang w:bidi="ar-SA"/>
        </w:rPr>
        <w:t xml:space="preserve">ويمكن إثبات هذا الادّعاء عن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الآيات التي تشهد على وجود الشعور ، وسريانه في جميع موجودات هذا العالم ، أحيائها ، وغير أحيائها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البراهين والدلائل العقلية التي تثبت وجود الشعور في كل ذرات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آيات متعددة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يشهد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ووضوح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النمل تتمتع بشعور خاص ، لأنّها عندما مر على واديها سليمان وجنوده راحت نملة تخاطب بني نوعها وتحثّها على الدخول في بيوتها لئلاّ يسحقها سليمان وجنوده ، كما يحدثنا القرآن إذ يقول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ادْخُلُوا مَسَاكِنَكُمْ لا يَحْطِمَنَّكُمْ سُلَيْمَانُ وَجُنُودُهُ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هذا النداء التطميني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التحذيري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النملة ، نداء حقيقياً ، واقعياً ، ولا يمكن أن نحمله على معنى مجازي ، وندعي بأنّ ما قالته النملة كان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سليمان تبسّم على أثر سماعه ذلك النداء ، ودعا ربّه أن يوفقه للشكر على ما وهبه وأنعم عليه وعلى والديه ، إذ يقول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w:t>
      </w:r>
      <w:r>
        <w:rPr>
          <w:rStyle w:val="FootnoteAnchor"/>
          <w:rtl w:val="true"/>
        </w:rPr>
        <w:footnoteReference w:id="269"/>
      </w:r>
      <w:r>
        <w:rPr>
          <w:rFonts w:ascii="Amiri" w:hAnsi="Amiri" w:eastAsia="Amiri" w:cs="Amiri"/>
          <w:color w:val="111111"/>
          <w:sz w:val="28"/>
          <w:sz w:val="28"/>
          <w:szCs w:val="28"/>
          <w:rtl w:val="true"/>
          <w:lang w:bidi="ar-SA"/>
        </w:rPr>
        <w:t xml:space="preserve">وَقَالَ رَبِّ أَوْزِعْنِي أَنْ أَشْكُرَ نِعْمَتَكَ الَّتِي أَنْعَمتَ عَلَيَّ وَعَلَى وَالِدَيَّ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في القرآن قصة عن الهدهد تكشف عن شعور خاص لدى هذا الطائر ، بحيث يمكن للهدهد أن يميز بواسطته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الموحد عن المشرك وبحيث كان سليمان يبعثه في إنجاز مهام معينة تحتاج إلى الشعور وتتطلب العلم والفهم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هذه القصة بلسان القرآن نفسه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الطَّيْرَ فَقَالَ مَالِيَ لا أَرَى الهُدْهُدَ 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وَجِئْتُكَ مِنْ سَبَإٍ بِنَبَإٍ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وَأُوتِيَتْ مِنْ كُلِّ شَيء وَلَهَا عَرْشٌ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وَقَوْمَهَا يَسْجُدُونَ لِلشَّمْسِ مِنْ دُونِ اللّهِ وَزَيَّنَ لَهُمُ الشَّيْطَانُ أعْمَالَهُمْ فَصَدَّهُمْ عَنِ السَّبِيلِ فَهُمْ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يَسْجُدُوا لله الَّذِي يُخْرِجُ الخَبْءَ فِي السَّماوَاتِ والأرض وَيَعْلَمُ مَا تُخُفْونَ وَمَا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أَصَدَقْتَ أَمْ كُنْتَ </w:t>
      </w:r>
    </w:p>
    <w:p>
      <w:pPr>
        <w:pStyle w:val="BookText"/>
        <w:rPr/>
      </w:pPr>
      <w:r>
        <w:rPr>
          <w:rFonts w:ascii="Amiri" w:hAnsi="Amiri" w:eastAsia="Amiri" w:cs="Amiri"/>
          <w:color w:val="111111"/>
          <w:sz w:val="28"/>
          <w:sz w:val="28"/>
          <w:szCs w:val="28"/>
          <w:rtl w:val="true"/>
          <w:lang w:bidi="ar-SA"/>
        </w:rPr>
        <w:t xml:space="preserve">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فَأَلْقِهِ إِلَيْهِمْ ثُمَّ تَوَلَّ عَنْهُمْ فَانْظُرْ مَاذَا يَرجِعُونَ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يدل فعل هذا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يدرك كل الأُمور الدقيقة ، ويخبر عنها بدقة وأمانة ، ويمتثل لأُوامر سيده سليمان على 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يدل كل هذا على أنّ هذا الطائر يتمتع بشعور خاص وإدراك مخصوص هو الذي أهّله لتحمّل تلك المسؤولية الكبيرة الدقيقة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القرآن من مفاخر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بمنطق الطير ، وهذا يكشف عن وجود منطق خاص للطير كاشف عن شعوره بما يقول ،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سُلَيْمَانُ دَاوُدَ وَقَالَ يَا أَيُّهَا النَّاسُ عُلِّمْنَا مَنْطِقَ الطَّيْرِ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القرآن يخبرنا بأنّ سليمان ألّف جيشاً ضخماً من الإنسان والجن والطير ، وكانت جميعها تحت أمره ، ورهن إرادته ، وإشارته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 لِسُلَيْمَانَ جُنُودُهُ مِنَ الجِنِّ وَالإِنْسِ وَالطَّيْرِ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يستفاد من مجموع هذه الآيات أنّ الطيور والنمل تتمتع بنوع خاص من الوعي والشعور ، وأنّه لو أُتيح للإنسان أن يحكم على الكون كله ، لاستطاع أن يتحدث معها ويعرف حديثها ، وأن يستفيد منها في إرساء النظام التوحيدي وتقوية دعائمه ، وتحطيم مظاهر الشرك والوثنية وتقويض قواعدها ، كما استفاد سليمان من الهدهد ذلك الأمر ، والظاهر أنّه لا خصوصية للمورد</w:t>
      </w:r>
      <w:r>
        <w:rPr>
          <w:rFonts w:eastAsia="Amiri" w:cs="Amiri" w:ascii="Amiri" w:hAnsi="Amiri"/>
          <w:color w:val="111111"/>
          <w:sz w:val="28"/>
          <w:szCs w:val="28"/>
          <w:rtl w:val="true"/>
          <w:lang w:bidi="ar-SA"/>
        </w:rPr>
        <w:t xml:space="preserve">. </w:t>
      </w:r>
      <w:bookmarkStart w:id="345" w:name="pg16377_236346"/>
    </w:p>
    <w:p>
      <w:pPr>
        <w:pStyle w:val="Heading3"/>
        <w:numPr>
          <w:ilvl w:val="2"/>
          <w:numId w:val="1"/>
        </w:numPr>
        <w:rPr/>
      </w:pPr>
      <w:bookmarkStart w:id="346" w:name="__RefHeading___Toc6700159_1280447820"/>
      <w:bookmarkStart w:id="347" w:name="_Toc127"/>
      <w:bookmarkEnd w:id="345"/>
      <w:bookmarkEnd w:id="346"/>
      <w:r>
        <w:rPr>
          <w:rtl w:val="true"/>
        </w:rPr>
        <w:t>سريان الشعور في الجمادات</w:t>
      </w:r>
      <w:bookmarkEnd w:id="347"/>
    </w:p>
    <w:p>
      <w:pPr>
        <w:pStyle w:val="BookText"/>
        <w:rPr/>
      </w:pPr>
      <w:r>
        <w:rPr>
          <w:rFonts w:ascii="Amiri" w:hAnsi="Amiri" w:eastAsia="Amiri" w:cs="Amiri"/>
          <w:color w:val="111111"/>
          <w:sz w:val="28"/>
          <w:sz w:val="28"/>
          <w:szCs w:val="28"/>
          <w:rtl w:val="true"/>
          <w:lang w:bidi="ar-SA"/>
        </w:rPr>
        <w:t xml:space="preserve">تحدّثت الآيات القرآنية عن هذه الحقيقة بنحو ما ، وراحت تنسب أفعالاً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تقترن بالشعور وتثبت الإدراك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الكريم يرى أنّ سقوط بعض الصخور من نقطة ما إنّما هو نتيجة خوفها من اللّه وخشيتها منه تعالى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مِنْهَا لَمَا يَهْبِطُ مِنْ خَشْيَةِ اللّه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ربما يحتمل أنّ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يَهْبِطُ مِنْ خَشْيَةِ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التعبير عن شدّة قسوة قلوب اليهود ، بشهادة أنّ من الحجارة ما تتفجّر منه الأنهار ، دون قلوبهم ، وانّ من الحجارة ما يهبط من خشية اللّه دونها ، وعند ذاك لا تصلح الآية للاستدلال على سريان الشعور في الموجودات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هذا الاحتمال لا يضر بما ذهبنا إليه ، فإنّ التعبير عن شدّة قسوة قلوبهم يجتمع مع دلالة الآية على سريان الشعور في عامّة الموجودات ، فإنّ الآية أثبتت للحجارة 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التفجّر ، والهبوط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التفجّر أمر حقيقي لها ، فكذلك الهبوط من خشية اللّه أمر حقيقي لها ، ومع ذلك تدلّ على شدّة قسوة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آية أُخرى يخبر القرآن الكريم عن قضية عرض الأمانة على السماوات والأرض والجبال ، وامتناع هذه الأشياء عن حملها خشية وإشفاقاً فيقول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w:t>
      </w:r>
    </w:p>
    <w:p>
      <w:pPr>
        <w:pStyle w:val="BookText"/>
        <w:rPr/>
      </w:pPr>
      <w:r>
        <w:rPr>
          <w:rFonts w:ascii="Amiri" w:hAnsi="Amiri" w:eastAsia="Amiri" w:cs="Amiri"/>
          <w:color w:val="111111"/>
          <w:sz w:val="28"/>
          <w:sz w:val="28"/>
          <w:szCs w:val="28"/>
          <w:rtl w:val="true"/>
          <w:lang w:bidi="ar-SA"/>
        </w:rPr>
        <w:t xml:space="preserve">وَأَشْفَقْنَ مِنْهَا وَحَمَلَهَا الإنْسَانُ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طائفة من المفسرين فسّروا هذه الآية ونظائرها بالمعاني المجازية ، وبأنّ كل هذا الذي يخبر عنه القرآن تم بلسان الحال ، بمعنى أنّها أبين وأشفقن عن تحمّل الأمانة المعروضة عليها ، بلسان حالها ، لا بلسان مقالها الكاشف عن الشعور في حين أنّ هذا التفسير والحمل ضرب من اتخاذ المواقف قبل البحث والدرس وهو أمر لا مبرر له ، إذ لا دليل على حمل مثل هذه الآيات على غير ظاهرها ، وتأويل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يتحدّث عنها القرآن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 مجازية ، ومحامل لم يقم عليها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عدم توصل العلم إلى هذه الحقيقة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الشعور عند عامّة الموجودات لا يكون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وجود هذا الشعور عند هذه الكائنات ، لأنّ وظيفة العلم إنّما هي الإثبات فقط ، وليس للعلم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والسلب ،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العلم لم يبلغ تلك المرحلة من المعرفة ، والإحاطة بحقائق الكون ، إحاطة يمكنه معها أن ينكر ما لا يعرف وجوده أو عدمه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آخر يقول القرآن في هذا الصدد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أنّنا لو تجرّدنا عن آرائنا الشخصية حول الآيات القرآنية ، لوجب علينا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الجبال لابدّ أنّها تنطوي على قابلية الخشوع والتصدّع لكي يصح أن يتوجه إليها الخطاب الإلهي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ليس من المعقول أن ينسب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شأنه المبالغة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يكون قابلاً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أنّ الآية كناية عن عظمة القرآن وجلالة قدره ، بدليل انّه لو أنزله اللّه على جبل لخشع وتصدّع ، ولا يستلزم هذا إثبات قابلية الشعور في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الإجابة على هذا الاحتمال واضحة جداً ، فإنّ هذا التفسير مبني على ما سلّم به القائل مسبقاً من أنّه لا شعور في الجبال ، ولذلك عاد ففسر الآية على ما 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تخلّى عن 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 الآية بدون فكرة سابقة لوقف على أنّ الآية مع دلالتها على عظمة القرآن تدل أيضاً على وجود شعور في الجبال ، وقابلية للخضوع والخشوع الحقيقيين 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دلالة الآية على عظمة القرآن مانعة عن دلالتها على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وجود مثل هذا الشعور والوعي في الجبال من بعض الآيات الأُخرى عندما تقول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مَكَرُوا مَكْرَهُمْ وَعِنْدَ اللّهِ مَكْرُهُمْ وَإِنْ كَانَ مَكْرُهُمْ لِتَزُولَ مِنْهُ الجِبَالُ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لم تكن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القابلية وذلك الوعي لما يدور خارجها لما صحت هذه التوصيفات والنسب ، ولوجب حينئذ أن نفترض لهذه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المبالغة ، والتمثيل تماماً كما ذهب إليها بعض المفسرين حيث ارتكبوا حملها على التجوز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تكون الآية وسابقتها ناظرتين إلى أمر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عظم مكرهم بلغ إلى حد يمكن أن تنقلع به الجبال وتنشق السماء والأرض ، والإزالة والانشقاق أثر المكر لا أن تزول وتنشق بتأثر ناشئ عن إدراك وشعور 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فمكرهم أو قولهم بأنّ اللّه اتخذ ولداً قد بلغ من التأثير السيّء إلى حد الآلة الهدامة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الآيات المرتبطة بيوم القيامة تكشف النقاب عن وجود هذا الوعي والشعور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تخبرنا عن تكلّم الأيدي والأرجل والجلود وشهادتها على الإنسان في ذلك اليوم الرهيب بأمر اللّه ، فإذا بها تشهد على العصاة بكل ما فعلوا من أفاعيل ، وآثام ، بدقة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هذه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w:t>
      </w:r>
    </w:p>
    <w:p>
      <w:pPr>
        <w:pStyle w:val="BookText"/>
        <w:rPr/>
      </w:pPr>
      <w:r>
        <w:rPr>
          <w:rFonts w:ascii="Amiri" w:hAnsi="Amiri" w:eastAsia="Amiri" w:cs="Amiri"/>
          <w:color w:val="111111"/>
          <w:sz w:val="28"/>
          <w:sz w:val="28"/>
          <w:szCs w:val="28"/>
          <w:rtl w:val="true"/>
          <w:lang w:bidi="ar-SA"/>
        </w:rPr>
        <w:t xml:space="preserve">يَكْسِبُونَ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 أَعْدَاءُ اللّه إِلَى النَّارِ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الآية واردة في شهادة الجلود يوم القيامة وألاستدلال بها على إمكانية وجود الشعور في جلود الإنسان هنا في الدنيا يحتاج إلى لطافة ذوق فإنّ النشأة الأُخروية ليست مباينة للنشأة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القرآن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أُخرى بأنّ الأرض تتحدث بأمر اللّه وتخبر عما وقع على ظهرها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القرآن الكريم يخبرنا عن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الكاشفة عن وجود مثل هذا الوعي فيها إذ يقول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 xml:space="preserve">) </w:t>
      </w:r>
      <w:r>
        <w:rPr>
          <w:rStyle w:val="FootnoteAnchor"/>
          <w:rtl w:val="true"/>
        </w:rPr>
        <w:footnoteReference w:id="284"/>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الآيات ونظائرها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 من يتخلّى عن آرائه الشخصية عند فهم مقاصد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 الشعور والفهم في جميع أجزاء هذا العالم ، وذراته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وماذا تكون حقيقة هذا الشعور والفهم والوعي ، وما هو مستواها وحجمها فذلك ما ليس بواضح ولا معلوم لنا ، بيد أنّ هذا الجهل لا يمكن أن يكون سبباً للإنكار فما أكثرها من حقائق في هذا الوجود لا يعرفها البشر المحدود الرؤية والتفكير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يجدر بالذكر أنّ الأدعية الإسلامية قد أشارت إلى هذا الموضوع ، نذكر من باب المثال بعض النماذج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لك الدواب في مراعيها والسباع في فلواتها ، والطير في وكورها ، وتسبح لك البحار بأمواجها والحيتان في مياهها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أنّنا نقرأ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هذا حيث يخاطب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رؤيته ، إذ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الخلق المطيع الدائب السريع المتردّد في منازل التقدير ، المتصرّف في فلك التدبير </w:t>
      </w:r>
      <w:r>
        <w:rPr>
          <w:rFonts w:eastAsia="Amiri" w:cs="Amiri" w:ascii="Amiri" w:hAnsi="Amiri"/>
          <w:color w:val="111111"/>
          <w:sz w:val="28"/>
          <w:szCs w:val="28"/>
          <w:rtl w:val="true"/>
          <w:lang w:bidi="ar-SA"/>
        </w:rPr>
        <w:t xml:space="preserve">... »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ملاحظة هذه الآيات والروايات الكاشفة عن سريان الشعور والفهم في كل الموجودات يتعيّن علينا أن نختار نظرية المرحوم صدر المتألّهين التي فسر فيها التسبيح المذكور في مورد الكائنات عامة ، بالتسبيح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w:t>
      </w:r>
      <w:bookmarkStart w:id="348" w:name="pg16377_236352"/>
    </w:p>
    <w:p>
      <w:pPr>
        <w:pStyle w:val="BookText"/>
        <w:rPr/>
      </w:pPr>
      <w:bookmarkEnd w:id="348"/>
      <w:r>
        <w:rPr>
          <w:rFonts w:ascii="Amiri" w:hAnsi="Amiri" w:eastAsia="Amiri" w:cs="Amiri"/>
          <w:color w:val="111111"/>
          <w:sz w:val="28"/>
          <w:sz w:val="28"/>
          <w:szCs w:val="28"/>
          <w:rtl w:val="true"/>
          <w:lang w:bidi="ar-SA"/>
        </w:rPr>
        <w:t xml:space="preserve">الموجودات تسبّح لله ، عن شعور وإدراك لا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والتكوين كما ذهبت إليه النظريات الأُخرى</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6700161_1280447820"/>
      <w:bookmarkStart w:id="350" w:name="_Toc128"/>
      <w:bookmarkEnd w:id="349"/>
      <w:r>
        <w:rPr>
          <w:rtl w:val="true"/>
        </w:rPr>
        <w:t>البرهان العقلي على هذا الرأي</w:t>
      </w:r>
      <w:bookmarkEnd w:id="350"/>
    </w:p>
    <w:p>
      <w:pPr>
        <w:pStyle w:val="BookText"/>
        <w:rPr/>
      </w:pPr>
      <w:r>
        <w:rPr>
          <w:rFonts w:ascii="Amiri" w:hAnsi="Amiri" w:eastAsia="Amiri" w:cs="Amiri"/>
          <w:color w:val="111111"/>
          <w:sz w:val="28"/>
          <w:sz w:val="28"/>
          <w:szCs w:val="28"/>
          <w:rtl w:val="true"/>
          <w:lang w:bidi="ar-SA"/>
        </w:rPr>
        <w:t xml:space="preserve">ويمكن إثبات هذا الرأي بالدليل العقلي ، وأُصول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وخلاصة ذلك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للشعور والعلم والوعي ، وكل شيء نال حظاً من الوجود ، فإنّه يتمتع بالوعي والعلم والشعور بقدر ما نال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ويتألّف الدليل الفلسفي لهذا الادّعاء من مقدمتين ونتيجة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ما هو أصيل في الكون ، ومصدر لجميع الآثار والكمالات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منبع كل فيض معنوي ومادي وهو منشأ كل علم وقدرة وكل إدراك وحياة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ناشئ من وجود الأشياء ، بحيث لو انتفى الوجود من البين ، لتوقّفت جميع الحركات وسكنت جميع النشاطات وانعدمت كل الفيوض وآل كل ذلك إلى العدم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مراحله من واجب وممكن ومجرد ومادي وعرض وجوهر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حقيقة واحدة لا أكثر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وحقيقة الوجود وان لم تكن واضحة لنا ولكننا يمكننا أن نتعرف عليها </w:t>
      </w:r>
    </w:p>
    <w:p>
      <w:pPr>
        <w:pStyle w:val="BookText"/>
        <w:rPr/>
      </w:pPr>
      <w:r>
        <w:rPr>
          <w:rFonts w:ascii="Amiri" w:hAnsi="Amiri" w:eastAsia="Amiri" w:cs="Amiri"/>
          <w:color w:val="111111"/>
          <w:sz w:val="28"/>
          <w:sz w:val="28"/>
          <w:szCs w:val="28"/>
          <w:rtl w:val="true"/>
          <w:lang w:bidi="ar-SA"/>
        </w:rPr>
        <w:t xml:space="preserve">بسلسلة من المفاهيم الذهنية ونقول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الوجود هو الذي يطرد العدم وتفيض العينية والتحقّق منه للأشياء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أشرفه إلى أخسّه ، من واجبه إلى ممكنه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حقيقة واحدة ، تتفاوت في الشدة والضعف حسب تفاوت مراتبه ودرجاته وليست الشدة إلاّ نفس الوجود ، لا أمراً منضماً إليه وليس الضعف إلاّ محدودية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واحدة ، ونشير إلى تلك الحقيقة الواحدة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طاردة للعدم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كونها نفس العينية الخارجية ، وإن كانت لتلك الحقيقة مراتب مختلفة من الشدة والضعف لكن الاشتداد ليس إلاّ نفس الوجود لا أمراً زائداً عليه ، كما أنّ الضعف ليس إلاّ محدوديته ، لا أمراً ينضم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اعتبرنا الوجود منبعاً للكمالات ، وأنّه ليس له إلاّ حقيقة واحدة لا أكثر وجب أن نستنتج من تلك المقدمات هذه النتيجة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الوجود في مرتبة خاصة من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أثر ، وهو العلم والشعور فلابد أن يكون هذا الأثر سارياً في كل المراتب بنسبة ما فيها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هذه الحالة يجب إمّا أن لا يكون الوجود منشأ للكمالات ومنبعاً للآثار وإمّا أن نتصور للوجود حقائق متباينة ، أي أن نعتبر حقيقته في مرتبة الحيوانات متغايرة عما هي في مرتبة النباتات والجمادات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من المعقول أن يكون لحقيقة واحدة أثر معين في مرتبة دون مرتبة أُخرى منها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إذا كان الوجود ذا حقائق متباينة جاز أن يكون ذا أثر معين في </w:t>
      </w:r>
      <w:bookmarkStart w:id="351" w:name="pg16377_236354"/>
    </w:p>
    <w:p>
      <w:pPr>
        <w:pStyle w:val="BookText"/>
        <w:rPr/>
      </w:pPr>
      <w:bookmarkEnd w:id="351"/>
      <w:r>
        <w:rPr>
          <w:rFonts w:ascii="Amiri" w:hAnsi="Amiri" w:eastAsia="Amiri" w:cs="Amiri"/>
          <w:color w:val="111111"/>
          <w:sz w:val="28"/>
          <w:sz w:val="28"/>
          <w:szCs w:val="28"/>
          <w:rtl w:val="true"/>
          <w:lang w:bidi="ar-SA"/>
        </w:rPr>
        <w:t>مورد ما بينما يكون فاقداً لذلك الأثر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كانت للوجود حقيقة واحدة ، ولم تختلف مصاديقها إلاّ في الشدة والضعف فحينئذ لا معنى لأن يكون الوجود ذا أثر في مرحلة بينما يكون فاقداً لذلك الأثر في مرحلة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خلاصة البرهان الفلسفي الذي تحدث عنه المرحوم صدر المتألّهين في مواضع مختلفة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ظواهر الآيات القرآنية تؤيد هذه الحقيقة إذ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6700163_1280447820"/>
      <w:bookmarkStart w:id="353" w:name="_Toc129"/>
      <w:bookmarkEnd w:id="352"/>
      <w:r>
        <w:rPr>
          <w:rtl w:val="true"/>
        </w:rPr>
        <w:t>سريان الشعور والعلم الحديث</w:t>
      </w:r>
      <w:bookmarkEnd w:id="353"/>
    </w:p>
    <w:p>
      <w:pPr>
        <w:pStyle w:val="BookText"/>
        <w:rPr/>
      </w:pPr>
      <w:r>
        <w:rPr>
          <w:rFonts w:ascii="Amiri" w:hAnsi="Amiri" w:eastAsia="Amiri" w:cs="Amiri"/>
          <w:color w:val="111111"/>
          <w:sz w:val="28"/>
          <w:sz w:val="28"/>
          <w:szCs w:val="28"/>
          <w:rtl w:val="true"/>
          <w:lang w:bidi="ar-SA"/>
        </w:rPr>
        <w:t xml:space="preserve">من حسن الحظ أنّ العلوم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أثبتت بفضل جهود المحققين والباحثين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الوعي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النبات إلى درجة أنّ علماء روس اعتقدوا بأنّ للنبات أعصاباً على غرار الإنسان ، وأنّها تصرخ وتظهر من نفسها ردود فعل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ما نشرته صحيفة اطلاعات في هذا الصدد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إذاعة موسكو عن نتائج جديدة لتحقيقات علماء روس في عالم النبات حيث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العلماء توصلوا مؤخراً إلى أنّ للنباتات أجهزة عصبية شبيهة بالأجهزة في الحيوانات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توصل العلماء إلى هذه الحقيقة بعد أن علّقوا أجهزة سمع وبث </w:t>
      </w:r>
    </w:p>
    <w:p>
      <w:pPr>
        <w:pStyle w:val="BookText"/>
        <w:rPr/>
      </w:pPr>
      <w:r>
        <w:rPr>
          <w:rFonts w:ascii="Amiri" w:hAnsi="Amiri" w:eastAsia="Amiri" w:cs="Amiri"/>
          <w:color w:val="111111"/>
          <w:sz w:val="28"/>
          <w:sz w:val="28"/>
          <w:szCs w:val="28"/>
          <w:rtl w:val="true"/>
          <w:lang w:bidi="ar-SA"/>
        </w:rPr>
        <w:t xml:space="preserve">الكترونية دقيقة على ساق نبات القرع ثم لاحظوا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ردود فعل غريبة على ساق النبات المذكور عندما راحوا يقطعون بعض جذوره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ذاته كانت قد أُجريت اختبارات مشابهة في المختبر الفسيولوجي للنبات بأكاديمية العلوم الزراعية أفرزت نتائج مشابهة أيضاً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الاختبارات وضعوا جذور إحدى النباتات في ماء ساخن فضبطوا على أثره صيحات ألم وأنات صدرت من النبات غير أنّ هذه الأصوات لم تسمع بالطبع بالأُذن المجردة ، وإنّما أجهزة تسجيل الأصوات الالكترونية الدقيقة هي التي التقطت هذه الصرخات ، وسجلتها على أشرطة خاصة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354" w:name="pg16377_236356"/>
    </w:p>
    <w:p>
      <w:pPr>
        <w:pStyle w:val="Heading2"/>
        <w:numPr>
          <w:ilvl w:val="1"/>
          <w:numId w:val="1"/>
        </w:numPr>
        <w:rPr/>
      </w:pPr>
      <w:bookmarkStart w:id="355" w:name="__RefHeading___Toc6700165_1280447820"/>
      <w:bookmarkStart w:id="356" w:name="_Toc130"/>
      <w:bookmarkEnd w:id="354"/>
      <w:bookmarkEnd w:id="355"/>
      <w:r>
        <w:rPr>
          <w:rtl w:val="true"/>
        </w:rPr>
        <w:t>الفصل الخامس</w:t>
      </w:r>
      <w:r>
        <w:rPr>
          <w:rtl w:val="true"/>
        </w:rPr>
        <w:t xml:space="preserve">: </w:t>
      </w:r>
      <w:r>
        <w:rPr>
          <w:rtl w:val="true"/>
        </w:rPr>
        <w:t xml:space="preserve">اللّه والتوحيد الذاتي </w:t>
      </w:r>
      <w:r>
        <w:rPr>
          <w:rtl w:val="true"/>
        </w:rPr>
        <w:t xml:space="preserve">« </w:t>
      </w:r>
      <w:r>
        <w:rPr>
          <w:rtl w:val="true"/>
        </w:rPr>
        <w:t xml:space="preserve">وانّه لا نظير ولا مثيل له </w:t>
      </w:r>
      <w:r>
        <w:rPr>
          <w:rtl w:val="true"/>
        </w:rPr>
        <w:t>»</w:t>
      </w:r>
      <w:bookmarkEnd w:id="35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6700167_1280447820"/>
      <w:bookmarkStart w:id="358" w:name="_Toc131"/>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اللّه والتوحيد الذاتي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الوحدات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اللّه على وحدانيته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حول كيفية شهادته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إجابة عن 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اللّه غير متناه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المحدودية منتفية في ذاته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اللامحدود لا يتعدد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آخر وجواب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أئمّة أهل البيت حول وحدانية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اللّه ليست وحدة عددية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الآلهة الثلاثة أو خرافة التثليث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تسرب التثليث إلى النصرانية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القرآن في التثليث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المسيح البشرية</w:t>
      </w:r>
      <w:r>
        <w:rPr>
          <w:rFonts w:eastAsia="Amiri" w:cs="Amiri" w:ascii="Amiri" w:hAnsi="Amiri"/>
          <w:color w:val="111111"/>
          <w:sz w:val="28"/>
          <w:szCs w:val="28"/>
          <w:rtl w:val="true"/>
          <w:lang w:bidi="ar-SA"/>
        </w:rPr>
        <w:t xml:space="preserve">. </w:t>
      </w:r>
      <w:bookmarkStart w:id="359" w:name="pg16377_236358"/>
    </w:p>
    <w:p>
      <w:pPr>
        <w:pStyle w:val="Heading3"/>
        <w:numPr>
          <w:ilvl w:val="2"/>
          <w:numId w:val="1"/>
        </w:numPr>
        <w:rPr/>
      </w:pPr>
      <w:bookmarkStart w:id="360" w:name="__RefHeading___Toc6700169_1280447820"/>
      <w:bookmarkStart w:id="361" w:name="_Toc132"/>
      <w:bookmarkEnd w:id="359"/>
      <w:bookmarkEnd w:id="360"/>
      <w:r>
        <w:rPr>
          <w:rtl w:val="true"/>
        </w:rPr>
        <w:t>التوحيد في الذات</w:t>
      </w:r>
      <w:bookmarkEnd w:id="361"/>
    </w:p>
    <w:p>
      <w:pPr>
        <w:pStyle w:val="BookText"/>
        <w:rPr/>
      </w:pPr>
      <w:r>
        <w:rPr>
          <w:rFonts w:ascii="Amiri" w:hAnsi="Amiri" w:eastAsia="Amiri" w:cs="Amiri"/>
          <w:color w:val="111111"/>
          <w:sz w:val="28"/>
          <w:sz w:val="28"/>
          <w:szCs w:val="28"/>
          <w:rtl w:val="true"/>
          <w:lang w:bidi="ar-SA"/>
        </w:rPr>
        <w:t xml:space="preserve">قبل الخوض في دراسة الآيات القرآنية وتحليل الدلائل العقلية والمرتبطة بوحدانية الذات الإلهية المقدسة يلزم أن نذكّر القارئ الكريم بنقاط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فيما تقدم أنّ المحقّقين الإسلاميين اختصروا ولخصوا مراتب التوحيد في أربع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الصفاتي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الإفعالي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مراتب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في هذه الأقسام الأربعة ، بل ثمة مراتب أُخرى له قد ورد ذكرها في الكتاب العزيز ، وسوف يوافيك شرحها ، وبيانها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لا شريك ولا نظير ولا شبيه ولا مثيل 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أوضح ،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الذات الإلهية لا تقبل التعدّد </w:t>
      </w:r>
    </w:p>
    <w:p>
      <w:pPr>
        <w:pStyle w:val="BookText"/>
        <w:rPr/>
      </w:pPr>
      <w:r>
        <w:rPr>
          <w:rFonts w:ascii="Amiri" w:hAnsi="Amiri" w:eastAsia="Amiri" w:cs="Amiri"/>
          <w:color w:val="111111"/>
          <w:sz w:val="28"/>
          <w:sz w:val="28"/>
          <w:szCs w:val="28"/>
          <w:rtl w:val="true"/>
          <w:lang w:bidi="ar-SA"/>
        </w:rPr>
        <w:t>ولا يمكن أن يتصوّر الذهن مصداقاً وفرداً آخر لله في عالم الخارج ، فالذات الإلهية تكون بحيث لا تقبل التعدّد والتكثّر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يتركز اهتمام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وقلّما يهتم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يتناولهما بالبحث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الناظر في المفاهيم والمعارف التي يتناولها القرآن الكريم لو أجاد النظر في الآيات القرآنية لوجد أنّ القرآن تعرض للمسألتين الأخيرتين أيضاً ، ولكن في مستويات أرفع يحتاج فهمها واستيعابها واستنتاجها إلى مزيد فحص وإمعان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قسّم الفلاسفة الإسلاميون الوحدة إلى أربعة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الصنفية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نقول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صنفية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بالجنس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يخلط بينهما وإلى هذا الاختلاط والالتباس يشير الحكيم السبزواري في منظومته الفلسفية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وواحد بالنوع غير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 التمييز أيضاً مرعي</w:t>
      </w:r>
    </w:p>
    <w:p>
      <w:pPr>
        <w:pStyle w:val="BookText"/>
        <w:rPr/>
      </w:pPr>
      <w:r>
        <w:rPr>
          <w:rFonts w:ascii="Amiri" w:hAnsi="Amiri" w:eastAsia="Amiri" w:cs="Amiri"/>
          <w:color w:val="111111"/>
          <w:sz w:val="28"/>
          <w:sz w:val="28"/>
          <w:szCs w:val="28"/>
          <w:rtl w:val="true"/>
          <w:lang w:bidi="ar-SA"/>
        </w:rPr>
        <w:t xml:space="preserve">وعمدة الفرق بين الصورتين أنّ الأمرين اللّذين يقعان تحت الصنف أو النوع الواحد مثلاً يسميان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بالنوع أو بالصنف أو بالشخص أو بالجنس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فزيد وعمرو بما أنّهما داخلان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واحدان بالنوع كما أنّ مفهوم الإنسانية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نوعية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والفرس بما أنّهما داخلان تحت جنس واحد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واحدان بالجنس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الحيوانية ، كما أنّ ذلك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مفهوم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وحدة 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عليه الوحدة الصنفية مثلاً ، فالطالبان بما أنّهما داخلان تحت عنوان طلبة العلم فهما واحدان بالصنف ويكون لمفهوم الطالبية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صنفية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الأساس لا يمكن ولا يجوز أن نصف اللّه تعالى بالوحدة العددية بأن نقول اللّه واحد ليس باثنين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 هذا التعبير إنّما يجوز استعماله فيما يمكن تصور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للشيء الموصوف بالوحدانية ، في الخارج ، أو في عالم الذهن ، وان لم يكن للمفهوم المعين سوى مصداق واحد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إذا كانت كيفية وجود الشيء بحيث لا يمكن تصور فرد آخر مثيل له أبداً ، كما بالنسبة إلى اللّه سبحانه ، ففي هذه الصورة لا تتحقق الوحدة العددية مطلقاً ، ولا يصح إطلاقها واستعمالها في مثل هذا المورد بتاتاً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الدلائل العقلية ، التي سنذكر طائفة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لتذكرنا وتهدينا إلى النقطة الهامة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التعدّد والكثرة بأي شكل من الأشكال وحتى لو أمكننا افتراض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فإنّه سيكون نفسه لا غيره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العددية إنّما تصح إذا اندرج الفرد الواحد المعين تحت ماهية كلية كالفرد أو الفردين من أفراد الإنسان التي تندرج تحت عنوان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التصور باطل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تندرج ذاته سبحانه أبداً تحت أية ماهية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فلسفي ، إنّ اللّه منزّه عن الماهية وأن يندرج تحت مفهوم ذاتي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سنبحث في الفصل التاسع من هذا الكتاب حول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نقول هناك أنّ لفظة إله ولفظة اللّه ترجعان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شيء واحد غير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خاص ، ولذلك يجمع الأوّل لكونه اسماً عاماً ، في حين لا يمكن جمع الثاني لكونه اسماً خاصاً ، وعلماً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تكون الآيات التي وردت في القرآن الكريم بشكل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شابهها ناظرة إلى وحدانية الذات الإلهية ، ونفي المثيل والنظير له تعالى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أخطأ من حمل هذه الآيات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معبودات غير اللّه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ليس بمعنى المعبود ، بل هو ولفظة اللّه سواسية في اللفظ والمعنى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أوضح آية دلالة على توحيد الذات ونفي الشريك والنظير لله سبحانه هو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إِلاَّ 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في القرآن آيات أُخرى بهذا المضمون وفي عبارات متنوعة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أَنَا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مما يمكن الوقوف عليها بمراجعة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لألفاظ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بسهولة ويسر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آيات أُخرى في هذا الصدد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والأرض جَعَلَ لَكُمْ مِنْ أَنْفُسِكُمْ أَزْواجَاً وَمِنَ الأنْعَامِ أَزْوَاجاً يَذْرَؤُكُمْ فِيهِ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وهل الكاف في الآية زائدة فيكون هدف الآية نفي المثل له ، أو غير زائدة فيكون معناها نفي مثل المثل له ، ويستلزم ذلك نفي المثل بالدلالة الالتزامية إذ من الطبيعي أنّه إذا لم يكن لمثل الشيء مثل فلن يكون لذاته مثل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بصدد نفي شيء بنفي لازمه ، لأنّ نفي اللازم يستلزم نفي الملزوم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لأخي زيد أخ فأخو زيد ملزوم والأخ لازمه ، لأنّه لابد لأخي زيد من أخ هو زيد ، فنفيت هذا اللازم والمراد نفي ملزومه ، أي ليس لزيد أخ ، إذ لو كان له أخ لكان لذلك الأخ أخ هو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نفيت أن يكون لمثل اللّه مثل ، والمراد نفي مثله تعالى إذ لو كان له مثل لكان هو مثل مثله إذ التقدير انّه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صاحب الكشاف وجهاً آخر لعدم زيادة الكاف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قالوا مثلك لا يبخل والغرض نفيه عن ذاته ، فسلكوا طريق الكناية قصداً إلى المبالغة ، لأنّهم إذا نفوه عما يماثله وعمّن يكون على أخص أوصافه فقد نفوه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كاللّه شيء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 إلاّ ما تعطيه الكناية من فائدتها وهما عبارتان معتقبتان على معنى واحد وهو نفي المماثلة عن ذاته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362" w:name="pg16377_236364"/>
    </w:p>
    <w:p>
      <w:pPr>
        <w:pStyle w:val="Heading3"/>
        <w:numPr>
          <w:ilvl w:val="2"/>
          <w:numId w:val="1"/>
        </w:numPr>
        <w:rPr/>
      </w:pPr>
      <w:bookmarkStart w:id="363" w:name="__RefHeading___Toc6700171_1280447820"/>
      <w:bookmarkStart w:id="364" w:name="_Toc133"/>
      <w:bookmarkEnd w:id="362"/>
      <w:bookmarkEnd w:id="363"/>
      <w:r>
        <w:rPr>
          <w:rtl w:val="true"/>
        </w:rPr>
        <w:t>توضيحات حول الآية الأُولى</w:t>
      </w:r>
      <w:bookmarkEnd w:id="364"/>
    </w:p>
    <w:p>
      <w:pPr>
        <w:pStyle w:val="BookText"/>
        <w:rPr/>
      </w:pPr>
      <w:r>
        <w:rPr>
          <w:rFonts w:ascii="Amiri" w:hAnsi="Amiri" w:eastAsia="Amiri" w:cs="Amiri"/>
          <w:color w:val="111111"/>
          <w:sz w:val="28"/>
          <w:sz w:val="28"/>
          <w:szCs w:val="28"/>
          <w:rtl w:val="true"/>
          <w:lang w:bidi="ar-SA"/>
        </w:rPr>
        <w:t xml:space="preserve">تذكر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اللّه والملائكة والعلماء على وحدانية اللّه ، وعلينا هنا أن نعرف كيف تكون شهادة اللّه على هذا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تحمل هذه الشهادة على الشهادة القولية كما نشهد نحن على وحدانيته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 اللّه على وحدانيته بالشهادة اللفظية عن طريق القرآن وهو الوحي والكلام الإلهي ، ضمن الآيات التي تعرضت لبيان هذه الوحدانية وإثباتها ، وقد أشرنا إلى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القسط الإلهي في القول والعمل ، ومن المعلوم أنّ قبول الشهادة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وصدقه فلما كان الشاهد عادلاً كانت شهادته صادقة وصحيحة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تكون هذه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عملية ، لأنّ اللّه بخلقه الكون الذي يسوده نظام واحد ، وتترابط أجزاؤه ، وكأنّها موجود واحد ، وكائن فارد أثبت عملياً وحدانية الذات المدبرة لهذا الكون ووحدانية الإرادة المنظمة ، الحاكمة على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لو كان يحكم إلهان أو أكثر على هذا الكون لم يكن هذا النظم ، ولما كان لهذا التلاحم والترابط وجود ولا أثر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وأقوم ، لانسجام هذا الرأي مع شهادة الفريقين الآخرين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الملائكة وأُولي العلم ، التي يناسب أن تكون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وحفظ سياق الآية يقتضي تفسير الشهادات الثلاث بمعنى </w:t>
      </w:r>
      <w:bookmarkStart w:id="365" w:name="pg16377_236365"/>
    </w:p>
    <w:p>
      <w:pPr>
        <w:pStyle w:val="BookText"/>
        <w:rPr/>
      </w:pPr>
      <w:bookmarkEnd w:id="365"/>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العلم أنّ هذه الآية ليست هي الآية الوحيدة التي تخبر عن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ورد نظير ذلك في آيات أُخرى أيضاً ، ولا يمكن لأحد حملها على الشهادة العملية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اللّه يَشْهَدُ بِمَا أَنْزَلَ إِلَيْكَ أَنْزَلَهُ بِعِلْمِهِ وَالمَلائِكَةُ يَشْهَدُونَ وَكَفَى باللّهِ شَهِيداً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ورود مثل هذه الشهادة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بالنظر إلى قوله يشهد بما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نحمل الشهادة المذكورة في الآية المبحوثة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اللفظية ، التي يحكي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 عنها</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6700173_1280447820"/>
      <w:bookmarkStart w:id="367" w:name="_Toc134"/>
      <w:bookmarkEnd w:id="366"/>
      <w:r>
        <w:rPr>
          <w:rtl w:val="true"/>
        </w:rPr>
        <w:t>سؤال في المقام</w:t>
      </w:r>
      <w:bookmarkEnd w:id="367"/>
    </w:p>
    <w:p>
      <w:pPr>
        <w:pStyle w:val="Heading4"/>
        <w:numPr>
          <w:ilvl w:val="3"/>
          <w:numId w:val="1"/>
        </w:numPr>
        <w:rPr/>
      </w:pPr>
      <w:bookmarkStart w:id="368" w:name="__RefHeading___Toc6700175_1280447820"/>
      <w:bookmarkStart w:id="369" w:name="_Toc135"/>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إنّ الهدف من الشهادة هو أن يتعرف السامع على حقيقة ما ، لاعتقاده بعدالة الشاهد وصدقه حتى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الاعتقادية اعتقد به ، وإذا كان من الوظائف العملية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أنّه لا شاهد أعدل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أصدق منه حديثاً ، فإذا شهد بوحدانية نفسه ، أزالت هذه الشهادة كل شك في ذلك وكل ريب وتردد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أين يمكن إثبات أنّ هذا القرآن الذي يتضمن شهادة اللّه ، هو كلام اللّه وحديثه وخطابه ووحيه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أثبت انتسابه إلى اللّه تعالى عن طريق تحدي الناس ، وأنّه </w:t>
      </w:r>
    </w:p>
    <w:p>
      <w:pPr>
        <w:pStyle w:val="BookText"/>
        <w:rPr/>
      </w:pPr>
      <w:r>
        <w:rPr>
          <w:rFonts w:ascii="Amiri" w:hAnsi="Amiri" w:eastAsia="Amiri" w:cs="Amiri"/>
          <w:color w:val="111111"/>
          <w:sz w:val="28"/>
          <w:sz w:val="28"/>
          <w:szCs w:val="28"/>
          <w:rtl w:val="true"/>
          <w:lang w:bidi="ar-SA"/>
        </w:rPr>
        <w:t>ليس من صنع الفكري البشري ، وعن طريق عجز الناس عن مواجهة هذا التحدي ، والإتيان بمثل القرآن في جميع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كون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إلهياً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الطريق ، لزم قبول كل الشهادات الواردة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دونما مناقشة أو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الفريق الثاني من الشهود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 فهو يسبح لله باستمرار وعلى الدوام وينزّهه ، ويقدّسه عن كلّ عيب ونقص وخاصة عن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نقلت شهادة هذا الفريق في الكتاب العزيز بنحو آخر ، إذ يقول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يُسَبِّحُونَ بِحَمْدِ رَبِّهِمْ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الفريق الثالث من الشهود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العلم ، فهم يشهدون بوحدانية اللّه بالاستلهام من البراهين المتنوعة ، كبرهان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الإنسان يتوجه عند الشدائد ، إلى اللّه الواحد دائماً ، وهذا هو خير دليل على وحدانيته سبحانه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غيره من الأدلّة العقلية ، وآيات وحدانية ذاته تعالى ، التي تهديهم إلى هذه الشهادة ،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سنشير إلى بعض هذه الأدلة العقلية الدالة على وحدانية الذات الإلهية ، كما سنورد الدلائل الآفاقية ، والأنفسية ، على وحدانية خالق الكون في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الخالقية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يفوتنا أن نطلب من القارئ الكريم في هذا المقام أن يعيد مطالعة الآية المبحوثة ويمعن فيها وفي مفادها ثم يسلم ويخضع أمام منزلها وموحيها ، لكي يكون في عداد الشهود بوحدانية اللّه ، مع الملائكة وأُولي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الزبير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لأدنونّ هذه العشية من رسول اللّه صلی اللّه علیه و آله ، وهي عشية عرفة حتى أسمع ما يقوله ، فحبست ناقتي بين ناقة رسول اللّه وناقة رجل كانت إلى جنبه فسمعته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 اللّهُ أَنَّهُ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 ، فما زال يردّدها حتى رفع</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والآن حين انتهينا من دراسة الآية الأُولى ، يلزم أن نعطي بعض التوضيحات حول الآية الثانية ،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الشورى جاء قوله سبحانه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الآية الرابعة من سورة الإخلاص نقرأ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فلماذا ليس لله مثيل ولا نظير ؟</w:t>
      </w:r>
    </w:p>
    <w:p>
      <w:pPr>
        <w:pStyle w:val="BookText"/>
        <w:rPr/>
      </w:pPr>
      <w:r>
        <w:rPr>
          <w:rFonts w:ascii="Amiri" w:hAnsi="Amiri" w:eastAsia="Amiri" w:cs="Amiri"/>
          <w:color w:val="111111"/>
          <w:sz w:val="28"/>
          <w:sz w:val="28"/>
          <w:szCs w:val="28"/>
          <w:rtl w:val="true"/>
          <w:lang w:bidi="ar-SA"/>
        </w:rPr>
        <w:t>فهل من غير الممكن أن يكون له نظير ؟</w:t>
      </w:r>
    </w:p>
    <w:p>
      <w:pPr>
        <w:pStyle w:val="BookText"/>
        <w:rPr/>
      </w:pPr>
      <w:r>
        <w:rPr>
          <w:rFonts w:ascii="Amiri" w:hAnsi="Amiri" w:eastAsia="Amiri" w:cs="Amiri"/>
          <w:color w:val="111111"/>
          <w:sz w:val="28"/>
          <w:sz w:val="28"/>
          <w:szCs w:val="28"/>
          <w:rtl w:val="true"/>
          <w:lang w:bidi="ar-SA"/>
        </w:rPr>
        <w:t xml:space="preserve">أم أنّ ذلك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يكن لله تعالى نظير ولا مثيل من باب المصادفة والاتفاق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الدلائل العقلية والقرآنية تهدينا إلى امتناع مثل هذا الكفو والنظير </w:t>
      </w:r>
      <w:r>
        <w:rPr>
          <w:rFonts w:eastAsia="Amiri" w:cs="Amiri" w:ascii="Amiri" w:hAnsi="Amiri"/>
          <w:color w:val="111111"/>
          <w:sz w:val="28"/>
          <w:szCs w:val="28"/>
          <w:rtl w:val="true"/>
          <w:lang w:bidi="ar-SA"/>
        </w:rPr>
        <w:t xml:space="preserve">- </w:t>
      </w:r>
      <w:bookmarkStart w:id="370" w:name="pg16377_236368"/>
    </w:p>
    <w:p>
      <w:pPr>
        <w:pStyle w:val="BookText"/>
        <w:rPr/>
      </w:pPr>
      <w:bookmarkEnd w:id="370"/>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يتعين علينا أن نتوقف هنا قليلاً ونصغي إلى شهادة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استدل الفلاسفة الإسلاميون على وحدانية الذات الإلهية المقدسة من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توضيح البرهان الأوّل فحسب ، لكونه ذا جذور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البرهان الثاني فيطلب توضيحه من الكتب الفلسفية والكلامية ، التي تتحدث عن الصفات الإلهية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صرف الوجود كثرة لم تعرضا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أمّا التوحد اقتضى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ثبتت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محدودية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اللّه ، حينئذ يسهل علينا تصوّر 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يجب علينا إثبات الأمرين </w:t>
      </w:r>
      <w:r>
        <w:rPr>
          <w:rStyle w:val="FootnoteAnchor"/>
          <w:rtl w:val="true"/>
        </w:rPr>
        <w:footnoteReference w:id="304"/>
      </w:r>
      <w:r>
        <w:rPr>
          <w:rFonts w:ascii="Amiri" w:hAnsi="Amiri" w:eastAsia="Amiri" w:cs="Amiri"/>
          <w:color w:val="111111"/>
          <w:sz w:val="28"/>
          <w:sz w:val="28"/>
          <w:szCs w:val="28"/>
          <w:rtl w:val="true"/>
          <w:lang w:bidi="ar-SA"/>
        </w:rPr>
        <w:t>بأوضح دليل وبرهان</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6700177_1280447820"/>
      <w:bookmarkStart w:id="372" w:name="_Toc136"/>
      <w:bookmarkEnd w:id="371"/>
      <w:r>
        <w:rPr>
          <w:rtl w:val="true"/>
        </w:rPr>
        <w:t>أ</w:t>
      </w:r>
      <w:r>
        <w:rPr>
          <w:rtl w:val="true"/>
        </w:rPr>
        <w:t xml:space="preserve">. </w:t>
      </w:r>
      <w:r>
        <w:rPr>
          <w:rtl w:val="true"/>
        </w:rPr>
        <w:t>وجود اللّه غير متناه</w:t>
      </w:r>
      <w:bookmarkEnd w:id="372"/>
    </w:p>
    <w:p>
      <w:pPr>
        <w:pStyle w:val="Heading5"/>
        <w:numPr>
          <w:ilvl w:val="4"/>
          <w:numId w:val="1"/>
        </w:numPr>
        <w:rPr/>
      </w:pPr>
      <w:bookmarkStart w:id="373" w:name="__RefHeading___Toc6700179_1280447820"/>
      <w:bookmarkStart w:id="374" w:name="_Toc137"/>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إنّ محدودية الموجود ملازمة للتلبس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لنفترض كتاباً طبع بحجم خاص ثم لننظر إلى كل طرف من أطرافه الأربعة ، فإنّا نرى أنّه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معين ينتهي إليه وجود الكتاب ، وحدود حجمه ، ولا شيء وراء ذلك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ولنفترض جبال الهملايا فهي مع عظمتها محدودة أيضاً ، ولذلك لا نجد بين </w:t>
      </w:r>
      <w:bookmarkStart w:id="375" w:name="pg16377_236369"/>
    </w:p>
    <w:p>
      <w:pPr>
        <w:pStyle w:val="BookText"/>
        <w:rPr/>
      </w:pPr>
      <w:bookmarkEnd w:id="375"/>
      <w:r>
        <w:rPr>
          <w:rFonts w:ascii="Amiri" w:hAnsi="Amiri" w:eastAsia="Amiri" w:cs="Amiri"/>
          <w:color w:val="111111"/>
          <w:sz w:val="28"/>
          <w:sz w:val="28"/>
          <w:szCs w:val="28"/>
          <w:rtl w:val="true"/>
          <w:lang w:bidi="ar-SA"/>
        </w:rPr>
        <w:t>كل جبلين من جبال الهملايا أي أثر للجبل وذلك دال على أنّ كلاًّ من الجبلين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البيان نستنتج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حادثة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محدودية أي جسم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يكون وجوده مزيجاً بالعدم ، وانّ المحدودية والتلبس بالعدم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فإنّ جميع الظواهر والأجسام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ومكاناً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مزيجة بالعدم ، ويصح لذلك أن نقول في حقّها بأنّ الحادثة الفلانية ، لم تتحقق في الزمان الفلاني أو أنّ الجسم الفلاني لا يوجد في المكان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الأساس لا يمكن اعتبار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محدودة ، لأنّ لازم المحدودية هو الامتزاج بالعدم ، والشيء الموجود الممزوج بالعدم موجود باطل لا يليق للمقام الربوبي الذي يجب كونه حقاً ثابتاً مائة بالمائة كما هو منطق القرآن الكريم والعقل حول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وأنَّ ما يَدْعُونَ مِنْ دُونِهِ هُوَ الباطِلُ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ويمكننا أن نستدل لإثبات لا محدودية الذات الإلهية بدليل آخر هو </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6700181_1280447820"/>
      <w:bookmarkStart w:id="377" w:name="_Toc138"/>
      <w:bookmarkEnd w:id="376"/>
      <w:r>
        <w:rPr>
          <w:rtl w:val="true"/>
        </w:rPr>
        <w:t>عوامل المحدودية منتفية في ذاته</w:t>
      </w:r>
      <w:bookmarkEnd w:id="377"/>
    </w:p>
    <w:p>
      <w:pPr>
        <w:pStyle w:val="BookText"/>
        <w:rPr/>
      </w:pPr>
      <w:r>
        <w:rPr>
          <w:rFonts w:ascii="Amiri" w:hAnsi="Amiri" w:eastAsia="Amiri" w:cs="Amiri"/>
          <w:color w:val="111111"/>
          <w:sz w:val="28"/>
          <w:sz w:val="28"/>
          <w:szCs w:val="28"/>
          <w:rtl w:val="true"/>
          <w:lang w:bidi="ar-SA"/>
        </w:rPr>
        <w:t xml:space="preserve">ويقصد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عوامل المحدودية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للمحدودية موجبات وأسباباً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أسباب محدودية الظواهر والأجسام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فالحادثة التي تقع في برهة خاصة من الزمان حيث إنّ وجودها مزيج </w:t>
      </w:r>
      <w:bookmarkStart w:id="378" w:name="pg16377_236370"/>
    </w:p>
    <w:p>
      <w:pPr>
        <w:pStyle w:val="BookText"/>
        <w:rPr/>
      </w:pPr>
      <w:bookmarkEnd w:id="378"/>
      <w:r>
        <w:rPr>
          <w:rFonts w:ascii="Amiri" w:hAnsi="Amiri" w:eastAsia="Amiri" w:cs="Amiri"/>
          <w:color w:val="111111"/>
          <w:sz w:val="28"/>
          <w:sz w:val="28"/>
          <w:szCs w:val="28"/>
          <w:rtl w:val="true"/>
          <w:lang w:bidi="ar-SA"/>
        </w:rPr>
        <w:t>بالزمان ، فمن الطبيعي أن لا تكون هذه الظاهرة في الأزمنة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الجسم الذي يشغل حيزاً ومكاناً معيناً من الطبيعي أن لا يكون في مكان وحيز آخر ، وهذا 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الصورة لا بد أن يكون وجود اللّه المنزّه عن الزمان والمكان منزّهاً من هذه القيود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يمكن تصوّر الزمان والمكان في شأنه تعالى ، لزم وصفه سبحانه باللامحدودية من جانب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 أنّ الشيء الذي يتصف بالكم والكيف لابدّ وأن يكون محدوداً بحد ، إذ لازم اتصاف الشيء بكمية أو كيفية معينة ، هو عدم اتصافه بكمية وكيفية أُخرى مضادة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عندما يكون الشيء خالياً وعارياً عن أي نوع من أنواع الكيفية والكمية ، بل يكون وجوده أعلى من الاتصاف بهذه الأوصاف فإنّه يكون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محدود من هذه الجهات ، كما هو واضح وبديهي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استطعنا أن نثبت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محدودية الذات الإلهية ، وقد حان الأوان أن نثبت المطلب الثاني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تعدّد اللامحدود</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6700183_1280447820"/>
      <w:bookmarkStart w:id="380" w:name="_Toc139"/>
      <w:bookmarkEnd w:id="379"/>
      <w:r>
        <w:rPr>
          <w:rtl w:val="true"/>
        </w:rPr>
        <w:t>ب</w:t>
      </w:r>
      <w:r>
        <w:rPr>
          <w:rtl w:val="true"/>
        </w:rPr>
        <w:t xml:space="preserve">. </w:t>
      </w:r>
      <w:r>
        <w:rPr>
          <w:rtl w:val="true"/>
        </w:rPr>
        <w:t>اللامحدود لا يتعدّد</w:t>
      </w:r>
      <w:bookmarkEnd w:id="38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أمر يتضح بأدنى تأمل ، لأنّنا إذا اعتبرنا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متعدداً فإنّنا </w:t>
      </w:r>
    </w:p>
    <w:p>
      <w:pPr>
        <w:pStyle w:val="BookText"/>
        <w:rPr/>
      </w:pPr>
      <w:r>
        <w:rPr>
          <w:rFonts w:ascii="Amiri" w:hAnsi="Amiri" w:eastAsia="Amiri" w:cs="Amiri"/>
          <w:color w:val="111111"/>
          <w:sz w:val="28"/>
          <w:sz w:val="28"/>
          <w:szCs w:val="28"/>
          <w:rtl w:val="true"/>
          <w:lang w:bidi="ar-SA"/>
        </w:rPr>
        <w:t xml:space="preserve">نضطر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الاثنينية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نعتبر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أو جهات ، ليمكن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ذينك الشيئين إذا كان أحدهما عين الآخر من كل الجهات لم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اثنين ، أي لم تصح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نتيجة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وجود كل واحد منهما خارج عن وجود الآخر ، وإنّ الثاني يوجد حيث لا يوجد الأوّل ويوجد الأوّل حيث لا يوجد الثاني ، وهذه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أنّنا أثبتنا في الأصل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محدودية اللّه وعدم تناهيه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باب المثال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يمكن افتراض خطين غير متناهيين في الطول إذا كانا متوازيين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كانا بحيث لا يشغل الأوّل مكان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مثل هذه الصورة فقط يمكن افتراض اللانهائية واللامحدودية في كل من الخطين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عندما نفترض جسماً غير متناه في الكبر والسعة في جميع أبعاده فإنّه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نفترض وجود جسم آخر غير متناه في الكبر والسعة في جميع أبعاده على غرار الجسم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المفروض أنّ الجسم الأوّل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الكبر والسعة ، شغل كل الفضاء ، وبهذا لم يترك أي مجال لجسم آخر ، وإلاّ لعاد الجسم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افترضناه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إمّا أن يكون الجسم الثاني عين الجسم الأوّل قطعاً ، وإمّا أن يكون الجسم الأوّل محدوداً من جهة أو من جهات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الأمر في الحقيقة الإلهية التي لا حد لها ولا نهاية</w:t>
      </w:r>
      <w:r>
        <w:rPr>
          <w:rFonts w:eastAsia="Amiri" w:cs="Amiri" w:ascii="Amiri" w:hAnsi="Amiri"/>
          <w:color w:val="111111"/>
          <w:sz w:val="28"/>
          <w:szCs w:val="28"/>
          <w:rtl w:val="true"/>
          <w:lang w:bidi="ar-SA"/>
        </w:rPr>
        <w:t>.</w:t>
      </w:r>
      <w:bookmarkStart w:id="381" w:name="pg16377_236372"/>
    </w:p>
    <w:p>
      <w:pPr>
        <w:pStyle w:val="BookText"/>
        <w:rPr/>
      </w:pPr>
      <w:bookmarkEnd w:id="381"/>
      <w:r>
        <w:rPr>
          <w:rFonts w:ascii="Amiri" w:hAnsi="Amiri" w:eastAsia="Amiri" w:cs="Amiri"/>
          <w:color w:val="111111"/>
          <w:sz w:val="28"/>
          <w:sz w:val="28"/>
          <w:szCs w:val="28"/>
          <w:rtl w:val="true"/>
          <w:lang w:bidi="ar-SA"/>
        </w:rPr>
        <w:t xml:space="preserve">من هذين البيانين اتضح مقصود القرآن الكريم من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اتضح أيضاً لماذا لا تكون الوحدة التي نصف بها الذات الإلهية ، وحدة عددية ، لأنّ مثل هذه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تتصور إذا أمكن تصور فردين أو أفراد للشيء ، في حين لا يمكن تصور التعدّد في مورد اللامحدود ، لأنّ كل واحد من الفردين عند افتراض التعدّد ، غير الآخر ، ومنتهى حدود الآخر ، ولهذا يكون أي واحد منهما غير محدود ، وغير متناه في حين أنّنا افترضنا الأوّل غير محدود ، وغير متناه</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6700185_1280447820"/>
      <w:bookmarkStart w:id="383" w:name="_Toc140"/>
      <w:bookmarkEnd w:id="382"/>
      <w:r>
        <w:rPr>
          <w:rtl w:val="true"/>
        </w:rPr>
        <w:t>سؤال في المقام</w:t>
      </w:r>
      <w:bookmarkEnd w:id="383"/>
    </w:p>
    <w:p>
      <w:pPr>
        <w:pStyle w:val="BookText"/>
        <w:rPr/>
      </w:pPr>
      <w:r>
        <w:rPr>
          <w:rFonts w:ascii="Amiri" w:hAnsi="Amiri" w:eastAsia="Amiri" w:cs="Amiri"/>
          <w:color w:val="111111"/>
          <w:sz w:val="28"/>
          <w:sz w:val="28"/>
          <w:szCs w:val="28"/>
          <w:rtl w:val="true"/>
          <w:lang w:bidi="ar-SA"/>
        </w:rPr>
        <w:t xml:space="preserve">نرى في الكتاب العزيز مجيء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وصف اللّه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إِله إِلاَّ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هُوَ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الوَاحِدُ القَهَّارُ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ينطرح سؤال عن وجه الارتباط بين وصفي الوحدانية والقهارية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وحدانية اللّه ، لأنّ الشيء المحدود المتناهي مقهور للحدود والقيود الحاكمة عليه ، وعلامة المقهورية هي أن يصح سلب أُمور منه ، مثلاً يصح أن يقال في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الجسم ليس هناك أو أنّه لم يكن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المقهورية هي سبب المحدودية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الجهات ، فلا تتحكم فيه الحدود قطعاً ، واللامحدودية تستلزم الوحدانية والتفرّد ، ولأجل ذلك قورنت صفة الوحدانية بوصف القاهرية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الوَاحِدُ القَهَّارُ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الحقيقة يمكن اعتبار هذا النوع من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الوصف بالقهارية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الدليل العقلي الذي ذكرناه في هذه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وجه الارتباط بين 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اجتمعا في بعض الآيات القرآنية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آخر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وجود اللّه منزّهاً عن الوحدة العددية ، ففي هذه الصورة ماذا يكون معنى الآيات التي تصف اللّه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والواحد ، كما نعلم ، هو ما يقابل الاثنين والثلاث إلى غيرهما من الأعداد ، كقوله سبحانه </w:t>
      </w:r>
      <w:r>
        <w:rPr>
          <w:rFonts w:eastAsia="Amiri" w:cs="Amiri" w:ascii="Amiri" w:hAnsi="Amiri"/>
          <w:color w:val="111111"/>
          <w:sz w:val="28"/>
          <w:szCs w:val="28"/>
          <w:rtl w:val="true"/>
          <w:lang w:bidi="ar-SA"/>
        </w:rPr>
        <w:t xml:space="preserve">: </w:t>
      </w:r>
      <w:bookmarkStart w:id="384" w:name="pg16377_236374"/>
    </w:p>
    <w:p>
      <w:pPr>
        <w:pStyle w:val="BookText"/>
        <w:rPr/>
      </w:pPr>
      <w:bookmarkEnd w:id="3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وَإِلهُكُمْ إِلهٌ وَاحِدٌ لا إِلهَ إِلاَّ هُوَ الرَّحْمَنُ الرَّحِيمُ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وَإِلَهُنَا وَإِلَهُكُمْ وَاحِدٌ وَنَحْنُ لَهُ مُسْلِمُونَ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خاصة إذا عرفنا بأنّ هذه الآيات نزلت في مقام الرد على ما كان يذهب إليه المشركون من الاعتقاد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والذين كانوا يقولون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الهدف من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استنكار ما كان يعتقده المشركون بأنّ لكل قبيلة وقوم إلهاً خاصاً بها كانوا يعبدونه ولا يعتقدون بآلهة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من هذه الآيات هو إبطال إلوهية هذه الأوثان والآلهة المدّعاة وتوجيه الأذهان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تلك الآلهة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وحدته كيف ؟ وعلى أي وجه ؟ ومن أي نوع من أنواع الوحدات الأربع تكون هذه الوحدة ؟ فليست الآيات المذكورة ناظرة إليه ، بل يجب استفادة هذا الأمر من الإشارات التي وردت في القرآن إلى هذه الوحدة في مواضع أُخرى</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6700187_1280447820"/>
      <w:bookmarkStart w:id="386" w:name="_Toc141"/>
      <w:bookmarkEnd w:id="385"/>
      <w:r>
        <w:rPr>
          <w:rtl w:val="true"/>
        </w:rPr>
        <w:t>أحاديث أئمّة أهل البيت علیهم السلام حول وحدانية اللّه</w:t>
      </w:r>
      <w:bookmarkEnd w:id="38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ورد هذان الموضوعان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تناهي ذاته سبحانه وعدم الوحدة العددية ، المذكوران في البرهان العقلي في أحاديث أئمّة أهل البيت علیهم السلام أيضاً فهي </w:t>
      </w:r>
    </w:p>
    <w:p>
      <w:pPr>
        <w:pStyle w:val="BookText"/>
        <w:rPr/>
      </w:pPr>
      <w:r>
        <w:rPr>
          <w:rFonts w:ascii="Amiri" w:hAnsi="Amiri" w:eastAsia="Amiri" w:cs="Amiri"/>
          <w:color w:val="111111"/>
          <w:sz w:val="28"/>
          <w:sz w:val="28"/>
          <w:szCs w:val="28"/>
          <w:rtl w:val="true"/>
          <w:lang w:bidi="ar-SA"/>
        </w:rPr>
        <w:t xml:space="preserve">صرّحت بنفي المحدودية والتناهي في الذات الإلهية ، وصرّحت أيضاً بعدم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قال الإمام الثامن علي بن موسى الرضا علیه السلام في خطبة ألقاها على جماعة من العلماء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حد ينتهي إلى حده ، ولا له مثل فيعرف بمثله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يستحق الإمعان والدقة أنّ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نفيه الحد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المثيل له سبحانه لارتباط اللامحدودية وملازمتها لنفي المثيل على النحو الذي مر بيانه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ما قاله الإمام علي علیه السلام في وقعة الجمل عندما كان بريق السيوف يشد إليها العيون ، وكانت ضربات الطرفين تنتزع النفوس والأرواح التفت إليه رجل من أهل العراق وسأله عن كيفية وحدانية اللّه ، فلامه أصحاب الإمام وحملوا عليه قائلين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أما ترى ما فيه أمير المؤمنين من تقسم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تشتت الفكر واضطراب البال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 الذي يريده الأعرابي هو الذي نريده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شارحاً ما سأل عنه الأعرابي </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يقصد به باب الأعداد ، فهذا ما لا يجوز ، لأنّ ما لا ثاني له لا يدخل في باب الأعداد </w:t>
      </w:r>
      <w:r>
        <w:rPr>
          <w:rFonts w:eastAsia="Amiri" w:cs="Amiri" w:ascii="Amiri" w:hAnsi="Amiri"/>
          <w:color w:val="111111"/>
          <w:sz w:val="28"/>
          <w:szCs w:val="28"/>
          <w:rtl w:val="true"/>
          <w:lang w:bidi="ar-SA"/>
        </w:rPr>
        <w:t xml:space="preserve">». </w:t>
      </w:r>
      <w:bookmarkStart w:id="387" w:name="pg16377_236376"/>
    </w:p>
    <w:p>
      <w:pPr>
        <w:pStyle w:val="BookText"/>
        <w:rPr/>
      </w:pPr>
      <w:bookmarkEnd w:id="387"/>
      <w:r>
        <w:rPr>
          <w:rFonts w:ascii="IRNazanin" w:hAnsi="IRNazanin" w:eastAsia="IRNazanin"/>
          <w:color w:val="111111"/>
          <w:sz w:val="28"/>
          <w:sz w:val="28"/>
          <w:szCs w:val="28"/>
          <w:rtl w:val="true"/>
          <w:lang w:bidi="fa-IR"/>
        </w:rPr>
        <w:t xml:space="preserve">ثم أضاف علیه السلام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ليس له في الأشياء شبيه ، كذلك ربنا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يصرح الإمام بأنّ الواحدية المذكورة هنا تعنى أنّه لا عديل له لا أنّه واحد على غرار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قلم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مظنة لإمكان الاثنينية ، إذ في هذه الصورة يمكن أن يكون ذات مصاديق متعددة وأفراد متكثرة ، ولكنه انحصر في اللّه ، وهذا خلف ، وغير صحيح</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6700189_1280447820"/>
      <w:bookmarkStart w:id="389" w:name="_Toc142"/>
      <w:bookmarkEnd w:id="388"/>
      <w:r>
        <w:rPr>
          <w:rtl w:val="true"/>
        </w:rPr>
        <w:t>الآلهة الثلاثة أو خرافة التثليث</w:t>
      </w:r>
      <w:bookmarkEnd w:id="389"/>
    </w:p>
    <w:p>
      <w:pPr>
        <w:pStyle w:val="BookText"/>
        <w:rPr/>
      </w:pPr>
      <w:r>
        <w:rPr>
          <w:rFonts w:ascii="Amiri" w:hAnsi="Amiri" w:eastAsia="Amiri" w:cs="Amiri"/>
          <w:color w:val="111111"/>
          <w:sz w:val="28"/>
          <w:sz w:val="28"/>
          <w:szCs w:val="28"/>
          <w:rtl w:val="true"/>
          <w:lang w:bidi="ar-SA"/>
        </w:rPr>
        <w:t xml:space="preserve">بعد أن درسنا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المرتبطة بتوحيد اللّه ، يلزم أن نعرف نظر القرآن في حقيقة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أنّه قلّما نجد عقيدة في العالم تعاني من الإبهام والغموض كما تعاني منها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قلّما توجد مسألة في غاية الإبهام واللامعقولية كما تكون عليه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أدّى تقادم الزمن وتطور الحياة والتكامل الفكري وتضاؤل العصبيات المذهبية والتحولات الفكرية ، أدّت كل هذه الأُمور إلى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جديدة بين مفكري المسيحية وعلمائها ، كما تسببت في وجود فجوة عميقة بين العلم والمنطق من جانب ، وبين معتقداتهم القديمة من جانب آخر بشكل لا يمكن ملؤها بأي نحو ، وأي شيء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المسيحيين اتخذت لملء هذه </w:t>
      </w:r>
    </w:p>
    <w:p>
      <w:pPr>
        <w:pStyle w:val="BookText"/>
        <w:rPr/>
      </w:pPr>
      <w:r>
        <w:rPr>
          <w:rFonts w:ascii="Amiri" w:hAnsi="Amiri" w:eastAsia="Amiri" w:cs="Amiri"/>
          <w:color w:val="111111"/>
          <w:sz w:val="28"/>
          <w:sz w:val="28"/>
          <w:szCs w:val="28"/>
          <w:rtl w:val="true"/>
          <w:lang w:bidi="ar-SA"/>
        </w:rPr>
        <w:t xml:space="preserve">الفجوة الفكرية وهذا الخلاء العقيدي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البعض منهم لتأويل تلك المعتقدات المسيحية الباطلة المرفوضة حتى في المنطق البشري الحاضر ، وإعطاء هذه الأفكار الخرافية صبغة منطقية عصرية كما نشاهد ذلك في تأويلهم لمسألة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اجتناب التأويل واتباع قاعدة أتفه وهي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طريق العلم يختلف عن طريق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الممكن أن يقول الدين بشيء أو يرتضي أصلاً لا يصدقه العلم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ليس من الضروري أن يطابق الدين مع العلم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قبول 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يخالف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هؤلاء غفلوا عن نقطة هامة جداً وهي أنّ القول بخرافة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مضادة الدين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ستؤدي في المآل إلى إبطال أصل الدين ، لأنّ اعتقاد البشر بأي دين من الأديان يتوقف على الاستدلالات العقلية والعلمية ، وفي هذه الصورة ، 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مضادة العلم للدين ، كيف يمكن إثبات صحة الدين بالاستناد إلى الأُسس العقلية والعلمية والحال أنّ بين الدين والعلم 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في الدين ما ربما يخالف العلم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البحث في العقيدة النصرانية حول سيدنا المسيح يتركّز في مسألتين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التثليث وانّ اللّه سبحانه هو ثالث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سبحانه اتخذ ولداً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والمسألتان مفترقتان من حيث الفكرة وإقامة البرهان ، ولأجل ذلك نعقد لكل واحدة منهما عنواناً خاصاً</w:t>
      </w:r>
      <w:r>
        <w:rPr>
          <w:rFonts w:eastAsia="Amiri" w:cs="Amiri" w:ascii="Amiri" w:hAnsi="Amiri"/>
          <w:color w:val="111111"/>
          <w:sz w:val="28"/>
          <w:szCs w:val="28"/>
          <w:rtl w:val="true"/>
          <w:lang w:bidi="ar-SA"/>
        </w:rPr>
        <w:t xml:space="preserve">. </w:t>
      </w:r>
      <w:bookmarkStart w:id="390" w:name="pg16377_236378"/>
    </w:p>
    <w:p>
      <w:pPr>
        <w:pStyle w:val="Heading3"/>
        <w:numPr>
          <w:ilvl w:val="2"/>
          <w:numId w:val="1"/>
        </w:numPr>
        <w:rPr/>
      </w:pPr>
      <w:bookmarkStart w:id="391" w:name="__RefHeading___Toc6700191_1280447820"/>
      <w:bookmarkStart w:id="392" w:name="_Toc143"/>
      <w:bookmarkEnd w:id="390"/>
      <w:bookmarkEnd w:id="391"/>
      <w:r>
        <w:rPr>
          <w:rtl w:val="true"/>
        </w:rPr>
        <w:t>كيف تسربت خرافة التثليث إلى النصرانية ؟</w:t>
      </w:r>
      <w:bookmarkEnd w:id="392"/>
    </w:p>
    <w:p>
      <w:pPr>
        <w:pStyle w:val="BookText"/>
        <w:rPr/>
      </w:pPr>
      <w:r>
        <w:rPr>
          <w:rFonts w:ascii="Amiri" w:hAnsi="Amiri" w:eastAsia="Amiri" w:cs="Amiri"/>
          <w:color w:val="111111"/>
          <w:sz w:val="28"/>
          <w:sz w:val="28"/>
          <w:szCs w:val="28"/>
          <w:rtl w:val="true"/>
          <w:lang w:bidi="ar-SA"/>
        </w:rPr>
        <w:t xml:space="preserve">ينقل الأُستاذ فريد وجدي نقلاً عن دائرة 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لاروس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تلاميذ المسيح الأوّليّين الذين عرفوا شخصه ، وسمعوا قوله ، كانوا أبعد الناس عن اعتقاد أنّه أحد الأركان الثلاثة المكونة لذات الخالق وما كان بطرس أحد حوارييه ، يعتبره إلاّ رجلاً موحى إليه من عند اللّه ، أمّا بولسن فإنّه خالف عقيدة التلامذة الأقربين لعيسى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أرقى من إنسان وهو نموذج إنسان جديد أي عقل سام متولد من اللّه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التاريخ البشري يرينا أنّه طالما عمد بعض أتباع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الأنبياء أو خلال غيابهم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الشرك والوثنية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تأثير المضلّين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كانوا ينحرفون عن جادة التوحيد الذي كان الهدف الأساسي والغاية القصوى لأنبياء اللّه ورسله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عبادة بني إسرائيل للعجل وترك التوحيد الذي هداهم النبي العظيم موسى له ، لمن أفضل النماذج لما ذكرناه وهو ما أثبته القرآن والتاريخ للأجيال القادمة ، وعلى هذا فلا داعي للعجب إذا رأينا تسرب خرافة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العقائد النصرانية بعد ذهاب السيد المسيح علیه السلام وغيابه عن أتباعه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تقادم الزمن قد رسخ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وعمّقه في قلوب النصارى وعقولهم بحيث لم يستطع حتى أكبر مصلح مسيحي ونعني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هذّب العقائد المسيحية من كثير من الأساطير والخرافات وأسس المذهب البروتستانتي ، لم يستطع لوثر هذا من التخلّص من مخالب هذه الخرافة وأحابيلها</w:t>
      </w:r>
      <w:r>
        <w:rPr>
          <w:rFonts w:eastAsia="Amiri" w:cs="Amiri" w:ascii="Amiri" w:hAnsi="Amiri"/>
          <w:color w:val="111111"/>
          <w:sz w:val="28"/>
          <w:szCs w:val="28"/>
          <w:rtl w:val="true"/>
          <w:lang w:bidi="ar-SA"/>
        </w:rPr>
        <w:t xml:space="preserve">. </w:t>
      </w:r>
      <w:bookmarkStart w:id="393" w:name="pg16377_236379"/>
    </w:p>
    <w:p>
      <w:pPr>
        <w:pStyle w:val="Heading3"/>
        <w:numPr>
          <w:ilvl w:val="2"/>
          <w:numId w:val="1"/>
        </w:numPr>
        <w:rPr/>
      </w:pPr>
      <w:bookmarkStart w:id="394" w:name="__RefHeading___Toc6700193_1280447820"/>
      <w:bookmarkStart w:id="395" w:name="_Toc144"/>
      <w:bookmarkEnd w:id="393"/>
      <w:bookmarkEnd w:id="394"/>
      <w:r>
        <w:rPr>
          <w:rtl w:val="true"/>
        </w:rPr>
        <w:t>رأي القرآن في التثليث</w:t>
      </w:r>
      <w:bookmarkEnd w:id="395"/>
    </w:p>
    <w:p>
      <w:pPr>
        <w:pStyle w:val="BookText"/>
        <w:rPr/>
      </w:pPr>
      <w:r>
        <w:rPr>
          <w:rFonts w:ascii="IRNazanin" w:hAnsi="IRNazanin" w:eastAsia="IRNazanin"/>
          <w:color w:val="111111"/>
          <w:sz w:val="28"/>
          <w:sz w:val="28"/>
          <w:szCs w:val="28"/>
          <w:rtl w:val="true"/>
          <w:lang w:bidi="fa-IR"/>
        </w:rPr>
        <w:t xml:space="preserve">يعتبر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التثليث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مرتبطة بالأديان السابقة على المسيحية ويعتقد أنّ المسيح علیه السلام نفسه ما كان يدعو إلاّ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 إذ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وقالَ المَسِيحُ يا بَنِي إسرائيلَ اعْبُدُوا اللّهَ رَبّي وَرَبَّكُمْ إنّهُ مَنْ يُشْرِكْ باللّهِ فَقَدْ حَرّمَ اللّه عَلَيْهِ الجَنَّةَ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ويعتقد القرآن أنّ النصارى هم الذين أدخلوا هذه الخرافة في العقائد المسيحية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النَّصَارَى المَسِيحُ ابْنُ اللّهِ ذَلِكَ قَوْلُهُمْ بِأَفْوَاهِِهِمْ يُضَاهِئُونَ قَوْلَ الَّذِينَ كَفَرُوا مِنْ قَبْلُ قَاتَلَهُمْ اللّهُ أَنَّى يُؤْفَكُونَ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أثبتت تحقيقات المتأخرين من المحققين صحة هذا الرأي القرآني بوضوح لا لبس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التحقيقات والدلائل التاريخية جميعها تدل على أنّه أدخلت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السادس قبل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إصلاحات على الدين البراهماني ، وفي النتيجة ظهرت الديانة الهندوسية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تجلّى الرب الأزلي الأبدي وتجسد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البراهمة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مظاهر وآلهة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فيشنو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هذا الثالوث الهندوكي المقدس في المتحف الهندي ، في صورة ثلاث جماجم متلاصقة ، ويوضح الهندوس هذه الأُمور الثلاثة في كتبهم الدينية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الموجد في بدء الخلق ، وهو دائماً الخالق اللاهوتي ، ويسمى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فيشنو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الواقي الذي يسمى عند الهندوكيين بالابن الذي جاء من قبل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المفني الهادم المعيد للكون إلى سيرته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أثبت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الوثنية في الديانة النصرانية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دراسته الشاملة حول هذه الخرافة وغيرها من الخرافات التي تعج بها الديانة النصرانية أثبت 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كان في الديانة البراهمانية ، وغيرها من الديانات الخرافية ، قبل ميلاد المسيح علیه السلام بمئات السنين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لإثبات هذا الأمر بكتب قيمة وتصاوير حية توجد الآن في المعابد والمتاحف يمكن أن تكون سنداً حياً ، ومؤيداً قوياً لرأي القرآن الكريم ، الذي ذكرناه عما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هذا الصدد يكتب غوستاف لوبون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واصلت المسيحية تطورها في القرون الخمسة الأُولى من حياتها مع </w:t>
      </w:r>
    </w:p>
    <w:p>
      <w:pPr>
        <w:pStyle w:val="BookText"/>
        <w:rPr/>
      </w:pPr>
      <w:r>
        <w:rPr>
          <w:rFonts w:ascii="IRNazanin" w:hAnsi="IRNazanin" w:eastAsia="IRNazanin"/>
          <w:color w:val="111111"/>
          <w:sz w:val="28"/>
          <w:sz w:val="28"/>
          <w:szCs w:val="28"/>
          <w:rtl w:val="true"/>
          <w:lang w:bidi="fa-IR"/>
        </w:rPr>
        <w:t xml:space="preserve">أخذ ما تيسر من المفاهيم الفلسفية والدينية اليونانية والشرقية وهكذا أصبحت خليطاً من المعتقدات المصرية والإيرانية التي انتشرت في المناطق الأوربية حوالي القرن الأوّل الميلادي ، فاعتنق الناس تثليثاً جديداً مكوناً من الأب والابن وروح القدس مكان التثليث القديم المكون من نروپي تر ، وژنون ونرو </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أبطل القرآن الكريم مسألة التثليث بالبرهان المحكم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وَأُمَّهُ وَمَنْ فِي الأرضِ جَمِيعاً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لم يرد في هذه الآية كلام صريح عن التثليث بل تركز الاهتمام فيها على 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إلوهية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طرحت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إلوهية المسيح في صورة 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الطرح يعلم أنّ إلوهية المسيح كانت مطروحة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وتعدد الآلهة كما قال القرآن في موضع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يقيم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برهانين في غاية الوضوح والعمومية ، وها نحن نوضحهما فيما 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والبرهانان 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قدرة اللّه على إهلاك المسيح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المسيح مثل بقية البشر يأكل ويمشي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القرآن حول البرهان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يَمْلِكُ مِنَ اللّه شَيْئاً إِنْ أَرَادَ أَنْ يُهْلِكَ المَسِيحَ ابْنَ مَرْيمَ وَأُمَّهُ وَمَنْ فِي الأرضِ جَمِيعاً وَللهِ مُلْكُ السَّماوَاتِ والأرض وَمَا بَيْنَهُمَا يَخْلُقُ مَا يَشَاءُ واللّهُ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 جميع النصارى يعترفون بأنّ السيد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لمريم ولذلك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لمريم فلابد أنّه بشر كسائر البشر وآدمي كبقية الآدميين ، محياه ومماته بيد اللّه ، وتحت قدرته ، فهو تعالى يهبه الحياة متى يشاء ، وهو تعالى يميته متى أراد ، ومع هذه الحالة كيف تعتبره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يملك لنفسه حياة ولا موتاً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والجدير بالذكر أنّ القرآن الكريم وجّه في هذه الآية عناية كاملة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باعتبار أنّ بشرية المسيح تؤلِّف أساس البرهان الأوّل ولذلك نجد القرآن يصفه علیه السلام بأنّه ابن مريم ، ويتحدث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جميع من في الأرض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وََأُمَّهُ وَمَنْ فِي الأرضِ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بشريته ، بل وليثبت أنّ المسيح ليس أكثر من كونه واحداً من آحاد البشر وفرداً من أفراد النوع الإنساني يشترك مع بني نوعه في كل الأحكام على السواء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أنّ هناك قاعدة في الفلسفة الإسلامية هي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p>
    <w:p>
      <w:pPr>
        <w:pStyle w:val="BookText"/>
        <w:rPr/>
      </w:pPr>
      <w:r>
        <w:rPr>
          <w:rFonts w:ascii="Amiri" w:hAnsi="Amiri" w:eastAsia="Amiri" w:cs="Amiri"/>
          <w:color w:val="111111"/>
          <w:sz w:val="28"/>
          <w:sz w:val="28"/>
          <w:szCs w:val="28"/>
          <w:rtl w:val="true"/>
          <w:lang w:bidi="ar-SA"/>
        </w:rPr>
        <w:t xml:space="preserve">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الأمثال فيما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يجوز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هلاك أفراد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كان هلاك المسيح أيضاً ممكناً كذلك ، لكونه واحداً من البشر ، وفي هذه الصورة كيف تعتبره النصارى إلهاً ، والإله لا يجوز عليه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ولتتميم هذا المطلب يختم القرآن الكريم الآية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مُلْكُ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إنّ هذه الجملة تكون علة للحكم السابق فمعناه أنّ اللّه يملك اهلاك عيسى وأُمّه وكل أفراد البشر لأنّهم جميعاً ملكه ، وفي قبضته ، وتحت قدرته ، فيكون معنى مجموع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قادر على إهلاك عيسى وأُمّه ، لأنّه مالكهم جميعاً وبيده ناصيتهم دون استثناء ، والقدرة على إهلاكه وإهلاك أُمّه ، أدل دليل على كونه مخلوقاً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والآثار البشرية</w:t>
      </w:r>
    </w:p>
    <w:p>
      <w:pPr>
        <w:pStyle w:val="BookText"/>
        <w:rPr/>
      </w:pPr>
      <w:r>
        <w:rPr>
          <w:rFonts w:ascii="Amiri" w:hAnsi="Amiri" w:eastAsia="Amiri" w:cs="Amiri"/>
          <w:color w:val="111111"/>
          <w:sz w:val="28"/>
          <w:sz w:val="28"/>
          <w:szCs w:val="28"/>
          <w:rtl w:val="true"/>
          <w:lang w:bidi="ar-SA"/>
        </w:rPr>
        <w:t xml:space="preserve">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المسيح وأُمّه شأنهم شأن بقية الأنبياء ، يأكلون الطعام ، كأي بشر آخر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يَأْكُلانِ الطَّعَامَ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فليس بين المسيح وأُمّه وبين غيره من الأنبياء والرسل أي فرق ، وتفاوت ، فهم يأكلون عندما يجوعون ويتناولون الطعام كلما أحسّوا بالحاجة إلى الطعام ، وشأن عيسى وأُمّه شأنهم ، ولا ريب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الإمكان والإله </w:t>
      </w:r>
      <w:bookmarkStart w:id="396" w:name="pg16377_236384"/>
    </w:p>
    <w:p>
      <w:pPr>
        <w:pStyle w:val="BookText"/>
        <w:rPr/>
      </w:pPr>
      <w:bookmarkEnd w:id="396"/>
      <w:r>
        <w:rPr>
          <w:rFonts w:ascii="Amiri" w:hAnsi="Amiri" w:eastAsia="Amiri" w:cs="Amiri"/>
          <w:color w:val="111111"/>
          <w:sz w:val="28"/>
          <w:sz w:val="28"/>
          <w:szCs w:val="28"/>
          <w:rtl w:val="true"/>
          <w:lang w:bidi="ar-SA"/>
        </w:rPr>
        <w:t>منزّه عن الحاجة والإمكان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الآية لا تبطل إلوهية المسيح فحسب ، بل تبطل إلوهية أُمّه أيضاً ، إذ يستفاد من بعض الآيات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معرضاً لهذه التصورات الباطلة أيضاً حيث يقول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 قُلْتَ لِلنَّاسِ اتَّخِذُونِي وَأُمِّيَ إِلَهَيْنِ مِنْ دُونِ اللّهِ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استوفينا البحث حول التثليث في نظر القرآن وبقي البحث حوله من زاوية البراهين العقلية ، وسيوافيك ذلك في مختتم هذا الفصل ، بعد أن ندرس بنوة عيسى ومعبوديته وبطلانها قرآنياً ، لنتفرغ بعده إلى دراسة التثليث عقلياً</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6700195_1280447820"/>
      <w:bookmarkStart w:id="398" w:name="_Toc145"/>
      <w:bookmarkEnd w:id="397"/>
      <w:r>
        <w:rPr>
          <w:rtl w:val="true"/>
        </w:rPr>
        <w:t>اللّه سبحانه واتخاذ الولد</w:t>
      </w:r>
      <w:bookmarkEnd w:id="398"/>
    </w:p>
    <w:p>
      <w:pPr>
        <w:pStyle w:val="Heading4"/>
        <w:numPr>
          <w:ilvl w:val="3"/>
          <w:numId w:val="1"/>
        </w:numPr>
        <w:rPr/>
      </w:pPr>
      <w:bookmarkStart w:id="399" w:name="__RefHeading___Toc6700197_1280447820"/>
      <w:bookmarkStart w:id="400" w:name="_Toc146"/>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 xml:space="preserve">اللّه سبحانه واتخاذ الولد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تعتبر مسألة بنوة المسيح لله إحدى مظاهر الشرك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يصوّر حقيقة الإله الواحد في صورة آلهة متعددة ، ويقوم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 في الحقيقة على هذا الأساس ، أي على أساس اعتبار المسيح ابناً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فنّد القرآن الكريم هذا الاعتبار الخاطئ وأبطله ببراهين عديدة ، وأوضح تفاهته بطريقين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البراهين العلمية الدالة على استحالة أن يكون لله ولد مطلقاً سواء أكان هذا الولد عيسى علیه السلام أم غيره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بيان تولد المسيح من أُمّه ، واستعراض حياته البشرية ، </w:t>
      </w:r>
      <w:bookmarkStart w:id="401" w:name="pg16377_236385"/>
    </w:p>
    <w:p>
      <w:pPr>
        <w:pStyle w:val="BookText"/>
        <w:rPr/>
      </w:pPr>
      <w:bookmarkEnd w:id="401"/>
      <w:r>
        <w:rPr>
          <w:rFonts w:ascii="Amiri" w:hAnsi="Amiri" w:eastAsia="Amiri" w:cs="Amiri"/>
          <w:color w:val="111111"/>
          <w:sz w:val="28"/>
          <w:sz w:val="28"/>
          <w:szCs w:val="28"/>
          <w:rtl w:val="true"/>
          <w:lang w:bidi="ar-SA"/>
        </w:rPr>
        <w:t xml:space="preserve">الدال على بطلان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النصارى ليسوا هم وحدهم الذين اعتقدوا بوجود ولد لله ، بل قالت بمثل ذلك اليهود حيث ينقل سبحانه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عُزَيْرٌ ابْنُ اللّهِ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وحذا حذوهم مشركو العرب حيث كانوا يتصورون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اللّه إذ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وَيَجْعَلُونَ للهِ البَنَاتِ سُبْحَانَهُ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وإليك هذه البراهين حول الطريق الأوّل بالتفصيل</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6700199_1280447820"/>
      <w:bookmarkStart w:id="403" w:name="_Toc147"/>
      <w:bookmarkEnd w:id="402"/>
      <w:r>
        <w:rPr>
          <w:rtl w:val="true"/>
        </w:rPr>
        <w:t>البرهان الأوّل</w:t>
      </w:r>
      <w:bookmarkEnd w:id="403"/>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أَنَّى يَكُونُ لَهُ وَلَدٌ وَلَمْ تَكُنْ لَهُ صَاحِبَةٌ وَخَلَقَ كُلَّ شَيْءٍ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أُشير في هذه الآية الشريفة إلى برهانين على استحالة اتخاذ اللّه للولد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اتخاذ الولد يتحقق بانفصال جزء من الأب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ويستقر في رحم الأُم ويتفاعل مع ما ينفصل منها وتسمّى بالبويضة ، وتواصل تلك البويضة تكاملها حتى يكون الوليد بعد زمن</w:t>
      </w:r>
      <w:r>
        <w:rPr>
          <w:rFonts w:eastAsia="Amiri" w:cs="Amiri" w:ascii="Amiri" w:hAnsi="Amiri"/>
          <w:color w:val="111111"/>
          <w:sz w:val="28"/>
          <w:szCs w:val="28"/>
          <w:rtl w:val="true"/>
          <w:lang w:bidi="ar-SA"/>
        </w:rPr>
        <w:t>.</w:t>
      </w:r>
      <w:bookmarkStart w:id="404" w:name="pg16377_236386"/>
    </w:p>
    <w:p>
      <w:pPr>
        <w:pStyle w:val="BookText"/>
        <w:rPr/>
      </w:pPr>
      <w:bookmarkEnd w:id="404"/>
      <w:r>
        <w:rPr>
          <w:rFonts w:ascii="Amiri" w:hAnsi="Amiri" w:eastAsia="Amiri" w:cs="Amiri"/>
          <w:color w:val="111111"/>
          <w:sz w:val="28"/>
          <w:sz w:val="28"/>
          <w:szCs w:val="28"/>
          <w:rtl w:val="true"/>
          <w:lang w:bidi="ar-SA"/>
        </w:rPr>
        <w:t xml:space="preserve">إذن فمثل هذه العملية تحتاج ولا ريب إلى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بتعبير القرآن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يعترف الجميع بعدم الصاحبة له سبحانه كما يقول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لَهُ صَاحِبَةٌ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قلناه ، إذن فلا يكون الولد مصنوعاً لله ومخلوقاً له تعالى بل يكون عدلاً وشريكاً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الولد جزء من والده انفصل عنه ، ونما خارجه ، وكبر ، في حين انّ اللّه خالق كل شيء ما سواه من الأشياء بلا استثناء 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كُلَّ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سبحانه في صدر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موجد السماوات والأرض وخالقهما وما فيهما</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700201_1280447820"/>
      <w:bookmarkStart w:id="406" w:name="_Toc148"/>
      <w:bookmarkEnd w:id="405"/>
      <w:r>
        <w:rPr>
          <w:rtl w:val="true"/>
        </w:rPr>
        <w:t>البرهان الثاني</w:t>
      </w:r>
      <w:bookmarkEnd w:id="4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والأرضِ وَلَمْ يَتَّخِذْ وَلَداً وَلَمْ يَكُنْ لَهُ شَرِيكٌ فِي المُلْكِ وَخَلَقَ كُلَّ شَيْءٍ فَقَدَّرَهُ تَقْدِيراً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أُشير في هذه الآية إلى برهان واحد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الولد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المالكية التكوينية له سبحانه والوهيته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سواه ، وتوضيحه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نوعين من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مالكية اعتبارية ، تنشأ من العقد الاجتماعي الدارج بين أبناء البشر ، ومالكية تكوينية تنشأ من خالقية المالك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مالكية الإنسان لأمواله مالكية ناشئة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bookmarkStart w:id="407" w:name="pg16377_236387"/>
    </w:p>
    <w:p>
      <w:pPr>
        <w:pStyle w:val="BookText"/>
        <w:rPr/>
      </w:pPr>
      <w:bookmarkEnd w:id="407"/>
      <w:r>
        <w:rPr>
          <w:rFonts w:ascii="Amiri" w:hAnsi="Amiri" w:eastAsia="Amiri" w:cs="Amiri"/>
          <w:color w:val="111111"/>
          <w:sz w:val="28"/>
          <w:sz w:val="28"/>
          <w:szCs w:val="28"/>
          <w:rtl w:val="true"/>
          <w:lang w:bidi="ar-SA"/>
        </w:rPr>
        <w:t>أذعن له الإنسان لغرض إدارة الحياة وضمان تمشيتها وجريانها ، في حين أنّ مالكية اللّه للسماوات والأرض وما بينهما مالكية تكوينية ناشئة عن خالقيته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اللّه سبحانه مالكاً لكل شيء فلا يمكن حينئذ أن نتصور له ولداً لأنّ ولد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كونه ليس مخلوقاً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مملوكاً له كذلك مع أنّا أثبتنا أنّ اللّه مالك لكل شيء لكونه خالقاً لكل شيء ، وإلى هذا البرهان أُشير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لَهُ مُلْكُ السَّماوَاتِ والأرضِ وَلَمْ يَتَّخِذْ وَلَداً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علة هذه المالكية وأساسها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كُلَّ شَيْءٍ </w:t>
      </w:r>
      <w:r>
        <w:rPr>
          <w:rFonts w:eastAsia="Amiri" w:cs="Amiri" w:ascii="Amiri" w:hAnsi="Amiri"/>
          <w:color w:val="111111"/>
          <w:sz w:val="28"/>
          <w:szCs w:val="28"/>
          <w:rtl w:val="true"/>
          <w:lang w:bidi="ar-SA"/>
        </w:rPr>
        <w:t>) .</w:t>
      </w:r>
    </w:p>
    <w:p>
      <w:pPr>
        <w:pStyle w:val="Heading4"/>
        <w:numPr>
          <w:ilvl w:val="3"/>
          <w:numId w:val="1"/>
        </w:numPr>
        <w:rPr/>
      </w:pPr>
      <w:bookmarkStart w:id="408" w:name="__RefHeading___Toc6700203_1280447820"/>
      <w:bookmarkStart w:id="409" w:name="_Toc149"/>
      <w:bookmarkEnd w:id="408"/>
      <w:r>
        <w:rPr>
          <w:rtl w:val="true"/>
        </w:rPr>
        <w:t>البرهان الثالث</w:t>
      </w:r>
      <w:bookmarkEnd w:id="4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اللّهُ وَلَداً سُبْحَانَهُ بَلْ لَهُ مَا فِي السَّماوَاتِ والأرضِ 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في هاتين الآيتين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براهين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معنى الولد هو انفصال جزء من الوالد واستقراره في رحم الأُم ، وهذا يستلزم كون اللّه جسماً ، ومتصفاً بالآثار الجسمانية كالمكان ، والزمان والجزئية ، والتركب من الأجزاء بينما يكون اللّه سبحانه منزّهاً عن هذه الأُمور وإلى هذه الناحية أشارت الآية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إلوهية اللّه مطلقة وربوبيته عامة وشاملة ، فكل الموجودات قائمة به ومحتاجة إليه ، غير مستغنية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الولد مثيلاً ونظيراً له في الاتصاف بجميع صفات اللّه 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الاستقلال والغنى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ثبت كونه سبحانه مالكاً مطلقاً للسماوات والأرض وما بينهما فهي قائمة به ، تابعة له ، محتاجة إليه دون استثناء ومطيعة لأمره وخاضعة لمشيئته بلا منازع ، وليس هنا موجود مستقل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البرهان أشار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السَّماوَاتِ والأرضِ كُلٌّ لَهُ قَانِتُونَ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لا موجب لاتخاذ اللّه للولد ، لأنّ طلب الأبناء والأولاد ، إمّا أن يكون لغرض استمرار النسل والذرية ، أو بهدف الاستعانة بهم لرفع الاحتياج عند الشيخوخة والعجز ، ولا يمكن أن يتصور أي واحد من هذه الدوافع في مقامه سبحانه وإلى هذا أشارت الآية بقولها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فأية حاجة تتصوّر لله إلى الولد وهو بديع كل شيء ؟</w:t>
      </w:r>
    </w:p>
    <w:p>
      <w:pPr>
        <w:pStyle w:val="BookText"/>
        <w:rPr/>
      </w:pPr>
      <w:r>
        <w:rPr>
          <w:rFonts w:ascii="Amiri" w:hAnsi="Amiri" w:eastAsia="Amiri" w:cs="Amiri"/>
          <w:color w:val="111111"/>
          <w:sz w:val="28"/>
          <w:sz w:val="28"/>
          <w:szCs w:val="28"/>
          <w:rtl w:val="true"/>
          <w:lang w:bidi="ar-SA"/>
        </w:rPr>
        <w:t xml:space="preserve">وفي آية أُخرى اعتمد على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الولد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الغَنِيُّ لَهُ مَا فِي السَّماوَاتِ وما فِي الأرْضِ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ينفي القرآن الكريم خرافة اتخاذ اللّه للبنين والبنات ، تلك الخرافة التي كانت توجد في الديانات القديمة 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w:t>
      </w:r>
      <w:r>
        <w:rPr>
          <w:rFonts w:eastAsia="Amiri" w:cs="Amiri" w:ascii="Amiri" w:hAnsi="Amiri"/>
          <w:color w:val="111111"/>
          <w:sz w:val="28"/>
          <w:szCs w:val="28"/>
          <w:rtl w:val="true"/>
          <w:lang w:bidi="ar-SA"/>
        </w:rPr>
        <w:t xml:space="preserve">» </w:t>
      </w:r>
      <w:bookmarkStart w:id="410" w:name="pg16377_236389"/>
    </w:p>
    <w:p>
      <w:pPr>
        <w:pStyle w:val="BookText"/>
        <w:rPr/>
      </w:pPr>
      <w:bookmarkEnd w:id="41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الزرادشتية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استدل المسيحيون على بنوة عيسى لله بتولده من غير أب ، إذ قالوا للنبي صلی اللّه علیه و آله هل رأيت ولداً من غير أب ؟ إذن فليس لعيسى من أب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اللّه عن هذا الزعم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مثل عيسى في تكونه من غير أب كمثل آدم في خلق اللّه له من غير أب وأُم فليس عيسى عندئذ بأبدع وأعجب من آدم فكيف أنكروا هذا وأقرّوا بذلك ؟</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6700205_1280447820"/>
      <w:bookmarkStart w:id="412" w:name="_Toc150"/>
      <w:bookmarkEnd w:id="411"/>
      <w:r>
        <w:rPr>
          <w:rtl w:val="true"/>
        </w:rPr>
        <w:t>خلاصة ما سبق</w:t>
      </w:r>
      <w:bookmarkEnd w:id="412"/>
    </w:p>
    <w:p>
      <w:pPr>
        <w:pStyle w:val="BookText"/>
        <w:rPr/>
      </w:pPr>
      <w:r>
        <w:rPr>
          <w:rFonts w:ascii="Amiri" w:hAnsi="Amiri" w:eastAsia="Amiri" w:cs="Amiri"/>
          <w:color w:val="111111"/>
          <w:sz w:val="28"/>
          <w:sz w:val="28"/>
          <w:szCs w:val="28"/>
          <w:rtl w:val="true"/>
          <w:lang w:bidi="ar-SA"/>
        </w:rPr>
        <w:t xml:space="preserve">تلخّص مما سبق أنّ القرآن يستند في نفيه لاتخاذ اللّه ولداً على البراهين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له سبحانه أية زوجة حتى يكون له ولد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تعالى خالق كل شيء واتخاذ الولد ليس خلقاً بل هو انفصال جزء من الوالد وهو ينافي خالقيته لكل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مالك كل شيء مالكية ناشئة عن الخالقية وكون المسيح ولداً له سبحانه يستلزم عدم مخلوقيته وهو يستلزم عدم كونه مملوكاً وهو ينافي مالكية اللّه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سبحانه منزّه عن أحكام الجسم ، واتّخاذ المسيح ولداً يستلزم كون اللّه </w:t>
      </w:r>
    </w:p>
    <w:p>
      <w:pPr>
        <w:pStyle w:val="BookText"/>
        <w:rPr/>
      </w:pPr>
      <w:r>
        <w:rPr>
          <w:rFonts w:ascii="Amiri" w:hAnsi="Amiri" w:eastAsia="Amiri" w:cs="Amiri"/>
          <w:color w:val="111111"/>
          <w:sz w:val="28"/>
          <w:sz w:val="28"/>
          <w:szCs w:val="28"/>
          <w:rtl w:val="true"/>
          <w:lang w:bidi="ar-SA"/>
        </w:rPr>
        <w:t>جسماً ومحكوماً بالأحكام الجسمانية ، لأنّ معنى كون المسيح ولداً له سبحانه هو انفصال جزء منه سبحانه وهو يستلزم كونه جسماً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جميع الأشياء قائمة باللّه فلا استقلال لسواه في حين يستلزم افتراض ولد لله سبحانه استقلاله كاستقلال الوالد حتى يكون الولد نظير الوالد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تعالى غني فلا حاجة له إلى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كون المسيح دون والد ليس بأعجب من آدم الذي وجد من دون أبوين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 الثاني </w:t>
      </w:r>
      <w:r>
        <w:rPr>
          <w:rStyle w:val="FootnoteAnchor"/>
          <w:rtl w:val="true"/>
        </w:rPr>
        <w:footnoteReference w:id="333"/>
      </w:r>
      <w:r>
        <w:rPr>
          <w:rFonts w:ascii="Amiri" w:hAnsi="Amiri" w:eastAsia="Amiri" w:cs="Amiri"/>
          <w:color w:val="111111"/>
          <w:sz w:val="28"/>
          <w:sz w:val="28"/>
          <w:szCs w:val="28"/>
          <w:rtl w:val="true"/>
          <w:lang w:bidi="ar-SA"/>
        </w:rPr>
        <w:t xml:space="preserve">الذي سلكه القرآن لإبطال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بنوة خصوص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بيان حياة السيد المسيح وشرحها بنحو واضح في سور مختلفة خاصة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بحيث لا يبقى أي شك لمنصف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وردت في بعض الآيات التي مرت في هذا البحث نماذج عن حياته البشرية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بحث هام اعتنى به القرآن الكريم بجد ، وهو مسألة كون المسيح </w:t>
      </w:r>
      <w:bookmarkStart w:id="413" w:name="pg16377_236391"/>
    </w:p>
    <w:p>
      <w:pPr>
        <w:pStyle w:val="BookText"/>
        <w:rPr/>
      </w:pPr>
      <w:bookmarkEnd w:id="413"/>
      <w:r>
        <w:rPr>
          <w:rFonts w:ascii="Amiri" w:hAnsi="Amiri" w:eastAsia="Amiri" w:cs="Amiri"/>
          <w:color w:val="111111"/>
          <w:sz w:val="28"/>
          <w:sz w:val="28"/>
          <w:szCs w:val="28"/>
          <w:rtl w:val="true"/>
          <w:lang w:bidi="ar-SA"/>
        </w:rPr>
        <w:t>معبوداً وانّه لا يستحق العبادة سواء أكان ابناً لله سبحانه أم لا ، وسواء أصح التثليث أم لا ، وهذه مسألة مستقلة تجتمع مع نفي التثليث والبنوة ، ولأجل ذلك نستعرض هذا البحث مستقلاً عن البحثين الماضيين</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6700207_1280447820"/>
      <w:bookmarkStart w:id="415" w:name="_Toc151"/>
      <w:bookmarkEnd w:id="414"/>
      <w:r>
        <w:rPr>
          <w:rtl w:val="true"/>
        </w:rPr>
        <w:t>القرآن ومعبودية المسيح</w:t>
      </w:r>
      <w:bookmarkEnd w:id="415"/>
    </w:p>
    <w:p>
      <w:pPr>
        <w:pStyle w:val="BookText"/>
        <w:rPr/>
      </w:pPr>
      <w:r>
        <w:rPr>
          <w:rFonts w:ascii="Amiri" w:hAnsi="Amiri" w:eastAsia="Amiri" w:cs="Amiri"/>
          <w:color w:val="111111"/>
          <w:sz w:val="28"/>
          <w:sz w:val="28"/>
          <w:szCs w:val="28"/>
          <w:rtl w:val="true"/>
          <w:lang w:bidi="ar-SA"/>
        </w:rPr>
        <w:t xml:space="preserve">إنّ القرآن ينزّه اللّه تنزيهاً مطلقاً عن أن يبعث رسلاً يدعون الناس إلى عبادة أنفسهم بدل الدعوة إلى عبادة اللّه سبحانه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الكِتَابَ وَالحُكْمَ وَالنُّبُوَّةَ ثُمَّ يَقُولَ لِلنَّاسِ كُونُوا عِبَاداً لِي مِنْ دُونِ اللّه وَلَكِنْ كُونُوا رَبَّانِيّيِنَ بِمَا كُنْتُمْ تُعَلِّمُونَ الكِتَابَ وَبِمَا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يَأْمُرَكُمْ أنْ تَتَّخِذُوا المَلائِكَةَ وَالنَّبِيِّينَ أَرْبَاباً أَيَأمُرُكُمْ بِالكُفْرِ بَعْدَ إِذْ أَنْتُمْ مُسْلِمُونَ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هاتين الآيتين نفي لمعبودية المسيح أو مشاركته في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القرآن الكريم طرح مسألة عبادة السيد المسيح في آيات أُخرى وأبطل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مالكية المسيح لضر عباده ونفعهم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كونه مستحقاً للعبادة فيقول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أَتَعْبُدُونَ مِنْ دُونِ اللّهِ مَا لاَ يَمْلِكُ لَكُمْ ضَرّاً ولا نَفْعاً واللّه 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وحيث إنّ البحث هنا هو حول التوحيد الذاتي ، فنرجئ البحث عن التوحيد في العبادة مطلقاً وبطلان معبودية المسيح خصوصاً إلى الفصل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التدبر في هذه الآية والآيات المشابهة لها يوضح لنا نقطة مهمة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الدافع الأساسي لاتخاذ شخص أو شيء معبوداً إنّما هو لأجل الاعتقاد بمالكية ذلك المعبود لضرهم ونفعهم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فكل خضوع وخشوع ينبع من هذه النقطة المهمة يمكن أن يكون مصداقاً للشرك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خضع أحد أمام إنسان آخر دون هذا الدافع فإنّ عمله لا يكون حينئذ إلاّ احتراماً ، وتكريماً وليس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يأتي مفصل هذا القسم في الفصل التاسع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فإنّ القرآن الكريم يبدي نظره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الصحيح البعيد عن أية مبالغة أو غمط حق ، وهو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وصفت هذه الآية السيد المسيح بأفضل ما يمكن أن يكون مبيناً لحقيقة شخصية رفيعة الشأن جليلة المقام ، وكان هذا الوصف والتعريف رفيعاً ومؤثراً جداً بحيث جعل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 جعفر بن أبي طالب أن يبين له رأي القرآن في المسيح فقرأ عليه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النجاشي يعمد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سماعه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عود من الأرض ،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عما قلت هذا العود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الأوصاف التي وصف بها عيسى في هذه الآية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وتعني لفظة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وقد وصف عيسى في آية أُخرى بهذا النحو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وَجِيهاً فِي الدُّنْيَا وَالآخِرَةِ وَمِنَ المُقَرَّبِينَ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وصف في هذا المقطع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لمريم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كيف يجوز أن يعتبره النصارى إلهاً ، أو ابناً لله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وصف بالرسالة والنبوة ، فلا هو إله ولا هو رب كما ادّعى النصارى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 لا 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الكون بأجمعه وإن كان كلمة لله وإنّ النظام البديع وإن كان يحكي عن علمه ويخبر عن حكمته ويعبَّر عن قداسته كما تعبر الألفاظ والكلمات عن معانيها ، ولكن حيث إنّ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دون توسط أسباب وعلل ، لذلك أطلقت عليه لفظة الكلمة بخصوصه لإبراز أهميته الخاصة من بين كلمات اللّه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جانب اللّه</w:t>
      </w:r>
      <w:r>
        <w:rPr>
          <w:rFonts w:eastAsia="Amiri" w:cs="Amiri" w:ascii="Amiri" w:hAnsi="Amiri"/>
          <w:color w:val="111111"/>
          <w:sz w:val="28"/>
          <w:szCs w:val="28"/>
          <w:rtl w:val="true"/>
          <w:lang w:bidi="ar-SA"/>
        </w:rPr>
        <w:t xml:space="preserve">. </w:t>
      </w:r>
      <w:bookmarkStart w:id="416" w:name="pg16377_236394"/>
    </w:p>
    <w:p>
      <w:pPr>
        <w:pStyle w:val="Heading3"/>
        <w:numPr>
          <w:ilvl w:val="2"/>
          <w:numId w:val="1"/>
        </w:numPr>
        <w:rPr/>
      </w:pPr>
      <w:bookmarkStart w:id="417" w:name="__RefHeading___Toc6700209_1280447820"/>
      <w:bookmarkStart w:id="418" w:name="_Toc152"/>
      <w:bookmarkEnd w:id="416"/>
      <w:bookmarkEnd w:id="417"/>
      <w:r>
        <w:rPr>
          <w:rtl w:val="true"/>
        </w:rPr>
        <w:t>التثليث في نظر العقل</w:t>
      </w:r>
      <w:bookmarkEnd w:id="418"/>
    </w:p>
    <w:p>
      <w:pPr>
        <w:pStyle w:val="BookText"/>
        <w:rPr/>
      </w:pPr>
      <w:r>
        <w:rPr>
          <w:rFonts w:ascii="Amiri" w:hAnsi="Amiri" w:eastAsia="Amiri" w:cs="Amiri"/>
          <w:color w:val="111111"/>
          <w:sz w:val="28"/>
          <w:sz w:val="28"/>
          <w:szCs w:val="28"/>
          <w:rtl w:val="true"/>
          <w:lang w:bidi="ar-SA"/>
        </w:rPr>
        <w:t>بعد أن فرغنا من البحث حول التثليث من وجهة نظر القرآن ، يتعين علينا أن نعرضه على المعايير العقلية لنرى مدى انطباقه على تلك المعايير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تحكي كلمات المسيحيين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الاعتقاد بالتثليث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التعبدية التي لا تدخل في نطاق التحليل العقلي ، لأنّ التصورات البشرية لا تستطيع أن تصل إلى فهم هذا المطلب ، كما أنّ المقايسات التي تنبع من العالم المادي تمنع من إدراك حقيقة التثليث لأنّ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القياسات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تجارب البشر مقصورة بالمحدود ، فإذا قال اللّه بأنّ طبيعته غير المحدودة تتألف من ثلاثة أشخاص ، لزم قبول ذلك ، إذ لا مجال للمناقشة في ذلك ، وإن لم يكن هناك أي مقياس لمعرفة معناه ، بل يكفي في ذلك ورود الوحي على أنّ هؤلاء الثلاثة يؤلِّفون بصورة 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الإلهية اللامحدودة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وانّهم رغم تشخص كل واحد منهم وتميّزه عن الآخرين ليس بمنفصل ولا متميز عن الآخر رغم انّه ليست بينهم أية شركة في الالوهية ، بل كل واحد منهم إله مستقل بذاته ومالك بانفراده لكامل الالوهية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فالأب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 الالوهية وكاملها متحقق فيه دون نقصان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والابن كذلك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 الالوهية وكامل الالوهية متحقق فيه دون نقصان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وروح القدس هو أيضاً مالك بانفراده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الالوهية وانّ الالوهية بتمامها متحققة فيه دون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العبارات وما يشابهها من التوجيهات للتثليث المسيحي توحي بأنّهم يعتبرون مسألة التثليث فوق الاستدلال والبرهنة العقلية ، وأنّها 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العقل ، فلا يمكن الاستدلال الصحيح عليها ، بل مستند ذلك هو الوحي والنقل ليس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نبحث أوّلاً في الأدلة النقلية ، وهم وان كانوا يستندون في هذه الفكرة إلى النقل ولكن ليس للتثليث أي مستند نقلي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الفعلية فليست بمعتبرة إطلاقاً ، إذ لا تشبه الوحي بل تدل طريقة كتابتها على أنّها من بقايا أدب القرن الأوّل والثاني الميلاديين ، وهذا يعني عدم كونها متعلقة بفجر المسيحية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عالم ما وراء الطبيعة وإن كان لا يمكن أن يقاس بالأُمور المادية المألوفة ولكنّه ليس بمعنى أنّ ذلك العالم فوضى وخلو من المعايير ، بل لكل مقياسه الخاص ، والدليل على ذلك انّ هناك سلسلة من القضايا العقلية التي لا تقبل النقاش والجدل تحكم في عالم المادة ، وعالم ما وراء المادة سواء كمسألة احتياج كل معلول إلى علة وكمسألة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اجتماع النقيضين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القواعد العامة الحاكمة في عالمي المادة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إذا أبطلت البراهين العقلية مسألة التثليث لم يعد مجال للاستناد بالأدلة النقلية ، بل يتعين أن نعترف ببطلان النصوص هذه ، ونذعن بأنّها ليست من كلام اللّه ووحيه إذ كيف يجوز للوحي أن يخالف ما هو مسلم عقلاً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 حان الوقت لأن نعرف حقيقة الأمر من وجهة نظر العقل</w:t>
      </w:r>
      <w:r>
        <w:rPr>
          <w:rFonts w:eastAsia="Amiri" w:cs="Amiri" w:ascii="Amiri" w:hAnsi="Amiri"/>
          <w:color w:val="111111"/>
          <w:sz w:val="28"/>
          <w:szCs w:val="28"/>
          <w:rtl w:val="true"/>
          <w:lang w:bidi="ar-SA"/>
        </w:rPr>
        <w:t xml:space="preserve">. </w:t>
      </w:r>
      <w:bookmarkStart w:id="419" w:name="pg16377_236396"/>
    </w:p>
    <w:p>
      <w:pPr>
        <w:pStyle w:val="Heading3"/>
        <w:numPr>
          <w:ilvl w:val="2"/>
          <w:numId w:val="1"/>
        </w:numPr>
        <w:rPr/>
      </w:pPr>
      <w:bookmarkStart w:id="420" w:name="__RefHeading___Toc6700211_1280447820"/>
      <w:bookmarkStart w:id="421" w:name="_Toc153"/>
      <w:bookmarkEnd w:id="419"/>
      <w:bookmarkEnd w:id="420"/>
      <w:r>
        <w:rPr>
          <w:rtl w:val="true"/>
        </w:rPr>
        <w:t>هل يمكن واحد وثلاثة في آن واحد ؟</w:t>
      </w:r>
      <w:bookmarkEnd w:id="421"/>
    </w:p>
    <w:p>
      <w:pPr>
        <w:pStyle w:val="BookText"/>
        <w:rPr/>
      </w:pPr>
      <w:r>
        <w:rPr>
          <w:rFonts w:ascii="Amiri" w:hAnsi="Amiri" w:eastAsia="Amiri" w:cs="Amiri"/>
          <w:color w:val="111111"/>
          <w:sz w:val="28"/>
          <w:sz w:val="28"/>
          <w:szCs w:val="28"/>
          <w:rtl w:val="true"/>
          <w:lang w:bidi="ar-SA"/>
        </w:rPr>
        <w:t xml:space="preserve">يتعين علينا أن نعرف أوّلاً ما هو المقصود من التثليث الذي ربما يعبرون عن الموصوف به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الثالوث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يقولون في تفسير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التثليث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الطبيعة الإلهية تتألف من ثلاثة أقانيم متساوية الجوهر أي الأب والابن وروح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 هو خالق جميع الكائنات بواسطة الابن ، والابن هو الفادي ، وروح القدس هو المطهر وهذه الأقانيم الثلاثة مع ذلك ذات رتبة واحدة ، وعمل واحد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والشخص ، فإذن يصرح المسيحيون بأنّ هذه الآلهة الثلاثة ذات رتبة واحدة ، وعمل واحد وإرادة واحدة ، بموجب هذا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نتساءل ما هو مقصودكم من الآلهة الثلاثة ؟ والواقع إنّ للتثليث صورتين لا يناسب أي واحد منهما المقام الربوبي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لكل واحد من هذه الآلهة الثلاثة وجود مستقل عن الآخر بحيث يظهر كل واحد منها في تشخص ووجود خاص ، فكما أنّ لكل فرد من أفراد البشر وجوداً خاصاً ، كذلك يكون لكل واحد من هذه الأقانيم ، أصل مستقل ، وشخصية خاصة ، متميزة عما سواها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هذا هو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الجاهلي الذي كان سائداً في عصر الجاهلية في </w:t>
      </w:r>
      <w:bookmarkStart w:id="422" w:name="pg16377_236397"/>
    </w:p>
    <w:p>
      <w:pPr>
        <w:pStyle w:val="BookText"/>
        <w:rPr/>
      </w:pPr>
      <w:bookmarkEnd w:id="422"/>
      <w:r>
        <w:rPr>
          <w:rFonts w:ascii="Amiri" w:hAnsi="Amiri" w:eastAsia="Amiri" w:cs="Amiri"/>
          <w:color w:val="111111"/>
          <w:sz w:val="28"/>
          <w:sz w:val="28"/>
          <w:szCs w:val="28"/>
          <w:rtl w:val="true"/>
          <w:lang w:bidi="ar-SA"/>
        </w:rPr>
        <w:t xml:space="preserve">صورة تعدد الآلهة ، وقد تجلّى في النصرانية في صورة التثليث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أبطلت أي نوع من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الثنوية والتثليث في المقام الالوهي والربوبي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وافتك تلك الأدلة حول التوحيد في الذات وسيأتي ما يدل على التوحيد في الربوبية في الفصل الثامن ، والعجيب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مخترعي هذه البدعة من رجال الكنيسة يصرون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يوفقوا بين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بأنّ الإله في كونه ثلاثة ، واحد ، وفي كونه واحداً ثلاثة ، وهل هذا إلاّ تناقض فاضح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يساوي الواحد مع الثلاثة في منطق أي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لهذا التأويل من سبب غير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لما واجهوا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التوحيد اضطروا إلى الإذعان بوحدانية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من جانب آخر لما خضعوا للعقيدة الموروثة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عقيدة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ترسخت في قلوبهم أيما رسوخ ، حتى أنّهم أصبحوا غير قادرين من التخلص منها ، والتملص من حبائلها ، التجأوا إلى الجمع بين التوحيد وألتثليث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الإله واحد في ثلاثة وثلاثة في واحد </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6700213_1280447820"/>
      <w:bookmarkStart w:id="424" w:name="_Toc154"/>
      <w:bookmarkEnd w:id="423"/>
      <w:r>
        <w:rPr>
          <w:rtl w:val="true"/>
        </w:rPr>
        <w:t>أقانيم ثلاثة أم شركة مساهمة ؟</w:t>
      </w:r>
      <w:r>
        <w:rPr>
          <w:rtl w:val="true"/>
        </w:rPr>
        <w:t>!</w:t>
      </w:r>
      <w:bookmarkEnd w:id="42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تفسير آخر للتثليث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انّ الأقانيم الثلاثة ليست بذات لكل منها وجود مستقل ، بل هي بمجموعها تؤلف ذات إله الكون الواحد ، فلا يكون أي واحد من هذه الأجزاء والأقانيم بإله بمفرده ، بل الإله هو المركب من هذه الأجزاء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على هذا النوع من التفسير أنّ معنى هذه المقالة هو كون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محتاجاً في تحقّقه وتشخصه إلى أجزاء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الأقانيم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ما لم تجتمع لم يتحقق وجود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سيواجه أرباب الكنيسة والنصارى إشكالات أكثر وأكبر من ذي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إله الكون محتاجاً في تحقّق وجوده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واحد من هذه الأقانيم باعتبار أنّ الجزء غير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المحتاج إلى الغير لا يمكن أن يكون إلهاً واجب الوجود ، بل يكون حينئذ ممكناً مخلوقاً محتاجاً إلى من يرفع حاجته كغيره من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كون الأجزاء الممكنة مخلوقة لله سبحانه من جانب ويلزم أن يكون الإله المتكون منها مخلوقاً لها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هذه الأجزاء ممكنة الوجود أو واجبة ، فعلى الأوّل يلزم احتياج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الأجزاء الممكنة ، وعلى الثاني يلزم تعدد واجب الوجود ، وهو محض الشرك ، وعندئد فلا مناص من أن يكون ذلك الإله الخالق بسيطاً غير مركب من أجزاء وأقانيم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الطبيعة الإلهية أشخاصاً ثلاثة ، وأنّ كل واحد منها يملك تمام الالوهية ، معناه أن يكون لكل واحد من هذه الثلاثة وجوداً مستقلاً مع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الثالوث لا تقبل التجزئة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 ، إنّ بين هذين الكلامين ، أي استقلال كل اقنوم بالطبيعة الالوهية وعدم قبول طبيعة الثالوث للتجزئة ، تناقضاً صريحاً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شخصية الابن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كان يعبد الابن أباه ؟ وهل يعقل أن يعبد إله إلهاً آخر مساوياً له ، وأن يمد إليه يد الحاجة ، أو يخضع أحدهما للآخر ويخفض له جناح التذلل والعبودية وكلاهما إلهان كاملا الالوهية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حق المقال حول التثليث ومن العجب أنّ أحد القسيسين القدامى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أؤمن بالتثليث لأنّه محال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425" w:name="pg16377_236400"/>
    </w:p>
    <w:p>
      <w:pPr>
        <w:pStyle w:val="Heading2"/>
        <w:numPr>
          <w:ilvl w:val="1"/>
          <w:numId w:val="1"/>
        </w:numPr>
        <w:rPr/>
      </w:pPr>
      <w:bookmarkStart w:id="426" w:name="__RefHeading___Toc6700215_1280447820"/>
      <w:bookmarkStart w:id="427" w:name="_Toc155"/>
      <w:bookmarkEnd w:id="425"/>
      <w:bookmarkEnd w:id="426"/>
      <w:r>
        <w:rPr>
          <w:rtl w:val="true"/>
        </w:rPr>
        <w:t>الفصل السادس</w:t>
      </w:r>
      <w:r>
        <w:rPr>
          <w:rtl w:val="true"/>
        </w:rPr>
        <w:t xml:space="preserve">: </w:t>
      </w:r>
      <w:r>
        <w:rPr>
          <w:rtl w:val="true"/>
        </w:rPr>
        <w:t xml:space="preserve">اللّه وبساطة ذاته تعالى </w:t>
      </w:r>
      <w:r>
        <w:rPr>
          <w:rtl w:val="true"/>
        </w:rPr>
        <w:t xml:space="preserve">« </w:t>
      </w:r>
      <w:r>
        <w:rPr>
          <w:rtl w:val="true"/>
        </w:rPr>
        <w:t xml:space="preserve">وعينية صفاته لذاته </w:t>
      </w:r>
      <w:r>
        <w:rPr>
          <w:rtl w:val="true"/>
        </w:rPr>
        <w:t>»</w:t>
      </w:r>
      <w:bookmarkEnd w:id="42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6700217_1280447820"/>
      <w:bookmarkStart w:id="429" w:name="_Toc156"/>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بساطة ذاته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الذاتي وبساطة 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اللّه منزّهة عن التركيب الخارجي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ذاته منزهة عن التركيب العقلي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اللّه عين 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على وحدة الصفات والذات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تعدد الصفات وبساطة الذات كيف ؟ </w:t>
      </w:r>
      <w:bookmarkStart w:id="430" w:name="pg16377_236402"/>
    </w:p>
    <w:p>
      <w:pPr>
        <w:pStyle w:val="Heading3"/>
        <w:numPr>
          <w:ilvl w:val="2"/>
          <w:numId w:val="1"/>
        </w:numPr>
        <w:rPr/>
      </w:pPr>
      <w:bookmarkStart w:id="431" w:name="__RefHeading___Toc6700219_1280447820"/>
      <w:bookmarkStart w:id="432" w:name="_Toc157"/>
      <w:bookmarkEnd w:id="430"/>
      <w:bookmarkEnd w:id="431"/>
      <w:r>
        <w:rPr>
          <w:rtl w:val="true"/>
        </w:rPr>
        <w:t>بساطة ذاته تعالى</w:t>
      </w:r>
      <w:bookmarkEnd w:id="432"/>
    </w:p>
    <w:p>
      <w:pPr>
        <w:pStyle w:val="BookText"/>
        <w:rPr/>
      </w:pPr>
      <w:r>
        <w:rPr>
          <w:rFonts w:ascii="Amiri" w:hAnsi="Amiri" w:eastAsia="Amiri" w:cs="Amiri"/>
          <w:color w:val="111111"/>
          <w:sz w:val="28"/>
          <w:sz w:val="28"/>
          <w:szCs w:val="28"/>
          <w:rtl w:val="true"/>
          <w:lang w:bidi="ar-SA"/>
        </w:rPr>
        <w:t xml:space="preserve">ويقع البحث في هذا الفصل في مقامين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اللّه منزّهة عن التركيب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اللّه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نفي الشبيه والنظير والمثيل لله سبحانه ببراهينه ، يتعين علينا الآن أن نستعرض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زاوية أُخرى ، وهي بساطة الذات الإلهية ، ونفي أي نوع من أنواع التركيب الخارجي والعقلي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لمسألة بساطة الذات عن التركيب الخارجي والعقلي ، ومسألة التوحيد في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اتحاد الذات مع صفاتها وجوداً وخارجاً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مشتركة جعلناهما في فصل واحد وهو الفصل الحاضر ، مع الاعتراف بأنّ المسألتين من بابين مختلفين ، فمسألة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التوحيد الذاتي ، ومسألة اتحاد الذات والصفات من شعب التوحيد في الصفات ، ونركز بحثنا أوّلاً على بساطة الذات</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6700221_1280447820"/>
      <w:bookmarkStart w:id="434" w:name="_Toc158"/>
      <w:bookmarkEnd w:id="433"/>
      <w:r>
        <w:rPr>
          <w:rtl w:val="true"/>
        </w:rPr>
        <w:t>التوحيد الذاتي وبساطة الذات</w:t>
      </w:r>
      <w:bookmarkEnd w:id="43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للتوحيد الذاتي معنيان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اللّه واحد لا يتصور له نظير ولا مثيل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ذاته تعالى بسيطة ومنزهة عن أي نوع من أنواع التركيب ، والكثرة العقلية ، 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اصطلح بعض العلماء على التوحيد الذاتي بالمعنى الأوّل بالواحدية ، وبالمعنى الثاني بالأحدية ، ولعل هذين الاصطلاحين مبتنيان على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في لغة العرب ما يقابل الاثنين فإذا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ثاني له ولا نظير ولا مثيل ولا عديل ، ولكن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تعني الوحدة في مقابل التركيب ، وإذا وجدنا القرآن يصف اللّه بلفظة الأحد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يقصد 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التثليث التركيبي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النصارى تدعيه فتزعم بأنّ المقام الالوهي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ثلاثة أقانيم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أنّه لو كان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هو أنّ اللّه واحد ، ولا نظير له لما كان ثمة داع لتكرار هذا المضمون في ذيل السورة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ويتضح ما قلناه إذا وقفنا على أنّ هذه السورة برمتها نزلت في رد عقائد المسيحيين ، وإن لم يرد ذكرهم بالاسم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سواء أطابق هذا الاصطلاح المعنى اللغوي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Style w:val="FootnoteAnchor"/>
          <w:rtl w:val="true"/>
        </w:rPr>
        <w:footnoteReference w:id="344"/>
      </w:r>
      <w:r>
        <w:rPr>
          <w:rFonts w:ascii="Amiri" w:hAnsi="Amiri" w:eastAsia="Amiri" w:cs="Amiri"/>
          <w:color w:val="111111"/>
          <w:sz w:val="28"/>
          <w:sz w:val="28"/>
          <w:szCs w:val="28"/>
          <w:rtl w:val="true"/>
          <w:lang w:bidi="ar-SA"/>
        </w:rPr>
        <w:t xml:space="preserve">، فإنّ مثل هذا الاصطلاح سبب للتفكيك بين نوعين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يتصور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النظرة البدائية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توجد في القرآن أية آية أو آيات ناظرة إلى هذا القسم من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بساطة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وكأنّ القرآن أو كل أمثال هذه البحوث إلى عقل البشر ، ولكننا عندما نعيد النظر في القرآن بعد الاطلاع على التحقيقات الفلسفية التي من شأنها إعطاء الإنسان نظرة أعمق وأوسع نجد أنّ القرآن يصف اللّه سبحانه بطائفة من الصفات التي لا تنسجم مع أي نوع من أنواع التركيب في الذات أبداً ، وهو يدل ضمنياً على نفي التركيب وإثبات البساطة لذاته تعالى ، وقد ذكرنا في السابق أنّ القرآن ذو أبعاد متعددة من حيث الأهداف والمعاني وإنّه يمكن أن يدرك بعد من أبعاد الآية في النظرة الأُولى بينما ينكشف بعد آخر لنفس الآية في النظرة الثانية في حين يكون اكتشاف بعد ثالث ورابع لنفس الآية محتاجاً إلى مزيد تعمّق وإمعان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الأمر ما قاله الإمام السجاد حول آيات من سورة 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علم أنّه يكون في آخر الزمان أقوام متعمّقون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من سورة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رام وراء ما هنالك هلك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لهذا يجب أن لا نكتفي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استخراج المعارف المتعلّقة بالمبدأ أو المعاد من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بالنظرة الأُولى بل لابد من الغوص في بحار القرآن ، معتمدين على النظر الأعمق ، والجهد الفكري الأكثر ، فحينئذ سنرى أيّة جواهر ثمينة سنصيب في هذا الغوص المبارك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السبب ولكي نقوي من نظرتنا فإنّنا سنعالج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بساطة أو تركيب </w:t>
      </w:r>
      <w:bookmarkStart w:id="435" w:name="pg16377_236405"/>
    </w:p>
    <w:p>
      <w:pPr>
        <w:pStyle w:val="BookText"/>
        <w:rPr/>
      </w:pPr>
      <w:bookmarkEnd w:id="435"/>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التوحيد في الصفات من نظر العقل أوّلاً ، ثم نطرح بعد ذلك هذه المسألة على القرآن وصحاح الأحاديث</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6700223_1280447820"/>
      <w:bookmarkStart w:id="437" w:name="_Toc159"/>
      <w:bookmarkEnd w:id="436"/>
      <w:r>
        <w:rPr/>
        <w:t>1</w:t>
      </w:r>
      <w:r>
        <w:rPr>
          <w:rtl w:val="true"/>
        </w:rPr>
        <w:t xml:space="preserve">. </w:t>
      </w:r>
      <w:r>
        <w:rPr>
          <w:rtl w:val="true"/>
        </w:rPr>
        <w:t>ذات اللّه منزّهة عن التركيب الخارجي</w:t>
      </w:r>
      <w:bookmarkEnd w:id="437"/>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الشيء ذا أجزاء خارجية ، كالمعادن والمحاليل الكيمياوية ، التي تتألف من الأجزاء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في شأن اللّه سبحانه ، لأنّ الشيء المركب من مجموعة الأجزاء سيكون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وجوده إلى تلك الأجزاء لا محالة ، والمحتاج إلى غيره معلول لذلك الغير ولا يصلح للإلوهية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الأجزاء المؤلفة للذات الإلهية إمّا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سنقع في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يعبر عنها في علم الكلام بتعدد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ستحتاج هذه الأجزاء إلى الغير ليوجدها ، فيكون معنى هذا أنّ ما فرضناه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معلولاً لأجزاء ذاته التي هي معلولة لموجود أعلى وبالتالي لا يكون إلهاً</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6700225_1280447820"/>
      <w:bookmarkStart w:id="439" w:name="_Toc160"/>
      <w:bookmarkEnd w:id="438"/>
      <w:r>
        <w:rPr/>
        <w:t>2</w:t>
      </w:r>
      <w:r>
        <w:rPr>
          <w:rtl w:val="true"/>
        </w:rPr>
        <w:t xml:space="preserve">. </w:t>
      </w:r>
      <w:r>
        <w:rPr>
          <w:rtl w:val="true"/>
        </w:rPr>
        <w:t>ذاته منزّهة عن الأجزاء العقلية</w:t>
      </w:r>
      <w:bookmarkEnd w:id="439"/>
    </w:p>
    <w:p>
      <w:pPr>
        <w:pStyle w:val="BookText"/>
        <w:rPr/>
      </w:pPr>
      <w:r>
        <w:rPr>
          <w:rFonts w:ascii="Amiri" w:hAnsi="Amiri" w:eastAsia="Amiri" w:cs="Amiri"/>
          <w:color w:val="111111"/>
          <w:sz w:val="28"/>
          <w:sz w:val="28"/>
          <w:szCs w:val="28"/>
          <w:rtl w:val="true"/>
          <w:lang w:bidi="ar-SA"/>
        </w:rPr>
        <w:t xml:space="preserve">ولتوضيح هذا النوع من البساطة نذكر الأُمور التالية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 يعرف بجنسه وفصله أو ما يقوم مقامهما التي تسمّى بالماهية وليس للماهية أي دور ، إلاّ تحديد وجود الأشياء وبيان موقعها في عالم الوجود</w:t>
      </w:r>
      <w:r>
        <w:rPr>
          <w:rFonts w:eastAsia="Amiri" w:cs="Amiri" w:ascii="Amiri" w:hAnsi="Amiri"/>
          <w:color w:val="111111"/>
          <w:sz w:val="28"/>
          <w:szCs w:val="28"/>
          <w:rtl w:val="true"/>
          <w:lang w:bidi="ar-SA"/>
        </w:rPr>
        <w:t xml:space="preserve">. </w:t>
      </w:r>
      <w:bookmarkStart w:id="440" w:name="pg16377_236406"/>
    </w:p>
    <w:p>
      <w:pPr>
        <w:pStyle w:val="BookText"/>
        <w:rPr/>
      </w:pPr>
      <w:bookmarkEnd w:id="440"/>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موجود ممكن مركب من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ووجود وليس المقصود تركبه من الجزءين الخارجيين كالعناصر المتركبة ، بل المراد هو أنّ الذهن النقاد يرى الشيء الخارجي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مختبر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مكوناً من جزءين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يحكي عن مرتبته الوجودية وانّه يقع في أي مرتبة من مراتب الوجود ، من الجماد والنبات والحيوان ، وغيرها ، والثاني يحكي عن عينيته الخارجية التي طرد بها العدم عن ساحة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النوع من التركيب يستحيل في شأن الذات الإلهية ، لأنّها إذا كانت مؤلفة من وجود وماهية ، انطرح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الماهية كانت في حد ذاتها فاقدة للوجود والعينية ، فبماذا طرد هذا العدم وأُقيم محله الوجود فإنّ هذا الطرد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لقانون العلية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 خارجي عن ذات الشيء ؟ ومن المعلوم أنّ الشيء المحتاج إلى العلة الخارجة عن وجوده ممكن لا يستحق الالوهية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ذهب العلماء إلى بساطة ذاته وانّها منزّهة عن الماهية ، وهو عين الوجود وصرفه</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6700227_1280447820"/>
      <w:bookmarkStart w:id="442" w:name="_Toc161"/>
      <w:bookmarkEnd w:id="441"/>
      <w:r>
        <w:rPr/>
        <w:t>3</w:t>
      </w:r>
      <w:r>
        <w:rPr>
          <w:rtl w:val="true"/>
        </w:rPr>
        <w:t xml:space="preserve">. </w:t>
      </w:r>
      <w:r>
        <w:rPr>
          <w:rtl w:val="true"/>
        </w:rPr>
        <w:t>صفات اللّه عين ذاته</w:t>
      </w:r>
      <w:bookmarkEnd w:id="442"/>
    </w:p>
    <w:p>
      <w:pPr>
        <w:pStyle w:val="BookText"/>
        <w:rPr/>
      </w:pPr>
      <w:r>
        <w:rPr>
          <w:rFonts w:ascii="Amiri" w:hAnsi="Amiri" w:eastAsia="Amiri" w:cs="Amiri"/>
          <w:color w:val="111111"/>
          <w:sz w:val="28"/>
          <w:sz w:val="28"/>
          <w:szCs w:val="28"/>
          <w:rtl w:val="true"/>
          <w:lang w:bidi="ar-SA"/>
        </w:rPr>
        <w:t xml:space="preserve">لا شك في أنّ لله سبحانه صفات ، كالعلم والقدرة والحياة ، غير أنّه يجب أن نقف على أنّها هل هي أزلية أم حادثة ، وعلى الأوّل فهل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الذات ، وبعبارة أُخرى هل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هناك فرقة واحدة أعني الكرامية أتباع محمد بن كرام السجستاني ذهبت </w:t>
      </w:r>
    </w:p>
    <w:p>
      <w:pPr>
        <w:pStyle w:val="BookText"/>
        <w:rPr/>
      </w:pPr>
      <w:r>
        <w:rPr>
          <w:rFonts w:ascii="Amiri" w:hAnsi="Amiri" w:eastAsia="Amiri" w:cs="Amiri"/>
          <w:color w:val="111111"/>
          <w:sz w:val="28"/>
          <w:sz w:val="28"/>
          <w:szCs w:val="28"/>
          <w:rtl w:val="true"/>
          <w:lang w:bidi="ar-SA"/>
        </w:rPr>
        <w:t xml:space="preserve">إلى حدوث الصفات ، وقالوا بخلو الذات الإلهية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اتصفت بها فيما بعد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تجاوزنا هذه الفرقة لوجدنا جميع الفلاسفة والمتكلمين الإسلاميين متفقين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يخفى أنّ الكرامية وغيرها مذاهب ابتدعتها السياسة العباسية آنذاك لإشغال المفكّرين الإسلاميين بالبحوث والمناقشات الجانبية ، لكي تسهل لهم السيطرة على الأُمّة الإسلامية ، ولأجل هذا لا نجد لهذه المذاهب المفتعلة بأيدي السياسات الزمنية المنحرفة أي أثر إلاّ في طيات كتب الملل والنحل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فاقدة لهذه الصفات منذ الأزل لاستلزم ذلك حتماً أن تكون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وحادثة ، وحيث إنّ كل ممكن مرتبط بعلة ، ومحتاج إلى محدث لزم أن نقف على محدثها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وجدت من قبل نفسها ، أو من قبل اللّه سبحانه ، أو من جانب علة أُخرى ؟ وكلّها باطلة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فلا يحتاج إلى مزيد بيان إذ لا يعقل أن يكون الشيء علة لنفسه ، وأمّا الثاني فكسابقه فإنّ فاقد الشيء لا يكون معطيه ، إذ كيف يمكن أن يكون فاقد العلم معطياً له ؟ وأمّا الاحتمال الثالث فكسابقيه أيضاً ، إذ ليس هناك عامل خارجي محدث أخذاً بحكم التوحيد في الذات ، ولأجل ذلك اختار الجمهور من الإسلاميين ، أزلية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ثبتت أزلية صفاته سبحانه كذاته يبقى بحث آخر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هذه الصفات القديمة الأزلية زائدة عليها لازمة لها ، كما ذهب إلى ذلك فريق من المتكلمين الإسلاميين كالأشاعرة </w:t>
      </w:r>
      <w:r>
        <w:rPr>
          <w:rStyle w:val="FootnoteAnchor"/>
          <w:rtl w:val="true"/>
        </w:rPr>
        <w:footnoteReference w:id="347"/>
      </w:r>
      <w:r>
        <w:rPr>
          <w:rFonts w:ascii="Amiri" w:hAnsi="Amiri" w:eastAsia="Amiri" w:cs="Amiri"/>
          <w:color w:val="111111"/>
          <w:sz w:val="28"/>
          <w:sz w:val="28"/>
          <w:szCs w:val="28"/>
          <w:rtl w:val="true"/>
          <w:lang w:bidi="ar-SA"/>
        </w:rPr>
        <w:t xml:space="preserve">، أم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 وأنّه ليس للذات والصفات سوى مصداق واحد لا أكثر ، وهنا يتعين علينا أن نتوقف قليلاً لنرى التفاوت بين القولين ثم بمعونة العقل نميز الصحيح عن غير 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ولوضوح المطلب نقدم أُموراً لها صلة بالموضوع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عالم ، مركب من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وعالم ، وكل واحدة تحكي عن أمر ، فالمبتدأ يحكي عن الذات ، والخبر يحكي عن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باتحاد صفاته مع ذاته لا يقول باتحاد مفاهيمها مع ذاته أي اتحاد مفهوم العالم وما وضع عليه ذلك اللفظ مع مفهوم لفظ الجلالة الذي وضع عليه ذلك اللفظ ، بل يقصد منه اتحاد واقعية العلم مع واقعية ذاته وانّ وجوداً واحداً ببساطته ووحدته مصداق لكلا المفهومين ، وليس مصداق لفظ الجلالة في الخارج غير مصداق لفظ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يبقى هنا سؤال وهو أنّ ذاك الاتحاد لا يختص بذاته سبحانه بل هو حال عامة الموجودات مع صفاتها ، فلماذا اختص هذا البحث باللّه سبحانه ؟ وهذا ما نرجع إليه في الكلام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قلنا أنّ زيداً عالم نرى أنّ علمه ليس بمنفصل عن ذاته ووجوده ، بحيث لا يمكننا أن نشير إلى علمه على حدة وعلى ذاته إلى انفرادها ، فنقول هذا</w:t>
      </w:r>
    </w:p>
    <w:p>
      <w:pPr>
        <w:pStyle w:val="BookText"/>
        <w:rPr/>
      </w:pPr>
      <w:r>
        <w:rPr>
          <w:rFonts w:ascii="Amiri" w:hAnsi="Amiri" w:eastAsia="Amiri" w:cs="Amiri"/>
          <w:color w:val="111111"/>
          <w:sz w:val="28"/>
          <w:sz w:val="28"/>
          <w:szCs w:val="28"/>
          <w:rtl w:val="true"/>
          <w:lang w:bidi="ar-SA"/>
        </w:rPr>
        <w:t>ذاته وهذا علمه ، بل الذات والعلم متحدان على الصعيد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يتوجه 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مقصود القائلين باتحاد صفاته سبحانه مع ذاته ؟ فإنّ الاتحاد حسب ما أوضحناه ليس منحصراً به سبحانه بل جار في جميع الموجودات الممكنة ، فإنّ كل موجود ممكن يختلف عن صفاته مفهوماً ويتحد معها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 أبيض ، أو العسل حلو ، فإنّ البياض متحد بالصدف ، والحلاوة متحدة بالعسل بحيث لا يمكن الإشارة إلى الحلاوة بمعزل عن العسل ، وهكذا بالنسبة إلى بياض الصدف ، فما الفرق بين النوعين من الاتحاد ؟ ويجاب على ذلك ، بأنّ المقصود من اتحاد الذات الإلهية مع صفاته تعالى ليس من قبيل اتحاد الصدف مع بياضه ، وعلم زيد مع ذاته بل هو نوع خاص من الاتحاد والعينية لا يوجد في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هو ما تقرؤه في البيان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والذات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الممكنات وان كانت تتمتع بنوع من الاتحاد في كل الموارد ولكن كيفية الاتحاد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والذات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الاتحاد في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علم زيد وان كان متحداً مع ذاته بنوع من الاتحاد ولكن علمه لا يتحد مع ذاته في جميع مراحلها ، بل يتحد معها في بعض مراحل الذات ، بدليل أنّ زيداً كان في مجتمعه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معه ذلك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الذات متحققة ولم يكن العلم معها ، وهذا يشعر بأنّ ذاته أي ما به يكون زيد ، زيداً غير علمه ، وهذا يشعر بأنّ ذاك الاتحاد ليس بمنزلة يجعل الصفات في مرتبة حقيقته وذاته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فإنّ ملاك إنسانية زيد والعناصر المكونة لذاته هي ما يوجد </w:t>
      </w:r>
    </w:p>
    <w:p>
      <w:pPr>
        <w:pStyle w:val="BookText"/>
        <w:rPr/>
      </w:pPr>
      <w:r>
        <w:rPr>
          <w:rFonts w:ascii="Amiri" w:hAnsi="Amiri" w:eastAsia="Amiri" w:cs="Amiri"/>
          <w:color w:val="111111"/>
          <w:sz w:val="28"/>
          <w:sz w:val="28"/>
          <w:szCs w:val="28"/>
          <w:rtl w:val="true"/>
          <w:lang w:bidi="ar-SA"/>
        </w:rPr>
        <w:t xml:space="preserve">في الآخرين سواء بسواء فإنّ ملاك الإنسانية ، والعناصر المكونة لحقيقة الأفراد الآخرين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الحيوانية والناطقية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تتكون منهما ذات زيد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توجت إنسانيته ، وزينتها ، وفضلتها على الآخرين ، ولتوضيح الحقيقة نفترض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وبقي طلاؤه الذي يطلى به ظواهر البناء وخارجه وأبوابه وجدرانه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 فإنّ كل ما ينقش على جدران هذا البناء ، يضيف إلى جمال البناء جمالاً إضافياً ، لكن هذا الطلاء رغم أنّه ليس منفصلاً عن البناء وجدرانه وأبوابه ، إلاّ أنّه لا يشكل حقيقة البناء ، لأنّ العناصر والمواد المنشئة لذلك البناء هي الحديد والاسمنت والجص والآجر ، وليست الأصباغ والطلاء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اتحاد الأبواب والجدران مع 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نقول الجدار 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اللون جزء من واقعيته وذاته ، بل غاية ما في الأمر أنّ الألوان قد اتحدت بظاهر الجدار لا أنّها اتحدت بذاته وحقيقته ، وعلى هذا النمط يكون بياض الصدف وحمرة التفاح وصفرة الليمون ، كما أنّ على غرار هذا يكون اتحاد علم زيد بذاته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الاتحاد في هذه الموارد ليس بمعنى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أصبح جزءاً من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اتحد مع بعض مراحله ومعنى هذا أنّ العارض والمعروض شيء واحد ولكن دون أن يكون العارض داخلاً في ذات المعروض وجزءاً من حقيقته ، وعلى هذا فالمقصود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صفات اللّه مع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هذا النمط من الاتحاد بل وحدة آكد وأشد بمعنى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اللّه تؤلِّف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وليست عارضة عليها ، وبالتالي ليس يعني ، أنّ ذاته شيء وصفاته شيء آخر ، بل صفاته هي ذاته وحقيقته ، فعلم الإنسان بشيء </w:t>
      </w:r>
      <w:bookmarkStart w:id="443" w:name="pg16377_236411"/>
    </w:p>
    <w:p>
      <w:pPr>
        <w:pStyle w:val="BookText"/>
        <w:rPr/>
      </w:pPr>
      <w:bookmarkEnd w:id="443"/>
      <w:r>
        <w:rPr>
          <w:rFonts w:ascii="Amiri" w:hAnsi="Amiri" w:eastAsia="Amiri" w:cs="Amiri"/>
          <w:color w:val="111111"/>
          <w:sz w:val="28"/>
          <w:sz w:val="28"/>
          <w:szCs w:val="28"/>
          <w:rtl w:val="true"/>
          <w:lang w:bidi="ar-SA"/>
        </w:rPr>
        <w:t xml:space="preserve">إنّما هو بعلم زائد على ذاته فهو بالعلم الزائد يطّلع على ما هو خارج عن ذاته فيدرك المرئيات والمسموعات عن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تدخل إلى الذهن بواسطة الحواس الخمس ، وإذا أخذت منه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قادراً على درك ما هو خارج عن ذاته ولكنه يحتفظ بذاته مع فقد علمه ، وبما أنّ ذات اللّه عين علمه ، وليس العلم بزائد على ذاته ، فهو تعالى يدرك جميع المبصرات والمسموعات بنفس ذاته بحيث يكون فرض سلب العلم والقدرة عنه تعالى مساوياً لفرض نفي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صفات اللّه مع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عينية الصفات للذات في عامة مراحلها ، وكون العلم الإلهي عين الذات الإلهية ، وكذا القدرة والحياة ، وغيرها من صفات الذات فهي عين ذاته سبحانه ، لا أنّ الذات شيء وحقيقة مستقلة ، والصفات حقائق طارئة على الذات وعارضة لها</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6700229_1280447820"/>
      <w:bookmarkStart w:id="445" w:name="_Toc162"/>
      <w:bookmarkEnd w:id="444"/>
      <w:r>
        <w:rPr>
          <w:rtl w:val="true"/>
        </w:rPr>
        <w:t>نظرية الأشاعرة في الصفات</w:t>
      </w:r>
      <w:bookmarkEnd w:id="445"/>
    </w:p>
    <w:p>
      <w:pPr>
        <w:pStyle w:val="BookText"/>
        <w:rPr/>
      </w:pPr>
      <w:r>
        <w:rPr>
          <w:rFonts w:ascii="Amiri" w:hAnsi="Amiri" w:eastAsia="Amiri" w:cs="Amiri"/>
          <w:color w:val="111111"/>
          <w:sz w:val="28"/>
          <w:sz w:val="28"/>
          <w:szCs w:val="28"/>
          <w:rtl w:val="true"/>
          <w:lang w:bidi="ar-SA"/>
        </w:rPr>
        <w:t xml:space="preserve">إنّ القول بزيادة الصفات على الذات لا يخلو من مفاسد عقلية أظهرها أنّه يستلزم وجود قدماء ثمانية حسب تعدد صفاته تعالى ، وليس هذا إلاّ الفرار من خرافة التثليث المسيحي ، والوقوع في ورطة القول بالقدماء الثمانية بدل الثلاثة في حين أنّ 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قاضية بانحصار القديم في اللّه سبحانه وعدم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آخر سواه </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6700231_1280447820"/>
      <w:bookmarkStart w:id="447" w:name="_Toc163"/>
      <w:bookmarkEnd w:id="446"/>
      <w:r>
        <w:rPr>
          <w:rtl w:val="true"/>
        </w:rPr>
        <w:t>الدليل على وحدة الصفات والذات</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القول باتحاد ذاته سبحانه مع صفاته وعينية أحدهما للآخر يوجب</w:t>
      </w:r>
      <w:bookmarkStart w:id="448" w:name="pg16377_236412"/>
    </w:p>
    <w:p>
      <w:pPr>
        <w:pStyle w:val="BookText"/>
        <w:rPr/>
      </w:pPr>
      <w:bookmarkEnd w:id="4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في العلم ، بما وراء ذاته ، عن غيره ، فيعلم بذاته كل الأشياء دون حاجة إلى الغير ، وهذا بخلاف القول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يستلزم ذلك افتقاره سبحانه في علمه بالأشياء وخلقه إياها ، إلى أُمور خارجة عن ذاته ، فهو يعلم بالعلم الذي هو سوى ذاته ، ويخلق بالقدرة التي هي خارجة عن حقيقته ، وهكذا سائر الصفات من السمع والبصر ، والواجب سبحانه منزّه عن احتياجه إلى غير ذاته فهو غني في ذاته وفعله عمن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الأشاعرة وإن كانت قائلة بأزلية الصفات مع زيادتها ولكن ذلك لا يدفع الفقر والاحتياج عن ساحته ، لأنّ الملازمة غير العينية فكونه سبحانه مع صفاته متلازمين منذ الأزل غير كونه نفس هذه الصفات وعينها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كون الصفات عندهم غير الذات عين القول باحتياجه في العلم والإيجاد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نتيجة قولهم بفصل الذات عن الصفات هي أنّه يستعين في تحصيل العلم بذاته ، بعلم منفصل كما يعني أيضاً أن يستعين في إيجاد شيء بقدرة خارجة عن ذاته على أنّ 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عينية الصفات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لا تقتصر على هذا الدليل الذي ذكرناه فقط ، ولكننا نكتفي بذلك</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700233_1280447820"/>
      <w:bookmarkStart w:id="450" w:name="_Toc164"/>
      <w:bookmarkEnd w:id="449"/>
      <w:r>
        <w:rPr>
          <w:rtl w:val="true"/>
        </w:rPr>
        <w:t>تعدّد الصفات وبساطة الذات كيف ؟</w:t>
      </w:r>
      <w:bookmarkEnd w:id="45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قادتنا البراهين السابقة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بساطة الذات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وخلوّها عن أي نوع من أنواع التركيب العقلي والخارجي ، وهنا ينطرح 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يتناسب تعدّد الصفات مع بساطة الذات ؟ أليس يستلزم تعدد الصفات تركّب الذات الإلهية من صفات متعدّدة ، وهذا ما يخالف بساطتها ؟ </w:t>
      </w:r>
    </w:p>
    <w:p>
      <w:pPr>
        <w:pStyle w:val="BookText"/>
        <w:rPr/>
      </w:pPr>
      <w:r>
        <w:rPr>
          <w:rFonts w:ascii="Amiri" w:hAnsi="Amiri" w:eastAsia="Amiri" w:cs="Amiri"/>
          <w:color w:val="111111"/>
          <w:sz w:val="28"/>
          <w:sz w:val="28"/>
          <w:szCs w:val="28"/>
          <w:rtl w:val="true"/>
          <w:lang w:bidi="ar-SA"/>
        </w:rPr>
        <w:t>إنّ السؤال إنّما يتوجه إذا كان كل واحد من هذه الصفات يكوّن جزءاً خاصاً ويحتل موضعاً معيناً من ذاته سبحانه ، فحينئذ يمكن القول بأنّه يستلزم التركيب في ذاته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قلنا بأنّ كل واحد من هذه الصفات يكوّن تمام الذات ، برّمتها وبأسرها فلا يبقى حينئذ أي مجال لتصوّر التركيب في شأنه تعالى ، إذ ماذا يمنع من أن يكون شيء على درجة من الكمال بحيث يكون ذاته علماً كلها ، وقدرة كلها وحياة كلها ، دون أن تظهر أية كثرة في ذاته ، نعم لو كانت هناك كثرة فإنّما هي في عالم الاعتبار والذهن دون الواقع الخارجي إذ يكون في هذه الصورة مصداق العلم في اللّه نفس مصداق القدرة ويكون كلاهما نفس مصداق الذات بلا مغايرة ولا 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هذا المعنى الدقيق نشير إلى مثال له في عالم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ولنأخذ مثلاً الإنسان ، فكل وجوده مخلوق لله ، بينما هو أيضاً بكلّه معلوم له سبحانه دون أن يكون معنى ذلك أنّ جزءاً من ذات الإنسان معلوم لله والجزء الآخر مخلوق له سبحانه ، بل كلّه معلوم لله في عين كونه مخلوقاً كله له وليست جهة المعلومية في الخارج غير جهة المخلوقية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وللمزيد من التوضيح لاحظ النور ، فإنّ الإضاءة والحرارة من خواص النور ، ولكن ليست الكاشفية والإضاءة مرتبطة بناحية خاصة من وجوده ، بل الإضاءة والكاشفية خاصية تمامه دون تبعض ، كما أنّ الحرارة هي أيضاً خاصية تمامه دون أن يستلزم ذلك أي تعدد في ذات النور وحقيقته</w:t>
      </w:r>
      <w:r>
        <w:rPr>
          <w:rFonts w:eastAsia="Amiri" w:cs="Amiri" w:ascii="Amiri" w:hAnsi="Amiri"/>
          <w:color w:val="111111"/>
          <w:sz w:val="28"/>
          <w:szCs w:val="28"/>
          <w:rtl w:val="true"/>
          <w:lang w:bidi="ar-SA"/>
        </w:rPr>
        <w:t xml:space="preserve">. </w:t>
      </w:r>
      <w:bookmarkStart w:id="451" w:name="pg16377_236414"/>
    </w:p>
    <w:p>
      <w:pPr>
        <w:pStyle w:val="BookText"/>
        <w:rPr/>
      </w:pPr>
      <w:bookmarkEnd w:id="451"/>
      <w:r>
        <w:rPr>
          <w:rFonts w:ascii="Amiri" w:hAnsi="Amiri" w:eastAsia="Amiri" w:cs="Amiri"/>
          <w:color w:val="111111"/>
          <w:sz w:val="28"/>
          <w:sz w:val="28"/>
          <w:szCs w:val="28"/>
          <w:rtl w:val="true"/>
          <w:lang w:bidi="ar-SA"/>
        </w:rPr>
        <w:t xml:space="preserve">إلى هنا تبيّنت لنا حسب التحليل العقلي مسائل ثلاث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اللّه منزّّهة عن التركيب الخارجي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اللّه منزّهة عن التركيب الذهني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اللّه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بيان هذه الحقائق وشرحها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لو كان على غير ما أثبتناه للزم أن يفتقر اللّه تعالى إلى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الوجود غني عن غيره ، لا يفتقر إلى شيء سبحانه ، وسنذكر فيما يلي ما ورد من الآيات في هذا المجال</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6700235_1280447820"/>
      <w:bookmarkStart w:id="453" w:name="_Toc165"/>
      <w:bookmarkEnd w:id="452"/>
      <w:r>
        <w:rPr/>
        <w:t>1</w:t>
      </w:r>
      <w:r>
        <w:rPr>
          <w:rtl w:val="true"/>
        </w:rPr>
        <w:t xml:space="preserve">. </w:t>
      </w:r>
      <w:r>
        <w:rPr>
          <w:rtl w:val="true"/>
        </w:rPr>
        <w:t>هو الغني المطلق</w:t>
      </w:r>
      <w:bookmarkEnd w:id="453"/>
    </w:p>
    <w:p>
      <w:pPr>
        <w:pStyle w:val="BookText"/>
        <w:rPr/>
      </w:pPr>
      <w:r>
        <w:rPr>
          <w:rFonts w:ascii="Amiri" w:hAnsi="Amiri" w:eastAsia="Amiri" w:cs="Amiri"/>
          <w:color w:val="111111"/>
          <w:sz w:val="28"/>
          <w:sz w:val="28"/>
          <w:szCs w:val="28"/>
          <w:rtl w:val="true"/>
          <w:lang w:bidi="ar-SA"/>
        </w:rPr>
        <w:t xml:space="preserve">إنّ القرآن يصف اللّه سبحانه في سبعة عشر مورداً بالغني وعدم الافتقار والاحتياج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غَنِيٌّ حَلِيمٌ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غَنِيٌّ حَمِيدٌ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هُوَ الغَنيُّ الحَمِيدُ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هُوَ الغَنِيُّ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454" w:name="pg16377_236415"/>
    </w:p>
    <w:p>
      <w:pPr>
        <w:pStyle w:val="BookText"/>
        <w:rPr/>
      </w:pPr>
      <w:bookmarkEnd w:id="4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رَبِّي غَنِيٌّ كَرِيمٌ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فاطر وصف القرآن الكريم جميع الناس بالفقر إلى اللّه كما وصف اللّه وحده بالغني دون غيره ،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لغناه سبحانه معنى إلاّ عدم احتياجه في ذاته ووجوده ، وفي علمه ، وقدرته إلى من سواه ، والاحتياج في هذه المراحل من أشد أنواع الاحتياج ، وقد أسلفنا أنّ تركب الذات من الأجزاء الخارجية والعقلية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إلى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عينية الصفات للذات الإلهية دليل على احتياجه تعالى إلى العلم والقدرة الخارجين عن ذاته ، وحيث إنّ اللّه هو الغني غير المفتقر يلزم أن يكون منزّهاً عن هذه التصوّرات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فكونه سبحانه غنياً على الإطلاق يثبت المسائل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تنزّهه عن التركيب العقلي ، والخارجي ، وعينية صفاته لذاته</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6700237_1280447820"/>
      <w:bookmarkStart w:id="456" w:name="_Toc166"/>
      <w:bookmarkEnd w:id="455"/>
      <w:r>
        <w:rPr/>
        <w:t>2</w:t>
      </w:r>
      <w:r>
        <w:rPr>
          <w:rtl w:val="true"/>
        </w:rPr>
        <w:t xml:space="preserve">. </w:t>
      </w:r>
      <w:r>
        <w:rPr>
          <w:rtl w:val="true"/>
        </w:rPr>
        <w:t>هو اللّه الأحد</w:t>
      </w:r>
      <w:bookmarkEnd w:id="456"/>
    </w:p>
    <w:p>
      <w:pPr>
        <w:pStyle w:val="BookText"/>
        <w:rPr/>
      </w:pPr>
      <w:r>
        <w:rPr>
          <w:rFonts w:ascii="Amiri" w:hAnsi="Amiri" w:eastAsia="Amiri" w:cs="Amiri"/>
          <w:color w:val="111111"/>
          <w:sz w:val="28"/>
          <w:sz w:val="28"/>
          <w:szCs w:val="28"/>
          <w:rtl w:val="true"/>
          <w:lang w:bidi="ar-SA"/>
        </w:rPr>
        <w:t xml:space="preserve">يقول اللغويون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الأحد أصله وحد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هذه اللفظة ذات معنى خاص ، لذلك لا يوصف بها غير اللّه تعالى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جعلت 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النفي أُطلقت على غير اللّه مثل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جُعلت في سياق الإثبات فتستعمل على نحو الإضافة فقط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غير صورة الإضافة فتطلق على اللّه فحسب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يوصف بها حينئذ ، إلاّ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الأزهري ، اللغوي المعروف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من صفات اللّه استأثر بها فلا يشركه فيها شيء من الكائنات ، ويأتي في كلام العرب بمعنى الأوّل كيوم الأحد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المفسرون الإسلاميون فيذكرون لفظة الأحد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التفاسير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يتجزأ ولا ينقسم في ذاته ، ولا في صفاته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الجزائري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فروق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الواحد والأحد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الذي لم يزل وحده ، ولم يكن معه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الذي لا يتجزأ ولا يقبل الانقسام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في هذا المجال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والأحد وصف مأخوذ من الوحدة كالواحد ، غير أنّ الأحد إنّما يطلق على </w:t>
      </w:r>
    </w:p>
    <w:p>
      <w:pPr>
        <w:pStyle w:val="BookText"/>
        <w:rPr/>
      </w:pPr>
      <w:r>
        <w:rPr>
          <w:rFonts w:ascii="Amiri" w:hAnsi="Amiri" w:eastAsia="Amiri" w:cs="Amiri"/>
          <w:color w:val="111111"/>
          <w:sz w:val="28"/>
          <w:sz w:val="28"/>
          <w:szCs w:val="28"/>
          <w:rtl w:val="true"/>
          <w:lang w:bidi="ar-SA"/>
        </w:rPr>
        <w:t xml:space="preserve">ما لا يقبل الكثرة لا خارجاً ولا ذهناً ، ولذلك لا يقبل العد ولا يدخل في العدد بخلاف الواحد ، فإنّ كل واحد له ثانياً وثالثاً أمّا خارجاً وأمّا ذهناً بتوهم أو بفرض العقل فيصير بانضمامه كثيراً ، وأمّا الأحد فكل ما فرض له ثانياً كان هو هو لم يزد عليه شيء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الحقيقة نكتشفها بوضوح من التحقيق في موارد استعمال هاتين اللفظتين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والواحد في سياق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من القوم أحد ، كان مفهوم الجملة نفي مجيء مطلق الأفراد ، لا نفي مجيء فرد واحد أو فردين ،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وبتعير أوضح ، فإنّ مفهوم هذه الجملة هو نفي الجنس لا نفي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واحد ، فهم من هذه الجملة نفي مجيء شخص واحد في مقابل نفي مجيء فردين أو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 للفظة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الخصوصية لذلك عدّت صفة منحصرة في اللّه سبحانه ولم يجز أن يوصف بها غيره ، ولذلك يقول أحد أئمّة أهلالبيت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مسمّى بالوحدة غيره قليل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قاله أهل اللغة والمفسرون مجيء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وصف اللّه تعالى نفسه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الإخلاص ونحن نعلم أن مفاد </w:t>
      </w:r>
    </w:p>
    <w:p>
      <w:pPr>
        <w:pStyle w:val="BookText"/>
        <w:rPr/>
      </w:pPr>
      <w:r>
        <w:rPr>
          <w:rFonts w:ascii="Amiri" w:hAnsi="Amiri" w:eastAsia="Amiri" w:cs="Amiri"/>
          <w:color w:val="111111"/>
          <w:sz w:val="28"/>
          <w:sz w:val="28"/>
          <w:szCs w:val="28"/>
          <w:rtl w:val="true"/>
          <w:lang w:bidi="ar-SA"/>
        </w:rPr>
        <w:t xml:space="preserve">هذه الجملة أي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نفي النظير والمثيل له سبحانه في الذات والفعل ، فلا ذات كذاته ولا خالق أو لا مدبر مثله ، فإذا كان معنى هذه الجملة هو ما عرفناه وذكرناه فليس من المستحسن أن نفسر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المعنى أيضاً ، إذ أنّ ذلك يستلزم تكرار مضمون واحد في سورة واحدة وعلى فاصلة قصيرة لهذا يجب القول بأنّ الجملة الأُولى تفيد نفي أي نوع من أنواع التركيب والتجزئة ، والجملة الثانية تفيد نفي الشبيه والنظير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وبملاحظة هذا التفسير تستفاد مسألتان </w:t>
      </w:r>
      <w:r>
        <w:rPr>
          <w:rStyle w:val="FootnoteAnchor"/>
          <w:rtl w:val="true"/>
        </w:rPr>
        <w:footnoteReference w:id="361"/>
      </w:r>
      <w:r>
        <w:rPr>
          <w:rFonts w:ascii="Amiri" w:hAnsi="Amiri" w:eastAsia="Amiri" w:cs="Amiri"/>
          <w:color w:val="111111"/>
          <w:sz w:val="28"/>
          <w:sz w:val="28"/>
          <w:szCs w:val="28"/>
          <w:rtl w:val="true"/>
          <w:lang w:bidi="ar-SA"/>
        </w:rPr>
        <w:t xml:space="preserve">من المسائل الثلاث المطروحة في مطلع هذا القسم من هذه الآية ، لأنّ وحدة الذات تستلزم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أي نوع من أنواع التركيب الخارجي والذهني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المسألة الثالثة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عينية الصفات الإلهية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فطريق إثباتها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الغنى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أثبتها القرآن الكريم لله سبحانه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وصف اللّه في سورة الإخلاص بالصمد يثبت هذه العينية والاتحاد أيضاً بناء على أنّ أحد معاني الصمد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لكل محتاج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اللّه مقصود كلِّ محتاج ولم يكن أيُّ مقصود سواه ، استلزم ذلك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عين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لاحتاج في العلم بالأشياء ، أو إيجاد شيء ، إلى علم خارج ، وقدرة خارجة عن ذاته ، وفي هذه الصورة لا يكون اللّه متصفاً بالغنى المطلق ولن يكون حينئذ مقصود كلِّ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هناك مقصود آخر ، يتوجّه إليه حتى اللّه سبحانه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أثبتنا ، عن طريق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بساطة الذات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ووحدتها </w:t>
      </w:r>
    </w:p>
    <w:p>
      <w:pPr>
        <w:pStyle w:val="BookText"/>
        <w:rPr/>
      </w:pPr>
      <w:r>
        <w:rPr>
          <w:rFonts w:ascii="IRNazanin" w:hAnsi="IRNazanin" w:eastAsia="IRNazanin"/>
          <w:color w:val="111111"/>
          <w:sz w:val="28"/>
          <w:sz w:val="28"/>
          <w:szCs w:val="28"/>
          <w:rtl w:val="true"/>
          <w:lang w:bidi="fa-IR"/>
        </w:rPr>
        <w:t>وكذا عينية الصفات للذات ، ولتكميل هذا المبحث يتعيّن علينا الآن أن نستعرض ما ورد عن أئمّة أهل البيت علیهم السلام حول 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والجدير بالذكر أنّ الأحاديث والأخبار الواردة في هذا الشأن أكثر من أن تحصى ، ومن أن يمكن الإتيان بها في هذا الموضع ، إلاّ أنّنا سنكتفي بذكر نماذج منها ، فقد قال الإمام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الوجهان اللّذان يثبتان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اللّه من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القائل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واحد ليس له في الأشياء 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عزّ وجلّ أحدي المعنى ، يعني به أنّه لا ينقسم في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عقل ولا وهم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والعبارة الأخيرة تثبت بوضوح بساطة الذات الإلهية ونفي أيّ شكل من أشكال التركيب الخارجي والذهني </w:t>
      </w:r>
      <w:r>
        <w:rPr>
          <w:rStyle w:val="FootnoteAnchor"/>
          <w:rtl w:val="true"/>
        </w:rPr>
        <w:footnoteReference w:id="363"/>
      </w:r>
      <w:r>
        <w:rPr>
          <w:rFonts w:ascii="Amiri" w:hAnsi="Amiri" w:eastAsia="Amiri" w:cs="Amiri"/>
          <w:color w:val="111111"/>
          <w:sz w:val="28"/>
          <w:sz w:val="28"/>
          <w:szCs w:val="28"/>
          <w:rtl w:val="true"/>
          <w:lang w:bidi="ar-SA"/>
        </w:rPr>
        <w:t>في شأنها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وصفه الإمام الصادق علیه السلام بالبساطة ، ضمن كلام طويل ، إذ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وصانع الأشياء غير موصوف بحد مسمّى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يمكن أن يكون ناظراً إلى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والماهية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 ، كما يمكن أن يكون المراد منه هو نفي المحدودية عنه تعالى ، أو يكون مسوقاً لبيان كليهما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ويقول الإمام الثامن علي بن موسى الرضا علیه السلام في هذا الصدد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بتجهيره الجواهر عرف أنّ لا جوهر له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هذه الأحاديث يمكن استنباط كلا المسألتين المذكورتين بوضوح ، وأعني بهما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 الأجزاء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والتركيب الخارجي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 الأجزاء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والتركيب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المسألة الثالثة ، وهي عينية الصفات للذات ، فنشير إلى بعض الأحاديث الناظرة إليها فيما 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الإخلاص له ، نفي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لشهادة كلِّ صفة أنّها غير الموصوف ، وشهادة كلِّ موصوف أنّه غير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وصف 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قرن ذاته بشيء غير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قرنه فقد ثنّاه ، ومن ثنّاه فقد جزّأه ، ومن جزّأه فقد جهله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الكلام العلوي تصريح بعينية الصفات للذات المقدسة ، بل في هذا الكلام إشارة إلى برهان آخر ، وهو أنّ القول باتّحاد صفاته مع ذاته يوجب تنزيهه تعالى عن التركيب والتجزئة ، ونفي الاحتياج والافتقار عن ساحته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بغيريَّتها مع الذات فذلك يستلزم التركيب وبالم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الثنويّة ، </w:t>
      </w:r>
    </w:p>
    <w:p>
      <w:pPr>
        <w:pStyle w:val="BookText"/>
        <w:rPr/>
      </w:pPr>
      <w:r>
        <w:rPr>
          <w:rFonts w:ascii="Amiri" w:hAnsi="Amiri" w:eastAsia="Amiri" w:cs="Amiri"/>
          <w:color w:val="111111"/>
          <w:sz w:val="28"/>
          <w:sz w:val="28"/>
          <w:szCs w:val="28"/>
          <w:rtl w:val="true"/>
          <w:lang w:bidi="ar-SA"/>
        </w:rPr>
        <w:t>والتركيب آية الاحتياج ، واللّه الغني المطلق لا يحتاج إلى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يكون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بساطة الذات دليلاً أيضاً على عينيّة الصفات للذات ، إذ على فرض زيادتها على الذات يحصل هنا وجود مركب من العارض والمعروض فيكون مصداق لفظة الجلالة هو المركب منهما ، مع أنّ المفروض بساطة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الاعتقاد بزيادة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ذهب إليه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أن يكون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قدماء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اللّه القديم ، في حين أنّ الآيات القرآنية التي تدل على وحدانية القديم الأزلي تنفي هذه النظرية أيضاً ، وقد أشرنا إليه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لأبي بصير في هذا الصدد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جل وعزّ ربنا والعلم ذاته ولا معلوم ، والسمع ذاته ولا مسموع ، والبصر ذاته ولا مبصر ، والقدرة ذاته ولا مقدور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يشير إلى قسم خاص من علمه سبحانه وهو وجود العلم بلا وجود معلوم ، ووجود السمع بلا وجود مسموع ، وشرح هذا القسم من العلم يطلب من الكتب الكلامية والفلسفية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وللفيلسوف الجليل صدر المتألّهين في هذا المقام بيان لا يسع هذا المجال لإيراده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457" w:name="pg16377_236422"/>
    </w:p>
    <w:p>
      <w:pPr>
        <w:pStyle w:val="Heading2"/>
        <w:numPr>
          <w:ilvl w:val="1"/>
          <w:numId w:val="1"/>
        </w:numPr>
        <w:rPr/>
      </w:pPr>
      <w:bookmarkStart w:id="458" w:name="__RefHeading___Toc6700239_1280447820"/>
      <w:bookmarkStart w:id="459" w:name="_Toc167"/>
      <w:bookmarkEnd w:id="457"/>
      <w:bookmarkEnd w:id="458"/>
      <w:r>
        <w:rPr>
          <w:rtl w:val="true"/>
        </w:rPr>
        <w:t>الفصل السابع</w:t>
      </w:r>
      <w:r>
        <w:rPr>
          <w:rtl w:val="true"/>
        </w:rPr>
        <w:t xml:space="preserve">: </w:t>
      </w:r>
      <w:r>
        <w:rPr>
          <w:rtl w:val="true"/>
        </w:rPr>
        <w:t>اللّه والتوحيد في الأفعال</w:t>
      </w:r>
      <w:bookmarkEnd w:id="459"/>
    </w:p>
    <w:p>
      <w:pPr>
        <w:pStyle w:val="Heading3"/>
        <w:numPr>
          <w:ilvl w:val="2"/>
          <w:numId w:val="1"/>
        </w:numPr>
        <w:rPr/>
      </w:pPr>
      <w:bookmarkStart w:id="460" w:name="__RefHeading___Toc6700241_1280447820"/>
      <w:bookmarkStart w:id="461" w:name="_Toc168"/>
      <w:bookmarkEnd w:id="460"/>
      <w:r>
        <w:rPr>
          <w:rtl w:val="true"/>
        </w:rPr>
        <w:t>اشارة</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في الخالقية</w:t>
      </w:r>
    </w:p>
    <w:p>
      <w:pPr>
        <w:pStyle w:val="BookText"/>
        <w:rPr/>
      </w:pPr>
      <w:r>
        <w:rPr>
          <w:rFonts w:ascii="Amiri" w:hAnsi="Amiri" w:eastAsia="Amiri" w:cs="Amiri"/>
          <w:color w:val="111111"/>
          <w:sz w:val="28"/>
          <w:sz w:val="28"/>
          <w:szCs w:val="28"/>
          <w:rtl w:val="true"/>
          <w:lang w:bidi="ar-SA"/>
        </w:rPr>
        <w:t>اللّه والتوحيد في الخالقية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المعتزلة في العلل والأسباب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هذه العقيدة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الإمام الأشعري في العلل الطبيعية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هذا المذهب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أئمة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بين الأمرين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الخالقية من شعب التوحيد الافعالي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الخالقية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يؤكد القرآن على التوحيد في الخالقية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خالقية المسيح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الخالقية يؤكد 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تعلّقت الإرادة الأزلية بصدور الفعل عن 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عن الشرور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القول في الشرور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آخر حول الشرور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 أمر نسبي</w:t>
      </w:r>
      <w:r>
        <w:rPr>
          <w:rFonts w:eastAsia="Amiri" w:cs="Amiri" w:ascii="Amiri" w:hAnsi="Amiri"/>
          <w:color w:val="111111"/>
          <w:sz w:val="28"/>
          <w:szCs w:val="28"/>
          <w:rtl w:val="true"/>
          <w:lang w:bidi="ar-SA"/>
        </w:rPr>
        <w:t xml:space="preserve">. </w:t>
      </w:r>
      <w:bookmarkStart w:id="462" w:name="pg16377_236424"/>
    </w:p>
    <w:p>
      <w:pPr>
        <w:pStyle w:val="Heading3"/>
        <w:numPr>
          <w:ilvl w:val="2"/>
          <w:numId w:val="1"/>
        </w:numPr>
        <w:rPr/>
      </w:pPr>
      <w:bookmarkStart w:id="463" w:name="__RefHeading___Toc6700243_1280447820"/>
      <w:bookmarkStart w:id="464" w:name="_Toc169"/>
      <w:bookmarkEnd w:id="462"/>
      <w:bookmarkEnd w:id="463"/>
      <w:r>
        <w:rPr>
          <w:rtl w:val="true"/>
        </w:rPr>
        <w:t>التوحيد في الخالقية</w:t>
      </w:r>
      <w:bookmarkEnd w:id="464"/>
    </w:p>
    <w:p>
      <w:pPr>
        <w:pStyle w:val="BookText"/>
        <w:rPr/>
      </w:pPr>
      <w:r>
        <w:rPr>
          <w:rFonts w:ascii="Amiri" w:hAnsi="Amiri" w:eastAsia="Amiri" w:cs="Amiri"/>
          <w:color w:val="111111"/>
          <w:sz w:val="28"/>
          <w:sz w:val="28"/>
          <w:szCs w:val="28"/>
          <w:rtl w:val="true"/>
          <w:lang w:bidi="ar-SA"/>
        </w:rPr>
        <w:t xml:space="preserve">تشهد النظرة العلمية والفلسفية بقيام النظام الكوني على أساس سلسلة الأسباب والمسببات وارتباط كل ظاهرة من الظواهر الطبيعية بعلّة وسبب مادي ، فهذا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ممكن ،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 ،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واجب غني بالذات ، وحيث إنّ الإمكان والافتقار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وماهيته ، والفقر والاحتياج لا ينقطع ولا ينفك عنه ، فالنظام الذي يتألف من 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والمعلولات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وجوده وبقائه وفي تأثيره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تعالى دون أن يتمتع بأي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واستغناء عنه حدوثاً وبقاء ذاتاً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إنّ الظواهر الكونية كما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مستقلة 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وجودها كذلك هي غير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عليتها وتأثيرها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لا تؤثر أو لا يمكنها التأثير إلاّ بإرادة اللّه ، وحوله وقوته سبحانه ، ويستنتج من ذلك أنّه كما لا شريك له سبحانه في الفاعلية والعلية ، ليس هناك في الواقع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مستقل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 وإلاّ علة واحدة قائمة بنفسها لا بسواها ، وذلك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الأسباب والعلل الأُخرى فهي تستمد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اللّه ، وتقوم به ، ولذلك فإنّ شعار المؤمن الموحد يكون دائماً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bookmarkStart w:id="465" w:name="pg16377_236425"/>
    </w:p>
    <w:p>
      <w:pPr>
        <w:pStyle w:val="Heading3"/>
        <w:numPr>
          <w:ilvl w:val="2"/>
          <w:numId w:val="1"/>
        </w:numPr>
        <w:rPr/>
      </w:pPr>
      <w:bookmarkStart w:id="466" w:name="__RefHeading___Toc6700245_1280447820"/>
      <w:bookmarkStart w:id="467" w:name="_Toc170"/>
      <w:bookmarkEnd w:id="465"/>
      <w:bookmarkEnd w:id="466"/>
      <w:r>
        <w:rPr>
          <w:rtl w:val="true"/>
        </w:rPr>
        <w:t>عقيدة المعتزلة</w:t>
      </w:r>
      <w:bookmarkEnd w:id="467"/>
    </w:p>
    <w:p>
      <w:pPr>
        <w:pStyle w:val="BookText"/>
        <w:rPr/>
      </w:pPr>
      <w:r>
        <w:rPr>
          <w:rFonts w:ascii="Amiri" w:hAnsi="Amiri" w:eastAsia="Amiri" w:cs="Amiri"/>
          <w:color w:val="111111"/>
          <w:sz w:val="28"/>
          <w:sz w:val="28"/>
          <w:szCs w:val="28"/>
          <w:rtl w:val="true"/>
          <w:lang w:bidi="ar-SA"/>
        </w:rPr>
        <w:t>ذهب المعتزلة إلى أنّ كل ممكن مؤثر ، يحتاج في ذاته إليه سبحانه لا في فعله ، فوجوده فقط قائم به تعالى ، دون إيجاده ، وإنّ فعل الممكن يرتبط بنفسه لا بموجده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فوض تأثير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تعد هذه الأسباب بحاجة إلى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تأثيرها وفاعليتها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تأتي بكل ذلك على وجه الأصالة والاستقلال دون فرق في هذه الناحية بين الإنسان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 هذه الفرقة إلى اختيار مثل هذه العقيدة ، تصور تنزيه اللّه عمّا يفعله العباد من الآثام والقبائح كالظلم والقتل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الأفعال مستندة إلى الإرادة الإلهية ، لاستلزم ذلك أن يكون عقاب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للعدل الإلهي ، واستلزم نسبة القبيح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بغية الحفاظ على العدل الإلهي وتنزيهه سبحانه سلكوا هذا المسلك على خلاف البراهين العلمية والفلسفية ، وعلى خلاف الآيات والأحاديث الإسلامية ، واعتبروا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 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فوضت إليها السببية والتأثير ، بحيث تؤثر دون الاستناد إلى القدرة الإلهية ، أي بالاستقلال والأصالة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 جعلوا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المستقل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الفاعلين المستقلين ، وبذلك اتخذوا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شريك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شركاء كثيرين له في الفعل </w:t>
      </w:r>
      <w:bookmarkStart w:id="468" w:name="pg16377_236426"/>
    </w:p>
    <w:p>
      <w:pPr>
        <w:pStyle w:val="BookText"/>
        <w:rPr/>
      </w:pPr>
      <w:bookmarkEnd w:id="468"/>
      <w:r>
        <w:rPr>
          <w:rFonts w:ascii="Amiri" w:hAnsi="Amiri" w:eastAsia="Amiri" w:cs="Amiri"/>
          <w:color w:val="111111"/>
          <w:sz w:val="28"/>
          <w:sz w:val="28"/>
          <w:szCs w:val="28"/>
          <w:rtl w:val="true"/>
          <w:lang w:bidi="ar-SA"/>
        </w:rPr>
        <w:t xml:space="preserve">والتأثير ، فسقطوا بذلك في 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الخفي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بظن المحافظة على العدل الإلهي</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6700247_1280447820"/>
      <w:bookmarkStart w:id="470" w:name="_Toc171"/>
      <w:bookmarkEnd w:id="469"/>
      <w:r>
        <w:rPr>
          <w:rtl w:val="true"/>
        </w:rPr>
        <w:t>نقد هذا الاعتقاد</w:t>
      </w:r>
      <w:bookmarkEnd w:id="470"/>
    </w:p>
    <w:p>
      <w:pPr>
        <w:pStyle w:val="BookText"/>
        <w:rPr/>
      </w:pPr>
      <w:r>
        <w:rPr>
          <w:rFonts w:ascii="Amiri" w:hAnsi="Amiri" w:eastAsia="Amiri" w:cs="Amiri"/>
          <w:color w:val="111111"/>
          <w:sz w:val="28"/>
          <w:sz w:val="28"/>
          <w:szCs w:val="28"/>
          <w:rtl w:val="true"/>
          <w:lang w:bidi="ar-SA"/>
        </w:rPr>
        <w:t xml:space="preserve">ونحن قبل أن نتحدث حول الآيات المرتبطة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الحقيقة بحث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الأفعالي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 باختصار ما يرد على هذه النظرية من نقد وأشكال ، فنقول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يصح أن يستند الموجود الممكن في وجوده وذاته إلى اللّه ، ولكن يكون مستقلاً عنه في تأثيره في حين أنّ الارتباط من حيث الذات يستلزم الارتباط من حيث الفعل والتأثير ، لزوماً وحتماً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وجود هذه الموجودات وذاتها مرتبطة باللّه ، فإنّ فعلها وتأثيرها يكون أيضاً مرتبطاً به تعالى ، فكيف يقول هؤلاء باستقلال هذه الموجودات في فعلها وتأثيرها مع اعترافهم بارتباطها باللّه سبحانه في ذاتها ، الملازم لارتباطها قهراً به في الفعل والتأثير في حين لو كان الفاعل مستقلاً في فعله لوجب أن يكون أيضاً مستقلاً في ذاته وأصل وجوده ، والاعتقاد باستقلال الأشياء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وجودها وذاتها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للاعتقاد بوجوب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مثل هذا الاعتقاد مناف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الذاتي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التعمّق في الآية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الحَمْدُ للهِ الَّذِي لَمْ يَتَّخِذْ وَلَداً وَلَمْ يَكُنْ لَهُ شَرِيكٌ فِي المُلْكِ وَلَمْ يَكُنْ لَهُ وَلِيٌّ مِنَ الذُّلِّ وَكَبِّرْهُ تَكْبِيراً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لَهُ شَرِيكٌ 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دليل على عدم استقلال أي فاعل في فعله ، إذ لا شك أنّ أثر الفاعل عاقلاً كان أو غيره جزء من الملك ، فلو كان الفاعل مستقلاً في فعله ، لكان بعض الكون وهو ذوات العلل والأشياء ملكاً لله سبحانه والبعض الآخر يكون ملكاً لغيره تعالى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والأسباب ، فإنّ المالكية متفرعة على الخالقية فلو كانت الآثار خارجة عن إطار خالقية اللّه لخرجت عن إطار مالكيته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يخبر عن مجموعة من المدبرات إلى جانب اللّه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ترى تكون تلك المدبّرات ؟</w:t>
      </w:r>
    </w:p>
    <w:p>
      <w:pPr>
        <w:pStyle w:val="BookText"/>
        <w:rPr/>
      </w:pPr>
      <w:r>
        <w:rPr>
          <w:rFonts w:ascii="Amiri" w:hAnsi="Amiri" w:eastAsia="Amiri" w:cs="Amiri"/>
          <w:color w:val="111111"/>
          <w:sz w:val="28"/>
          <w:sz w:val="28"/>
          <w:szCs w:val="28"/>
          <w:rtl w:val="true"/>
          <w:lang w:bidi="ar-SA"/>
        </w:rPr>
        <w:t>المراد من تلك المدبّرات أمّا العلل الطبيعية أو الملائكة التي تدبّر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هذه الأشياء تدبّر شؤون العالم على وجه الاستقلال دون أن تكون أفعالها مستندة إلى إرادة اللّه ومشيئته ، فهل يصح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شَرِيكٌ فِي المُلْكِ وَلَمْ يَكُنْ لَهُ وَلِيٌّ مِنَ الذُّلِّ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فأي شريك أعلى وأبين من هذه الشركاء المشتغلة بتدبير العالم دون الاعتماد على اللّه ودون الرجوع إليه فرضاً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أشار أحد أئمّة أهل البيت في الرد على عقيدة المعتزلة إلى نكتة</w:t>
      </w:r>
    </w:p>
    <w:p>
      <w:pPr>
        <w:pStyle w:val="BookText"/>
        <w:rPr/>
      </w:pPr>
      <w:r>
        <w:rPr>
          <w:rFonts w:ascii="Amiri" w:hAnsi="Amiri" w:eastAsia="Amiri" w:cs="Amiri"/>
          <w:color w:val="111111"/>
          <w:sz w:val="28"/>
          <w:sz w:val="28"/>
          <w:szCs w:val="28"/>
          <w:rtl w:val="true"/>
          <w:lang w:bidi="ar-SA"/>
        </w:rPr>
        <w:t xml:space="preserve">خاصة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القدرية أرادوا أن يصفوا اللّه عز وجل بعدله فأخرجوه من قدرته وسلطانه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فلقد كشف الإمام موسى بن جعفر علیه السلام النقاب ، منذ بداية نشوء مذهب الاعتزال </w:t>
      </w:r>
      <w:r>
        <w:rPr>
          <w:rStyle w:val="FootnoteAnchor"/>
          <w:rtl w:val="true"/>
        </w:rPr>
        <w:footnoteReference w:id="373"/>
      </w:r>
      <w:r>
        <w:rPr>
          <w:rFonts w:ascii="Amiri" w:hAnsi="Amiri" w:eastAsia="Amiri" w:cs="Amiri"/>
          <w:color w:val="111111"/>
          <w:sz w:val="28"/>
          <w:sz w:val="28"/>
          <w:szCs w:val="28"/>
          <w:rtl w:val="true"/>
          <w:lang w:bidi="ar-SA"/>
        </w:rPr>
        <w:t>عن الدوافع الأوّلية لمثل هذا الاعتقاد ، وأعلن منذئذ عن فساده ، وعلة بطلانه ، لأنّه يحدّد 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أمعنوا النظر في كيفية صدور الفعل عن الإنسان ، وكيفية فاعليته ، مع المحافظة على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لثبت لهم أنّ كل فعل صادر من الإنسان مع أنّه فعل اللّه هو فعل الإنسان نفسه ، ومع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الفعل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باللّه تعالى هو صادر من العبد نفسه أيضاً ، غاية ما في الباب أنّ فاعليته تعالى بالقيومية وفاعلية البشر فاعلية مباشرية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موسى بن جعفر علیه السلام في كتاب له إلى أحد أصحابه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بمشيئتي كنت ، أنت الذي تشاء لنفسك ما تشاء ، وبقوتي أديت إليَّ فرائضي ، وبنعمتي قويت على معصيتي ، جعلتك سميعاً ، بصيراً ، قوياً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فالحديث رغم أنّه يصف الإنسان بأنّه هو الذي يريد لنفسه ما يريد ، وبإرادته يؤدي فرائضه ويرتكب جرائمه إلاّ أنّه في نفس الوقت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يفعل ما يفعل بأنعام اللّه وأقداره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اختارت المعتزلة ما اختارت من استقلال العبد في فعله بدافع المحافظة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متوهّمين بأنّ القول بوجود فاعل مستقل واحد في العالم يستلزم أن يكون عقاب العصاة على أفعالهم على خلاف العدل ، ولكنّهم غفلوا عن أنّ عقاب العصاة على آثامهم إنّما يكون مخالفاً له إذا أنكرنا حرية الإنسان في الاستفادة من المواهب الإلهية ، واعتبرناه مجبوراً مقهوراً في أفعاله وأنكرنا وساطة العلل والأسباب وفاعليتها وعلّيتها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بمشاركة العلل والأسباب في وقوع الفعل بحيث لا يتحقق الفعل إلاّ عن هذا الطريق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العبد وإرادته واختياره فلا يكون لذلك التوهم أي مجال ، والقول بمشاركة العبد في فعله على النحو الذي ذكرنا 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يعني منه إنكار علية العلل والأسباب الطبيعية وغير الطبيعية وإلغاء دورها وتأثرها ، بل يعني مع احترام علية العلل وسببية الأسباب أنّه ليس ثمت سبب مستقل ومؤثر بالذات إلاّ اللّه ، وانّه تعالى المؤثر الوحيد الذي يؤثر بالأصالة والاستقلال دون غيره ، وبهذا الطريق وحده يمكن الاجتناب عن أي نوع من ألوان الشرك في الذات والفعل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أعطى القدرة والنعمة لعبده ، ولكن جعله حراً في كيفية الاستفادة منهما ، فهو بإرادته واختياره يصرف كل نعمة في أي مورد شاء ، </w:t>
      </w:r>
      <w:bookmarkStart w:id="471" w:name="pg16377_236430"/>
    </w:p>
    <w:p>
      <w:pPr>
        <w:pStyle w:val="BookText"/>
        <w:rPr/>
      </w:pPr>
      <w:bookmarkEnd w:id="471"/>
      <w:r>
        <w:rPr>
          <w:rFonts w:ascii="IRNazanin" w:hAnsi="IRNazanin" w:eastAsia="IRNazanin"/>
          <w:color w:val="111111"/>
          <w:sz w:val="28"/>
          <w:sz w:val="28"/>
          <w:szCs w:val="28"/>
          <w:rtl w:val="true"/>
          <w:lang w:bidi="fa-IR"/>
        </w:rPr>
        <w:t xml:space="preserve">وعندئذ يكون هو المسؤول عن أعماله وأفعاله ، وعلى هذا الأساس فالفعل مستند إلى اللّه سبحانه باعتبار أنّه أقدر عبده على الفعل وأنعم عليه ، كما أنّه مستند إلى عبده لكونه باختياره صرف القدرة والنعمة في أي مورد شاء ، وهذا هو مذهب الأمر بين الأمرين الذي تواترت عليه الأخبار عن أئمّة أهل البيت علیهم السلام </w:t>
      </w:r>
      <w:r>
        <w:rPr>
          <w:rFonts w:eastAsia="IRNazanin" w:cs="IRNazanin"/>
          <w:color w:val="111111"/>
          <w:sz w:val="28"/>
          <w:szCs w:val="28"/>
          <w:rtl w:val="true"/>
          <w:lang w:bidi="fa-IR"/>
        </w:rPr>
        <w:t>.</w:t>
      </w:r>
    </w:p>
    <w:p>
      <w:pPr>
        <w:pStyle w:val="Heading3"/>
        <w:numPr>
          <w:ilvl w:val="2"/>
          <w:numId w:val="1"/>
        </w:numPr>
        <w:rPr/>
      </w:pPr>
      <w:bookmarkStart w:id="472" w:name="__RefHeading___Toc6700249_1280447820"/>
      <w:bookmarkStart w:id="473" w:name="_Toc172"/>
      <w:bookmarkEnd w:id="472"/>
      <w:r>
        <w:rPr>
          <w:rtl w:val="true"/>
        </w:rPr>
        <w:t>مذهب الإمام الأشعري</w:t>
      </w:r>
      <w:bookmarkEnd w:id="473"/>
    </w:p>
    <w:p>
      <w:pPr>
        <w:pStyle w:val="BookText"/>
        <w:rPr/>
      </w:pPr>
      <w:r>
        <w:rPr>
          <w:rFonts w:ascii="Amiri" w:hAnsi="Amiri" w:eastAsia="Amiri" w:cs="Amiri"/>
          <w:color w:val="111111"/>
          <w:sz w:val="28"/>
          <w:sz w:val="28"/>
          <w:szCs w:val="28"/>
          <w:rtl w:val="true"/>
          <w:lang w:bidi="ar-SA"/>
        </w:rPr>
        <w:t>إنّ هناك مذهباً آخر يعد مقابلاً للمذهب الماضي وهو المنسوب إلى الإمام الأشعري ، فهو لا يعترف إلاّ بمؤثر واحد وهو اللّه سبحانه وينكر علّية أي موجود سواه ، بل يقول جرت إرادة اللّه على خلق الحرارة بعد النار وخلق النور بعد الشمس وهذا هو ما أسموه بالعادة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فالعادة الإلهية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تلك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ظهور الأثر عقيب وجود المؤثر ، دون مشاركة أو سببية للمؤثر في حصول ذلك الأثر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النظرية مرفوضة لمخالفتها الصريحة للبراهين العلمية والفلسفية ولصريح الآيات القرآنية حول تأثير العلل والأسباب الطبيعية في عالم الكون ، ونحن نرجئ بيان بطلان هذا الرأي من الناحية العلمية والفلسفية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ولكنه لما حصر أسباب المعرفة بالتجربة والاختبار عجز عن إثبات قانون العلية الذي تبتني عليه المعارف البشرية، ولو رجع إلى البراهين الفلسفية التي أقامها الفلاسفة على أن كل ظاهرة ممكنة تحتاج إلى سبب يخرجها من نقطة الاستواء لظهر له الحق بأجلى مظاهره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موضع آخر ، وإنّما نكتفي هنا ببيان بطلانه من وجهة نظر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الآيات يصرح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بعلية وتأثير العلل الطبيعية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هذه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الأرضِ قِطَعٌ مُتَجَاوِرَاتٌ وَجَنَّاتٌ مِنْ أَعْنَاب وَزَرْعٌ وَنَخِيلٌ صِنْوَانٌ وَغَيْرُ صِنْوَان يُسْقَى بِمَاء وَاحِد وَنُفَضِّلُ بَعْضَهَا عَلَى بَعْض فِي الأكُلِ إِنَّ فِي ذَلِكَ 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يُسْقَى بِمَاءٍ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عن دور الماء وأثره في إنبات النباتات ونمو الأشجار ، ومع ذلك يفضل بعض الثمار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دليل على ذلك قوله تعالى في الآيتين التاليتين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مِنَ السَّمَاءِ مَاءً فَأَخْرَجَ بِهِ مِنَ الثَّمَرَاتِ رِزْقاً لَكُمْ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يَرَوْا أَنَّا نَسُوقُ المَاءَ إِلَى الأرض الجُرُزِ فَنُخْرِجُ بِهِ زَرْعاً تَأْكُلُ مِنْهُ أَنْعَامُهُمْ وَأَنْفُسُهُمْ أَفَلاَ يُبْصِرُونَ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هاتين الآيتين يصرح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بتأثير الماء في الزرع ، إذ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 هذه الآية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أمعنا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بيّن القرآن الكريم المقدّمات الطبيعية لنزول المطر والثلج من السماء من قبل أن يعرفها العلم الحديث ويطّلع عليها بالوسائل التي يستخدمها لدراسة الظواهر الطبيعية واكتشاف عللها ومقدماتها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أن يتوصل العلم الحديث إلى معرفة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بزمن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القرآن إلى بيان تلك المقدمات في عبارات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يجعله ركاماً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كتلة متراكمة متكاثفة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فترى 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خلاله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يكاد سنا برقه يذهب بالأبصار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يصرح اللّه سبحانه في كل المراحل بتأثير الأسباب والعلل الطبيعية ، غاية ما هنالك أنّ تأثير هذه العلل والأسباب بإذن اللّه ومشيئته بحيث إذا لم يشأ هو سبحانه لتعطلت هذه العلل عن 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وأية جملة أوضح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فَتُثِيرُ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الرياح ، فالرياح في نظر </w:t>
      </w:r>
    </w:p>
    <w:p>
      <w:pPr>
        <w:pStyle w:val="BookText"/>
        <w:rPr/>
      </w:pPr>
      <w:r>
        <w:rPr>
          <w:rFonts w:ascii="Amiri" w:hAnsi="Amiri" w:eastAsia="Amiri" w:cs="Amiri"/>
          <w:color w:val="111111"/>
          <w:sz w:val="28"/>
          <w:sz w:val="28"/>
          <w:szCs w:val="28"/>
          <w:rtl w:val="true"/>
          <w:lang w:bidi="ar-SA"/>
        </w:rPr>
        <w:t>القرآن هي التي تثير السحاب وتسوقه من جانب إلى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الإمعان في عبارات هذه الآية يهدينا إلى نظرية القرآن ورأيه الصريح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العلل الطبيعية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الجمل جاء التصريح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بتأثير الرياح في نزول المطر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وتأثير الرياح في تحريك السحب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وانبساط السحب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وتجمع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شكل قطع متراكمة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نزول المطر بعد هذه التفاعلات والمقدمات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ينسب القرآن هذه الأفاعيل إلى اللّه في هذه الآيات عند تعرضه لذكر مراحل تكون المطر ونزوله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السحاب في السماء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يجعله كسفاً ، فإنّما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إلى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سنبحثه من وجهة نظر القرآن في هذا الفصل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الآيات التي تؤكد دور العلل الطبيعية وتأثيرها المباشر ، وتعتبر العالم مجموعة من الأسباب والمسببات التي تعمل بإرادة اللّه وإذنه وتكون فاعليتها فرعاً من فاعلية اللّه ، أكثر من أن يمكن إدراجها هنا ، ولكننا نرى في ما ذكرنا الكفاية لمن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وقال أحمد أمين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الدائر على ألسنة الأزهريين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يقل بالطبع أو بالعلّه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كفر عند أهل الملّه </w:t>
      </w:r>
    </w:p>
    <w:p>
      <w:pPr>
        <w:pStyle w:val="BookText"/>
        <w:rPr/>
      </w:pPr>
      <w:r>
        <w:rPr>
          <w:rFonts w:ascii="Amiri" w:hAnsi="Amiri" w:eastAsia="Amiri" w:cs="Amiri"/>
          <w:color w:val="111111"/>
          <w:sz w:val="28"/>
          <w:sz w:val="28"/>
          <w:szCs w:val="28"/>
          <w:rtl w:val="true"/>
          <w:lang w:bidi="ar-SA"/>
        </w:rPr>
        <w:t xml:space="preserve">وقال الزبيدي في إتحاف السادة </w:t>
      </w:r>
      <w:r>
        <w:rPr>
          <w:rStyle w:val="FootnoteAnchor"/>
          <w:rtl w:val="true"/>
        </w:rPr>
        <w:footnoteReference w:id="382"/>
      </w:r>
      <w:r>
        <w:rPr>
          <w:rFonts w:ascii="Amiri" w:hAnsi="Amiri" w:eastAsia="Amiri" w:cs="Amiri"/>
          <w:color w:val="111111"/>
          <w:sz w:val="28"/>
          <w:sz w:val="28"/>
          <w:szCs w:val="28"/>
          <w:rtl w:val="true"/>
          <w:lang w:bidi="ar-SA"/>
        </w:rPr>
        <w:t xml:space="preserve">وهو شرح لإحياء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مما تقدم أنّ الإله هو الذي لا يمانعه شيء وإنّ نسبة الأشياء إليه على السوية ، وبهذا أبطل قول المجوس وكل من أثبت مؤثراً غير اللّه من علة أو طبع أو ملك أو أنس أو جن ، إذ دلالة التمانع تجري في الجميع ولذلك لم يتوقف علماء ما وراء النهر في تكفير المعتزلة حيث جعلوا التأثير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تقرب الإمام الأشعري إلى أهل السنّة بنسبته فعل الشر إلى اللّه تعالى لمّا تاب عن الاعتزال ، فرقى يوم الجمعة كرسياً في المسجد الجامع بالبصرة ونادى بأعلى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عرفني فقد عرفني ومن لم يعرفني فأنا أعرفه بنفسي ، أنا فلان بن فلان ، كنت أقول بخلق القرآن وانّ اللّه لا يرى بالأبصار وانّ أفعال الشر أنا أفعلها وأنا تائب مقلع معتقد للرد على المعتزلة فخرج بفضائحهم ومعايبهم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التوحيد الافعالي بهذا المعنى أي سلب العلية والتأثير عن أي موجود سواه استقلالاً وتبعاً وبالمعنى الاسمي والمعنى الحرفي جر الويل بل الويلات على أصحاب هذا الرأي من أهل السنّة فدخلوا في عداد الجبرية وان كانوا لا يقبلون بإطلاق هذا الاسم عليهم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 هذا الرأي الزائف لا ينتج غير الجبر والإلجاء في أفعال الإنسان ، ولذا رأينا أنّ الإمام الأشعري قد تاب عن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أفعال الشر أنا أفعلها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حينما دخل في عقيدة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معنى هذه الجملة التي ذكرها الإمام الأشعري في جملة عقائد أصحاب الحديث والسنّة إنّ سيئات العباد يخلقها اللّه عزّ وجلّ ، وإنّ العباد لا يقدرون أن يخلقوا منها شيئاً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ليس هذا موجباً للغوية بعث الأنبياء والرسل ، ولغوية الحث على العمل الصالح والزجر عن غير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إمام الحنابلة يمشي على هذا الضوء فيفسر القضاء والقدر على نحو يساوي الجبر والحتم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خيره وشره ، حسنه وسيئه من اللّه قضاء قضاه وقدر قدره لا يعدو واحد منهم مشيئة اللّه عز وجل والعباد صائرون إلى ما خلقهم له واقعون فيما قدر عليهم لأفعاله وهو عدل منه عزّ ربنا وجل والزناء والسرقة وشرب الخمر وقتل النفس وأكل المرء المال الحرام والشرك باللّه والمعاصي كلها بقضاء وقدر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تفسير القضاء والقدر بهذا المعنى تشعب عن الفكرة الخاطئة من إنكار العلية والمعلولية في عالم الطبيعة مطلقاً وانّ الظواهر الطبيعية لا مصدر ولا منشأ لها إلاّ إرادته سبحانه من دون وساطة علة أو مشاركة سبب ، وهو ما عرفت بطلانه في الصفحات السابقة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كشف النقاب عن حقيقة قضائه وقدره سبحانه مع شمولها لعامة الحوادث والظواهر الطبيعية والأفعال الإنسانية ، فقد أسهبنا فيه الكلام في بعض أبحاثنا الفلسفية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474" w:name="pg16377_236436"/>
    </w:p>
    <w:p>
      <w:pPr>
        <w:pStyle w:val="BookText"/>
        <w:rPr/>
      </w:pPr>
      <w:bookmarkEnd w:id="474"/>
      <w:r>
        <w:rPr>
          <w:rFonts w:ascii="Amiri" w:hAnsi="Amiri" w:eastAsia="Amiri" w:cs="Amiri"/>
          <w:color w:val="111111"/>
          <w:sz w:val="28"/>
          <w:sz w:val="28"/>
          <w:szCs w:val="28"/>
          <w:rtl w:val="true"/>
          <w:lang w:bidi="ar-SA"/>
        </w:rPr>
        <w:t xml:space="preserve">وللعلاّمة الحجة السيد مهدي الروحاني مقال مسهب في المقام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مع أهل السنّة والسلفية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6700251_1280447820"/>
      <w:bookmarkStart w:id="476" w:name="_Toc173"/>
      <w:bookmarkEnd w:id="475"/>
      <w:r>
        <w:rPr>
          <w:rtl w:val="true"/>
        </w:rPr>
        <w:t>مذهب أئمة أهل البيت</w:t>
      </w:r>
      <w:bookmarkEnd w:id="47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القرآن رائده وإمامه ، ونظر في آياته مجرّداً عن الميول والأفكار المسبقة ، يقف على أنّ كلا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المعتزلة والأشاعرة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جهتي الإفراط والتفريط ، فلا تفويض ولا جبر ، لا إشراك ولا ثنوية ولا اضطرار والجاء ، لا أنّ الممكن مستقل في فعله وتأثيره ، ولا هو منعزل عن فعله وأثره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كلا الرأيين والمذهبين لا يصدقهما القرآن ولا الدلائل العقلية الواضحة بل انّ هناك مذهباً ثالثاً أسماه أئمّة أهل البيت بالأمر بين الأمرين وهو الذي يرشدنا إليه التدبر في القرآن وبه يحافظ على التوحيد في الخالقة والفاعلية ، وانّه لا خالق مستقل إلاّ هو ، وعلى مشاركة العلل والأسباب مختارها ومضطرها في الفعل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جبر ولا تفويض بل 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توضيح الفرق بين المذهبين والأمر بين الأمرين بطرح مثال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تلخيص التوحيد الافعالي في فصلين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ليس في عالم الوجود إلاّ خالق أصيل ومستقل واحد ، وأمّا تأثير العلل الأُخرى وفاعليتها فليست إلاّ في طول خالقية اللّه وعلّيته وفاعليته ، ومتحقّقة بإذنه</w:t>
      </w:r>
      <w:r>
        <w:rPr>
          <w:rFonts w:eastAsia="Amiri" w:cs="Amiri" w:ascii="Amiri" w:hAnsi="Amiri"/>
          <w:color w:val="111111"/>
          <w:sz w:val="28"/>
          <w:szCs w:val="28"/>
          <w:rtl w:val="true"/>
          <w:lang w:bidi="ar-SA"/>
        </w:rPr>
        <w:t>.</w:t>
      </w:r>
      <w:bookmarkStart w:id="477" w:name="pg16377_236437"/>
    </w:p>
    <w:p>
      <w:pPr>
        <w:pStyle w:val="BookText"/>
        <w:rPr/>
      </w:pPr>
      <w:bookmarkEnd w:id="47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لا مدبر للعالم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تدبير لغيره إلاّ بإذنه سبحانه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الأوّل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الخالقية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التدبير والربوبية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وسيوافيك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 بل بمعنى المدبر الذي وكل إليه أمر إصلاح فرد أو جماعة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6700253_1280447820"/>
      <w:bookmarkStart w:id="479" w:name="_Toc174"/>
      <w:bookmarkEnd w:id="478"/>
      <w:r>
        <w:rPr>
          <w:rtl w:val="true"/>
        </w:rPr>
        <w:t>التوحيد في الخالقية</w:t>
      </w:r>
      <w:bookmarkEnd w:id="479"/>
    </w:p>
    <w:p>
      <w:pPr>
        <w:pStyle w:val="BookText"/>
        <w:rPr/>
      </w:pPr>
      <w:r>
        <w:rPr>
          <w:rFonts w:ascii="Amiri" w:hAnsi="Amiri" w:eastAsia="Amiri" w:cs="Amiri"/>
          <w:color w:val="111111"/>
          <w:sz w:val="28"/>
          <w:sz w:val="28"/>
          <w:szCs w:val="28"/>
          <w:rtl w:val="true"/>
          <w:lang w:bidi="ar-SA"/>
        </w:rPr>
        <w:t xml:space="preserve">من مراجعة القرآن الكريم يتضح أنّ هذا الكتاب السماوي لا يعرف خالقاً مستقلاً أصيلاً إلاّ اللّه ، وأمّا خالقية ما سواه فهي في طول خالقيته وليس له استقلال في الخلق والإيجاد ، وإليك فيما يلي طائفة من الآيات التي تشهد بهذا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خَالِقُ كُلِّ شَيْءٍ وَهُوَ الوَاحِدُ القَهَّارُ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وَهُوَ عَلَى كُلِّ شَيءٍ وَكِيلٌ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خَالُقُ كُلِّ شَيْءٍ لا إِلهَ إِلاَّ هُوَ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لَهُ وَلَدٌ وَلَمْ تَكُنْ لَهُ صَاحِبَةٌ وَخَلَقَ كُلَّ شَيْءٍ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اذْكُرُوا نِعْمَةَ اللّهِ عَلَيْكُمْ هَلْ مِنْ خالِقٍ غَيْرُ اللّهِ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وَالأَمْرُ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يمكن أن تكون هناك عبارات أوضح من هذه العبارات في إفادة المقصود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بذاتها وآثارها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معلولة لله ومخلوقة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خلق الشمس والقمر والنار ، وهو الذي أعطاها النور والضوء والحرارة ، وأقام ارتباطاً وثيقاً بين هذه الآثار وتلك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فهو الذي أعطى للأسباب سببيّتها وللعلل علّيتها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نظرته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ما في هذه الحياة من سماء وكواكب وأرض وجبال وصحراء وبحر ، وعناصر ومعادن ، وسحاب ورعد وبرق وصاعقة ، ومطر وبرد ، ونبات وشجر ، وحجر وحيوان وإنسان ، وغيرها من الموجودات غير مستقلة في التأثير ، وإنّ كل ما ينتسب إليها من الآثار ليست لذوات هذه الأسباب ، وانّما ينتهي تأثير هذه المؤثرات إلى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فجميع هذه الأسباب والمسببات رغم ارتباطها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مخلوقة لله جميعاً ، فإليه تنتهي العلية وإليه تؤول السببية وهو معطيها للأشياء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البشر هو أيضاً ذو آثار وأفعال ، كالأكل والشرب والقيام والقعود وغيرها من الأفعال ، وكلّها مرتبطة بالإنسان نفسه ، فهي أفعاله الاختيارية التي يتعلّق بها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ليس مستقلاً في فعله وأثره ، فكما أنّ فعله يعد فعلاً له ومرتبطاً به ، فهكذا يعد فعله فعلاً لله سبحانه ومرتبطاً به بحكم كون وجوده وما أُعطي من القوى والطاقات مستندة إلى اللّه سبحانه ، وعلى ذلك فلا يمكن أن يكون فعل العبد مرتبطاً بالعبد ومنقطعاً عن اللّه ، إذ كيف يكون ذات الشيء مرتبطاً ويكون فعله منقطعاً ، فإنّ غير المستقل بالذات غير مستقل في الفعل ، والمستقل في الذات مستقل في 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كون أفعال العباد مخلوقة لله ليس هو كونها فعلاً له سبحانه بلا مشاركة العبد ، بل المراد هو عدم استقلال العبد والعلل كلها في مقام الإنشاء والإيجاد وإلاّ لزم أن يكون في صفحة الوجود فاعلون مستقلون في الفعل والإيجاد وهو بمنزلة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يرتفع الاستيحاش عن القول بأنّ أفعال العباد مخلوقة لله ، إذ ليس المراد انّه سبحانه فاعل دونهم كما ليس المراد أنّها أفعال لهم دونه سبحانه ، بل هي أفعال له تعالى من جهة وأفعال لهم من جانب آخر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أوضحه بعض المحقّقين بالمثال التالي الذي يوضح موقف كل من مذهبي الجبر والتفويض وما هو الحق من الأمر بين الأمرين ، فلنفرض أنّ إنساناً </w:t>
      </w:r>
    </w:p>
    <w:p>
      <w:pPr>
        <w:pStyle w:val="BookText"/>
        <w:rPr/>
      </w:pPr>
      <w:r>
        <w:rPr>
          <w:rFonts w:ascii="Amiri" w:hAnsi="Amiri" w:eastAsia="Amiri" w:cs="Amiri"/>
          <w:color w:val="111111"/>
          <w:sz w:val="28"/>
          <w:sz w:val="28"/>
          <w:szCs w:val="28"/>
          <w:rtl w:val="true"/>
          <w:lang w:bidi="ar-SA"/>
        </w:rPr>
        <w:t>أعطى لأحد سيفاً مع علمه بأنّه يقتل به نفساً ، فالقتل إذا صدر منه لا يكون مستنداً إلى المعطي بوجه ، فإنّه حين صدوره يكون أجنبياً عنه بالكلية غاية الأمر أنّه هيّأ بإعطائه السيف مقدمة إعدادية من مقدمات القتل ، وهذا واقع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شد آلة جارحة بيد الإنسان المرتعش بغير اختيار ، فأصابت الآلة من جهة الارتعاش نفساً فجرحته ، فالجرح لا يكون صادراً من ذاك الإنسان المرتعش ، بإرادته واختياره ، بل هو مقهور عليه في صدوره منه ، وهذا واقع الجبر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فرضنا أنّ يد الإنسان مشلولة لا يتمكّن من تحريكها إلاّ مع إيصال الحرارة إليها بالقوة الكهربائية ، فأوصل رجل القوة إليها بواسطة سلك يكون أحد طرفيه بيد المولى ، فاختار ذلك الإنسان قتل نفس والموصل يعلم بذلك ، فالفعل بما انّه صادر من الإنسان المشلول باختياره يعد فعلاً له ، وبما أنّ السلك بيد الموصل وهو الذي يعطي القوة للعبد آناً فآناً فالفعل مستند إليه ، وكل من الإسنادين حقيقي من دون أن يكون هناك تكلّف أو عناية ، وهذا هو واقع الأمر بين الأمرين ، فالأفعال الصادرة من المخلوقين بما أنَّها تصدر منهم بالإرادة والاختيار ، فهم مختارون في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فيض الوجود والقدرة والشعور من مبادئ الفعل يجري عليهم من قبل اللّه تعالى آناً فآناً ، فأفعالهم منتسبة إلى خالقهم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هناك طائفة من الآيات القرآنية تبيّن هذه الحقيقة بنحو آخر وهو أنّه ليس اللّه تعالى خلق الأشياء فقط ، بل هو الذي قدر تأثير كل شيء وخلق له </w:t>
      </w:r>
      <w:bookmarkStart w:id="480" w:name="pg16377_236441"/>
    </w:p>
    <w:p>
      <w:pPr>
        <w:pStyle w:val="BookText"/>
        <w:rPr/>
      </w:pPr>
      <w:bookmarkEnd w:id="4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وغايات معينة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كُلَّ شَيْءٍ فَقَدَّرَهُ تَقْدِيراً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قَدَّرَ فَهَدَى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الآيات وما قبلها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ولا تعترف بخالق أصيل ومستقل إلاّ اللّه ، كما أنّها لا تعترف بمقدّر أصيل للأشياء وهاد واقعي لها غيره سبحانه</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6700255_1280447820"/>
      <w:bookmarkStart w:id="482" w:name="_Toc175"/>
      <w:bookmarkEnd w:id="481"/>
      <w:r>
        <w:rPr>
          <w:rtl w:val="true"/>
        </w:rPr>
        <w:t>ما هو معنى الخالقية ؟</w:t>
      </w:r>
      <w:bookmarkEnd w:id="482"/>
    </w:p>
    <w:p>
      <w:pPr>
        <w:pStyle w:val="BookText"/>
        <w:rPr/>
      </w:pPr>
      <w:r>
        <w:rPr>
          <w:rFonts w:ascii="Amiri" w:hAnsi="Amiri" w:eastAsia="Amiri" w:cs="Amiri"/>
          <w:color w:val="111111"/>
          <w:sz w:val="28"/>
          <w:sz w:val="28"/>
          <w:szCs w:val="28"/>
          <w:rtl w:val="true"/>
          <w:lang w:bidi="ar-SA"/>
        </w:rPr>
        <w:t>ماذا يراد من أنّ اللّه سبحانه هو الخالق الوحيد وانّ الذوات والأشياء وما يتبعها من الأفعال والآثار حتى الإنسان وما يصدر منه ، مخلوقات لله سبحانه بلا مجاز ولا شائبة عناية ؟</w:t>
      </w:r>
    </w:p>
    <w:p>
      <w:pPr>
        <w:pStyle w:val="BookText"/>
        <w:rPr/>
      </w:pPr>
      <w:r>
        <w:rPr>
          <w:rFonts w:ascii="Amiri" w:hAnsi="Amiri" w:eastAsia="Amiri" w:cs="Amiri"/>
          <w:color w:val="111111"/>
          <w:sz w:val="28"/>
          <w:sz w:val="28"/>
          <w:szCs w:val="28"/>
          <w:rtl w:val="true"/>
          <w:lang w:bidi="ar-SA"/>
        </w:rPr>
        <w:t>إنّ الوقوف على تلك الحقيقة القرآنية يتوقف على تحليل معنى الخلق لغة واستعمالاً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يراد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الإبداع والإيجاد ، والميزان في ذلك هو إنّه إذا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هذا من ذاك وذكرت معه المادة القابلة للصياغة والتصوير والنحت والتكوين يراد منه التقدير ، قال سبحانه حاكياً عن سيدنا المسيح علیه السلام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أخْلُقُ لَكُمْ مِنَ الطِّينِ كَهِيْئَةِ الطَّيْرِ فَأَنْفُخُ فِيهِ فَيَكُونُ طَيْراً </w:t>
      </w:r>
    </w:p>
    <w:p>
      <w:pPr>
        <w:pStyle w:val="BookText"/>
        <w:rPr/>
      </w:pP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الأديم للسقاء ، إذا قدرته ،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تعلّق الخلق بالشيء ونسب إليه من دون أن تقترن بمادة خاصة ، فيراد منه الإبداع والإيجاد من كتم العدم ، كقوله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كُلَّ شَيْءٍ فَقَدَّرَهُ تَقْدِيراً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دلت البراهين الفلسفية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عن الإيجاد والإبداع حتى في القسم الأوّل ، فإنّ المادة وإن كانت موجودة لكن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أبداعية قطعاً ، كقوله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لذلك اكتفى ابن فارس في مقاييسه في توضيح معنى الخلق بالمورد الأوّل أي التقدير ولم يذكر المورد الثاني اعتماداً بأنّ التقدير لا ينفك عن الإيجاد والإبداع كما أنّ الإيجاد لا ينفك عن التقدير ، كما صرح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كُلَّ شَيْءٍ فَقَدَّرَهُ تَقْدِيراً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وقع النزاع في صحة استعمال لفظ الخلق في الأفعال ، لغة ، وانّه هل يتعلّق الخلق بالأفعال كتعلّقه بالذوات ، أو أنّه لا يتعلّق إلاّ بالذوات ، وأمّا الأفعال والأحداث فيتعلّق بها الإيجاد ، والإنسان موجد لفعله لا خالق له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فعله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على صحة تعلّقه بالفعل والعمل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إِلَيْهِ يَزفُّونَ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خَلَقَكُمْ وَمَا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الموصول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الأصنام التي كانوا يعملونها وينحتونها بقرينة ما سبقها من الآيات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انّ اللّه خلقكم وخلق الأصنام التي تصنعونها ، ويكون وزان الآية وزان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يَعمَلُونَ لَهُ مَا يَشَاءُ مِنْ مَحَارِيبَ وَتَمَاثِيلَ وَجِفَان كَالْجَوَابِ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يسقط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على نفي صحة اسناد الخلق إلى غيره سبحانه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أَيُشْرِكُونَ مَا لاَ يَخْلُقُ شَيْئاً وَهُمْ يُخْلَقُونَ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معبود سواه لا يخلق شيئاً ولا </w:t>
      </w:r>
    </w:p>
    <w:p>
      <w:pPr>
        <w:pStyle w:val="BookText"/>
        <w:rPr/>
      </w:pPr>
      <w:r>
        <w:rPr>
          <w:rFonts w:ascii="Amiri" w:hAnsi="Amiri" w:eastAsia="Amiri" w:cs="Amiri"/>
          <w:color w:val="111111"/>
          <w:sz w:val="28"/>
          <w:sz w:val="28"/>
          <w:szCs w:val="28"/>
          <w:rtl w:val="true"/>
          <w:lang w:bidi="ar-SA"/>
        </w:rPr>
        <w:t>يقال لفعله انّه مخلوق ولا لنفسه انّه 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الإجابة عن هذا الاستدلال أيضاً واضحة ، فإنّ المراد بعد الغض عن احتمال كون المراد الأصنام المنحوتة لا كل موجود سواه ، نفي الخالقية اللائقة لساحته سبحانه ، وهي الخالقية المستقلة غير المعتمدة على شيء ومن المعلوم أنّ الخالقية بهذا المعنى لا يقدر عليها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استدلال الطرفين من حيث صدق الخلق على الفعل وعدم صدقه ، فهلمّ معنا نوقفك على الحقيقة وانّه هل يجوز استعمال لفظ الخلق في مورد الأعمال وعدمه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الخلق يتعلّق بالفعل كما يتعلّق بالذات ، كما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وَتَخْلُقُونَ إِفْكاً إِنَّ الَّذِينَ تَعْبُدُونَ مِنْ دُونِ اللّه لا يَمْلِكُونَ لَكُمْ رِزْقاً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وَتَخْلُقُونَ إِفْكاً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 فليس الكذب والصدق إلاّ من أفعال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الخير وأجريته على يدي من أحب وخلقت الشر وأجريته على يدي من أُريد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الطريحي في تفسير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بخلق الخير والشر خلق تقدير لا خلق تكوين ، ومعنى التقدير نقوش في اللوح المحفوظ ، ومعنى خلق التكوين </w:t>
      </w:r>
    </w:p>
    <w:p>
      <w:pPr>
        <w:pStyle w:val="BookText"/>
        <w:rPr/>
      </w:pPr>
      <w:r>
        <w:rPr>
          <w:rFonts w:ascii="Amiri" w:hAnsi="Amiri" w:eastAsia="Amiri" w:cs="Amiri"/>
          <w:color w:val="111111"/>
          <w:sz w:val="28"/>
          <w:sz w:val="28"/>
          <w:szCs w:val="28"/>
          <w:rtl w:val="true"/>
          <w:lang w:bidi="ar-SA"/>
        </w:rPr>
        <w:t xml:space="preserve">وجود الخير والشر في الخارج ، وهو من أفعالنا وقد ورد في الحديث يا خالق الخير والشر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الخلق لا يتعلّق بالفعل غير أنّ عمومية المتعلّق في الآيات الواردة في هذا الفصل التي تخص الخالقية باللّه سبحانه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 خَالِقٍ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قرينة على أنّ المراد من الخلق في الآيات هو مطلق الإيجاد والإبداع ، سواء تعلّق بالذات أو بالفعل ، فيستدل بعموم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على إلغاء الخصوصية المتوهمة في لفظ الخلق من أنّه لا يتعلّق إلاّ بالذوات دون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عناية القرآن بطرح متعلّق الخلق بشكل عام عناية لا يرى مثلها في غيره تكون قرينة على أنّ المراد هو نفي وجود أي مؤثر أو موجود مستقل في صفحة الوجود دون اللّه ، وقد ذكر علماء المعاني ، انّ خصوصية الفعل ربّما يسري إلى المتعلّق فيخرجه عن السعة ، فإذا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أحداً ، ينصرف لفظ الأحد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الحي وإن كانت تلك اللفظة عامة تشمل الحي الميت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يعكس فتكون سعة المتعلّق قرينة على شمول الفعل وعموميته ، كما لا يخفى مثلاً أنّ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تَدْعُونَ مِنْ دُونِ اللّهِ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وإن كان خاصاً من جهة الموصول والصلة بالعاقل فلا يشمل إلاّ دعوة العقلاء ، إلاّ أنّ قوله من دون اللّه قرينة على أنّ الممنوع هو دعوة مطلق غير اللّه عاقلاً كان أو غيره ، </w:t>
      </w:r>
      <w:bookmarkStart w:id="483" w:name="pg16377_236446"/>
    </w:p>
    <w:p>
      <w:pPr>
        <w:pStyle w:val="BookText"/>
        <w:rPr/>
      </w:pPr>
      <w:bookmarkEnd w:id="483"/>
      <w:r>
        <w:rPr>
          <w:rFonts w:ascii="Amiri" w:hAnsi="Amiri" w:eastAsia="Amiri" w:cs="Amiri"/>
          <w:color w:val="111111"/>
          <w:sz w:val="28"/>
          <w:sz w:val="28"/>
          <w:szCs w:val="28"/>
          <w:rtl w:val="true"/>
          <w:lang w:bidi="ar-SA"/>
        </w:rPr>
        <w:t xml:space="preserve">وبذلك يظهر أنّ للعموم الحاكم على المتعلّق في الآيات ، أعني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وإضرابه دليلاً على أنّ المقصود حصر مطلق الخلق المتعلّق بالذوات والأفعال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التوحيد في الخالقية هو التوحيد في التأثير والإيجاد سواء أصح إطلاق الخلق عليه أم لا</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والمراد أنّ كل موجود ممكن غير مستقل في ذاته غير مستقل في فعله وتأثيره أيضاً ، لأنّ غير المستقل في الذات والقوى والطاقات غير مستقل في أعمال هذه القوى والاستفادة من هذه الطاقات ، إلاّ أنّ كون الفاعل غير مستقل ليس بمعنى كونه مجبوراً ومضطراً في أعمال هذه القوى والطاقات ، بل هو مخير في أعمالها على أي نحو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حقيقة هذا المعنى بالتدبّر في الآيات التي تصف اللّه تبارك وتعالى بالقيومية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فإنّ معنى القيومية ليس إلاّ قيام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ذات وفعل ومؤثر وأثر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سبحانه ومعه كيف يمكن أن نصف الموجودات الإمكانية بالاستقلال في الفاعلية والتأثير</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6700257_1280447820"/>
      <w:bookmarkStart w:id="485" w:name="_Toc176"/>
      <w:bookmarkEnd w:id="484"/>
      <w:r>
        <w:rPr>
          <w:rtl w:val="true"/>
        </w:rPr>
        <w:t>سؤال في المقام</w:t>
      </w:r>
      <w:bookmarkEnd w:id="48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المشركون لا يشكّون في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نجد </w:t>
      </w:r>
    </w:p>
    <w:p>
      <w:pPr>
        <w:pStyle w:val="BookText"/>
        <w:rPr/>
      </w:pPr>
      <w:r>
        <w:rPr>
          <w:rFonts w:ascii="Amiri" w:hAnsi="Amiri" w:eastAsia="Amiri" w:cs="Amiri"/>
          <w:color w:val="111111"/>
          <w:sz w:val="28"/>
          <w:sz w:val="28"/>
          <w:szCs w:val="28"/>
          <w:rtl w:val="true"/>
          <w:lang w:bidi="ar-SA"/>
        </w:rPr>
        <w:t xml:space="preserve">القرآن ينهض لذم المشركين ، ويذكرهم بأنّ معبوداتهم لم تخلق شيئاً ؟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فَأَرُونِي مَاذَا خَلَقَ الَّذِينَ مِنْ دُونِهِ بَلِ الظَّالِمُونَ فِي ضَلاَلٍ مُبِين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دُونِهِ آلِهَةً لاَ يَخْلُقُونَ شَيْئاً وَهُمْ يُخْلَقُونَ وَلا يَمْلِكُونَ لإنْفُسِهِمْ ضَرّاً وَلا نَفْعاً وَلاَ يَمْلِكُونَ مَوْتاً وَلا حَيَاةً وَلا نُشُوراً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شُرَكَاءَ خَلَقُوا كَخَلْقِهِ فَتَشَابَهَ الخَلْقُ عَلَيْهِمْ قُلِ اللّه خَالِقُ كُلِّ شَيْءٍ وَهُوَ الوَاحِدُ القَهَّارُ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ثُمَّ رَزَقَكُمْ ثُمَّ يُمِيتُكُمْ ثُمَّ يُحْيِيكُمْ هَلْ مِنْ شُرَكَائِكُمْ مَنْ يَفْعَلُ مِنْ ذَلِكُمْ مِنْ شَيْءٍ سُبْحَانَهُ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شُرَكَاءَكُمْ الَّذِينَ تَدْعُونَ مِنْ دُونِ اللّهِ أَرُونِي ماذا خَلَقُوا مِنَ الأرضِ أَمْ لَهُمْ شِرْكٌ فِي السَّماوَاتِ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الهدف من التذكير بخالقية اللّه وحده وسلب الخالقية من غيره ليس لأنّ المشركين كانوا يعتبرون الأوثان خالقة ، إنّما الهدف من 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الخالقية باللّه ونفيها من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من عبادة غير اللّه </w:t>
      </w:r>
    </w:p>
    <w:p>
      <w:pPr>
        <w:pStyle w:val="BookText"/>
        <w:rPr/>
      </w:pPr>
      <w:r>
        <w:rPr>
          <w:rFonts w:ascii="Amiri" w:hAnsi="Amiri" w:eastAsia="Amiri" w:cs="Amiri"/>
          <w:color w:val="111111"/>
          <w:sz w:val="28"/>
          <w:sz w:val="28"/>
          <w:szCs w:val="28"/>
          <w:rtl w:val="true"/>
          <w:lang w:bidi="ar-SA"/>
        </w:rPr>
        <w:t>تعالى ، ذلك لأنّ العبادة إنّما يستحقها من يكون متصفاً بالكمال ومنزّهاً عن أية نقيصة أو عائبة ، وأي كمال أعلى من الاتصاف بالخالقية التي أسبغ صاحبها لباس الوجود على كل شيء مما سواه ؟</w:t>
      </w:r>
    </w:p>
    <w:p>
      <w:pPr>
        <w:pStyle w:val="BookText"/>
        <w:rPr/>
      </w:pPr>
      <w:r>
        <w:rPr>
          <w:rFonts w:ascii="Amiri" w:hAnsi="Amiri" w:eastAsia="Amiri" w:cs="Amiri"/>
          <w:color w:val="111111"/>
          <w:sz w:val="28"/>
          <w:sz w:val="28"/>
          <w:szCs w:val="28"/>
          <w:rtl w:val="true"/>
          <w:lang w:bidi="ar-SA"/>
        </w:rPr>
        <w:t>وبعبارة أُخرى فإنّ العبادة من مقتضيات المالكية والمملوكية ، الناشئتين من الخالقية والمخلوقية ، وإذ يعترف المشركون بأنّ اللّه هو الخالق دون سواه ، فلماذا يعبدون غيره ؟ ولماذا لا يجتنبون عن عبادة من سواه ؟</w:t>
      </w:r>
    </w:p>
    <w:p>
      <w:pPr>
        <w:pStyle w:val="BookText"/>
        <w:rPr/>
      </w:pPr>
      <w:r>
        <w:rPr>
          <w:rFonts w:ascii="Amiri" w:hAnsi="Amiri" w:eastAsia="Amiri" w:cs="Amiri"/>
          <w:color w:val="111111"/>
          <w:sz w:val="28"/>
          <w:sz w:val="28"/>
          <w:szCs w:val="28"/>
          <w:rtl w:val="true"/>
          <w:lang w:bidi="ar-SA"/>
        </w:rPr>
        <w:t xml:space="preserve">وعلى هذا الأساس فإنّ إصرار القرآن الكريم ليس لأنّ المشركين كانوا يشكون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وغافلين عن هذه الحقيقة الساطعة الثابتة ، بل لأنّهم كانوا غافلين عن لوازم التوحيد الخالقي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العبادة ، فأراد اللّه بالتذكير بهذه الحقيقة أنّ يلفت نظرهم إلى لازمه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نقلنا لك فيما مضى بعض هذه الآيات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ذكرت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حصر الخالقية في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أُخرى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الخَلاَّقُ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الخَلاَّقُ العَلِيمُ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486" w:name="pg16377_236449"/>
    </w:p>
    <w:p>
      <w:pPr>
        <w:pStyle w:val="BookText"/>
        <w:rPr/>
      </w:pPr>
      <w:bookmarkEnd w:id="486"/>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وراء 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الخالقية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ونفيها عمّا سواه ، وكذا التنديد بالأوثان والأصنام بأنّها لا تقدر على خلق ذبابة ، </w:t>
      </w:r>
      <w:r>
        <w:rPr>
          <w:rStyle w:val="FootnoteAnchor"/>
          <w:rtl w:val="true"/>
        </w:rPr>
        <w:footnoteReference w:id="424"/>
      </w:r>
      <w:r>
        <w:rPr>
          <w:rFonts w:ascii="Amiri" w:hAnsi="Amiri" w:eastAsia="Amiri" w:cs="Amiri"/>
          <w:color w:val="111111"/>
          <w:sz w:val="28"/>
          <w:sz w:val="28"/>
          <w:szCs w:val="28"/>
          <w:rtl w:val="true"/>
          <w:lang w:bidi="ar-SA"/>
        </w:rPr>
        <w:t xml:space="preserve">وغير ذلك هو تنبيه الضمائر الغافلة عن عبادة اللّه وحده ، لأنّه مع اعتراف المشركين بانحصار الخالقية في اللّه ونفيها عن المعبودات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يعبدوا اللّه وحده ، الذي خلق كل شيء وأخرج جميع الموجودات من العدم إلى حيز الوجود والتحقّق لا أن يعبدوا ما سواه ، من الأوثان والأصنام العاجزة عن فعل أو خلق شيء حتى ذبابة أو دفعها عن نفسها ، وهذا هو ما تريد هذه الآيات التنبيه إليه</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6700259_1280447820"/>
      <w:bookmarkStart w:id="488" w:name="_Toc177"/>
      <w:bookmarkEnd w:id="487"/>
      <w:r>
        <w:rPr>
          <w:rtl w:val="true"/>
        </w:rPr>
        <w:t>سؤال</w:t>
      </w:r>
      <w:bookmarkEnd w:id="488"/>
    </w:p>
    <w:p>
      <w:pPr>
        <w:pStyle w:val="BookText"/>
        <w:rPr/>
      </w:pPr>
      <w:r>
        <w:rPr>
          <w:rFonts w:ascii="IRNazanin" w:hAnsi="IRNazanin" w:eastAsia="IRNazanin"/>
          <w:color w:val="111111"/>
          <w:sz w:val="28"/>
          <w:sz w:val="28"/>
          <w:szCs w:val="28"/>
          <w:rtl w:val="true"/>
          <w:lang w:bidi="fa-IR"/>
        </w:rPr>
        <w:t xml:space="preserve">إذا لم يكن في الوجود من خالق غير اللّه ، فكيف يصف القرآن عيسى المسيح علیه السلام بأنّه يخلق أيضاً حيث يقول حاكياً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أَخْلُقُ لَكُمْ مِنَ الطِّينِ كَهَيْئَةِ الطَّيْرِ </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كيف يصف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يذكر مراحل خلقه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ذلك اعتراف ضمني 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إلى جانب اللّه ، إذ يقول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التوجه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التأثير والفعل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في مقام الذات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فالخالقية المنحصرة في اللّه غير قابلة لاتصاف الغير بها ، ولا قابلة لإثباتها للغير ، إذ هو مستقل أصيل في خلقه بمعنى أنّه لا يعتمد على شيء ولا يستعين بأحد ولا يحتاج لأذن آذن ، ومن المعلوم أنّ القرآن الكريم لم يصف أحداً بمثل هذه الخالقية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الخلق والخالقية التي يكون المتصف بها معتمداً على اللّه ، ومحتاجاً إلى قدرته وإرادته وعونه ، فهي يمكن أن تثبت للمخلوقين ، إذ لا مشاركة حينئذ مع اللّه في الصفة الثابتة له المذكورة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شيء من أشياء هذا الوجود يكون خالقاً في حد نفسه عندما يكون مؤثراً لأثر وسبباً لمسبب ، ولا ريب أنّ إثبات هذا النوع من الخالقية لغير اللّه 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الذي مر تفسيره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يجاب عن هذا السؤال بأنّ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ويراد منها الإيجاد من العدم تارة وأُخرى التقدير ، والمراد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أَخْلُقُ لَكُمْ مِنَ الطِّينِ كَهَيْئَةِ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الثاني ، أي أقدر لكم من الطين كهيئة الطير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انّ هذا الجواب لا يخالف مع ما اخترناه في هذا الفصل ، فانّ التقدير وإن كان فعلاً للمسيح ، إلاّ أنّه بما هو ظاهرة كونية يحتاج إلى فاعل ، وليس الفاعل القريب إلاّ المسيح علیه السلام ، ولكنه ليس مستقلاً في فعله هذا ، كما هو ليس مستقلاً في ذاته وإلاّ تلزم الثنوية في الفاعلية المستقلة ، على ما أوضحنا برهانه فالتقدير مع كونه فعلاً له ، فعل لله سبحانه ، ونعم ما قاله الحكيم السبزواري في منظومته </w:t>
      </w:r>
      <w:bookmarkStart w:id="489" w:name="pg16377_236451"/>
    </w:p>
    <w:p>
      <w:pPr>
        <w:pStyle w:val="BookText"/>
        <w:rPr/>
      </w:pPr>
      <w:bookmarkEnd w:id="489"/>
      <w:r>
        <w:rPr>
          <w:rFonts w:ascii="Amiri" w:hAnsi="Amiri" w:eastAsia="Amiri" w:cs="Amiri"/>
          <w:color w:val="111111"/>
          <w:sz w:val="28"/>
          <w:sz w:val="28"/>
          <w:szCs w:val="28"/>
          <w:rtl w:val="true"/>
          <w:lang w:bidi="ar-SA"/>
        </w:rPr>
        <w:t xml:space="preserve">الفلسفية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فعلنا إلينا فوضا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ذا تفويض ذاتنا اقتضى</w:t>
      </w:r>
    </w:p>
    <w:p>
      <w:pPr>
        <w:pStyle w:val="BookText"/>
        <w:rPr/>
      </w:pPr>
      <w:r>
        <w:rPr>
          <w:rFonts w:ascii="Amiri" w:hAnsi="Amiri" w:eastAsia="Amiri" w:cs="Amiri"/>
          <w:color w:val="111111"/>
          <w:sz w:val="28"/>
          <w:sz w:val="28"/>
          <w:szCs w:val="28"/>
          <w:rtl w:val="true"/>
          <w:lang w:bidi="ar-SA"/>
        </w:rPr>
        <w:t xml:space="preserve">لكن كما الوجود منسوب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فعل اللّه وهو فعلنا </w:t>
      </w:r>
      <w:r>
        <w:rPr>
          <w:rStyle w:val="FootnoteAnchor"/>
          <w:rtl w:val="true"/>
        </w:rPr>
        <w:footnoteReference w:id="427"/>
      </w:r>
    </w:p>
    <w:p>
      <w:pPr>
        <w:pStyle w:val="Heading3"/>
        <w:numPr>
          <w:ilvl w:val="2"/>
          <w:numId w:val="1"/>
        </w:numPr>
        <w:rPr/>
      </w:pPr>
      <w:bookmarkStart w:id="490" w:name="__RefHeading___Toc6700261_1280447820"/>
      <w:bookmarkStart w:id="491" w:name="_Toc178"/>
      <w:bookmarkEnd w:id="490"/>
      <w:r>
        <w:rPr>
          <w:rtl w:val="true"/>
        </w:rPr>
        <w:t>سؤال آخر</w:t>
      </w:r>
      <w:bookmarkEnd w:id="491"/>
    </w:p>
    <w:p>
      <w:pPr>
        <w:pStyle w:val="BookText"/>
        <w:rPr/>
      </w:pPr>
      <w:r>
        <w:rPr>
          <w:rFonts w:ascii="Amiri" w:hAnsi="Amiri" w:eastAsia="Amiri" w:cs="Amiri"/>
          <w:color w:val="111111"/>
          <w:sz w:val="28"/>
          <w:sz w:val="28"/>
          <w:szCs w:val="28"/>
          <w:rtl w:val="true"/>
          <w:lang w:bidi="ar-SA"/>
        </w:rPr>
        <w:t>إنّ حصر الخالقية في اللّه سبحانه ربما يستشم منه القول بالجبر ويكون المسؤول عن فعل العبد هو خالق الفعل والمفروض إنّه لا خالق سوى اللّه ؟</w:t>
      </w:r>
    </w:p>
    <w:p>
      <w:pPr>
        <w:pStyle w:val="Heading3"/>
        <w:numPr>
          <w:ilvl w:val="2"/>
          <w:numId w:val="1"/>
        </w:numPr>
        <w:rPr/>
      </w:pPr>
      <w:bookmarkStart w:id="492" w:name="__RefHeading___Toc6700263_1280447820"/>
      <w:bookmarkStart w:id="493" w:name="_Toc179"/>
      <w:bookmarkEnd w:id="492"/>
      <w:r>
        <w:rPr>
          <w:rtl w:val="true"/>
        </w:rPr>
        <w:t>الجواب</w:t>
      </w:r>
      <w:bookmarkEnd w:id="493"/>
    </w:p>
    <w:p>
      <w:pPr>
        <w:pStyle w:val="BookText"/>
        <w:rPr/>
      </w:pPr>
      <w:r>
        <w:rPr>
          <w:rFonts w:ascii="Amiri" w:hAnsi="Amiri" w:eastAsia="Amiri" w:cs="Amiri"/>
          <w:color w:val="111111"/>
          <w:sz w:val="28"/>
          <w:sz w:val="28"/>
          <w:szCs w:val="28"/>
          <w:rtl w:val="true"/>
          <w:lang w:bidi="ar-SA"/>
        </w:rPr>
        <w:t xml:space="preserve">إنّ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يتجه ويصح إذا قلنا بأحد الأصلين التاليين ، وهما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علّية أية ظاهرة من الظواهر الطبيعية ، وإحلال خالقيته سبحانه مكان العلل الطبيعية ، كما هو الظاهر من كل من أنكر قانون العلية في الأشياء وأراح نفسه بعادة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نعترف بعلية الموجودات الأُخرى ومشاركتها المباشرة في الآثار والأفعال ، ولكن نعتقد بوجود نوع واحد من العلة في العالم فقط وهو العلة المضطرة المسيرة ،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قبول أحد هذين الأصلين يتوجه الإشكال المذكور على ما قلناه ويتجه ولكن إذا أنكرنا كلا الأصلين المذكورين اتضح جواب الإشكال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فبالنسبة للأصل الأوّل بحثنا فيما سبق وأوضحنا كيف أنّ البراهين الفلسفية </w:t>
      </w:r>
    </w:p>
    <w:p>
      <w:pPr>
        <w:pStyle w:val="BookText"/>
        <w:rPr/>
      </w:pPr>
      <w:r>
        <w:rPr>
          <w:rFonts w:ascii="Amiri" w:hAnsi="Amiri" w:eastAsia="Amiri" w:cs="Amiri"/>
          <w:color w:val="111111"/>
          <w:sz w:val="28"/>
          <w:sz w:val="28"/>
          <w:szCs w:val="28"/>
          <w:rtl w:val="true"/>
          <w:lang w:bidi="ar-SA"/>
        </w:rPr>
        <w:t xml:space="preserve">والقرآنية تعترف وتؤكد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العلية والمعلولية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الموجودات وآثارها واتضح من خلالها أنّ اللّه تعالى علّة العلل وموجد الأسباب ، لا أنّه يقوم مقام الأسباب والعلل بحيث تتعطل الأسباب والعلل ولا تعود لها أية مشاركة وفاعلية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الآن أن نبحث حول الأصل الثاني ونتحدث حول تقسيم العلة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نوعان من العلل والأسباب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ذات إدراك وشعور واختيار وإرادة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إذا واجه مفترق طريقين اختار أحدهما على الآخر بإرادة واختيار منه ، وبكامل حريته دونما قهر أو جبر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ما يقابل النوع الأوّل وتلك هي العلل الفاقدة للإدراك والشعور بنفسها وبأفعالها ، أو تكون مدركة وشاعرة ولكنها لا تكون مختارة ومريدة لأفعالها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العلل سواء أكانت فاقدة للشعور أم فاقدة للاختيار والإرادة تسمّى فاعلاً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الشمس هي من العلل التي لا تشعر هي بآثارها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كالإشعاع والإنبات والإنماء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لذلك مجبورة ومضطرة في فعلها ، والنحل والنمل وما شابههما من الدواب والحيوانات والحشرات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تشعر وتدرك ما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تعمل ما تعمل بالوحي أو بالغريزة مائة بالمائة بمعنى أنّ هذه الأحياء لا تفعل ما تفعله بعد مراجعة العقل ، بل تأتي بأفعالها تحت وطأة الغريزة ، ودون إرادة منها ولا اختيار ، ومثل ذلك حركة يد المشلول وأضرابه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الالتفات إلى هذا النوع من التقسيم يتضح جواب السؤال ، لأنّه وان صحّ أن يقال إنّ أفعال البشر مخلوقة لله ومتعلّقة لإرادته ، وإنّ اللّه أراد من الأزل أن </w:t>
      </w:r>
      <w:bookmarkStart w:id="494" w:name="pg16377_236453"/>
    </w:p>
    <w:p>
      <w:pPr>
        <w:pStyle w:val="BookText"/>
        <w:rPr/>
      </w:pPr>
      <w:bookmarkEnd w:id="494"/>
      <w:r>
        <w:rPr>
          <w:rFonts w:ascii="Amiri" w:hAnsi="Amiri" w:eastAsia="Amiri" w:cs="Amiri"/>
          <w:color w:val="111111"/>
          <w:sz w:val="28"/>
          <w:sz w:val="28"/>
          <w:szCs w:val="28"/>
          <w:rtl w:val="true"/>
          <w:lang w:bidi="ar-SA"/>
        </w:rPr>
        <w:t>تقع هذه الحوادث في عالم الطبيعة ، ولكنه يجب أن نعرف مغزى خالقية اللّه لكل شيء ، ويتعرف على ذلك من الوقوف على كيفية تعلّق إرادته سبحانه بكل شيء ، وبكل العلل والأسباب مختارها ومضطرها</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6700265_1280447820"/>
      <w:bookmarkStart w:id="496" w:name="_Toc180"/>
      <w:bookmarkEnd w:id="495"/>
      <w:r>
        <w:rPr>
          <w:rtl w:val="true"/>
        </w:rPr>
        <w:t>كيف تعلّقت إرادته سبحانه بأفعالنا ؟</w:t>
      </w:r>
      <w:bookmarkEnd w:id="496"/>
    </w:p>
    <w:p>
      <w:pPr>
        <w:pStyle w:val="BookText"/>
        <w:rPr/>
      </w:pPr>
      <w:r>
        <w:rPr>
          <w:rFonts w:ascii="Amiri" w:hAnsi="Amiri" w:eastAsia="Amiri" w:cs="Amiri"/>
          <w:color w:val="111111"/>
          <w:sz w:val="28"/>
          <w:sz w:val="28"/>
          <w:szCs w:val="28"/>
          <w:rtl w:val="true"/>
          <w:lang w:bidi="ar-SA"/>
        </w:rPr>
        <w:t xml:space="preserve">إذا عرفنا كيفية تعلّق إرادته تعالى ، فسنعرف 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لأفعالنا ، ولذلك يجب علينا هنا أن نركّز البحث على معرفة 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الإرادة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تعلّقت الإرادة الإلهية منذ الأزل بأن يصدر كل معلول من علّته الخاصة به ، وأن تصدر كل ظاهرة من سببها المخصوص بها ، بمعنى أنّ الإرادة الإلهية قد تعلّقت منذ الأزل بأن تلقي الشمس أشعتها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شعور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 وأن يمتص النحل رحيق الأشجار والأزهار بفعل الغريزة أو بدافع الشعور ، ولكن بلا اختيار ولا إرادة ولا حرية ، وأن تبني بيوتها كذلك مسدسة ، وكذلك تعلّقت إرادته تعالى بأن يأتي الإنسان بأفعاله باختيار منه وحرية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قد تعلّقت إرادة اللّه سبحانه بوجود الإنسان وفعله ، وصدور فعله منه بالاختيار ، فاللّه سبحانه كما شاء وجود الإنسان شاء صدور فعله منه بلا جبر ولا اضطرار ، فلو فرضنا صدور فعله منه بالاضطرار لزم تفريق إرادته سبحانه من مراده وهو أمر محال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 انّ اللّه سبحانه لم يشأ من الإنسان أن يصدر منه الفعل على وجه الإطلاق مختاراً أو مضطراً ، وإنّما شاء أن يصدر منه الفعل بإرادته واختياره ، ولو صدر بغير هذا الوجه لزم تخلّف إرادته عن مراده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ومعلوم أنّ مثل هذه الإرادة الأزلية التي تعلّقت بأفعال الإنسان مضافاً إلى أنّها لا تخالف حرية الإنسان تكون مؤكدة لحريته واختياره ، فكما أنّ إرادة اللّه نافذة وماضية إذا تعلّقت بوجود الشيء ، فهكذا نافذة إذا تعلّقت بصدور شيء على نحو خاص ، فلو صدرت 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صدور الشيء على خلاف إرادته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اللّه أراد أن يكون الإنسان حراً مختاراً آتياً بفعله باختياره فلابد أن تتنفذ إرادة اللّه بأن يأتي الإنسان بأفعاله حسب اختياره وحريته ، وإذا أتى بأفعاله باختيار منه وحرية ، تحققت حينئذ مشيئة اللّه في شأنه ، تلك المشيئة التي شاءت أن يكون الإنسان مختاراً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فرضنا أنّه يصدر منه الفعل 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اختياره يلزم أن لا يكون فعل الإنسان حينئذ مطابقاً للمشيئة الإلهية وأن لا تتحقّق هذه المشيئة الربانية مع أنّ من الضروري أنّ إرادة اللّه لابد أن تتحقّق ولابد أن تتنفذ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وجود الإرادة الأزلية لله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للجبر ولا يكون رافعاً للاختيار ، بل يجب علينا أن ننظر إلى كيفية تعلّق تلك الإرادة أوّلاً ثم نصدر أحكامنا في هذا المجال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نعم أن العبد وإن كان مجبولاً على الاختيار وخُلق على الحرية التامة لكن حريته وكونه مختاراً لا يخرج عن حيطة إرادة اللّه ومشيئته إذ لا يمكن أن يوجد شيء في صفحة الوجود ويكون خارجاً عن مشيئته وإرادته بتاتاً، فصدور الفعل عن العبد عن اختيار، غير خارج عن حيطة إرداته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القارئ الكريم أن يرجع للمزيد من التوضيح إلى المثال الذي ذكرناه في صفحة </w:t>
      </w:r>
      <w:r>
        <w:rPr>
          <w:rFonts w:ascii="Amiri" w:hAnsi="Amiri" w:eastAsia="Amiri" w:cs="Amiri"/>
          <w:color w:val="111111"/>
          <w:sz w:val="28"/>
          <w:sz w:val="28"/>
          <w:szCs w:val="28"/>
          <w:lang w:bidi="ar-SA"/>
        </w:rPr>
        <w:t>٣٤٩</w:t>
      </w:r>
      <w:r>
        <w:rPr>
          <w:rFonts w:ascii="Amiri" w:hAnsi="Amiri" w:eastAsia="Amiri" w:cs="Amiri"/>
          <w:color w:val="111111"/>
          <w:sz w:val="28"/>
          <w:sz w:val="28"/>
          <w:szCs w:val="28"/>
          <w:rtl w:val="true"/>
          <w:lang w:bidi="ar-SA"/>
        </w:rPr>
        <w:t xml:space="preserve"> فإنه يصور كيفية إرادته سبحانه وإرادة العبد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6377_236455"/>
    </w:p>
    <w:p>
      <w:pPr>
        <w:pStyle w:val="BookText"/>
        <w:rPr/>
      </w:pPr>
      <w:bookmarkEnd w:id="497"/>
      <w:r>
        <w:rPr>
          <w:rFonts w:ascii="Amiri" w:hAnsi="Amiri" w:eastAsia="Amiri" w:cs="Amiri"/>
          <w:color w:val="111111"/>
          <w:sz w:val="28"/>
          <w:sz w:val="28"/>
          <w:szCs w:val="28"/>
          <w:rtl w:val="true"/>
          <w:lang w:bidi="ar-SA"/>
        </w:rPr>
        <w:t xml:space="preserve">إنّ جميع الظواهر الكونية ومنها أفعال البشر وإن كانت داخلة في إطار الإرادة الإلهية وليس شيء منها يتحقّق بلا إذنه وإرادته ، ولكن يجب علينا أن نعرف كيفية تعلّق إرادته سبحانه بالظواهر الكونية عامة وأفعال البشر خاصة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إرادته سبحانه تعلّقت بصدور كل شيء عن مباديه الخاصة ، فلو كان الفاعل مضطراً ومجبوراً ، فقد تعلّقت إرادته بصدور فعله عنه بالجبر والاضطرار وان كان الفاعل مريداً مختاراً تعلّقت إرادته بصدور فعله عنه بالإرادة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الإرادة الإلهية الأزلية إنّما تكون موجبة للجبر ومستلزمة له في صورة واحدة بينما لا تكون مستلزمة للجبر في صورة أُخرى ، فإن قلنا بأنّ الإرادة الإلهية تعلّقت بصدور كل ظاهرة من علّتها لا عن اختيار ، ففي هذه الصورة تكون الإرادة الإلهية موجبة للجبر ، ولكنّنا إذا اعتبرنا العالم هذا عالم الأسباب والمسببات وتصوّرنا لكلّ معلول علّة خاصة به واعتبرنا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هذه الأسباب والعلل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مختاراً وقلنا بأنّ الإرادة الإلهية تعلّقت منذ الأزل بأن يصدر الفعل البشري منه بكامل اختياره وحريته ، ففي هذه الصورة بين هذا وبين الجبر مئات الفراسخ والأميال</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6700267_1280447820"/>
      <w:bookmarkStart w:id="499" w:name="_Toc181"/>
      <w:bookmarkEnd w:id="498"/>
      <w:r>
        <w:rPr>
          <w:rtl w:val="true"/>
        </w:rPr>
        <w:t>جواب على سؤال</w:t>
      </w:r>
      <w:bookmarkEnd w:id="499"/>
    </w:p>
    <w:p>
      <w:pPr>
        <w:pStyle w:val="BookText"/>
        <w:rPr/>
      </w:pPr>
      <w:r>
        <w:rPr>
          <w:rFonts w:ascii="Amiri" w:hAnsi="Amiri" w:eastAsia="Amiri" w:cs="Amiri"/>
          <w:color w:val="111111"/>
          <w:sz w:val="28"/>
          <w:sz w:val="28"/>
          <w:szCs w:val="28"/>
          <w:rtl w:val="true"/>
          <w:lang w:bidi="ar-SA"/>
        </w:rPr>
        <w:t xml:space="preserve">لو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عالم الممكنات بكل خصائصه وآثاره مخلوقاً لله ، ومنبعثاً عن إرادته ومشيئته ، فقدرته وسعت كل شيء وشملت كل الوجود بلا استثناء إذن ، فكيف يمكن أن تنسب أفعال البشر القبيحة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يمكن أن نسند الظلم والأفعال القبيحة إلى اللّه ونعتبرها مرادة ومخلوقة له ، وهو القائل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لا يَأْمُرُ بِالْفَحْشَاءِ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من الصحيح أن نعتبره خالق المفاسد والمعاصي والرذائل ؟ وماذا يعني من كونه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أفليس يفيد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هُوَ خَالِقُ كُلّ شَيْءٍ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أنّ خالقيته تشمل كل ما في الوجود وكل ما يكون مصداقاً للشيء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يستفاد من الآية التي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أَحْسَنَ كُلَّ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سورة السجدة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كل ما هو مخلوق لله فهو متصف بالحسن والجمال ، وبعيد عن القبح بحيث يمكن أن يقال أنّ الخلق والحسن متلازمان في خلق اللّه لا ينفكان ولا ينفصلان ؟ فإذا كان اللّه خالق كل شيء ، فكيف يمكن أن يوصف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وهو كما نعلم من القبائح المسلمة ؟</w:t>
      </w:r>
    </w:p>
    <w:p>
      <w:pPr>
        <w:pStyle w:val="BookText"/>
        <w:rPr/>
      </w:pPr>
      <w:r>
        <w:rPr>
          <w:rFonts w:ascii="Amiri" w:hAnsi="Amiri" w:eastAsia="Amiri" w:cs="Amiri"/>
          <w:color w:val="111111"/>
          <w:sz w:val="28"/>
          <w:sz w:val="28"/>
          <w:szCs w:val="28"/>
          <w:rtl w:val="true"/>
          <w:lang w:bidi="ar-SA"/>
        </w:rPr>
        <w:t>على أنّ المشكلة لا تنحصر في مسألة الأفعال القبيحة التي يفعلها الناس بل تصدق على مسألة الآفات والبلايا والشرور ، فكيف تصدر من اللّه هذه الحوادث المستقبحة التي تصيب البشر ، وتشقيه ؟</w:t>
      </w:r>
    </w:p>
    <w:p>
      <w:pPr>
        <w:pStyle w:val="BookText"/>
        <w:rPr/>
      </w:pPr>
      <w:r>
        <w:rPr>
          <w:rFonts w:ascii="Amiri" w:hAnsi="Amiri" w:eastAsia="Amiri" w:cs="Amiri"/>
          <w:color w:val="111111"/>
          <w:sz w:val="28"/>
          <w:sz w:val="28"/>
          <w:szCs w:val="28"/>
          <w:rtl w:val="true"/>
          <w:lang w:bidi="ar-SA"/>
        </w:rPr>
        <w:t xml:space="preserve">ولنوضح الإشكال بصورة أكثر جلاء فنقول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الإشكال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القائلين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 xml:space="preserve">- </w:t>
      </w:r>
      <w:bookmarkStart w:id="500" w:name="pg16377_236457"/>
    </w:p>
    <w:p>
      <w:pPr>
        <w:pStyle w:val="BookText"/>
        <w:rPr/>
      </w:pPr>
      <w:bookmarkEnd w:id="500"/>
      <w:r>
        <w:rPr>
          <w:rFonts w:ascii="Amiri" w:hAnsi="Amiri" w:eastAsia="Amiri" w:cs="Amiri"/>
          <w:color w:val="111111"/>
          <w:sz w:val="28"/>
          <w:sz w:val="28"/>
          <w:szCs w:val="28"/>
          <w:rtl w:val="true"/>
          <w:lang w:bidi="ar-SA"/>
        </w:rPr>
        <w:t xml:space="preserve">في موردين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الأعمال القبيحة التي تصدر من العباد ، فكيف يمكن أن تكون مخلوقة لله ؟ وهذا هو ما دفع بعض أهل الكلام إلى أن ينسبوا كل أفكار البشر وأفعاله خيرها وشرها بنحو مطلق إلى البشر نفسه ، وأن يقطعوا وينكروا أي ارتباط وصلة بين هذه الأفكار والأفعال وبين المقام الربوبي ، وقد دفعهم إلى هذا الاعتقاد تصور أنّ اسناد أفعال البشر إلى اللّه يستلزم أن يكون الظلم مخلوقاً 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هناك في عالم الكون أُموراً تدعى بالشرور والبلايا ، فكيف يصح أن نعتبر اللّه الحكيم خالقاً لهذه الشرور والآفات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تسبب في أن يظهر فريق باسم المجوس يعتقدون بخالقين للكون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للخير يدعى يزدان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للشر يدعى اهريمن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يواجه القرآن هذين الفريقين وهو يؤكد على وحدة الخالق ، وما هو جوابه عليهما ؟</w:t>
      </w:r>
    </w:p>
    <w:p>
      <w:pPr>
        <w:pStyle w:val="Heading3"/>
        <w:numPr>
          <w:ilvl w:val="2"/>
          <w:numId w:val="1"/>
        </w:numPr>
        <w:rPr/>
      </w:pPr>
      <w:bookmarkStart w:id="501" w:name="__RefHeading___Toc6700269_1280447820"/>
      <w:bookmarkStart w:id="502" w:name="_Toc182"/>
      <w:bookmarkEnd w:id="501"/>
      <w:r>
        <w:rPr>
          <w:rtl w:val="true"/>
        </w:rPr>
        <w:t>الجواب</w:t>
      </w:r>
      <w:bookmarkEnd w:id="502"/>
    </w:p>
    <w:p>
      <w:pPr>
        <w:pStyle w:val="BookText"/>
        <w:rPr/>
      </w:pPr>
      <w:r>
        <w:rPr>
          <w:rFonts w:ascii="Amiri" w:hAnsi="Amiri" w:eastAsia="Amiri" w:cs="Amiri"/>
          <w:color w:val="111111"/>
          <w:sz w:val="28"/>
          <w:sz w:val="28"/>
          <w:szCs w:val="28"/>
          <w:rtl w:val="true"/>
          <w:lang w:bidi="ar-SA"/>
        </w:rPr>
        <w:t xml:space="preserve">أمّا الأفعال القبيحة فإنّ لها 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الأفعال يمكن أن تطالع من جانبين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الوجودي ، الإثباتي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العدمي ، السلبي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فالفعل على وجه الإطلاق لا يكون قبيحاً إذا طالعناه من الجانب </w:t>
      </w:r>
      <w:bookmarkStart w:id="503" w:name="pg16377_236458"/>
    </w:p>
    <w:p>
      <w:pPr>
        <w:pStyle w:val="BookText"/>
        <w:rPr/>
      </w:pPr>
      <w:bookmarkEnd w:id="503"/>
      <w:r>
        <w:rPr>
          <w:rFonts w:ascii="Amiri" w:hAnsi="Amiri" w:eastAsia="Amiri" w:cs="Amiri"/>
          <w:color w:val="111111"/>
          <w:sz w:val="28"/>
          <w:sz w:val="28"/>
          <w:szCs w:val="28"/>
          <w:rtl w:val="true"/>
          <w:lang w:bidi="ar-SA"/>
        </w:rPr>
        <w:t xml:space="preserve">الوجودي ويكون قبيحاً إذا طالعناه من الجانب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الجانب العدمي السلبي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اللقاء الجنسي الذي يتم بين الرجل المرأة بصورة غير مشروعة ، فإنّ مثل هذا اللقاء غير المشروع لا يختلف عن اللقاء المشروع في الجوانب الوجودية ، فكلاهما سواء من حيث إنّ العملين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الفعالية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 التفاوت بين هذين اللقاءين هو أنّ العمل الأوّل غير مأذون به من قبل اللّه أو السلطة التشريعية في حين أنّ العمل الثاني مأذون به من قبل اللّه أو موافق لرأي السلطة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عامل القبح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أمر عدمي وسلبي مائة بالمائة ، والذي تتعلّق به القدرة إنّما هو الجانب الوجودي ، للشيء وليس الجانب العدمي السلبي متعلّقاً بها ، لأنّ الأُمور العدمية والجوانب السلبية أقل من أن تتعلّق بها القدرة الإلهية بل يستحيل تعلّق عملية الخلق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بالإمعان في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بإمكانك أن تتناول بالتحليل غير عمل الزنا من القبائح كالظلم والخدعة والخيانة والجناية ، فالظلم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قبيحاً ، لأنّه يؤدي إلى ذهاب حق المظلوم ويوقف نمو المجتمع وتقدّمه ، وهذا بما أنّه أمر عدمي ليس متعلّقاً للقدرة والإرادة الإلهية</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6700271_1280447820"/>
      <w:bookmarkStart w:id="505" w:name="_Toc183"/>
      <w:bookmarkEnd w:id="504"/>
      <w:r>
        <w:rPr>
          <w:rtl w:val="true"/>
        </w:rPr>
        <w:t>تحليل عن الشرور</w:t>
      </w:r>
      <w:bookmarkEnd w:id="50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السؤال السابق بعينه ينطرح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الآفات والبلايا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كالزلازل والسيول وغيرها ، وقد بحثه المسلمون في كتبهم الكلامية والفلسفية ، ولكنّنا بغية إكمال هذا القسم نعمد إلى بحثه بصورة مختصرة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تناولنا بالتحقيق كل ما يسمّى شراً ، لتبيّن لنا أنّ تلك الصفة ناشئة من كون الشيء مصحوباً بالعدم ، فالمرض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شراً وغير مطلوب ، لأنّ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فاقداً للصحة والعافية ، وهكذا بالنسبة إلى الأعمى والأصم ، فحيث إنّ السمع والبصر من لوازم الحياة عند البشر لكونهما موجبين لكماله ، لذلك يكون فقدانهما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وأمراً غير مطلوب ، ولكن العمى أو الصمم ليس شيئاً وجودياً في الإنسان الأعمى والأصم ، إنّما هو فقدان وصفي السمع والبصر وعدمهما ليس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العمى أو الصمم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حالة الفقدان والعدمية ؟</w:t>
      </w:r>
    </w:p>
    <w:p>
      <w:pPr>
        <w:pStyle w:val="BookText"/>
        <w:rPr/>
      </w:pPr>
      <w:r>
        <w:rPr>
          <w:rFonts w:ascii="Amiri" w:hAnsi="Amiri" w:eastAsia="Amiri" w:cs="Amiri"/>
          <w:color w:val="111111"/>
          <w:sz w:val="28"/>
          <w:sz w:val="28"/>
          <w:szCs w:val="28"/>
          <w:rtl w:val="true"/>
          <w:lang w:bidi="ar-SA"/>
        </w:rPr>
        <w:t xml:space="preserve">من ملاحظة هذه النقطة ومقارنة كل الأُمور والموارد المعدودة من الشرور مع المثال المذكور ، يتبين أنّ الشر ملازم لنوع من العدم الذي لا يحتاج إلى موجد وفاعل ، بل هو عين ذلك الفقدان ، فكل البلايا والشرور والقبائح إنّما تكون إذن شروراً وأُموراً غير مطلوبة 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لنوع من الوجود أو مستلزمة ومصحوبة بنوع من العدم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 على ذلك الحيوانات المفترسة والضارة والآفات فكلّها إنّما تكون شراً لأنّها تجر إلى فقدان سلسلة من الأُمور والجهات الوجودية ، لأنّ كل 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الحيوانات المفترسة والمضرة والآفات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الموت وفقدان الحياة أو فقدان عضو من الأعضاء ، أو قوة من القوى ، أو تتسبب في منع نمو القابليات والاستعدادات وتحوّلها إلى مرحلة الفعلية ، فلو كانت هذه الشرور كالزلازل والآفات الحيوانية والنباتية لا تنطوي على مثل هذه النتائج لما عدت شروراً ، ولما كانت أُموراً قبيحة غير مطلوبة</w:t>
      </w:r>
      <w:r>
        <w:rPr>
          <w:rFonts w:eastAsia="Amiri" w:cs="Amiri" w:ascii="Amiri" w:hAnsi="Amiri"/>
          <w:color w:val="111111"/>
          <w:sz w:val="28"/>
          <w:szCs w:val="28"/>
          <w:rtl w:val="true"/>
          <w:lang w:bidi="ar-SA"/>
        </w:rPr>
        <w:t xml:space="preserve">. </w:t>
      </w:r>
      <w:bookmarkStart w:id="506" w:name="pg16377_236460"/>
    </w:p>
    <w:p>
      <w:pPr>
        <w:pStyle w:val="BookText"/>
        <w:rPr/>
      </w:pPr>
      <w:bookmarkEnd w:id="506"/>
      <w:r>
        <w:rPr>
          <w:rFonts w:ascii="Amiri" w:hAnsi="Amiri" w:eastAsia="Amiri" w:cs="Amiri"/>
          <w:color w:val="111111"/>
          <w:sz w:val="28"/>
          <w:sz w:val="28"/>
          <w:szCs w:val="28"/>
          <w:rtl w:val="true"/>
          <w:lang w:bidi="ar-SA"/>
        </w:rPr>
        <w:t xml:space="preserve">وعلى هذا فإنّ الموت والجهل والفقر إنّما تكون شروراً لكونها ترافق أنواعاً من العدم ، فالعلم كمال وواقعية يفقدها الجاهل ، والحياة حقيقة وكمال يفقدها الميت ، والفقير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يفقد المال الذي يعيش بسببه</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6700273_1280447820"/>
      <w:bookmarkStart w:id="508" w:name="_Toc184"/>
      <w:bookmarkEnd w:id="507"/>
      <w:r>
        <w:rPr>
          <w:rtl w:val="true"/>
        </w:rPr>
        <w:t>خلاصة القول</w:t>
      </w:r>
      <w:bookmarkEnd w:id="508"/>
    </w:p>
    <w:p>
      <w:pPr>
        <w:pStyle w:val="BookText"/>
        <w:rPr/>
      </w:pPr>
      <w:r>
        <w:rPr>
          <w:rFonts w:ascii="Amiri" w:hAnsi="Amiri" w:eastAsia="Amiri" w:cs="Amiri"/>
          <w:color w:val="111111"/>
          <w:sz w:val="28"/>
          <w:sz w:val="28"/>
          <w:szCs w:val="28"/>
          <w:rtl w:val="true"/>
          <w:lang w:bidi="ar-SA"/>
        </w:rPr>
        <w:t>إنّه ليس في هذا الوجود إلاّ نوع واحد من الموجودات ، وهو ما يكون خيراً وجميلاً وحسناً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الشرور فهي من نوع العدم ، والعدم ليس مخلوقاً ، بل هو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الوجود الخير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يقال أنّ للعالم 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خالق الخير ، والآخر خالق الشر ، إنّ مثل الوجود والعدم مثل الشمس والظل ، فعندما نقيم في الشمس شاخصاً يحدث على الأرض ظل بسبب ذلك الشاخص الذي منع من وصول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الظل في الحقيقة إلاّ عدم النور ، لأنّ الظل هو الظلمة ، والظلمة ليست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 فلا يصح أن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حقيقة الظل ؟ إذ ليست للظل واقعية خارجية وحقيقة عينية تقابل حقيقة النور وجوهره ، إنّما الظل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النور ومعنى هذا أنّه ليس للظل أو الظلمة منبع ينبعان ، ومنشأ ينشآن منه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ولصدور الآفات والشرور من جانب اللّه توجيهات أُخرى نذكرها فيما يأتي</w:t>
      </w:r>
      <w:r>
        <w:rPr>
          <w:rFonts w:eastAsia="Amiri" w:cs="Amiri" w:ascii="Amiri" w:hAnsi="Amiri"/>
          <w:color w:val="111111"/>
          <w:sz w:val="28"/>
          <w:szCs w:val="28"/>
          <w:rtl w:val="true"/>
          <w:lang w:bidi="ar-SA"/>
        </w:rPr>
        <w:t xml:space="preserve">. </w:t>
      </w:r>
      <w:bookmarkStart w:id="509" w:name="pg16377_236461"/>
    </w:p>
    <w:p>
      <w:pPr>
        <w:pStyle w:val="Heading3"/>
        <w:numPr>
          <w:ilvl w:val="2"/>
          <w:numId w:val="1"/>
        </w:numPr>
        <w:rPr/>
      </w:pPr>
      <w:bookmarkStart w:id="510" w:name="__RefHeading___Toc6700275_1280447820"/>
      <w:bookmarkStart w:id="511" w:name="_Toc185"/>
      <w:bookmarkEnd w:id="509"/>
      <w:bookmarkEnd w:id="510"/>
      <w:r>
        <w:rPr>
          <w:rtl w:val="true"/>
        </w:rPr>
        <w:t>جواب آخر حول الشرور</w:t>
      </w:r>
      <w:bookmarkEnd w:id="511"/>
    </w:p>
    <w:p>
      <w:pPr>
        <w:pStyle w:val="BookText"/>
        <w:rPr/>
      </w:pPr>
      <w:r>
        <w:rPr>
          <w:rFonts w:ascii="Amiri" w:hAnsi="Amiri" w:eastAsia="Amiri" w:cs="Amiri"/>
          <w:color w:val="111111"/>
          <w:sz w:val="28"/>
          <w:sz w:val="28"/>
          <w:szCs w:val="28"/>
          <w:rtl w:val="true"/>
          <w:lang w:bidi="ar-SA"/>
        </w:rPr>
        <w:t xml:space="preserve">في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بوجه مبسوط أوّل الأجوبة التي يجيب بها العلماء على الثنويين ، واتضح أنّ الشر أمر عدمي ، والأمر العدمي الذي هو نوع من الفقدان لا يحتاج إلى خالق وفاعل وموجد ، وفيما يلي نعمد إلى توضيح ثاني أجوبتهم</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6700277_1280447820"/>
      <w:bookmarkStart w:id="513" w:name="_Toc186"/>
      <w:bookmarkEnd w:id="512"/>
      <w:r>
        <w:rPr>
          <w:rtl w:val="true"/>
        </w:rPr>
        <w:t>الشر أمر نسبي</w:t>
      </w:r>
      <w:bookmarkEnd w:id="513"/>
    </w:p>
    <w:p>
      <w:p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الرائجة في اصطلاح العلماء كما هي تستعمل في كثير من العلوم الإنسانية والتجريبية ، وإليك توضيحها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موجود نصفه بصفة أمّا أنّه موصوف بتلك الصفة في كل حال مع قطع النظر عن أي شيء وهذه ما نسمّيها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مثلاً صفة الحياة ثابتة للموجود الحي على وجه الحقيقة ، ولا حاجة إلى توصيفه بصفة الحياة إلى أي نوع من المقارنة والمقايسة ولأجل ذاك تكون الحياة بالنسبة للحي صفة حقيقية ، ووصفه بالحياة توصيفاً حقيقياً وواقعياً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 المتر يتألف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 واقعية ثابتة للمتر في جميع الحالات ، ولا حاجة لتوصيف المتر بهذه الكمية إلى أي نوع من المقايسة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 الوصف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أنّ الشيء ما لم يقس ويقارن بشيء آخر ، وما لم يكن هناك موجود آخر لا يمكن توصيف الشيء بصفة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فالصغر والكبر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التي لا يمكن أن يوصف بهما شيء من الأشياء إلاّ إذا كان هناك شيء ثان يقاس به هذا الشيء ، حتى يمكن أن يقال </w:t>
      </w:r>
    </w:p>
    <w:p>
      <w:pPr>
        <w:pStyle w:val="BookText"/>
        <w:rPr/>
      </w:pPr>
      <w:r>
        <w:rPr>
          <w:rFonts w:ascii="Amiri" w:hAnsi="Amiri" w:eastAsia="Amiri" w:cs="Amiri"/>
          <w:color w:val="111111"/>
          <w:sz w:val="28"/>
          <w:sz w:val="28"/>
          <w:szCs w:val="28"/>
          <w:rtl w:val="true"/>
          <w:lang w:bidi="ar-SA"/>
        </w:rPr>
        <w:t xml:space="preserve">في شأنه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الصغر والكبر وصفان لا يصدقان على شيء إلاّ بعد مقارنته بشيء آخر ، فالكرة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يمكن وصفها بالصغر والكبر ويقال الكرة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قيست بكرة الشمس والقمر فحينئذ يصح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الأرضية أصغر من الشمس وأكبر من القمر ، فالصغر والكبر ليسا وصفين حقيقيين بالنسبة إلى الأرض بحيث يدخلان في حقيقة الأرض وإلاّ لما أمكن وصفها بوصفين متضادين ، بل هما وصفان نسبيان وحالتان للأرض يعرضان لها كلّما قيست إلى الكرتين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وصف الأرض بهما في تلك الحالة ، وبذلك لا يكون هذان الوصفان 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المقارنة والبيان يمكن استنباط نتيجة فلسفية هامة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غرار موصوفاتها التي تتمتع بواقعية لا تنكر على صعيد الخارج ، إنّما تحتاج إلى جاعل وخالق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الصفات النسبية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ليست بذات واقعية خارجية ، بل هي وليدة الذهن ، ونتيجة أفكارنا لدى المقايسة لا تكون محتاجة إلى الخالق والموجد ، إذ لا واقعية خارجية لها حتى تكون محتاجة إلى موجد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حياة الخلية أو وصف المتر بكونه مائة سنتيمتر من الأُمور التي تتمتع بالواقعية الخارجية ، فما لم يكن وراؤهما واقعية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تحقّقا على صعيد الخارج ، ولما كان لهما حظ من الوجود خارج عالم الذهن حسب قانون العلية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الصغر والكبر في المقابل بالنسبة إلى الأرض ليسا لهما واقعية خارج الذهن لكي يحتاجان إلى الخالق والموجد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المحتاج إلى الموجد والخالق إنّما هو وجود نفس الكرة الأرضية ، وأمّا صغرها وكبرها فهو وليد الذهن والفكر الذي ينشأ من مقارنة جسمين ببعضهما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البيان يمكن معرفة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الشرور والآفات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من أي نوع من هذين النوعين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من الصفات الحقيقية ؟</w:t>
      </w:r>
    </w:p>
    <w:p>
      <w:pPr>
        <w:pStyle w:val="BookText"/>
        <w:rPr/>
      </w:pPr>
      <w:r>
        <w:rPr>
          <w:rFonts w:ascii="Amiri" w:hAnsi="Amiri" w:eastAsia="Amiri" w:cs="Amiri"/>
          <w:color w:val="111111"/>
          <w:sz w:val="28"/>
          <w:sz w:val="28"/>
          <w:szCs w:val="28"/>
          <w:rtl w:val="true"/>
          <w:lang w:bidi="ar-SA"/>
        </w:rPr>
        <w:t>أو هي من الصفات النسبية ؟</w:t>
      </w:r>
    </w:p>
    <w:p>
      <w:pPr>
        <w:pStyle w:val="BookText"/>
        <w:rPr/>
      </w:pPr>
      <w:r>
        <w:rPr>
          <w:rFonts w:ascii="Amiri" w:hAnsi="Amiri" w:eastAsia="Amiri" w:cs="Amiri"/>
          <w:color w:val="111111"/>
          <w:sz w:val="28"/>
          <w:sz w:val="28"/>
          <w:szCs w:val="28"/>
          <w:rtl w:val="true"/>
          <w:lang w:bidi="ar-SA"/>
        </w:rPr>
        <w:t xml:space="preserve">بمراجعة سريعة وتحقيق عاجل يمكن معرفة أنّ الشرور أُمور نسبية لا حقيقية بمعنى أنّ صفة الشر ليست جزءاً من ذوات وحقائق الأشياء الموصوفة بالشر ، بل الشر حالة تنسب إلى شيء من الأشياء عندما يقاس إلى شيء آخر ، فسم الحية والعقرب وغزارة المطر لا تكون شراً إذا ما قيست بنفس الأشياء ، بل هي مبعث كمالها وموجب لبقائها واستمرار حياتها ووجودها ، إنّما هي شر إذا ما قيست إلى الإنسان وتضرر البشر بها فالمطر الغزير مثلاً لا يكون شراً في حد ذاته بل عندما يقاس بشيء آخر اتصف حينئذ بهذا الوصف ، فلو نزل المطر الغزير في فصل مناسب أحيا الزرع والنبات واخضرت بسببه المزارع والحدائق وكان خيراً ، ولكنّه يكون شراً من جهة كونه موجباً لانهدام الأكواخ في الصحارى والبراري ، وعلى هذا فإنّ الخير والشر لو كانا من الأوصاف الحقيقية وكان لهما حظ من الوجود لأمكن وصح حينئذ أن نسأل عن موجدها وخالقها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المبدأ الذي يتصف بالخير المطلق لا يمكن أن يكون خالق الشرور ، ولذلك نضطر إلى افتراض خالق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خالق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خالق الشرور وموجودها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أنّه ليس للشرور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ليتعلّق بها جعل وخلق ، </w:t>
      </w:r>
    </w:p>
    <w:p>
      <w:pPr>
        <w:pStyle w:val="BookText"/>
        <w:rPr/>
      </w:pPr>
      <w:r>
        <w:rPr>
          <w:rFonts w:ascii="Amiri" w:hAnsi="Amiri" w:eastAsia="Amiri" w:cs="Amiri"/>
          <w:color w:val="111111"/>
          <w:sz w:val="28"/>
          <w:sz w:val="28"/>
          <w:szCs w:val="28"/>
          <w:rtl w:val="true"/>
          <w:lang w:bidi="ar-SA"/>
        </w:rPr>
        <w:t xml:space="preserve">وعلى هذا فإنّ ما يكون له حظ من الوجود الخارجي كسم العقرب لا يكون مستغنياً عن الخالق ، ولكن شرّية هذا السم ليست لها واقعية لتنضم إلى وجود السم فتكون رديفة للسم في عالم الوجود والكون ، ولأجل هذا لا تحتاج شرّية السم إلى خالق ، ويكون البحث عن خالقها لغواً لا معنى له ، لأنّ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بذات واقعية خارجية كيما يفتقر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انّه ليس من الصحيح أن يقال أنّ اللّه بخلقه للعقرب خلق شيئين وفعل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مع شرها ، بل فعل اللّه سبحانه شيئاً واحداً ، وهو أنّه تعالى ألبس هذا الموجود لباس الوجود ، وإنّما الإنسان هو الذي يصف هذا العقرب بالشرّية والقبح عندما يقيسه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يمكن إدراك حقيقة الجملة التي يرددها الفلاسفة عند بيان نسبة الشرور إلى اللّه إذ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الموجودات من حيث كونها تتحلّى بالوجود فهي مخلوقة لله بالذات ، وأمّا من حيث اتصافها بالشرّية فليست موضع إرادته سبحانه بل هي ذات نسبة عرضية ومجازية إذا قيست إلى مبدأ الخلق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أجوبة أُخرى عن وجود الشر في صفحة الوجود نتركها رعاية للاختصار</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16377_236466"/>
      <w:bookmarkStart w:id="515" w:name="pg16377_236466"/>
      <w:bookmarkEnd w:id="515"/>
    </w:p>
    <w:p>
      <w:pPr>
        <w:pStyle w:val="Heading2"/>
        <w:numPr>
          <w:ilvl w:val="1"/>
          <w:numId w:val="1"/>
        </w:numPr>
        <w:rPr/>
      </w:pPr>
      <w:bookmarkStart w:id="516" w:name="pg16377_236466"/>
      <w:bookmarkStart w:id="517" w:name="__RefHeading___Toc6700279_1280447820"/>
      <w:bookmarkStart w:id="518" w:name="_Toc187"/>
      <w:bookmarkEnd w:id="516"/>
      <w:bookmarkEnd w:id="517"/>
      <w:r>
        <w:rPr>
          <w:rtl w:val="true"/>
        </w:rPr>
        <w:t>الفصل الثامن</w:t>
      </w:r>
      <w:r>
        <w:rPr>
          <w:rtl w:val="true"/>
        </w:rPr>
        <w:t xml:space="preserve">: </w:t>
      </w:r>
      <w:r>
        <w:rPr>
          <w:rtl w:val="true"/>
        </w:rPr>
        <w:t>اللّه والتوحيد الافعالي</w:t>
      </w:r>
      <w:bookmarkEnd w:id="518"/>
    </w:p>
    <w:p>
      <w:pPr>
        <w:pStyle w:val="Heading3"/>
        <w:numPr>
          <w:ilvl w:val="2"/>
          <w:numId w:val="1"/>
        </w:numPr>
        <w:rPr/>
      </w:pPr>
      <w:bookmarkStart w:id="519" w:name="__RefHeading___Toc6700281_1280447820"/>
      <w:bookmarkStart w:id="520" w:name="_Toc188"/>
      <w:bookmarkEnd w:id="519"/>
      <w:r>
        <w:rPr>
          <w:rtl w:val="true"/>
        </w:rPr>
        <w:t>اشارة</w:t>
      </w:r>
      <w:bookmarkEnd w:id="5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في التدبير والربوبية</w:t>
      </w:r>
    </w:p>
    <w:p>
      <w:pPr>
        <w:pStyle w:val="BookText"/>
        <w:rPr/>
      </w:pPr>
      <w:r>
        <w:rPr>
          <w:rFonts w:ascii="Amiri" w:hAnsi="Amiri" w:eastAsia="Amiri" w:cs="Amiri"/>
          <w:color w:val="111111"/>
          <w:sz w:val="28"/>
          <w:sz w:val="28"/>
          <w:szCs w:val="28"/>
          <w:rtl w:val="true"/>
          <w:lang w:bidi="ar-SA"/>
        </w:rPr>
        <w:t>التوحيد في التدبير والربوبية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الشرك في التدبير بين الوثنيين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للرب معان مختلفة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هذا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لا يعترف بمدبّر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التدبير لا ينفك عن الخلق والإيجاد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النظام دليل على وحدة المدبّر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المدبّرات في القرآن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الحسنة والسيئة من اللّه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الآية التي تنسب الحسنة إلى اللّه والسيئة إلى الإنسان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التوفيق بين هذه الآيات</w:t>
      </w:r>
      <w:r>
        <w:rPr>
          <w:rFonts w:eastAsia="Amiri" w:cs="Amiri" w:ascii="Amiri" w:hAnsi="Amiri"/>
          <w:color w:val="111111"/>
          <w:sz w:val="28"/>
          <w:szCs w:val="28"/>
          <w:rtl w:val="true"/>
          <w:lang w:bidi="ar-SA"/>
        </w:rPr>
        <w:t xml:space="preserve">. </w:t>
      </w:r>
      <w:bookmarkStart w:id="521" w:name="pg16377_236468"/>
    </w:p>
    <w:p>
      <w:pPr>
        <w:pStyle w:val="Heading3"/>
        <w:numPr>
          <w:ilvl w:val="2"/>
          <w:numId w:val="1"/>
        </w:numPr>
        <w:rPr/>
      </w:pPr>
      <w:bookmarkStart w:id="522" w:name="__RefHeading___Toc6700283_1280447820"/>
      <w:bookmarkStart w:id="523" w:name="_Toc189"/>
      <w:bookmarkEnd w:id="521"/>
      <w:bookmarkEnd w:id="522"/>
      <w:r>
        <w:rPr>
          <w:rtl w:val="true"/>
        </w:rPr>
        <w:t>التوحيد في التدبير والربوبية</w:t>
      </w:r>
      <w:bookmarkEnd w:id="523"/>
    </w:p>
    <w:p>
      <w:pPr>
        <w:pStyle w:val="BookText"/>
        <w:rPr/>
      </w:pPr>
      <w:r>
        <w:rPr>
          <w:rFonts w:ascii="Amiri" w:hAnsi="Amiri" w:eastAsia="Amiri" w:cs="Amiri"/>
          <w:color w:val="111111"/>
          <w:sz w:val="28"/>
          <w:sz w:val="28"/>
          <w:szCs w:val="28"/>
          <w:rtl w:val="true"/>
          <w:lang w:bidi="ar-SA"/>
        </w:rPr>
        <w:t xml:space="preserve">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التدبّر في الآيات القرآنية ومن مطالعة عقائد وثنيّي العرب المذكورة في كتب الملل والنحل أنّ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موضع اتفاق وإجماع بينهم ، وأنّ الانحراف إنّما 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 كان الأغلب متفقين على أنّ لهذا العالم خالقاً واحداً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هذه الحقيقة في الكتاب العزيز مكرراً ، ونحن نذكر هنا طائفة من تلك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وَسَخَّرَ الشَّمْسَ والقمر لَيَقُولُنَّ اللّهُ فَأنَّى يُؤْفَكُونَ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لَيَقُولُنَّ خَلَقَهُنَّ العَزِيزُ </w:t>
      </w:r>
    </w:p>
    <w:p>
      <w:pPr>
        <w:pStyle w:val="BookText"/>
        <w:rPr/>
      </w:pPr>
      <w:r>
        <w:rPr>
          <w:rFonts w:ascii="Amiri" w:hAnsi="Amiri" w:eastAsia="Amiri" w:cs="Amiri"/>
          <w:color w:val="111111"/>
          <w:sz w:val="28"/>
          <w:sz w:val="28"/>
          <w:szCs w:val="28"/>
          <w:rtl w:val="true"/>
          <w:lang w:bidi="ar-SA"/>
        </w:rPr>
        <w:t xml:space="preserve">العَلِيمُ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خَلَقَهُمْ لَيَقُولُنَّ اللّه فَأَنَّى يُؤْفَكُونَ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لقد كان الاعتقاد بوجود مبدأين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العالم في عقيدة زرادشت ، أحدهما يزدان والآخر أهريمن أمراً مشهوراً وإن كانت عقيدة زرادشت نفسه في هذه المسائل يكتنفها غموض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عقيدة الزرادشتيين في هذه القضية ليست هي وحدها التي تحيط بها هالة من الإبهام والغموض بل عقيدة البراهمة والبوذيين والهندوس في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أيضاً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البحث والتحقيق في عقائد تلك الطوائف خارج عن إطار بحثنا هذا لذلك نواصل بحثنا الأساسي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مراجعة الآيات السالفة يتضح لنا أنّ وثنيّي جزيرة العرب الذين كانوا يعيشون قبل نزول القرآن أو بعده لم يكونوا يعانون من أي انحراف أو إشكال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إدراكهم للتوحيد في الخالقية على غرار ما شرحه ووضّحه القرآن الكريم </w:t>
      </w:r>
      <w:r>
        <w:rPr>
          <w:rStyle w:val="FootnoteAnchor"/>
          <w:rtl w:val="true"/>
        </w:rPr>
        <w:footnoteReference w:id="438"/>
      </w:r>
      <w:r>
        <w:rPr>
          <w:rFonts w:ascii="Amiri" w:hAnsi="Amiri" w:eastAsia="Amiri" w:cs="Amiri"/>
          <w:color w:val="111111"/>
          <w:sz w:val="28"/>
          <w:sz w:val="28"/>
          <w:szCs w:val="28"/>
          <w:rtl w:val="true"/>
          <w:lang w:bidi="ar-SA"/>
        </w:rPr>
        <w:t xml:space="preserve">، ولكنّهم كانوا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للكون سوى خالق واحد هو موجد السماوات والأرض وخالقها ، بيد أنّ بعضهم وليس جميعهم كان يشرك في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لهذا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كانوا يعتقدون </w:t>
      </w:r>
      <w:bookmarkStart w:id="524" w:name="pg16377_236470"/>
    </w:p>
    <w:p>
      <w:pPr>
        <w:pStyle w:val="BookText"/>
        <w:rPr/>
      </w:pPr>
      <w:bookmarkEnd w:id="524"/>
      <w:r>
        <w:rPr>
          <w:rFonts w:ascii="Amiri" w:hAnsi="Amiri" w:eastAsia="Amiri" w:cs="Amiri"/>
          <w:color w:val="111111"/>
          <w:sz w:val="28"/>
          <w:sz w:val="28"/>
          <w:szCs w:val="28"/>
          <w:rtl w:val="true"/>
          <w:lang w:bidi="ar-SA"/>
        </w:rPr>
        <w:t xml:space="preserve">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خلق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تدبير بعض أُمور الكون إلى واحد أو أكثر من خيار خلقه واعتزل هو عن أمر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المخلوقات المفوض إليها أمر التدبير كانت في نظر معتقدي هذه النظرية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كل واحد منها مدبّراً لجانب من جوانب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ولأجل أن نقرن قولنا بالأدلة والبراهين نلفت نظر القارئ الكريم إلى أدلّة وجود مثل هذا الشرك في عصر نزول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فبملاحظة هذه الأدلّة سيذعن القارئ بأنّ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في المدبّرية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الرسالة وقبل ذلك لم يكن موضع ترديد وشك ، وأنّ ما قد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عرب الجاهلية أو من تقدّمهم من الأقوام السالفة كانوا يعتبرون الأصنام مجرد شفعاء عند اللّه لا أكثر ليس تصوراً ينطبق على كل الموارد في عالم الوثنية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الاعتقاد بمجرد شافعية الأصنام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فريق من العرب الجاهليين ولم يكن اعتقاد جميعهم</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6700285_1280447820"/>
      <w:bookmarkStart w:id="526" w:name="_Toc190"/>
      <w:bookmarkEnd w:id="525"/>
      <w:r>
        <w:rPr>
          <w:rtl w:val="true"/>
        </w:rPr>
        <w:t>وجود الشرك في التدبير بين الوثنيّين</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أوضح برهان على أنّ بعض الفرق منهم كان يعتقد بتعدّد المدبّر هو قصة احتجاج إبراهيم علیه السلام مع عبدة الكواكب والنجوم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كانت هذه الفرق تعبد الشمس والقمر والكواكب بعنوان أنّها رب مدبّر وليس باعتقاد أنّها خالقة ، إذ كانوا يتصوّرون أنّ هذه الأجرام هي المتصرفة في النظام السفلي من العالم ، وأنّ أمر تدبير هذا الكون فوّض إليها فهي أرباب هذا </w:t>
      </w:r>
    </w:p>
    <w:p>
      <w:pPr>
        <w:pStyle w:val="BookText"/>
        <w:rPr/>
      </w:pPr>
      <w:r>
        <w:rPr>
          <w:rFonts w:ascii="IRNazanin" w:hAnsi="IRNazanin" w:eastAsia="IRNazanin"/>
          <w:color w:val="111111"/>
          <w:sz w:val="28"/>
          <w:sz w:val="28"/>
          <w:szCs w:val="28"/>
          <w:rtl w:val="true"/>
          <w:lang w:bidi="fa-IR"/>
        </w:rPr>
        <w:t>العالم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هذا الاعتقاد نجد إبراهيم علیه السلام يبطل ربوبيتها عن طريق الإشارة إلى أُفولها وغروبها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ملياً في استدلال النبي العظيم إبراهيم علیه السلام لنرى أي أمر كان يقصد إثباته أو نفيه من خلال الاستدلال بأُفول هذه الكواكب والأجرام وغروبها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كانت هذه الأجرام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اعتقاد قوم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المدبّرة للموجودات الأرضية ومنها الإنسان فإنّ المدبّرية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أنّ نظام المدبّر يكون في اختيار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يعيش المدَبَّر في ظل إشراف المدَبِّر وعنايته ، وينمو ويتربّى ويتقدم نحو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ويقتضي بقاء هذه الكواكب والأجرام على اتصال دائم بالعالم السفلي الذي يقع تحت تدبيرها ليمكن التدبير والتصرف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بيد أنّ هذا الاتصال الدائم يتنافى مع الأُفول والغروب وما تتصف به هذه الأجرام والكواكب من غيبة وجهل ، ولأجل هذا عد النبي إبراهيم علیه السلام الأُفول والغروب دليلاً واضحاً وقاطعاً على عدم كون هذه الأجرام ، مدبّرة للموجودات الأرضية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هؤلاء يعبدون هذه الأجرام بعنوان أنّها أجرام مقدسة توجب عبادتها القربى إلى اللّه لما تكون غيبتها عن صفحة السماء في غير أوقات عبادتها دليلاً على بطلان نظريتهم ، بل يكون حضورها ووجودها حين عبادة الناس لها كافياً لأن تصبح موضع عبادة ، ولا يلزم وراء ذلك أن تكون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w:t>
      </w:r>
    </w:p>
    <w:p>
      <w:pPr>
        <w:pStyle w:val="BookText"/>
        <w:rPr/>
      </w:pPr>
      <w:r>
        <w:rPr>
          <w:rFonts w:ascii="IRNazanin" w:hAnsi="IRNazanin" w:eastAsia="IRNazanin"/>
          <w:color w:val="111111"/>
          <w:sz w:val="28"/>
          <w:sz w:val="28"/>
          <w:szCs w:val="28"/>
          <w:rtl w:val="true"/>
          <w:lang w:bidi="fa-IR"/>
        </w:rPr>
        <w:t xml:space="preserve">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متمثلة أمام عبدتها بحيث ينظرون إليها في كل حين ، لأجل هذا استعمل الخليل علیه السلام لفظة رب في كل الموارد التي حمل فيها على عبادة الكواكب والأجرام فقال مستفهماً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لغة العرب هو المتصرّف والمدبِّر الذي يدبِّر الشيء ويديره ويتحمل أمر تربيته ويتصرف فيه ، وهذه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كل خصوصياتها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الربوبي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إبراهيم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الشرك في الربوبية يشبه إلى حد بعيد قصة من يريد أن يحصل على بيت لنفسه ، فيهيّئ كمية كبيرة من المواد الإنشائية ويجعلها تحت تصرف البنّاء والعامل ، ويطلب منهم أن يبنوا له البيت الذي يريد ، ففي هذه الصورة تكون المواد الإنشائية من صاحب العمل ، ولكن تنسيق هذه المواد وتشغيلها والتصرف فيها يتعلّق بالبنّاء والمعمار والعمال الذين أوكل إليهم بناء البيت المذكور على نحو ما يريدون وكيفما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أوضح مثال للشرك الربوبي ، ولقد كان القائلون بربوبية الملائكة والجن والأرواح المقدسة يعتقدون بأنّ موجودات هذا العالم من القمر والشمس إلى الحيوان والإنسان إلى الشجر والحجر إنّما هي المواد الإنشائية لهذا العالم ، وإنّ اللّه فوّض أمر التصرف في هذه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الأرباب ثم راحت تشتغل بتدبير الكون والتصرف فيه بالاستقلال وبمطلق الاختيار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هذا الفريق يعتقد أنّ مقام الخلق غير التدبير وأنّ الذي يرتبط باللّه إنّما هو الخلق والإيجاد الابتدائي من العدم ، ولكن حيث إنّ الخلق غير التدبير ، فالتدبير يتعلّق بموجودات أُخرى غير اللّه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الموجودات المتصرفة لهذا العالم والتي فوض إليها تدبير عالم الطبيعة ، وليس لله أية مشاركة في أمر تدبير الكون </w:t>
      </w:r>
    </w:p>
    <w:p>
      <w:pPr>
        <w:pStyle w:val="BookText"/>
        <w:rPr/>
      </w:pPr>
      <w:r>
        <w:rPr>
          <w:rFonts w:ascii="Amiri" w:hAnsi="Amiri" w:eastAsia="Amiri" w:cs="Amiri"/>
          <w:color w:val="111111"/>
          <w:sz w:val="28"/>
          <w:sz w:val="28"/>
          <w:szCs w:val="28"/>
          <w:rtl w:val="true"/>
          <w:lang w:bidi="ar-SA"/>
        </w:rPr>
        <w:t>وإدارته وتنظيم شؤونه ، وتصريفه والتصرف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دخلت الوثنية في مكة ونواحيها أوّل ما دخلت في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في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واضح على أنّ أهل الشام كانوا يعتبرون الأوثان والأصنام مدبّرة لجوانب من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ابن هشام في هذا الصدد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أدخل الوثنية إلى مكة ونواحيها ، فقد رأى في سفره إلى البلقاء من أراضي الشام أُناساً يعبدون الأوثان ، وعندما سألهم عمّا يفعلون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الأصنام التي أراكم تعبدونها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أصنام نعبدها فنستمطرها فتمطرنا ، ونستنصرها فتنصرنا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تعطونني منها فأسير به إلى أرض العرب فيعبدوه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استحسن طريقتهم واستصحب معه إلى مكة صنماً كبيراً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ووضعه على سطح الكعبة المشرّفة ، ودعا الناس إلى عبادتها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فاستمطار المطر من هذه الأوثان والاستعانة بها يكشف عن أنّ بعض المشركين كانوا يعتقدون بأنّ لهذه الأوثان مشاركة في تدبير شؤون الكون وحياة الإنسان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ينبغي أن لا يتصوّر أحد بأنّهم كانوا يعتبرون هذه الأصنام الحجرية والخشبية هي ذاتها المتصرّفة والمدبِّرة للكون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من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بأنّ هذه الأصنام الجامدة تكون منشأ كل هذه الآثار والحوادث ، بل الحق أنّهم كانوا يعتقدون بأنّ هذه الأصنام الخشبية تمثّل صور الآلهة المدبّرة لهذا </w:t>
      </w:r>
    </w:p>
    <w:p>
      <w:pPr>
        <w:pStyle w:val="BookText"/>
        <w:rPr/>
      </w:pPr>
      <w:r>
        <w:rPr>
          <w:rFonts w:ascii="Amiri" w:hAnsi="Amiri" w:eastAsia="Amiri" w:cs="Amiri"/>
          <w:color w:val="111111"/>
          <w:sz w:val="28"/>
          <w:sz w:val="28"/>
          <w:szCs w:val="28"/>
          <w:rtl w:val="true"/>
          <w:lang w:bidi="ar-SA"/>
        </w:rPr>
        <w:t xml:space="preserve">العالم التي فوّض إليها إدارة الكون وتصريفه والتصرف فيه ، ولكن حيث إنّ هذه الآلهة المزعومة لم تكن في متناول أيديهم ، وحيث كانت عبادة الموجود البعيد عن متناول الحس واللمس صعب التصور لديهم عمدوا إلى تجسيد تلك الآلهة وتصويرها في أوثان وأصنام ورسوم وأجسام وقوالب من الخشب أو الحجر أو المعدن وراحوا يعبدون الصور والتماثيل عوضاً عن عبادة أصحابها الحقيقين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الآلهة المزعومة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ويمكنك أيها القارئ الكريم أن تقف على مفصل هذه الأُمور في الفصل التاسع ، عند البحث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العبادة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يكتب المفسرون الإسلاميون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عباد اللّه الصالحين ، وكان يتبعهم في ذلك فريق من قومهم ، ولمّا ماتوا ظن فريق بأنّهم لو نظروا إلى صورهم وتماثيلهم لأمكنهم أن يعبدوا اللّه بنحو أفضل باعتقاد أنّ صورهم تذكرهم باللّه ، وبمرور الزمن تحولت هذه الفكرة إلى عبادة تلك الصور والتماثيل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 ما كتبه صاحب مجمع البيان في هذا الصدد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كعب أنّ هذه أسماء قوم صالحين كانوا بين آدم ونوح علیهماالسلام ، فنشأ قوم بعدهم يأخذون مأخذهم في العباد ، فقال لهم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صوّرتم صورهم كان أنشط لكم وأشوق إلى العبادة ، ففعلوا ، فنشأ بعدهم قوم فعبدوهم ، فمبدأ عبادة الأوثان كان ذلك الوقت </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المحقّق المعاصر الأُستاذ جواد علي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w:t>
      </w:r>
    </w:p>
    <w:p>
      <w:pPr>
        <w:pStyle w:val="BookText"/>
        <w:rPr/>
      </w:pPr>
      <w:r>
        <w:rPr>
          <w:rFonts w:ascii="Amiri" w:hAnsi="Amiri" w:eastAsia="Amiri" w:cs="Amiri"/>
          <w:color w:val="111111"/>
          <w:sz w:val="28"/>
          <w:sz w:val="28"/>
          <w:szCs w:val="28"/>
          <w:rtl w:val="true"/>
          <w:lang w:bidi="ar-SA"/>
        </w:rPr>
        <w:t>حول تاريخ العرب قبل الإسلام ، ويقع في ثمانية مجلدات ضخمة استقصى فيها أحوال العرب في كل جوانب الحياة ومجالاتها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عن اعتقادهم بالنسبة إلى معبوداتهم المزعومة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معارفنا عن الأساطير العربية الدينية قليلة جداً ، وهذا ممّا حمل بعض المستشرقين على القول بأنّ العرب لم تكن لهم أساطير دينية عن آلهتهم ، كما كان عند غيرهم من الأُمم كاليونان والرومان والفرس وعند بقية الآريين ، وإذا لم تصل إلينا نصوص دينية جاهلية عن العرب ، صعب علينا تكوين فكرة صحيحة عن مفهوم الدين عند العرب ، وعن كيفية عبادتهم لآلهتهم ، وعن كيفية تصوّرهم للآلهة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فكلمات مثل ود وسعد </w:t>
      </w:r>
      <w:r>
        <w:rPr>
          <w:rStyle w:val="FootnoteAnchor"/>
          <w:rtl w:val="true"/>
        </w:rPr>
        <w:footnoteReference w:id="441"/>
      </w:r>
      <w:r>
        <w:rPr>
          <w:rFonts w:ascii="Amiri" w:hAnsi="Amiri" w:eastAsia="Amiri" w:cs="Amiri"/>
          <w:color w:val="111111"/>
          <w:sz w:val="28"/>
          <w:sz w:val="28"/>
          <w:szCs w:val="28"/>
          <w:rtl w:val="true"/>
          <w:lang w:bidi="ar-SA"/>
        </w:rPr>
        <w:t xml:space="preserve">وهي أسماء لبعض آلهتهم تفيدنا في فهم عبادة الجاهلين وتفكيرهم في تلك الآلهة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المتنوّرون والطبقة المثقّفة يعتقدون بمدبّر غير اللّه ، بل كانوا يعتبرون الأصنام شفعاء توجب عبادتها الزلفى عند اللّه ، والقربى لديه ، ويدل على هذا الأمر آيات إليك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السَّمَاءِ والأرضِ أَمَّن يَمْلِكُ السَّمْعَ وَالأبْصَارَ وَمَنْ يُخْرِجُ الحَيَّ مِنَ المَيِّتِ وَيُخْرِجُ المَيِّتَ مِنَ الحَيِّ وَمَنْ يُدَبِّرُ الأمْرَ فَسَيَقُولُونَ اللّهُ </w:t>
      </w:r>
    </w:p>
    <w:p>
      <w:pPr>
        <w:pStyle w:val="BookText"/>
        <w:rPr/>
      </w:pPr>
      <w:r>
        <w:rPr>
          <w:rFonts w:ascii="Amiri" w:hAnsi="Amiri" w:eastAsia="Amiri" w:cs="Amiri"/>
          <w:color w:val="111111"/>
          <w:sz w:val="28"/>
          <w:sz w:val="28"/>
          <w:szCs w:val="28"/>
          <w:rtl w:val="true"/>
          <w:lang w:bidi="ar-SA"/>
        </w:rPr>
        <w:t xml:space="preserve">فَقُلْ أَفَلاَ تَتَّقُونَ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مع الاعتراف بهذا المطلب لابد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هذه الآية لا يمثل اعتقاد الجميع ، بل كان ثمت فريق من الوثنيين يعتقدون في حق آلهتهم ومعبوداتهم المزعومة بأنّها تملك بعض القوى الغيبية ، وأنّها تتصرف في عالم الطبيعة والكون على غرار ما يفعل الآلهة ، خاصة وأنّهم كانوا قد اختاروا معبوداتهم وآلهتهم المزعومة من صفوف الملائكة والجن والأرواح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الجاهليين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تصرفاً خاطئاً وباطلاً ولم تكن تستند إلى قاعدة فكرية ، ولم تكن على نمط وثنية اليونانيين والروم والفرس التي كانت تقوم على أساس فلسفي ، ولكن بعض أُولئك العرب كانوا في نفس الوقت يعتقدون بربوبية الأوثان ، وهذا ما يستفاد من عدة آيات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قبل أن نعمد إلى نقل نصوص هذه الآيات نرى لزاماً علينا أن نعرف بدقة ماذا تعنيه لفظة رب التي اشتق منها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اللغوي العربي المعروف ابن فارس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 الخالق ، الصاحب والرب المصلح للشيء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فلان ضيعته إذا قام على إصلاحها والرب ، المصلح للشيء ، واللّه جل ثناؤه الرب ، لأنّه مصلح أحوال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 ، الذي يقوم على أمر الربيب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ويكتب الفيروزآبادي قائلاً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مالكه ومستحقه وصاحبه </w:t>
      </w:r>
      <w:r>
        <w:rPr>
          <w:rFonts w:eastAsia="Amiri" w:cs="Amiri" w:ascii="Amiri" w:hAnsi="Amiri"/>
          <w:color w:val="111111"/>
          <w:sz w:val="28"/>
          <w:szCs w:val="28"/>
          <w:rtl w:val="true"/>
          <w:lang w:bidi="ar-SA"/>
        </w:rPr>
        <w:t xml:space="preserve">... </w:t>
      </w:r>
      <w:bookmarkStart w:id="527" w:name="pg16377_236477"/>
    </w:p>
    <w:p>
      <w:pPr>
        <w:pStyle w:val="BookText"/>
        <w:rPr/>
      </w:pPr>
      <w:bookmarkEnd w:id="527"/>
      <w:r>
        <w:rPr>
          <w:rFonts w:ascii="IRNazanin" w:hAnsi="IRNazanin" w:eastAsia="IRNazanin"/>
          <w:color w:val="111111"/>
          <w:sz w:val="28"/>
          <w:sz w:val="28"/>
          <w:szCs w:val="28"/>
          <w:rtl w:val="true"/>
          <w:lang w:bidi="fa-IR"/>
        </w:rPr>
        <w:t xml:space="preserve">رب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أصلحه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المنجد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 المصلح ، السيد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يشابه هذا المعنى في كتب اللغة والقواميس الأُخرى</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6700287_1280447820"/>
      <w:bookmarkStart w:id="529" w:name="_Toc191"/>
      <w:bookmarkEnd w:id="528"/>
      <w:r>
        <w:rPr>
          <w:rtl w:val="true"/>
        </w:rPr>
        <w:t>هل للرب معان مختلفة ؟</w:t>
      </w:r>
      <w:bookmarkEnd w:id="529"/>
    </w:p>
    <w:p>
      <w:pPr>
        <w:pStyle w:val="BookText"/>
        <w:rPr/>
      </w:pPr>
      <w:r>
        <w:rPr>
          <w:rFonts w:ascii="Amiri" w:hAnsi="Amiri" w:eastAsia="Amiri" w:cs="Amiri"/>
          <w:color w:val="111111"/>
          <w:sz w:val="28"/>
          <w:sz w:val="28"/>
          <w:szCs w:val="28"/>
          <w:rtl w:val="true"/>
          <w:lang w:bidi="ar-SA"/>
        </w:rPr>
        <w:t>إنّ وظيفة كتب اللغة والقواميس هي ضبط موارد استعمال اللفظة ، سواء أكان المستعمل فيه هو الذي وضع عليه اللفظة أم لا ، وأمّا تعيين الأوضاع وتمييز الحقائق عن المجازات فخارج عما ترتئيه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نقص ملحوظ ومشهود بوضوح في كتب اللغة ومعاجمها ، إذ ما أكثر ما يجد الإنسان عدة معاني متباينة ومتمايزة للفظة واحدة حتى أنّه ليتصور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وهلة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الواضع العربي جعل هذه اللفظة على عشرة معان في عشرة أوضاع ، ولكن بعد التحقيق والدراسة يتبيّن أنّه ليس لهذه اللفظة سوى معنى واحد لا غير ، وأمّا بقية المعاني المذكورة فهي من شعب المعنى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المصادفات أنّ لفظة رب تعاني من هذا المصير حتى أنّ كاتباً كالمودودي تصور أنّ لهذه اللفظة خمسة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لكل معنى من المعاني الخمسة شواهد من القرآن الكريم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لفظة رب استعملت في الكتاب العزيز واللغة في الموارد التالية التي لا تكون إلاّ صورة موسعة ومصاديق متعددة لمعنى واحد لا أكثر ، </w:t>
      </w:r>
    </w:p>
    <w:p>
      <w:pPr>
        <w:pStyle w:val="BookText"/>
        <w:rPr/>
      </w:pPr>
      <w:r>
        <w:rPr>
          <w:rFonts w:ascii="Amiri" w:hAnsi="Amiri" w:eastAsia="Amiri" w:cs="Amiri"/>
          <w:color w:val="111111"/>
          <w:sz w:val="28"/>
          <w:sz w:val="28"/>
          <w:szCs w:val="28"/>
          <w:rtl w:val="true"/>
          <w:lang w:bidi="ar-SA"/>
        </w:rPr>
        <w:t xml:space="preserve">وإليك هذه الموارد والمصاديق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التربية مثل رب الولد ، ربّاه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الإصلاح والرعاية مثل ربّ الضيعة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 والسياسة مثل فلان قد رب قومه ، أي ساسهم وجعلهم ينقادون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المالك كما جاء في الخبر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 غنم أم ربّ أبل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الصاحب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الدار ، أو كما يقول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ريب أنّ هذه اللفظة قد استعملت في هذه الموارد وما يشابهها ولكن جميعها يرجع إلى معنى واحد أصيل ، وما هذه المعاني سوى مصاديق وصور مختلفة لذلك المعنى الأصيل ، وسوى تطبيقات متنوعة لذلك المفهوم الحقيقي الواحد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فوّض إليه أمر الشيء المربي من حيث الإصلاح والتدبير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لصاحب المزرعة إنّه ربها ، فلأجل أنّ إصلاح أُمور المزرعة مرتبط به وفي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أطلقنا على سائس القوم ، صفة الرب ، فلأنّ أُمور ذلك القوم مفوّض إليه فهو قائدهم ، ومالك تدبيرهم ومنظم 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أطلقنا على صاحب الدار ومالكه اسم الرب ، فلأنّه فوّض إليه أمر تلك الدار وإدارتها والتصرف فيها كما يشاء</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يكون المربي والمصلح والرئيس والمالك والصاحب وما يشابهها </w:t>
      </w:r>
    </w:p>
    <w:p>
      <w:pPr>
        <w:pStyle w:val="BookText"/>
        <w:rPr/>
      </w:pPr>
      <w:r>
        <w:rPr>
          <w:rFonts w:ascii="Amiri" w:hAnsi="Amiri" w:eastAsia="Amiri" w:cs="Amiri"/>
          <w:color w:val="111111"/>
          <w:sz w:val="28"/>
          <w:sz w:val="28"/>
          <w:szCs w:val="28"/>
          <w:rtl w:val="true"/>
          <w:lang w:bidi="ar-SA"/>
        </w:rPr>
        <w:t xml:space="preserve">مصاديق وصور لمعنى واحد أصيل يوجد في كل هذه المعاني المذكورة ، وينبغي أن لا نعتبرها معاني متمايزة ومختلفة للفظة الرب ، بل المعنى الحقيقي والأصيل للفظة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بيده أمر التدبير والإدارة والتصرف ، وهو مفهوم كلّي ومتحقّق في جميع المصاديق والموارد الخمسة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والإصلاح والحاكمية والمالكية والصاحبية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أطلق يوسف الصديق علیه السلام لفظ الرب على عزيز مصر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رَبِّي أَحْسَنَ مَثْوَايَ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فلأجل أنّ يوسف تربّى في بيت عزيز مصر وكان العزيز متكفّلاً لتربيته وقائماً بشؤونه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وصف عزيز مصر بكونه رباً لصاحبه في السجن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أَحَدُكُمَا فَيَسْقِي رَبَّهُ خَمْراً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فلأنّ عزيز مصر كان سيد مصر وزعيمها ومدبّر أُمورها ومتصرّفاً في شؤونها ومالكاً لزمامها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وصف القرآن اليهود والنصارى بأنّهم اتّخذوا أحبارهم أرباباً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فلأجل أنّهم أعطوهم زمام التشريع واعتبروهم أصحاب سلطة وقدرة فيما يختص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وصف اللّه نفسه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فلأنّ إليه أُمور هذا البيت مادّيها ومعنويّها ، ولا حق لأحد في التصرف فيه سواه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وصف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p>
    <w:p>
      <w:pPr>
        <w:pStyle w:val="BookText"/>
        <w:rPr/>
      </w:pPr>
      <w:r>
        <w:rPr>
          <w:rFonts w:ascii="Amiri" w:hAnsi="Amiri" w:eastAsia="Amiri" w:cs="Amiri"/>
          <w:color w:val="111111"/>
          <w:sz w:val="28"/>
          <w:sz w:val="28"/>
          <w:szCs w:val="28"/>
          <w:rtl w:val="true"/>
          <w:lang w:bidi="ar-SA"/>
        </w:rPr>
        <w:t xml:space="preserve">الشِّعْرَى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وما شابه ذلك ، فلأجل أنّه تعالى مدبّرها ومديرها والمتصرّف فيها ومصلح شؤونها والقائم عليها ، وبهذا البيان نكون قد كشفنا القناع عن المعنى الحقيقي للرب ، الذي ورد في مواضع عديدة من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الشائع بين الوهابيين تقسيم التوحيد إلى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الربوبية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في الإلوهية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التوحيد في الربوبيّة بمعنى الاعتقاد بخالق واحد لهذا الكون كان موضع اتفاق جميع مشركي عهد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التوحيد في الإلوهية فهو التوحيد في العبادة الذي يعني منه أن لا يعبد سوى اللّه ، وقد انصب جهد الرسول الكريم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اتفاق جميع مشركي عهد الرسالة في مسألة التوحيد الخالقي ليس موضع شك ، ولكن تسمية التوحيد الخالقي بالتوحيد الربوبي خطأ واشتباه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الخالقية كما توهم هذا الفريق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وبيّنّا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التدبير وإدارة العالم ، وتصريف شؤونه ولم يكن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اتفاق بين جميع المشركين والوثنيين في عهد الرسالة كما ادّعى هذا الفريق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فريق من مثقفي الجاهليين يعتقدون بعدم مدبّر سوى اللّه ولكن </w:t>
      </w:r>
    </w:p>
    <w:p>
      <w:pPr>
        <w:pStyle w:val="BookText"/>
        <w:rPr/>
      </w:pPr>
      <w:r>
        <w:rPr>
          <w:rFonts w:ascii="Amiri" w:hAnsi="Amiri" w:eastAsia="Amiri" w:cs="Amiri"/>
          <w:color w:val="111111"/>
          <w:sz w:val="28"/>
          <w:sz w:val="28"/>
          <w:szCs w:val="28"/>
          <w:rtl w:val="true"/>
          <w:lang w:bidi="ar-SA"/>
        </w:rPr>
        <w:t>كانت تقابلهم جماعات كبيرة ممّن يعتقدون بتعدّد المدبّر والتدبير ، وهي قضية تستفاد من الآيات القرآنية مضافاً إلى المصادر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نلفت نظر الوهابيّين الذين يسمّون التوحيد في الخالقية بالتوحيد في الربوبية إلى الآيات التالية ، ليتضح لهم أنّ الدعوة إلى التوحيد في الربوبيّة لا تعني الدعوة إلى التوحيد في الخالقية ، بل هي دعوة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المدبّرية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 وقد كان بين المشركين في ذلك العصر من كان يعاني انحرافاً وشذوذاً في التوحيد الربوبي ، ويعتقد بتعدّد المدبّر رغم كونه معتقداً بوحدة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نفسر الرب في هذه الآيات بالخالق والموجد ، وإليك بعض هذه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ربُّكُمْ رَبُّ السَّماوَاتِ والأرضِ الَّذِي فَطَرَهُنَّ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المقصود من الرب هنا هو الخالق والموجد ، لكانت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فَطَرَهُنَّ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بدليل أنّنا لو وضعنا لفظة الخالق مكان الرب في الآية للمسنا عدم 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الجملة المذكورة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فَطَرَهُنَّ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ما إذا فسر الرب بالمدبِّر والمتصرف ، ففي هذه الصورة تكون الجملة الأخيرة مطلوبة ، لأنها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للجملة الأُولى ، فتعني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خالق الكون هو المتصرف فيه وهو المالك لتدبيره والقائم بإدارته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اعْبُدْوا رَبَّكُمْ الَّذِي خَلَقَكُمْ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لفظة الرب في هذه الآية ليست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على غرار ما </w:t>
      </w:r>
    </w:p>
    <w:p>
      <w:pPr>
        <w:pStyle w:val="BookText"/>
        <w:rPr/>
      </w:pPr>
      <w:r>
        <w:rPr>
          <w:rFonts w:ascii="Amiri" w:hAnsi="Amiri" w:eastAsia="Amiri" w:cs="Amiri"/>
          <w:color w:val="111111"/>
          <w:sz w:val="28"/>
          <w:sz w:val="28"/>
          <w:szCs w:val="28"/>
          <w:rtl w:val="true"/>
          <w:lang w:bidi="ar-SA"/>
        </w:rPr>
        <w:t xml:space="preserve">قلناه في الآية المتقدّمة المشابهة لما نحن فيه ، إذ لو كان الرب بمعنى الخالق لما كان لذكر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 بخلاف ما إذا قلنا بأنّ الرب يعني المدبر ، فتكون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للتوحيد في الربوبية ، إذ يكون المعنى حينئذ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خلقكم هو مدبِّركم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أَغَيْرَ اللّهِ أَبْغِي رَبّاً وَهُوَ رَبُّ كُلِّ شَيْءٍ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الآية حاكية عن أنَّ مشركي عصر الرسالة كانوا على خلاف مع الرسول الكريم صلی اللّه علیه و آله في مسألة الربوبية على نحو من الأنحاء ، وأنّ النبي الأعظم كان مكلّفاً بأن يفنّد رأيهم ويبطل عقيدتهم ولا يتخذ غير اللّه رباً على خلاف ما كانوا عليه ، ومن المحتم أنّ خلاف النبي مع المشركين لم يكن حول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في الخالقية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أنّ الآيات السابقة تشهد في غير إبهام بأنّهم كانوا يعترفون بأنّه لا خالق سوى اللّه تعالى ، ولذلك فلا مناص من الإذعان بأنّ الخلاف المذكور كان في غير مسألة الخالقية ، وليست هي إلاّ مسألة تدبير الكون ، بعضه أو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أخذ اللّه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بالتوحيد الربوبي ، وكانت علّة ذلك هي ما ذكره من أنّه سيحتج على عباده بهذا الميثاق يوم القيامة ، كما يقول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w:t>
      </w:r>
    </w:p>
    <w:p>
      <w:pPr>
        <w:pStyle w:val="BookText"/>
        <w:rPr/>
      </w:pPr>
      <w:r>
        <w:rPr>
          <w:rFonts w:ascii="Amiri" w:hAnsi="Amiri" w:eastAsia="Amiri" w:cs="Amiri"/>
          <w:color w:val="111111"/>
          <w:sz w:val="28"/>
          <w:sz w:val="28"/>
          <w:szCs w:val="28"/>
          <w:rtl w:val="true"/>
          <w:lang w:bidi="ar-SA"/>
        </w:rPr>
        <w:t xml:space="preserve">المُبْطِلُونَ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تبيَّن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نزول هذه الآية في بيئة مشركة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فريق معتد به في تلك البيئة كانوا يخالفون هذا الميثاق ، فإذا كانت الربوبية بمعنى الخالقية استلزم ذلك أن يكون في تلك البيئة من يخالفون النبي في الخالقية ، ولكن الفرض هو عدم وجود أي اختلاف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الرسالة ، فلم يكن المشركون في ذلك العصر مخالفين في هذه المسألة ليعتبروا مخالفين للميثاق المذكور ، 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الخلاف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تدبير العالم وإدارة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التقرير يكون معنى الرب في الآية المبحوث هنا هو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أَتَقْتُلُونَ رَجُلاً أَنْ يَقُولَ رَبِّيَ اللّهُ وَقَدْ جَاءَكُمْ بِالبَيِّنَاتِ مِنْ رَبِّكُمْ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تتعلّق هذه الآية بمؤمن آل فرعون الذي كان يدافع عن النبي موسى علیه السلام وراء قناع الصحبة والصداقة لآل فرعون ، ويسعى تحت ستار الموافقة معهم أن يدفع الخطر عن ذلك النبي العظيم ، وأمّا دلالتها على كون الرب بمعنى المدبّر فواضحة ، لأنّ فرعون ما كان يدّعي الخالقية للسماء والأرض ولا الشركة مع اللّه سبحانه في خلق العالم وإيجاده ، وهذه حقيقة يدلّ عليها تاريخ الفراعنة أيضاً ، وفي هذه الصورة يجب أن يكون المراد من دعوة النبي موسى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اللّه سبحانه لا مسألة الخلق ، ولو كانت تتعلّق بمسألة الخلق والإيجاد لما كان بينه وبين فرعون أي خلاف ونزاع ، إذ المفروض اعتراف فرعون بخالقية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إلى أنّ اللّه تعالى يقول في الآية السابقة </w:t>
      </w:r>
    </w:p>
    <w:p>
      <w:pPr>
        <w:pStyle w:val="BookText"/>
        <w:rPr/>
      </w:pPr>
      <w:r>
        <w:rPr>
          <w:rFonts w:ascii="Amiri" w:hAnsi="Amiri" w:eastAsia="Amiri" w:cs="Amiri"/>
          <w:color w:val="111111"/>
          <w:sz w:val="28"/>
          <w:sz w:val="28"/>
          <w:szCs w:val="28"/>
          <w:rtl w:val="true"/>
          <w:lang w:bidi="ar-SA"/>
        </w:rPr>
        <w:t xml:space="preserve">لهذه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ذَرُونِي أَقْتُلْ مُوسَى وَليَدْعُ رَبَّهُ إِنِّي أَخَافُ أَنْ يُبَدِّلَ دِينَكُمْ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التوحيد في الخالقية لم يكن موضع خلاف لتكوين دعوة موسى لبني إسرائيل سبباً لأي تبدّل وتبديل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يتضح المراد من قول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رَبُّنَا رَبُّ السَّماوَاتِ والأرضِ لَنْ نَّدْعُوَا مِن دُونِهِ إِلَهاً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الفتية الذين فرّوا من ذلك الجو الخانق الذي أوجدته طواغيت ذلك الزمان كانوا جماعة يسكنون في مجتمع يعتقد بالوهية غير اللّه ، ولكن الوهية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في صورة تعدّد الخالق ، خاصة وأنّ واقعة أهل الكهف حدثت بعد ميلاد السيد المسيح حيث كانت عقول البشرية وأفكارها قد تقدّمت في المسائل التوحيدية بشكل ملحوظ وحظيت من الرقي بمقدار معتد به ، ولم يكن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هذا الرقي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مجتمع منكر لخالقية اللّه ، أو مشرك فيها ، فلابد أن يقال أنّ شركهم يرجع إلى أمر آخر وهو الاعتقاد بتعدّد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البرهان الواضح على أنّ مقام الربوبية هو مقام المدبّرية وليس الخالقية كما يتوهم ، هو الآية المتكررة في سورة الرحمن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وردت هذه الآية في السورة المذكورة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وجاءت لفظة رب جنباً </w:t>
      </w:r>
    </w:p>
    <w:p>
      <w:pPr>
        <w:pStyle w:val="BookText"/>
        <w:rPr/>
      </w:pPr>
      <w:r>
        <w:rPr>
          <w:rFonts w:ascii="Amiri" w:hAnsi="Amiri" w:eastAsia="Amiri" w:cs="Amiri"/>
          <w:color w:val="111111"/>
          <w:sz w:val="28"/>
          <w:sz w:val="28"/>
          <w:szCs w:val="28"/>
          <w:rtl w:val="true"/>
          <w:lang w:bidi="ar-SA"/>
        </w:rPr>
        <w:t xml:space="preserve">إلى جنب مع لفظة الآلاء التي تعني النعم ، وغير خفي أنّ قضية النعمة مع التذكير بمقام ربوبية اللّه لحياة البشر وحفظها من الفناء أنسب وأكثر انسجاماً ، إذ ذكر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شعب التربية الإلهية التي يوليها سبحانه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موضوع التربية والتدبير الذي تندرج فيه إدامة النعم وإدامة 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اقترنت مسألة الشكر مع لفظة الرب في خمسة موارد في القرآن الكريم ، والشكر إنّما يكون في مقابل النعمة التي هي سبب بقاء الحياة الإنسانية ودوامها وحفظها من الفناء وصيانتها من الفساد ، وليست حقيقة تدبير الإنسان إلاّ إدامة حياته وحفظها من الفساد والفناء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هذه الموارد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 أَوْزِعْنِي أَنْ أَشْكُرَ نِعْمَتَكَ الَّتِي أَنْعَمْتَ عَليَّ وَعَلَى وَالِدَيَّ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مِنْ فَضْلِ رَبِّي لِيَبْلُوَنِي ءَأَشْكُرُ أَمْ أَكْفُرُ وَمَنْ شَكَرَ فَإِنَّمَا يَشْكُرُ لِنَفْسِهِ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أَوْزِعْنِي أَنْ أَشْكُرَ نِعْمَتَكَ الَّتِي أَنْعَمْتَ عَلَيَّ وَعَلَى وَالِدَيَّ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رِّزْقِ رَبِّكُمْ وَاشْكُرُوا لَهُ بَلْدَةٌ طَيِّبَةٌ وَرَبٌّ غَفُورٌ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530" w:name="pg16377_236486"/>
    </w:p>
    <w:p>
      <w:pPr>
        <w:pStyle w:val="BookText"/>
        <w:rPr/>
      </w:pPr>
      <w:bookmarkEnd w:id="530"/>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ما قلنا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وَيَجْعَلْ لَكُمْ جَنَّاتٍ وَيَجْعَل لَكُمْ أَنْهَاراً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سورة هود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القارئ الكريم كيف جعلت إدارة الكون وتدبير شؤونه تفسيراً للرب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يرسل المطر ، وهو الذي يمدد بالأموال والبنين ، وهو الذي يجعل الجنات ، وهو الذي يجعل الأنهار ، وكلّ هذه الأُمور جوانب وصور من التدبير</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6700289_1280447820"/>
      <w:bookmarkStart w:id="532" w:name="_Toc192"/>
      <w:bookmarkEnd w:id="531"/>
      <w:r>
        <w:rPr>
          <w:rtl w:val="true"/>
        </w:rPr>
        <w:t>نتيجة هذا البحث</w:t>
      </w:r>
      <w:bookmarkEnd w:id="532"/>
    </w:p>
    <w:p>
      <w:pPr>
        <w:pStyle w:val="BookText"/>
        <w:rPr/>
      </w:pPr>
      <w:r>
        <w:rPr>
          <w:rFonts w:ascii="Amiri" w:hAnsi="Amiri" w:eastAsia="Amiri" w:cs="Amiri"/>
          <w:color w:val="111111"/>
          <w:sz w:val="28"/>
          <w:sz w:val="28"/>
          <w:szCs w:val="28"/>
          <w:rtl w:val="true"/>
          <w:lang w:bidi="ar-SA"/>
        </w:rPr>
        <w:t xml:space="preserve">من هذا البحث الموسّع يمكن أن نستنتج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ربوبية اللّه عبارة عن مدبِّريته تعالى للعالم لا عن خالقيته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الآيات المذكورة في هذا البحث على أنّ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موضع اتفاق بخلاف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وانّه كان في التاريخ ثمّت فريق يعتقد بمدبّرية غير اللّه للكون كله أو بعضه ، وكانا يخضعون أمامها باعتقاد أنّها أرباب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الربوبية في التشريع غير الربوبية في التكوين ، فيمكن أن يكون بعض الفرق موحداً في الثاني ، ومشركاً في القسم الأوّل ، فاليهود والنصارى تورّطوا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الربوبي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 ، لأنّهم أعطوا زمام التقنين والتشريع إلى الأحبار </w:t>
      </w:r>
      <w:bookmarkStart w:id="533" w:name="pg16377_236487"/>
    </w:p>
    <w:p>
      <w:pPr>
        <w:pStyle w:val="BookText"/>
        <w:rPr/>
      </w:pPr>
      <w:bookmarkEnd w:id="533"/>
      <w:r>
        <w:rPr>
          <w:rFonts w:ascii="Amiri" w:hAnsi="Amiri" w:eastAsia="Amiri" w:cs="Amiri"/>
          <w:color w:val="111111"/>
          <w:sz w:val="28"/>
          <w:sz w:val="28"/>
          <w:szCs w:val="28"/>
          <w:rtl w:val="true"/>
          <w:lang w:bidi="ar-SA"/>
        </w:rPr>
        <w:t xml:space="preserve">والرهبان وجعلوهم أرباباً من هذه الجهة ، فكأنّه فوَّض أمر التشريع إليهم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 هو القرآن يقول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يَتَّخِذَ بَعْضُنَا بَعْضاً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أنّ الشرك في الربوبية لدى فريق آخر ما كان ينحصر بهذه الدائرة بل تمثل في اسناد تدبير بعض جوانب الكون ، وشؤون العالم إلى الملائكة والجن والأرواح المقدسة أو الأجرام السماوية ، وإن لم نعثر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يعزى 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الكون إلى غير اللّه ، ولكن مسألة الشرك في الربوبية تمثّلت في الأغلب في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الكونية إلى بعض خيار العباد والمخلوقات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الآيات الدّالّة على 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يمكن سردها هنا ، لهذا نكتفي بما ذكرنا من الآيات تاركين للقارئ الباحث التفتيش عنها في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6700291_1280447820"/>
      <w:bookmarkStart w:id="535" w:name="_Toc193"/>
      <w:bookmarkEnd w:id="534"/>
      <w:r>
        <w:rPr>
          <w:rtl w:val="true"/>
        </w:rPr>
        <w:t>القرآن لا يعترف بمدبِّر سواه</w:t>
      </w:r>
      <w:bookmarkEnd w:id="535"/>
    </w:p>
    <w:p>
      <w:pPr>
        <w:pStyle w:val="BookText"/>
        <w:rPr/>
      </w:pPr>
      <w:r>
        <w:rPr>
          <w:rFonts w:ascii="Amiri" w:hAnsi="Amiri" w:eastAsia="Amiri" w:cs="Amiri"/>
          <w:color w:val="111111"/>
          <w:sz w:val="28"/>
          <w:sz w:val="28"/>
          <w:szCs w:val="28"/>
          <w:rtl w:val="true"/>
          <w:lang w:bidi="ar-SA"/>
        </w:rPr>
        <w:t xml:space="preserve">ينص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بمنتهى 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سبحانه هو المدبِّر الوحيد للعالم ، وينفي أي تدبير مستقل يكون مظهراً لربوبية غير اللّه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يُدَبِّرُ الأمرَ مَا مِنْ شَفِيعٍ إِلاَّ مِنْ بَعْدِ إِذْنِهِ ذَلِكُمْ اللّهُ رَبُّكُمْ فَاعْبُدُوهُ أَفَلا </w:t>
      </w:r>
    </w:p>
    <w:p>
      <w:pPr>
        <w:pStyle w:val="BookText"/>
        <w:rPr/>
      </w:pPr>
      <w:r>
        <w:rPr>
          <w:rFonts w:ascii="Amiri" w:hAnsi="Amiri" w:eastAsia="Amiri" w:cs="Amiri"/>
          <w:color w:val="111111"/>
          <w:sz w:val="28"/>
          <w:sz w:val="28"/>
          <w:szCs w:val="28"/>
          <w:rtl w:val="true"/>
          <w:lang w:bidi="ar-SA"/>
        </w:rPr>
        <w:t xml:space="preserve">تَذَكَّرُونَ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وَسَخَّرَ الشَّمْسَ وَالقَمَرَ كُلٌّ يَجْرِي لأِجَلٍ مُسَمّىً يُدَبِّرُ الأمْرَ يُفَصِّلُ الآياتِ لَعَلَّكُمْ بِلِقَاءِ رَبِّكُمْ تُوقِنُونَ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هاتين الآيتين وما شابههما تستدعي الجمل التالية التأمّل أكثر من أي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شفيع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توضيحاً لهذه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القرآن الكريم في هاتين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مسألة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مسألة الاستيلاء على العرش ، والهدف من ذلك هو الإشعار بأنّ زمام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تعالى ، ولم يفوّضه إلى غيره ، فهو الآخذ بزمام العالم كما هو خالقه ، دون إهمال أو إيكال أو 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الاستيلاء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والمعني به مطلق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السيطرة الكاملة والتسلّط التام على كل أجزاء الكون ، وتمام عالم الممكنات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هاتين الآيتين والآيات المشابهة لهما </w:t>
      </w:r>
      <w:r>
        <w:rPr>
          <w:rStyle w:val="FootnoteAnchor"/>
          <w:rtl w:val="true"/>
        </w:rPr>
        <w:footnoteReference w:id="475"/>
      </w:r>
      <w:r>
        <w:rPr>
          <w:rFonts w:ascii="Amiri" w:hAnsi="Amiri" w:eastAsia="Amiri" w:cs="Amiri"/>
          <w:color w:val="111111"/>
          <w:sz w:val="28"/>
          <w:sz w:val="28"/>
          <w:szCs w:val="28"/>
          <w:rtl w:val="true"/>
          <w:lang w:bidi="ar-SA"/>
        </w:rPr>
        <w:t xml:space="preserve">طرح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موضوع الاستيلاء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تدبير العالم ليفيد بأنّ المدبِّر هو تعالى ، وليس سواه </w:t>
      </w:r>
    </w:p>
    <w:p>
      <w:pPr>
        <w:pStyle w:val="BookText"/>
        <w:rPr/>
      </w:pPr>
      <w:r>
        <w:rPr>
          <w:rFonts w:ascii="Amiri" w:hAnsi="Amiri" w:eastAsia="Amiri" w:cs="Amiri"/>
          <w:color w:val="111111"/>
          <w:sz w:val="28"/>
          <w:sz w:val="28"/>
          <w:szCs w:val="28"/>
          <w:rtl w:val="true"/>
          <w:lang w:bidi="ar-SA"/>
        </w:rPr>
        <w:t>من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النكتة في ذكر شفاعة الشفيع بإذنه سبحانه بعد مسألة حصر التدبير باللّه سبحانه هو 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الشفيع التكويني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العلة والمعلول الحاكم على عالم الطبيعة ، فتشير الآية إلى أنّ تأثير أيّة علّة في العوالم العلوية أو السفلية منوطة بالإذن الإلهي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صرح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وسيط مادياً كان أم مجرداً إلاّ من بعد إذنه لكي يفيد بأنّ مدبّرية اللّه المطلقة لا تنافي الاعتقاد بنظام العلية في عالم الطبيعة ، إذ أنّ وجود هذا النظام العلّي السببي نفسه مظهر من مظاهر تدبير اللّه ، وناشئ عن إرادته العليا ، فالمدبِّر الأصيل والمستقل ليس إلاّ هو وحده ، ولا تدبير لسواه إلاّ بأمره ومشيئته ، وإنّما أطلق لفظ الشفيع على نظام العلية ، لأنّه من الشفع بمعنى الزوج ، فكأنّ نظام العلية يتسبب في إيجاد آثاره وظواهره بالإنضمام إلى إرادة اللّه ومشيئته ، فكل علّة مشفوعة إلى إرادته وإذنه سبحانه تكون 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من الشفيع الشفاعة التشريعية ، فهو أيضاً داخل في إطار تدبيره سبحانه ، فلا يشفع شفيع في الدنيا والآخرة في حق عباده إلاّ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يتصور البعض أنّ القرآن الكريم طرح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يقيم عليها أي برهان ، في حين أنّ القرآن أثبت هذا المطلب بالبراهين الواضحة القاطعة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فيما يلي بعض هذه الأدلة</w:t>
      </w:r>
      <w:r>
        <w:rPr>
          <w:rFonts w:eastAsia="Amiri" w:cs="Amiri" w:ascii="Amiri" w:hAnsi="Amiri"/>
          <w:color w:val="111111"/>
          <w:sz w:val="28"/>
          <w:szCs w:val="28"/>
          <w:rtl w:val="true"/>
          <w:lang w:bidi="ar-SA"/>
        </w:rPr>
        <w:t xml:space="preserve">. </w:t>
      </w:r>
      <w:bookmarkStart w:id="536" w:name="pg16377_236490"/>
    </w:p>
    <w:p>
      <w:pPr>
        <w:pStyle w:val="Heading3"/>
        <w:numPr>
          <w:ilvl w:val="2"/>
          <w:numId w:val="1"/>
        </w:numPr>
        <w:rPr/>
      </w:pPr>
      <w:bookmarkStart w:id="537" w:name="__RefHeading___Toc6700293_1280447820"/>
      <w:bookmarkStart w:id="538" w:name="_Toc194"/>
      <w:bookmarkEnd w:id="536"/>
      <w:bookmarkEnd w:id="537"/>
      <w:r>
        <w:rPr/>
        <w:t>1</w:t>
      </w:r>
      <w:r>
        <w:rPr>
          <w:rtl w:val="true"/>
        </w:rPr>
        <w:t xml:space="preserve">. </w:t>
      </w:r>
      <w:r>
        <w:rPr>
          <w:rtl w:val="true"/>
        </w:rPr>
        <w:t>التدبير لا ينفك عن الخلق</w:t>
      </w:r>
      <w:bookmarkEnd w:id="538"/>
    </w:p>
    <w:p>
      <w:pPr>
        <w:pStyle w:val="BookText"/>
        <w:rPr/>
      </w:pPr>
      <w:r>
        <w:rPr>
          <w:rFonts w:ascii="Amiri" w:hAnsi="Amiri" w:eastAsia="Amiri" w:cs="Amiri"/>
          <w:color w:val="111111"/>
          <w:sz w:val="28"/>
          <w:sz w:val="28"/>
          <w:szCs w:val="28"/>
          <w:rtl w:val="true"/>
          <w:lang w:bidi="ar-SA"/>
        </w:rPr>
        <w:t>إنّ النقطة الأساسية في خطأ المشركين تتمثل في أنّهم قاسوا تدبير عالم الكون بتدبير أُمور عائلة أو مؤسسة وتصوروا أنّهما من نوع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تدبيره سبحانه لهذا العالم ليس كتدبير حاكم البلد بالنسبة إلى مواطنيه أو رب البيت بالنسبة إلى أهله حيث إنّ ذاك التدبير يتم بإصدار الأوامر ، في حين أنّ التدبير الإلهي هو إدامة الخلق والإيجاد ، وقد سبق أنّ الخالقية منحصرة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فالفريق الذي يعتقد بأنّ اللّه تعالى هو الخالق الوحيد يجب عليه أيضاً أن يعتقد بأنّه تعالى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التدبير خلقاً بعد خلق وهو فعل اللّه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النظام الإمكاني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كونه فقيراً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للوجود الذاتي ، فإنّ فقره هذا ليس منحصراً في وجوده في بدء تحقّقه ، وإنّما يستمر هذا الفقر معه في جميع الأزمنة والأمكنة ، كما أنّ فقره ليس منحصراً في أصل وجوده ، فحسب بل هو محتاج حتى في علاقاته وروابطه وتأثيراته مع الموجودات الأُخرى وانسجامه مع مجموع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التدبير إلاّ إفاضة الوجود وإعطاء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للشيء الممكن ، ثمّ إنّ وجود النظام الإمكاني كما أنّه مفاض عليه من جانب اللّه سبحانه ، فكذلك تدبيره وإدارة وجوده تقوم به سبحانه وليس هذا إلاّ نوع من الخلق</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ليس هناك من خالق سواه سبحانه ، فليس هناك مدبِّر سواه أيضاً ، وبذلك يستلزم الاعتراف بوحدة الخالق ، الاعتراف بوحدة المدبِّر</w:t>
      </w:r>
      <w:r>
        <w:rPr>
          <w:rFonts w:eastAsia="Amiri" w:cs="Amiri" w:ascii="Amiri" w:hAnsi="Amiri"/>
          <w:color w:val="111111"/>
          <w:sz w:val="28"/>
          <w:szCs w:val="28"/>
          <w:rtl w:val="true"/>
          <w:lang w:bidi="ar-SA"/>
        </w:rPr>
        <w:t xml:space="preserve">. </w:t>
      </w:r>
      <w:bookmarkStart w:id="539" w:name="pg16377_236491"/>
    </w:p>
    <w:p>
      <w:pPr>
        <w:pStyle w:val="BookText"/>
        <w:rPr/>
      </w:pPr>
      <w:bookmarkEnd w:id="539"/>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الوردة ليس إلاّ تقوّمها من المواد السكرية في الأرض ثم توليدها الأوكسجين في الهواء ، إلى غير ذلك من عشرات الأعمال الفيزيائية والكيميائية في ذاتها ، وليس هذا إلاّ شعبة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 الجنين منذ تكونه في رحم الأُم ، فهو لم يزل يمر بالتفاعلات حتى يخرج من بطن الأُم ، وليست هذه التفاعلات إلاّ شعبة من عملية الخلق وفرع منه وإيجاد بعد 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تقرير هذا المطلب بصورة أُخرى بأن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التدبير مأخوذ من مادة دبّر أي تابع وواصل وعقب ، وحقيقة التدبير ليست إلاّ لأنّ خالق العالم جعل الأسباب والعلل بحيث تأتي المعاليل والمسببات دبر الأسباب وعقيب العلل بحيث تأتي أجزاء الكون وراء بعضها تباعاً وبحيث يؤثر بعضها في البعض الآخر حتى يصل كل موجود إلى كمإله المناسب وهدفه المطلوب ، فإذا كان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 فهو بعينه عبارة عن مسألة الخلق ، ومع هذا كيف يجوز أن نعتقد بأنّ التدبير مغاير للخلق ونعتبرهما أمرين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يذكر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مسألة الخلق للسماوات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تسخير الشمس والقمر </w:t>
      </w:r>
      <w:r>
        <w:rPr>
          <w:rStyle w:val="FootnoteAnchor"/>
          <w:rtl w:val="true"/>
        </w:rPr>
        <w:footnoteReference w:id="476"/>
      </w:r>
      <w:r>
        <w:rPr>
          <w:rFonts w:ascii="Amiri" w:hAnsi="Amiri" w:eastAsia="Amiri" w:cs="Amiri"/>
          <w:color w:val="111111"/>
          <w:sz w:val="28"/>
          <w:sz w:val="28"/>
          <w:szCs w:val="28"/>
          <w:rtl w:val="true"/>
          <w:lang w:bidi="ar-SA"/>
        </w:rPr>
        <w:t>الذي هو من التدبير ، ومن هذا الطريق يوقفنا القرآن الكريم على حقيقة التدبير الذي هو نوع من الخلق</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6700295_1280447820"/>
      <w:bookmarkStart w:id="541" w:name="_Toc195"/>
      <w:bookmarkEnd w:id="540"/>
      <w:r>
        <w:rPr>
          <w:rtl w:val="true"/>
        </w:rPr>
        <w:t>وحدة النظام دليل على وحدة المدبِّر</w:t>
      </w:r>
      <w:bookmarkEnd w:id="54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البحث السابق تحدّثنا عن وحدة نظام الكون ، وأثبتنا بوضوح أنّ مطالعة كل صفحة من صفحات هذا الكتاب التكويني العظيم تقودنا إلى نظام موحد ، </w:t>
      </w:r>
    </w:p>
    <w:p>
      <w:pPr>
        <w:pStyle w:val="BookText"/>
        <w:rPr/>
      </w:pPr>
      <w:r>
        <w:rPr>
          <w:rFonts w:ascii="Amiri" w:hAnsi="Amiri" w:eastAsia="Amiri" w:cs="Amiri"/>
          <w:color w:val="111111"/>
          <w:sz w:val="28"/>
          <w:sz w:val="28"/>
          <w:szCs w:val="28"/>
          <w:rtl w:val="true"/>
          <w:lang w:bidi="ar-SA"/>
        </w:rPr>
        <w:t xml:space="preserve">وكأنّ أوراق الكتاب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الكتاب التدويني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بعضها إلى بعض بيد واحدة ، وأُخرجت في صورة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القوانين والسنن الحاكمة على الموجودات الطبيعية كلية وشاملة بحيث لو أُتيح لأحد أن يكتشف بالتجربة سنة في نقطة خاصة من نقاط الكون أمكنه أن يكتشف قانوناً كلياً وشاملاً ، ويهتدي إلى سنة كونية عمومية وهذا هو أفضل دليل على وحدة النظام الحاكم على العالم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وحدة النظام الكوني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والقوانين الطبيعية تقودنا إلى موضوعين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ليس للعالم إلاّ خالق واحد ، وتوضيح ذلك هو ما قرأته في الفصل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ليس للعالم إلاّ مدبِّر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 فإنّ وحدة النظام والسنن الكونية لدليل واضح على صحة ما قاله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وَالأمْرُ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التوحيد في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التوحيد في التدبير الذي هو نوع من الحاكمية على عالم الوجود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ينطرح 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وعموميتها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وجواب ذلك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عندما يحكم على الكون نوعان من الرأي والحاكمية يكون من الطبيعي والحتمي عدم وجود أي أثر لهذا النظام الواحد ، انّ وحدة النظام لا تتحقّق ولا تكون إلاّ إذا كان الكون بأجمعه تحت نظر حاكم ومدبِّر واحد ، ولو خضع الكون لإدارة حاكمين ومنظمين ومدبِّرين لما كان للنظام الموحد أي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تعدّد المدبِّر والمنظِّم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اختلافهما في الذات أو بعض الجهات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بالضرورة الاختلاف في التدبير والإدارة ، ويستلزم تعدّد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النظام الموحد ، وغيابه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المدبِّرين إن كانا متساويين من كل الجهات لم تصدق هناك اثنينية قهراً ، وإن تعدّد المدبِّر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المدبِّرين من جهة أو جهات ، ومعلوم أنّ اختلافاً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لا محالة في تدبير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بيان هذا البرهان بصورتين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نلتفت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الجوانب الإيجابية فيه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ترابط أجزاء الكون ، وتأثيرها في بعضها يدلّ على خضوعها لحاكمية حاكم واحد على جميع العالم يقودها تحت نظام واحد وخطة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أكد في أحاديث أئمّة أهل البيت علیهم السلام على هذه النقطة أحياناً ، إذ يقول أحدهم وهو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الخلق منتظماً ، والفلك جارياً ، واختلاف الليل والنهار والشمس والقمر ، دل صحة الأمر والتدبير وائتلاف الأمر على أنّ المدبِّر </w:t>
      </w:r>
      <w:bookmarkStart w:id="542" w:name="pg16377_236494"/>
    </w:p>
    <w:p>
      <w:pPr>
        <w:pStyle w:val="BookText"/>
        <w:rPr/>
      </w:pPr>
      <w:bookmarkEnd w:id="542"/>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أُشير إلى الجوانب السلبية في هذا البرهان وأنّ تعدّد التدبير يوجب فساد النظام الكوني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استند القرآن الكريم على هذا الجانب ،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ورد في بعض نصوص أهل بيت الرسالة الإشارة إلى كلا الجانبين في هذا البرهان ، إذ يقول أحدهم علیهم السلام في جواب هشام الذي سأل عن دليل وحدانية الرب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التدبير وتمام الصنع ،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6700297_1280447820"/>
      <w:bookmarkStart w:id="544" w:name="_Toc196"/>
      <w:bookmarkEnd w:id="543"/>
      <w:r>
        <w:rPr>
          <w:rtl w:val="true"/>
        </w:rPr>
        <w:t>النتيجة</w:t>
      </w:r>
      <w:bookmarkEnd w:id="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وحدة النظام ووحدة الكون وشمول السنن لجميع أجزاء هذا العالم وعمومية القوانين الطبيعية كل ذلك يمكن أن يكون أفضل دليل على وحدة الخالق ، وكذا وحدة المدبِّر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هذا البرهان يمكن أن يبين في صورتين ، وكلا الصورتين اللّتين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واحد وردا في القرآن الكريم</w:t>
      </w:r>
      <w:r>
        <w:rPr>
          <w:rFonts w:eastAsia="Amiri" w:cs="Amiri" w:ascii="Amiri" w:hAnsi="Amiri"/>
          <w:color w:val="111111"/>
          <w:sz w:val="28"/>
          <w:szCs w:val="28"/>
          <w:rtl w:val="true"/>
          <w:lang w:bidi="ar-SA"/>
        </w:rPr>
        <w:t xml:space="preserve">. </w:t>
      </w:r>
      <w:bookmarkStart w:id="545" w:name="pg16377_236495"/>
    </w:p>
    <w:p>
      <w:pPr>
        <w:pStyle w:val="Heading3"/>
        <w:numPr>
          <w:ilvl w:val="2"/>
          <w:numId w:val="1"/>
        </w:numPr>
        <w:rPr/>
      </w:pPr>
      <w:bookmarkStart w:id="546" w:name="__RefHeading___Toc6700299_1280447820"/>
      <w:bookmarkStart w:id="547" w:name="_Toc197"/>
      <w:bookmarkEnd w:id="545"/>
      <w:bookmarkEnd w:id="546"/>
      <w:r>
        <w:rPr>
          <w:rtl w:val="true"/>
        </w:rPr>
        <w:t>ما معنى المدبِّرات في القرآن ؟</w:t>
      </w:r>
      <w:bookmarkEnd w:id="547"/>
    </w:p>
    <w:p>
      <w:pPr>
        <w:pStyle w:val="BookText"/>
        <w:rPr/>
      </w:pPr>
      <w:r>
        <w:rPr>
          <w:rFonts w:ascii="Amiri" w:hAnsi="Amiri" w:eastAsia="Amiri" w:cs="Amiri"/>
          <w:color w:val="111111"/>
          <w:sz w:val="28"/>
          <w:sz w:val="28"/>
          <w:szCs w:val="28"/>
          <w:rtl w:val="true"/>
          <w:lang w:bidi="ar-SA"/>
        </w:rPr>
        <w:t>فإذا كانت الظواهر الطبيعية وليدة عللها التي هي الموجدة والمدبِّرة لهذه الظواهر بنحو من الأنحاء ، فكيف ينسجم هذا مع حصر المدبّرية المطلقة في اللّه تعالى ؟</w:t>
      </w:r>
    </w:p>
    <w:p>
      <w:pPr>
        <w:pStyle w:val="BookText"/>
        <w:rPr/>
      </w:pPr>
      <w:r>
        <w:rPr>
          <w:rFonts w:ascii="Amiri" w:hAnsi="Amiri" w:eastAsia="Amiri" w:cs="Amiri"/>
          <w:color w:val="111111"/>
          <w:sz w:val="28"/>
          <w:sz w:val="28"/>
          <w:szCs w:val="28"/>
          <w:rtl w:val="true"/>
          <w:lang w:bidi="ar-SA"/>
        </w:rPr>
        <w:t>فإنّ التدبير الطبيعي عبارة عن تكفّل شيء لشيء آخر ، فإنّ كل علة في هذا النظام الكوني متكفّلة لوجود معلولها وسبب لاستمرار بقائه ودوامه ، وبمقتضى ذلك تكون كل علة مدبّراً ، وعند ذلك فكيف ينحصر التدبير في اللّه سبحانه ؟</w:t>
      </w:r>
    </w:p>
    <w:p>
      <w:pPr>
        <w:pStyle w:val="BookText"/>
        <w:rPr/>
      </w:pPr>
      <w:r>
        <w:rPr>
          <w:rFonts w:ascii="Amiri" w:hAnsi="Amiri" w:eastAsia="Amiri" w:cs="Amiri"/>
          <w:color w:val="111111"/>
          <w:sz w:val="28"/>
          <w:sz w:val="28"/>
          <w:szCs w:val="28"/>
          <w:rtl w:val="true"/>
          <w:lang w:bidi="ar-SA"/>
        </w:rPr>
        <w:t xml:space="preserve">مضافاً إلى أنّ القرآن الكريم يعترف بسلسلة من المدبِّرات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وَيُرْسِلُ عَلَيْكُمْ حَفَظَةً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هؤلاء الحفظة لو كانوا يراقبون البشر ويحفظونه من الشرور والأخطار ، فإنّ من الحتمي أن يعدوا مدبِّرين له بنحو ما ؟</w:t>
      </w:r>
    </w:p>
    <w:p>
      <w:pPr>
        <w:pStyle w:val="Heading3"/>
        <w:numPr>
          <w:ilvl w:val="2"/>
          <w:numId w:val="1"/>
        </w:numPr>
        <w:rPr/>
      </w:pPr>
      <w:bookmarkStart w:id="548" w:name="__RefHeading___Toc6700301_1280447820"/>
      <w:bookmarkStart w:id="549" w:name="_Toc198"/>
      <w:bookmarkEnd w:id="548"/>
      <w:r>
        <w:rPr>
          <w:rtl w:val="true"/>
        </w:rPr>
        <w:t>الجواب</w:t>
      </w:r>
      <w:bookmarkEnd w:id="549"/>
    </w:p>
    <w:p>
      <w:pPr>
        <w:pStyle w:val="BookText"/>
        <w:rPr/>
      </w:pPr>
      <w:r>
        <w:rPr>
          <w:rFonts w:ascii="Amiri" w:hAnsi="Amiri" w:eastAsia="Amiri" w:cs="Amiri"/>
          <w:color w:val="111111"/>
          <w:sz w:val="28"/>
          <w:sz w:val="28"/>
          <w:szCs w:val="28"/>
          <w:rtl w:val="true"/>
          <w:lang w:bidi="ar-SA"/>
        </w:rPr>
        <w:t xml:space="preserve">قد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التوحيد في 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التوحيد في الأفعال ليس بمعنى تعطيل فاعلية الأسباب والعلل وإحلال اللّه تعالى محلها للتأثير في الظواهر مباشرة ، لأنّ هذا عين ما اختارته الأشاعرة ، الذي أبطلناه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التوحيد في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في الخالقية أم في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p>
    <w:p>
      <w:pPr>
        <w:pStyle w:val="BookText"/>
        <w:rPr/>
      </w:pPr>
      <w:r>
        <w:rPr>
          <w:rFonts w:ascii="Amiri" w:hAnsi="Amiri" w:eastAsia="Amiri" w:cs="Amiri"/>
          <w:color w:val="111111"/>
          <w:sz w:val="28"/>
          <w:sz w:val="28"/>
          <w:szCs w:val="28"/>
          <w:rtl w:val="true"/>
          <w:lang w:bidi="ar-SA"/>
        </w:rPr>
        <w:t>بمعنى أنّه لا يوجد في الكون مؤثر مستقل سواه ، وإنّ تأثير سائر العلل إنّما هو على وجه التبعية لإرادته سبحانه ومشيئته ، والاعتراف بمثل هذه المدبّرات لا يمنع من انحصار التدبير الاستقلالي في اللّه سبحانه ، ومن ليس له إلمام بألفباء المعارف والمفاهيم القرآنية يواجه حيرة كبيرة تجاه طائفتين من الآيات ، إذ كيف يمكن أن تنحصر بعض الشؤون والأفعال كالشفاعة ، والمالكية ، والرازقية والعلم بالغيب والإحياء في بعض الآيات باللّه سبحانه بينما تنسب هذه الأفعال في آيات أُخرى إلى غير اللّه من عباده ، فكيف ينسجم ذلك الانحصار مع هذه النسبة ؟</w:t>
      </w:r>
    </w:p>
    <w:p>
      <w:pPr>
        <w:pStyle w:val="BookText"/>
        <w:rPr/>
      </w:pPr>
      <w:r>
        <w:rPr>
          <w:rFonts w:ascii="Amiri" w:hAnsi="Amiri" w:eastAsia="Amiri" w:cs="Amiri"/>
          <w:color w:val="111111"/>
          <w:sz w:val="28"/>
          <w:sz w:val="28"/>
          <w:szCs w:val="28"/>
          <w:rtl w:val="true"/>
          <w:lang w:bidi="ar-SA"/>
        </w:rPr>
        <w:t xml:space="preserve">وإليك نماذج من هاتين الطائفتين من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الأرواح فعلاً لله تعالى ، ويصرح بأنّ اللّه هو الذي يتوفّي الأنفس حين موتها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نجده يقول في موضع آخر ، ناسباً التوفّي إلى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أَحَدَكُمْ المَوْتُ تَوَفَّتْهُ رُسُلُنَا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يأمر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بالاستعانة باللّه وحده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نَسْتَعِينُ </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نجده في آية أُخرى يأمر بالاستعانة بالصبر والصلاة إذ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يعتبر القرآن الكريم الشفاعة حقاً مختصاً باللّه وحده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 شفعاء غير اللّه كالملائكة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يعتبر القرآن الاطّلاع على الغيب والعلم به منحصراً في اللّه ،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يخبر الكتاب العزيز في آية أُخرى عن أنّ اللّه يختار بعض عباده لاطّلاعهم على الغيب ، إذ يقول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لِيُطْلِعَكُمْ عَلَى الغَيْبِ وَلَكِنَّ اللّهَ يَجْتَبِي مِنْ رُسُلِهِ مَنْ يَشَاءُ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ينقل القرآن عن إبراهيم علیه السلام قوله بأنّ اللّه يشفيه إذا مرض حيث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هذه الآية هو حصر الإشفاء من الأسقام في اللّه سبحانه ، في حين أنّ اللّه يصف القرآن والعسل بأنّ فيهما الشفاء أيضاً ،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لِلنّاسِ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الرازق الوحيد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نجد القرآن يأمر المتمكنين وذوي الطول بأن يرزقوا من يلوذ بهم من الضعفاء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وَارْزُقُوهُمْ فِيهَا وَاكْسُوهُمْ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الزارع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كما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تَزْرَعُونَهُ أَمْ نَحْنُ الزَّارِعُونَ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أنّ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صفة الزارع على الحارثين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الزُّرَّاعَ لِيَغِيظَ بِهِمُ الكُفَّارَ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هو الكاتب لأعمال عباده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يَكْتُبُ ما يُبَيِّتُونَ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يعتبر القرآن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المأمورون بكتابة أعمال العباد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وَرُّسُلُنَا لَدَيْهِمْ يَكْتُبُونَ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ينسب تزيين عمل الكافرين إلى نفسه سبحانه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زَيَّنَّا لَهُمْ أَعْمَالَهُمْ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نفسه ينسبها إلى الشيطان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زَيَّنَ لَهُمْ الشَّيْطَانُ أَعْمَالَهُمْ وَقَالَ لا غَالِبَ لَكُمُ اليَوْمَ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أُخرى نسبها إلى آخرين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وَقَيَّضْنَا لَهُمْ قُرَنَاءَ فَزَيَّنُوا لَهُمْ ما بَيْنَ أَيْدِيِهِمْ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في هذا البحث حصر التدبير في اللّه حتى إذا سئل من بعض المشركين عن المدبّر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 ، إذ يقول في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يُدَبِّرُ الأَمْرَ فَسَيَقُولُونَ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بينما اعترف القرآن بصراحة في آيات أُخرى بمدبّرية غير اللّه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لم يكن له إلمام بمعارف القرآن يتخيّل لأوّل وهلة أنّ بين تلك الآيات تعارضاً ، غير أنّ الملمّين بمعارف الكتاب العزيز يدركون أنّ حقيقة هذه الأُمور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الرازقية ، والإشفاء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 قائمة باللّه على نحو لا يكون لله فيها أي شريك ، فهو تعالى يقوم بها بالأصالة وعلى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غيره محتاج إليه سبحانه في أصل وجوده وفعله ، فما سواه تعالى يقوم بهذه الأفعال والشؤون على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القدرة الإلهية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هذا العالم هو عالم الأسباب والمسببات ، وأنّ كل ظاهرة لا بد أن تصدر وتتحقّق من مجراها الخاص بها المقرر لها في عالم الوجود ينسب القرآن هذه </w:t>
      </w:r>
      <w:bookmarkStart w:id="550" w:name="pg16377_236501"/>
    </w:p>
    <w:p>
      <w:pPr>
        <w:pStyle w:val="BookText"/>
        <w:rPr/>
      </w:pPr>
      <w:bookmarkEnd w:id="550"/>
      <w:r>
        <w:rPr>
          <w:rFonts w:ascii="Amiri" w:hAnsi="Amiri" w:eastAsia="Amiri" w:cs="Amiri"/>
          <w:color w:val="111111"/>
          <w:sz w:val="28"/>
          <w:sz w:val="28"/>
          <w:szCs w:val="28"/>
          <w:rtl w:val="true"/>
          <w:lang w:bidi="ar-SA"/>
        </w:rPr>
        <w:t xml:space="preserve">الآثار إلى أسبابها الطبيعية دون أن تمنع خالقية اللّه من ذلك ، ولأجل ذلك يكون ما تقوم به هذه الموجودات فعلاً لله في حين كونها فعلاً لنفس الموجودات غاية ما في الأمر أنّ نسبة هذه الأُمور إلى الموجود الطبيعي نفسه إشارة إلى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يكون نسبتها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القرآن إلى كلا هاتين النسبتين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رَمَيْتَ إِذْ رَمَيْتَ وَلَكِنَّ اللّهَ رَمَى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حين يصف النبي الأعظم بالرمي ، إذ يقول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يصف اللّه بأنّه هو الرامي الحقيقي ، وذلك لأنّ النبي إنّما قام بما قام بالقدرة التي منحها اللّه له ، فيكون فعله فعلاً لله أيضاً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انتساب الفعل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وجود العبد وقوته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بكثير من انتسابه إلى العبد بحيث ينبغي أن يعتبر الفعل فعلاً لله لا غير ، ولكن شدة الانتساب هذه لا تكون سبباً لأن يكون اللّه مسؤولاً عن أفعال عباده ، إذ صحيح أنّ المقدمات الأوّلية للظاهرة مرتبطة باللّه وناشئة منه إلاّ أنّه لما كان الجزء الأخير من العلة التامة هو إرادة الإنسان ومشيئته بحيث لولاها لما تحقّقت الظاهرة يعد هو مسؤولاً عن الفعل</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6700303_1280447820"/>
      <w:bookmarkStart w:id="552" w:name="_Toc199"/>
      <w:bookmarkEnd w:id="551"/>
      <w:r>
        <w:rPr>
          <w:rtl w:val="true"/>
        </w:rPr>
        <w:t>وحدة المدبِّر في العالم</w:t>
      </w:r>
      <w:bookmarkEnd w:id="55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استدل على وحدة المدبِّر في العالم ببرهان ذي شقوق ، وقد جاء البرهان ضمن آيتين تتكفل كل واحدة منهما بيان بعض الشقوق من البرهان ، وإليك الآيتين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مَعَهُ مِنْ إِله إذاً لَذَهَبَ كُلُّ إِله بِمَا خَلَقَ وَلَعَلا بَعْضَهُمْ عَلَى بَعْض سُبْحَانَ اللّه عَمَّا يَصِفُونَ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مجموع شقوق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تصوّر تعدّد المدبِّر لهذا العالم يكون على 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يتفرد كل واحد من الآلهة المدبِّرة بتدبير مجموع الكون باستقلاله بمعنى أن يعمل كل واحد ما يريده في الكون دونما منازع ، ففي هذه الصورة يلزم تعدد التدبير لأنّ المدبِّر متعدّد ومختلف في الذات ، فيلزم تعدد التدبير ، وهذا يستلزم طروء الفساد على العالم وذهاب الانسجام المشهود ، وهذا ما يشير إليه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فِيهِمَا آلِهَةٌ إِلاَّ اللّه لَفَسَدَتَا فَسُبْحَانَ اللّهِ رَبِّ العَرْشِ عَمَّا يَصِفُونَ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يدبِّر كل واحد قسماً من الكون الذي خلقه وعندئذ يجب أن يكون لكل جانب من الجانبين نظام مستقل خاص مغاير لنظام الجانب الآخر وغير مرتبط به أصلاً ، وعندئذ يلزم انقطاع الارتباط وذهاب الانسجام من الكون ، في حين أنّنا لا نرى في الكون إلاّ نوعاً واحداً من النظام يسود كل جوانب الكون من الذرة إلى المجرة</w:t>
      </w:r>
      <w:r>
        <w:rPr>
          <w:rFonts w:eastAsia="Amiri" w:cs="Amiri" w:ascii="Amiri" w:hAnsi="Amiri"/>
          <w:color w:val="111111"/>
          <w:sz w:val="28"/>
          <w:szCs w:val="28"/>
          <w:rtl w:val="true"/>
          <w:lang w:bidi="ar-SA"/>
        </w:rPr>
        <w:t>.</w:t>
      </w:r>
      <w:bookmarkStart w:id="553" w:name="pg16377_236503"/>
    </w:p>
    <w:p>
      <w:pPr>
        <w:pStyle w:val="BookText"/>
        <w:rPr/>
      </w:pPr>
      <w:bookmarkEnd w:id="553"/>
      <w:r>
        <w:rPr>
          <w:rFonts w:ascii="Amiri" w:hAnsi="Amiri" w:eastAsia="Amiri" w:cs="Amiri"/>
          <w:color w:val="111111"/>
          <w:sz w:val="28"/>
          <w:sz w:val="28"/>
          <w:szCs w:val="28"/>
          <w:rtl w:val="true"/>
          <w:lang w:bidi="ar-SA"/>
        </w:rPr>
        <w:t xml:space="preserve">وإلى هذا الشق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لَذَهَبْ كُلُّ إِلهٍ بِمَا خَلَقَ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يتفضّل أحد هذه الآلهة على البقية ويكون حاكماً عليهم ويوحّد جهودهم ، وأعمالهم ويسبغ عليها الانسجام والاتحاد ، وعندئذ يكون الإله الحقيقي هو هذا الحاكم دون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أنّ الآيتين بمجموعهما تشيران إلى برهان واحد ذي شقوق تتكفل كل واحدة منهما بيان شق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الطباطبائي اعتبر في تفسيره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الثانية برهاناً مستقلاً عن الآية الأُولى وجعل كل جملة منها مشيرة إلى برهان خاص ، وإليك توضيح ما أفاده في كتابه </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6700305_1280447820"/>
      <w:bookmarkStart w:id="555" w:name="_Toc200"/>
      <w:bookmarkEnd w:id="554"/>
      <w:r>
        <w:rPr>
          <w:rtl w:val="true"/>
        </w:rPr>
        <w:t>توضيح البرهان الأوّل</w:t>
      </w:r>
      <w:bookmarkEnd w:id="555"/>
    </w:p>
    <w:p>
      <w:pPr>
        <w:pStyle w:val="BookText"/>
        <w:rPr/>
      </w:pPr>
      <w:r>
        <w:rPr>
          <w:rFonts w:ascii="Amiri" w:hAnsi="Amiri" w:eastAsia="Amiri" w:cs="Amiri"/>
          <w:color w:val="111111"/>
          <w:sz w:val="28"/>
          <w:sz w:val="28"/>
          <w:szCs w:val="28"/>
          <w:rtl w:val="true"/>
          <w:lang w:bidi="ar-SA"/>
        </w:rPr>
        <w:t xml:space="preserve">إذا افترضنا أنّ للكون خالقين وأنّ العالم مخلوق لإلهين ، فإنّه لا 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وبحكم كونهما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يختلفان عن بعض في جهة أو جهات ، وإلاّ لما صحت الاثنينية والتعدد أي لما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اثنين دون أن يكون بينهما أي نوع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الاختلاف في الذات سبب للاختلاف في طريقة التدبير والإرادة بين المختلفين ذاتاً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تدبير 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تدبير واحد من الإلهين وتدبير العالم السفلي من تدبير إله آخر ، فإنّ من الحتمي أن ينفصم الترابط بين نظامي </w:t>
      </w:r>
      <w:bookmarkStart w:id="556" w:name="pg16377_236504"/>
    </w:p>
    <w:p>
      <w:pPr>
        <w:pStyle w:val="BookText"/>
        <w:rPr/>
      </w:pPr>
      <w:bookmarkEnd w:id="556"/>
      <w:r>
        <w:rPr>
          <w:rFonts w:ascii="Amiri" w:hAnsi="Amiri" w:eastAsia="Amiri" w:cs="Amiri"/>
          <w:color w:val="111111"/>
          <w:sz w:val="28"/>
          <w:sz w:val="28"/>
          <w:szCs w:val="28"/>
          <w:rtl w:val="true"/>
          <w:lang w:bidi="ar-SA"/>
        </w:rPr>
        <w:t>العالمين ويزول الارتباط بينهما ، لأنّه من المستحيل أن يكون ارتباط ووحدة بين أجزاء عالم واحد يدار بتدبيرين متنافيين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وينتج من ذلك التفكك بين جزئي العالم ، وبالتالي فساد الكون بأسره من سماوات وأرض وما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لأنّنا جميعاً نعلم بأنّ بقاء النظام الكوني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التحقيقات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من الارتباط الحاكم على أجزاء المنظومة الشمسية بحيث لو فقد هذا الارتباط على أثر الاختلاف في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تختل قوتا الجذب والدفع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لتعرض الكون بأسره للخلل ولم يبق للكون وجود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أشار القرآن الكريم إلى هذا البرهان بالعبارة التي يقول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لَذَهَبَ كُلُّ إلهٍ بِمَا خَلَقَ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أنّ كل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مخلوقه حسب طريقته الخاصة ، وعلى أثر تعدّد التدبير يزول الارتباط والترابط الحاكم على أجزاء الكون ، ذلك الترابط الذي هو علّة بقاء النظام الكوني وعلّة استمراره واستقامته ، وثباته على النمط الذي هو عليه</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6700307_1280447820"/>
      <w:bookmarkStart w:id="558" w:name="_Toc201"/>
      <w:bookmarkEnd w:id="557"/>
      <w:r>
        <w:rPr>
          <w:rtl w:val="true"/>
        </w:rPr>
        <w:t>توضيح البرهان الثاني</w:t>
      </w:r>
      <w:bookmarkEnd w:id="558"/>
    </w:p>
    <w:p>
      <w:pPr>
        <w:pStyle w:val="BookText"/>
        <w:rPr/>
      </w:pPr>
      <w:r>
        <w:rPr>
          <w:rFonts w:ascii="Amiri" w:hAnsi="Amiri" w:eastAsia="Amiri" w:cs="Amiri"/>
          <w:color w:val="111111"/>
          <w:sz w:val="28"/>
          <w:sz w:val="28"/>
          <w:szCs w:val="28"/>
          <w:rtl w:val="true"/>
          <w:lang w:bidi="ar-SA"/>
        </w:rPr>
        <w:t>إنّ في عالم الكون سلسلة من النظم والسنن الكونية الكلية والعامة التي يوجد بينها سلسلة من النظم الجزئية ، التي تدار في خلالها وأثنائها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والحيوان والنبات وما يعيش على الأرض ذوات أنظمة صغيرة محدودة خاصة بها ، وهي جزء من النظام الكلي للكرة الأرضية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النظام الكلي للكرة الأرضية هو بدوره يعد جزءاً من النظام الكلي للعالم ، وبهذه النسبة يكون وضع نظام المجموعة الشمسية إذا ما قورن إلى نظام المجرة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النظام العالي الكلّي للكون مرتبطاً بأحد الإلهين ومحكوماً لتدبيره دون الآخر ، ففي هذه الصورة سيتعالى مدبّر النظام الكلي على مدبِّر النظام الذي يندرج فيه بحيث إذا ذهب وانتفى النظام الكلي لم يبق للنظام الجزئي المندرج فيه أي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إذا بطل نظام الكرة الأرضية ، فإنّه 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الإنسان والحيوان وبقية الأحياء ويتعرض أمرهم للزوال والفناء والخطر ، بحكم التبعية والارتباط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تعرض النظام الكلي للمنظومة الشمسية للخلل فإنّ من القطعي أن يختل كذلك النظام الجزئي للمنظومة مثل نظام الكرة الأرضية على أثر ذلك ، ولا يصح العكس طبعاً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الحالة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تفوق النظام العالي الكلي على النظام الجزئي السفلي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أنّ مدبِّر النظام العلوي يتفضّل ويستعلي ويتفوّق على مدبِّر النظام السفلي الجزئي ، وتكون نتيجة هذا الفرض أن يستغني مدبِّر النظام العلوي الكلي عن مدبِّر النظام السفلي الجزئي ، بينما يستلزم أن يكون مدبّر النظام السفلي الجزئي محتاجاً في إرادته وتدبيره لمخلوقه للمدبِّر الأعلى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الفرض أنّ النظام السفلي مرتبط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بالنظام العلوي </w:t>
      </w:r>
      <w:bookmarkStart w:id="559" w:name="pg16377_236506"/>
    </w:p>
    <w:p>
      <w:pPr>
        <w:pStyle w:val="BookText"/>
        <w:rPr/>
      </w:pPr>
      <w:bookmarkEnd w:id="559"/>
      <w:r>
        <w:rPr>
          <w:rFonts w:ascii="Amiri" w:hAnsi="Amiri" w:eastAsia="Amiri" w:cs="Amiri"/>
          <w:color w:val="111111"/>
          <w:sz w:val="28"/>
          <w:sz w:val="28"/>
          <w:szCs w:val="28"/>
          <w:rtl w:val="true"/>
          <w:lang w:bidi="ar-SA"/>
        </w:rPr>
        <w:t>ويستمد من الأخير دائماً ، ومعلوم أنّ نتيجة هذا الاستمداد هو أن لا يكون موجد النظام السفلي ، مستقلاً في تأثيره وتدبيره ، بل يكون معتمداً على غيره دائماً 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الموجود المحتاج إلى غيره في التدبير والإيجاد لا يمكنه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الغني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يشير إلى هذا النحو من الاستدلال بالجملة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وَلَعَلا بَعْضُهُمْ عَلَى بَعْضٍ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وعلّة هذا العلو والاستعلاء هو اعتماد تدبير أحدهما على تدبير الآخر بحيث لو اختل أو انتفى التدبير الكلي العلوي لانتفى التدبير السفلي الجزئي ولم يعد له أثر ولا خبر ، ولا ريب أنّ تفوق التدبير مستلزم لتفوق المدبِّر وعلوه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6700309_1280447820"/>
      <w:bookmarkStart w:id="561" w:name="_Toc202"/>
      <w:bookmarkEnd w:id="560"/>
      <w:r>
        <w:rPr>
          <w:rtl w:val="true"/>
        </w:rPr>
        <w:t>سؤال وجواب</w:t>
      </w:r>
      <w:bookmarkEnd w:id="561"/>
    </w:p>
    <w:p>
      <w:pPr>
        <w:pStyle w:val="BookText"/>
        <w:rPr/>
      </w:pPr>
      <w:r>
        <w:rPr>
          <w:rFonts w:ascii="Amiri" w:hAnsi="Amiri" w:eastAsia="Amiri" w:cs="Amiri"/>
          <w:color w:val="111111"/>
          <w:sz w:val="28"/>
          <w:sz w:val="28"/>
          <w:szCs w:val="28"/>
          <w:rtl w:val="true"/>
          <w:lang w:bidi="ar-SA"/>
        </w:rPr>
        <w:t xml:space="preserve">نرى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تُصِبْهُمْ حَسَنَةٌ يَقُولُوا هَذِهِ مِنْ عِنْدِ اللّهِ وإنْ تُصِبْهُمْ سَيِّئةٌ يَقُولُوا هَذِهِ مِنْ عِنْدِكَ قُلْ كُلٌّ مِنْ عِنْدِ اللّهِ فَمَالِ هَؤُلاءِ القَوْمِ لا يَكَادُونَ يَفْقَهُونَ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وَمَا أَصَابَكَ مِنْ سَيِّئَةٍ فَمِنْ نَفْسِكَ وَأَرْسَلْنَاكَ لِلنَّاسِ رَسُولاً وَكَفَى باللّهِ شَهِيداً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الأُولى تنسب كلاّ من الحسنة والسيئة إلى اللّه ، وفي الوقت نفسه </w:t>
      </w:r>
      <w:bookmarkStart w:id="562" w:name="pg16377_236507"/>
    </w:p>
    <w:p>
      <w:pPr>
        <w:pStyle w:val="BookText"/>
        <w:rPr/>
      </w:pPr>
      <w:bookmarkEnd w:id="562"/>
      <w:r>
        <w:rPr>
          <w:rFonts w:ascii="Amiri" w:hAnsi="Amiri" w:eastAsia="Amiri" w:cs="Amiri"/>
          <w:color w:val="111111"/>
          <w:sz w:val="28"/>
          <w:sz w:val="28"/>
          <w:szCs w:val="28"/>
          <w:rtl w:val="true"/>
          <w:lang w:bidi="ar-SA"/>
        </w:rPr>
        <w:t>تنسب الآية الثانية الحسنة إليه سبحانه والسيئة إلى نفس الإنسان ، فكيف تجتمع هاتان النسبتان ؟</w:t>
      </w:r>
    </w:p>
    <w:p>
      <w:pPr>
        <w:pStyle w:val="BookText"/>
        <w:rPr/>
      </w:pPr>
      <w:r>
        <w:rPr>
          <w:rFonts w:ascii="Amiri" w:hAnsi="Amiri" w:eastAsia="Amiri" w:cs="Amiri"/>
          <w:color w:val="111111"/>
          <w:sz w:val="28"/>
          <w:sz w:val="28"/>
          <w:szCs w:val="28"/>
          <w:rtl w:val="true"/>
          <w:lang w:bidi="ar-SA"/>
        </w:rPr>
        <w:t xml:space="preserve">والخطاب في الآية الثانية وإن كان للنبي إلاّ أنّ الغاية منه أعم ، فهو وإن كان قد خوطب بالكلام ، ولكن المقصود الناس جميعاً ، وعندئذ ينطرح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المؤثر الحقيقي في العالم هو اللّه سبحانه وكان تأثير غيره منوطاً بإذنه ومشيئته وقدرته وأقداره ، كما يفيده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لأجل أنّ للحسنة والسيئة عوامل وعللاً تنتهي إلى اللّه سبحانه وتقوم به ، فيكون الكلّ مستنداً إليه ، ومعه كيف يستدرك في الآية الثانية ويقرن بين الحسنة والسيئة فينسب الأُولى إلى اللّه والثانية إلى نفس النبي وبالنتيجة إلى مطلق الإنسان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أَصَابَكَ مِنْ حَسَنَةٍ فَمِنْ اللّهِ وَمَا أَصَابَكَ مِنْ سَيِئَةٍ فَمِنْ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هذا إلا تفكيك في الحوادث وجعل بعضها منتهياً إلى اللّه دون البعض الآخر</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6700311_1280447820"/>
      <w:bookmarkStart w:id="564" w:name="_Toc203"/>
      <w:bookmarkEnd w:id="563"/>
      <w:r>
        <w:rPr>
          <w:rtl w:val="true"/>
        </w:rPr>
        <w:t>الجواب</w:t>
      </w:r>
      <w:bookmarkEnd w:id="564"/>
    </w:p>
    <w:p>
      <w:pPr>
        <w:pStyle w:val="BookText"/>
        <w:rPr/>
      </w:pPr>
      <w:r>
        <w:rPr>
          <w:rFonts w:ascii="Amiri" w:hAnsi="Amiri" w:eastAsia="Amiri" w:cs="Amiri"/>
          <w:color w:val="111111"/>
          <w:sz w:val="28"/>
          <w:sz w:val="28"/>
          <w:szCs w:val="28"/>
          <w:rtl w:val="true"/>
          <w:lang w:bidi="ar-SA"/>
        </w:rPr>
        <w:t xml:space="preserve">إنّ المقصود من الحسنة في الآية ، الأُمور التي تلائم وتنطبق مع المزاج والمصالح البشرية بينما تكون السيئة عكس ذلك ، كما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تَمسَسْكُمْ حَسَنَةٌ تَسُؤْهُمْ وَإِنْ تُصِبْكُم سَيِّئَةٌ يَفْرَحُوا بِهَا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منها الطاعة والمعصية ولا الثواب والعقاب بل الحوادث التي تعد خيراً أو شراً للإنسان طيلة حياته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المنضمين إلى صفوف المؤمنين كانت ألسنتهم طويلة وعملهم </w:t>
      </w:r>
    </w:p>
    <w:p>
      <w:pPr>
        <w:pStyle w:val="BookText"/>
        <w:rPr/>
      </w:pPr>
      <w:r>
        <w:rPr>
          <w:rFonts w:ascii="Amiri" w:hAnsi="Amiri" w:eastAsia="Amiri" w:cs="Amiri"/>
          <w:color w:val="111111"/>
          <w:sz w:val="28"/>
          <w:sz w:val="28"/>
          <w:szCs w:val="28"/>
          <w:rtl w:val="true"/>
          <w:lang w:bidi="ar-SA"/>
        </w:rPr>
        <w:t xml:space="preserve">قليلاً ، فكانوا يتفلسفون ، فإنْ حصل نصر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 وإن كانت هزيمة قالوا إنّ سوء القيادة هو سبب الهزيمة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وبعبارة أُخرى قد كان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لجهلهم بمعارف الكتاب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يعدون الظفر والغلبة في الحروب كحرب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 والانكسار والهزيمة كحرب أُحد من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هذا النوع من التفسير بجديد ، فقد سبقهم في ذلك أعداء موسى ، فقد كان منطقهم ، على شكل آخر ، فكانوا ينسبون الحسنة إلى أنفسهم والسيئة إلى موسى ومن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واجهوا نعمة كانوا يرون أنّ ذلك نتيجة صلاحيتهم ، وإذا واجهوا نقمة أو بلاء تشاءموا بموسي علیه السلام وتطيّروا به ، واعتبروا وجوده ووجود جماعته المؤمنين سبباً لنزول ذلك البلاء ، كما يقول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وِإنْ تُصِبْهُمْ سَيِّئَةٌ يَطَّيَّرُوا بِمُوسَى وَمَن مَعَهُ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القرآن الكريم يواجه هذا الزعم الأعوج الذي تنسب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إلى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وأُخرى تنسب الحسنات إلى أنفسهم ، والسيئات إلى موسى علیه السلام ، فكأنّ هناك مؤثرين مستقلين في عالم الكون ، لكل واحد منهما خالق خاص ينافي الآخر ويقول في قبال هذا المنطق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كُلٌّ مِنْ عِنْدِ اللّهِ </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ليس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التوحيد في 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خالق واحد لا أكثر ، </w:t>
      </w:r>
    </w:p>
    <w:p>
      <w:pPr>
        <w:pStyle w:val="BookText"/>
        <w:rPr/>
      </w:pPr>
      <w:r>
        <w:rPr>
          <w:rFonts w:ascii="Amiri" w:hAnsi="Amiri" w:eastAsia="Amiri" w:cs="Amiri"/>
          <w:color w:val="111111"/>
          <w:sz w:val="28"/>
          <w:sz w:val="28"/>
          <w:szCs w:val="28"/>
          <w:rtl w:val="true"/>
          <w:lang w:bidi="ar-SA"/>
        </w:rPr>
        <w:t xml:space="preserve">وكل ما يحدث في هذا العالم من انتصارات أو هزائم وانكسارات ونزول نعم أو 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وجودها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اللّه ، وليس من الصحيح أبداً أن نعتبر بعضها من جانب اللّه ، والبعض الآخر من جانب النبي أو غيره ، ولأجل هذا يقول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مِنْ عِنْدِ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هنا اتضح مفاد الآية الأُولى ، وبقي الكلام في الآية الثانية وإنّه كيف تعود فتنسب الحسنة إلى اللّه والسيئة إلى النبي ، والمراد منه مطلق الإنسان ؟</w:t>
      </w:r>
    </w:p>
    <w:p>
      <w:pPr>
        <w:pStyle w:val="BookText"/>
        <w:rPr/>
      </w:pPr>
      <w:r>
        <w:rPr>
          <w:rFonts w:ascii="Amiri" w:hAnsi="Amiri" w:eastAsia="Amiri" w:cs="Amiri"/>
          <w:color w:val="111111"/>
          <w:sz w:val="28"/>
          <w:sz w:val="28"/>
          <w:szCs w:val="28"/>
          <w:rtl w:val="true"/>
          <w:lang w:bidi="ar-SA"/>
        </w:rPr>
        <w:t>غير انّ الإجابة عنه واضحة ، بعد الوقوف على موضوع البحث فيهما فإنّ الآية الأُولى تركز على أنّ وجود الحسنة والسيئة من اللّه سبحانه ، ولا خالق ولا مؤثر في الوجود إلاّ هو ، وأمّا الآية الثانية فهي تركز على مناشئ الحسنة والسيئة ومنابعهما ، فتفرّق بين مناشئ الحسنة ومنابع السيئة بأنّ منشأ الأُولى هو اللّه سبحانه ، إذ هو مبدأ لكل خير وإليه يرجع كل فضل ومنه يفاض إلى الغير ، كما أنّ منابع السيئة هي الإنسان وأفعاله وخصاله التي يمشي عليها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كالزلازل والبلايا والمصائب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ظاهرة طبيعية فوجودها من جانب اللّه سبحانه ، ولأجل ذلك نسبها القرآن إلى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أعمالنا مؤثرة في نشوء تلك الظاهرة ، وكل إنسان مأخوذ بفعله فأعمالنا مبادئ لهذه الظواهر والطوارئ فنسب السيئة إلى نفس الإنسان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أَصَابَكَ مِنْ سَيِئَةٍ فَمِنْ نَفْسِكَ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ويؤيد ذلك قوله سبحانه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عَلَى نَفْسِي وَإِنِ اهْتَدَيْتُ فَبِمَا يُوحِى إِلَيَّ رَبِّي </w:t>
      </w:r>
    </w:p>
    <w:p>
      <w:pPr>
        <w:pStyle w:val="BookText"/>
        <w:rPr/>
      </w:pPr>
      <w:r>
        <w:rPr>
          <w:rFonts w:ascii="Amiri" w:hAnsi="Amiri" w:eastAsia="Amiri" w:cs="Amiri"/>
          <w:color w:val="111111"/>
          <w:sz w:val="28"/>
          <w:sz w:val="28"/>
          <w:szCs w:val="28"/>
          <w:rtl w:val="true"/>
          <w:lang w:bidi="ar-SA"/>
        </w:rPr>
        <w:t xml:space="preserve">إِنَّهُ سَمِيعٌ قَرِيبٌ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تعالى يأمر نبيه بأن يعترف بأنّ ضلالته من جانب نفسه وهدايته من جانب وحيه سبحانه ، وليس ذلك إلاّ لأنّ الضلالة مما ينشأ من موقف الإنسان نفسه في حياته ، فلأجل ذلك هي أولى بأن تنتسب إلى نفس الإنسان ، وأمّا الهداية فهي كالحسنة أولى بأن تنتسب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مخصوصاً بالحوادث الطارئة في عالم الطبيعة ، المذكورة ، بل كل إنسان رهين بآثار عمله ، فإنّ الشاب المدمن على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بالبداهة أن ينتظر سلسلة من البلايا والمصائب والمحن ، والمدينة التي لا تبني السدود في وجه السيول يجب حتماً أن تنتظر الدمار والخراب ، والبيوت التي لا تبنى على أساس مقاومة الزلازل يجب حتماً أن تنتظر الخراب والدمار على أثر الزلازل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المجتمعات التي تقصر في هذه الأُمور لابد أن تكون في معرض المصائب والمحن والمآسي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تعالى في الآية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أَصابَكَ مِنْ حَسَنَةٍ فَمِنَ اللّهِ وَمَا أَصَابَكَ مِنْ سَيِّئَةٍ فَمِنْ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يشير إلى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الأنبياء علیهم السلام يذمّون من يتطيّر بهم ويتشاءم من وجودهم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طَائِرُكُمْ مَعَكُمْ أَئِنْ ذُكِّرْتُم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بذلك يشيرون إلى أنّ علّة المحن والمصائب كامنة في نفس العصاة والمنكوبين ، وهو أمر ناشئ منهم ونابع من أعمالهم هم ، وأنّ داءهم فيهم ومنهم إن </w:t>
      </w:r>
    </w:p>
    <w:p>
      <w:pPr>
        <w:pStyle w:val="BookText"/>
        <w:rPr/>
      </w:pPr>
      <w:r>
        <w:rPr>
          <w:rFonts w:ascii="Amiri" w:hAnsi="Amiri" w:eastAsia="Amiri" w:cs="Amiri"/>
          <w:color w:val="111111"/>
          <w:sz w:val="28"/>
          <w:sz w:val="28"/>
          <w:szCs w:val="28"/>
          <w:rtl w:val="true"/>
          <w:lang w:bidi="ar-SA"/>
        </w:rPr>
        <w:t>كانوا يبصرون ويتذكرون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نعرف أنّ أعمال الإنسان هي صانعة مصيره يكفي أن نجد القرآن يخبرنا في آيات أُخرى بأنّ أعمال البشر وحالاته وسوابقه هي التي تكون علّة للمصائب والمحن والتحوّلات والتغيّرات التي تطرأ على حياته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أَصَابَكُمْ مِنْ مُصِيبَةٍ فَبِمَا كَسَبَتْ أَيْدِيكُمْ وَيَعْفُوا عَنْ كَثِيرٍ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 آية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أُشير إلى هذا الجمع الذي ذكرناه في روايات أئمة أهل البيت علیهم السلام ، فعن الإمام الرضا علیه السلام ناقلاً عن الحديث القدسي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بمشيئتي كنت أنت الذي تشاء وتقول ، وبقوتي أديت إلي فرائضي ، وبنعمتي قويت على معصيتي ، ما أصابك من حسنة فمن اللّه ، وما أصابك من سيئة فمن نفسك ، وذاك أنّي أولى بحسناتك منك ، وأنت أولى بسيئاتك مني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آخر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أصابك من حسنة فمن عندي وبتوفيقي وقوتي ، وما أصابك من سيئة فمن سوء اختيارك وغواية نفسك </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ختام هذا المبحث نذكّر بعدة نقاط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الآيات القرآنية ، والدلائل العقلية أثبتت بوضوح أنّ التوحيد في الخالقية والتدبير لا يمنع من أن يقوم النظام الكوني على أساس العلة والمعلول ، لأنّ تأثير الأسباب لا يكون في معزل عن إرادة اللّه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بنحو من الأنحاء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توجب المصالح بأن يعطّل اللّه سبباً من تأثيره ، مثل أن يجرّد من النار خاصية الإحراق ، ويأمر البحر بأن لا يغرق كما فعل لموسى وقومه ، إذ يقول عن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وَسَلاَماً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عن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 لَهُمْ طَرِيقاً فِي البَحْرِ يَبَساً لا تَخَافُ دَرَكاً وَلاَ تَخْشَى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القول بأنّ اللّه خالق الحسنات والسيئات ، وأي رابطة بين الكمال المطلق والخير البحت والجمال المحض وخلق السيئات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الشيء سيئاً ليس من الصفات الحقيقية التي يتّصف بها الشيء مطلقاً كالبياض والسواد حتى يمتنع صدوره من اللّه لكونه كمالاً وخيراً مطلقاً ، بل من الصفات النسبية التي لا يتّصف بها الشيء إلاّ بالمقايسة والنسبة ، كما في الكبر والصغر فإنّ الشيء لا يتّصف به من دون مقايسة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فالسيئات من حيث وجودها لا تتصف بالسوء حتى يمتنع </w:t>
      </w:r>
    </w:p>
    <w:p>
      <w:pPr>
        <w:pStyle w:val="BookText"/>
        <w:rPr/>
      </w:pPr>
      <w:r>
        <w:rPr>
          <w:rFonts w:ascii="Amiri" w:hAnsi="Amiri" w:eastAsia="Amiri" w:cs="Amiri"/>
          <w:color w:val="111111"/>
          <w:sz w:val="28"/>
          <w:sz w:val="28"/>
          <w:szCs w:val="28"/>
          <w:rtl w:val="true"/>
          <w:lang w:bidi="ar-SA"/>
        </w:rPr>
        <w:t xml:space="preserve">انتسابها إلى اللّه ، بل هي من تلك الزاوية طوارئ جميلة ، وإنّما يتّصف بها إذا كان هناك نوع من النسبة بينها وبين حياة الإنسان ، فقدرة العدو مثلاً سيئة ومضرة بالقياس إلى الطرف الآخر ، والمطر مضر وشر بالقياس إلى تخريبه المنازل ، ففي هذه الحالة فقط يمكن أن توصف هذه الظواهر بالشر والسوء وفي هذه الصورة بالذات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من انتساب الحسنة والسيئة كليهما إلى اللّه سبحانه ، ليس هو انتساب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كونها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 فإنّ الشيء إنّما يتّصف بكونه سيئاً إذا كانت هناك مقايسة بالنسبة إلى الإنسان ، وإلاّ فلا يتصف من حيث وجوده بكونه شرّاً وسيئاً ، فالعقرب شرّ إذا قيس بالنسبة إلى الإنسان ، والسيل الجارف شر إذا قيس إلى الدور التي هدمها ، ومع عدم هذه المقايسة لا يتصف شيء بكونه سيئاً ، والآية بما أنّها في مقام توحيد الخالقية والربوبية تنسب وجود كل حادثة إلى اللّه سبحانه بما أنّه المنبع الوحيد للخلق والتقدير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تبيّن ممّا ذكرناه في وجه الجمع بين نسبة الحسنات والسيئات إلى اللّه أوّلاً ، ونسبة الحسنات إليه سبحانه والسيئات إلى الإنسان ثانياً ، إنّه لا منافاة بين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إِنَّمَا طَائِرُهُمْ عِندَ اللّهِ وَلَكِنَّ أَكْثَرَهُمْ لا يَعْلَمُونَ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طَائِرُكُمْ مَعَكُمْ أَئِن ذُكِّرتُم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يتطيّرون به إنّما يجري في الكون بأمره سبحانه فلا خالق له إلاّ هو ، غير </w:t>
      </w:r>
    </w:p>
    <w:p>
      <w:pPr>
        <w:pStyle w:val="BookText"/>
        <w:rPr/>
      </w:pPr>
      <w:r>
        <w:rPr>
          <w:rFonts w:ascii="Amiri" w:hAnsi="Amiri" w:eastAsia="Amiri" w:cs="Amiri"/>
          <w:color w:val="111111"/>
          <w:sz w:val="28"/>
          <w:sz w:val="28"/>
          <w:szCs w:val="28"/>
          <w:rtl w:val="true"/>
          <w:lang w:bidi="ar-SA"/>
        </w:rPr>
        <w:t>أنّ منبع الطائر ليس إلاّ نفس الإنسان وعمله الذي يجري عليه الذي يسمّيه طائراً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أيّة ظاهرة في العالم مرتبطة بعلة ، وهذا قانون كلّي وعام لا 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منطق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تغيير واستثناء ، وفي هذه الصورة ينطرح سؤال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إذن تتحقّق معجزات الأنبياء والرسل علیهم السلام ، وفي ظل أي سبب تقع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المحقّقين من الفلاسفة والمتكلّمين قد بحثوا حول هذاالسؤال بحثاً وافياً ، فليراجع في محله</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6377_236516"/>
      <w:bookmarkStart w:id="566" w:name="pg16377_236516"/>
      <w:bookmarkEnd w:id="566"/>
    </w:p>
    <w:p>
      <w:pPr>
        <w:pStyle w:val="Heading2"/>
        <w:numPr>
          <w:ilvl w:val="1"/>
          <w:numId w:val="1"/>
        </w:numPr>
        <w:rPr/>
      </w:pPr>
      <w:bookmarkStart w:id="567" w:name="pg16377_236516"/>
      <w:bookmarkStart w:id="568" w:name="__RefHeading___Toc6700313_1280447820"/>
      <w:bookmarkStart w:id="569" w:name="_Toc204"/>
      <w:bookmarkEnd w:id="567"/>
      <w:bookmarkEnd w:id="568"/>
      <w:r>
        <w:rPr>
          <w:rtl w:val="true"/>
        </w:rPr>
        <w:t>الفصل التاسع</w:t>
      </w:r>
      <w:r>
        <w:rPr>
          <w:rtl w:val="true"/>
        </w:rPr>
        <w:t xml:space="preserve">: </w:t>
      </w:r>
      <w:r>
        <w:rPr>
          <w:rtl w:val="true"/>
        </w:rPr>
        <w:t>التوحيد في العبادة</w:t>
      </w:r>
      <w:bookmarkEnd w:id="56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0" w:name="__RefHeading___Toc6700315_1280447820"/>
      <w:bookmarkStart w:id="571" w:name="_Toc205"/>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التوحيد في العبادة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دوافع الشرك في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لفظة العبادة في معاجم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العبادة هي مطلق الخضوع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الأمر الإلهي يجعل الشرك غير شرك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التعاريف الثلاثة للعبادة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الإمامية وتهمة التفويض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الإلوهية وما هو ملاكها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الاعتقاد بالسلطة الغيبية غير المستقلة يوجب الشرك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التوسل بالأسباب غير الطبيعية يُعد شركاً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الحياة والموت تعدّان حداً للتوحيد والشرك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تعظيم أولياء اللّه والتبرك بآثارهم أحياء وأمواتاً شرك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قدرة المستغاث وعجزه من حدود التوحيد والشرك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طلب الأُمور الخارقة للعادة شرك وملازم للاعتقاد بالوهية المسؤول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يكون طلب الشفاعة من الصالحين ودعوتهم شركاً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عقائد الوثنيين في العصر الجاهلي</w:t>
      </w:r>
      <w:r>
        <w:rPr>
          <w:rFonts w:eastAsia="Amiri" w:cs="Amiri" w:ascii="Amiri" w:hAnsi="Amiri"/>
          <w:color w:val="111111"/>
          <w:sz w:val="28"/>
          <w:szCs w:val="28"/>
          <w:rtl w:val="true"/>
          <w:lang w:bidi="ar-SA"/>
        </w:rPr>
        <w:t xml:space="preserve">. </w:t>
      </w:r>
      <w:bookmarkStart w:id="572" w:name="pg16377_236518"/>
    </w:p>
    <w:p>
      <w:pPr>
        <w:pStyle w:val="BookText"/>
        <w:rPr/>
      </w:pPr>
      <w:bookmarkEnd w:id="572"/>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573" w:name="__RefHeading___Toc6700317_1280447820"/>
      <w:bookmarkStart w:id="574" w:name="_Toc206"/>
      <w:bookmarkEnd w:id="573"/>
      <w:r>
        <w:rPr>
          <w:rtl w:val="true"/>
        </w:rPr>
        <w:t>دوافع الشرك في العبادة</w:t>
      </w:r>
      <w:bookmarkEnd w:id="574"/>
    </w:p>
    <w:p>
      <w:pPr>
        <w:pStyle w:val="Heading4"/>
        <w:numPr>
          <w:ilvl w:val="3"/>
          <w:numId w:val="1"/>
        </w:numPr>
        <w:rPr/>
      </w:pPr>
      <w:bookmarkStart w:id="575" w:name="__RefHeading___Toc6700319_1280447820"/>
      <w:bookmarkStart w:id="576" w:name="_Toc207"/>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الأمر الذي كان يؤلِّف أساس دعوة الأنبياء في جميع عهود الرسالة السماوية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البشر إلى عبادة اللّه الواحد ، والاجتناب عن عبادة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فالتوحيد في العبادة وتحطيم أغلال الشرك والوثنية كان من أهم التعاليم السماوية التي تحتل مكان الصدارة في رسالات الأنبياء علیهم السلام حتى كأنّ الأنبياء والرسل لم يبعثوا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لهدف واحد ، هو تثبيت دعائم التوحيد ومحاربة الشرك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ذكر القرآن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موضع آخر يصف القرآن الكريم التوحيد في العبادة بأنّه الأصل </w:t>
      </w:r>
      <w:bookmarkStart w:id="577" w:name="pg16377_236519"/>
    </w:p>
    <w:p>
      <w:pPr>
        <w:pStyle w:val="BookText"/>
        <w:rPr/>
      </w:pPr>
      <w:bookmarkEnd w:id="577"/>
      <w:r>
        <w:rPr>
          <w:rFonts w:ascii="Amiri" w:hAnsi="Amiri" w:eastAsia="Amiri" w:cs="Amiri"/>
          <w:color w:val="111111"/>
          <w:sz w:val="28"/>
          <w:sz w:val="28"/>
          <w:szCs w:val="28"/>
          <w:rtl w:val="true"/>
          <w:lang w:bidi="ar-SA"/>
        </w:rPr>
        <w:t xml:space="preserve">المشترك بين جميع الشرائع السماويّة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أردت أن تعرف كيف بيّن القرآن الكريم الشرك في العبادة ، أو جميع أقسامه ، وصور المشرك في فقده ما يعتمد عليه في حياته فتدبّر في الآية التالية ، إذ 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يستطيع أيُّ تشبيه على ترسيم بطلان الشرك وضياع المشرك وخيبته وحيرته بأوضح ممّا رسمته هذه الآية الكريمة</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6700321_1280447820"/>
      <w:bookmarkStart w:id="579" w:name="_Toc208"/>
      <w:bookmarkEnd w:id="578"/>
      <w:r>
        <w:rPr>
          <w:rtl w:val="true"/>
        </w:rPr>
        <w:t>منشأ الشرك والوثنية</w:t>
      </w:r>
      <w:bookmarkEnd w:id="579"/>
    </w:p>
    <w:p>
      <w:pPr>
        <w:pStyle w:val="BookText"/>
        <w:rPr/>
      </w:pPr>
      <w:r>
        <w:rPr>
          <w:rFonts w:ascii="Amiri" w:hAnsi="Amiri" w:eastAsia="Amiri" w:cs="Amiri"/>
          <w:color w:val="111111"/>
          <w:sz w:val="28"/>
          <w:sz w:val="28"/>
          <w:szCs w:val="28"/>
          <w:rtl w:val="true"/>
          <w:lang w:bidi="ar-SA"/>
        </w:rPr>
        <w:t>من العسير جداً إبداء الرأي في جذور الوثنية ومنشأ هذا الانحراف العقيدي ونموّه بين البشر ، خاصّة أنّ موضوع الوثنية لم يكن عند قوم أو قومين ، ولا في شكل أو شكلين ، ولا في منطقة أو منطقتين ، ليتيسّر للباحث إبداء نظر قطعي فيه وفي نشوئه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فالوثنية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الجاهليين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تختلف عمّا عليها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البوذيين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عمّا هي عليها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فاعتقادات هذه الملل والشعوب مختلفة في موضوع الشرك ، بحيث يعسر تصوّر قدر مشترك </w:t>
      </w:r>
    </w:p>
    <w:p>
      <w:pPr>
        <w:pStyle w:val="BookText"/>
        <w:rPr/>
      </w:pPr>
      <w:r>
        <w:rPr>
          <w:rFonts w:ascii="Amiri" w:hAnsi="Amiri" w:eastAsia="Amiri" w:cs="Amiri"/>
          <w:color w:val="111111"/>
          <w:sz w:val="28"/>
          <w:sz w:val="28"/>
          <w:szCs w:val="28"/>
          <w:rtl w:val="true"/>
          <w:lang w:bidi="ar-SA"/>
        </w:rPr>
        <w:t xml:space="preserve">بينها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العرب البائدة مثل 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 هود وصالح ، ومثل سكنة مدين وسبأ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شعيب وسليمان ، فكانوا بين وثنيين وعبدة الشمس</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وقد ذكرت عقائدهم وطريقة تفكيرهم في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عرب الجاهلية من أولاد إسماعيل موحدين ردحاً من الزمن ، يتَّبعون تعاليم النبي إبراهيم وولده إسماعيل علیهماالسلام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 الزمان وعلى أثر الارتباط بالشعوب والأُمم الوثنية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حلّت الوثنية محل التوحيد في المجتمع العربي الجاهلي تدريجاً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حال الأُمّة العربية العائشة في تلكم النواحي ، وأمّا الأُمّة العائشة في مكة وضواحيها المقاربة لعصر الرسول صلی اللّه علیه و آله فقد نقل المؤرخون أنّ أوّل من أدخل الوثنية في مكة ونواحيها وروّجها فيها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لحي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رأى في سفره إلى البلقاء من أراضي الشام أُناساً يعبدون الأوثان ، وعند ما سألهم عمّا يفعلون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هذه الأصنام التي أراكم تعبدونها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أصنام نعبدها فنستمطرها فتمطرنا ، ونستنصرها فتنصرنا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تعطونني منها فأسير به إلى أرض العرب فيعبدوه ؟</w:t>
      </w:r>
    </w:p>
    <w:p>
      <w:pPr>
        <w:pStyle w:val="BookText"/>
        <w:rPr/>
      </w:pPr>
      <w:r>
        <w:rPr>
          <w:rFonts w:ascii="Amiri" w:hAnsi="Amiri" w:eastAsia="Amiri" w:cs="Amiri"/>
          <w:color w:val="111111"/>
          <w:sz w:val="28"/>
          <w:sz w:val="28"/>
          <w:szCs w:val="28"/>
          <w:rtl w:val="true"/>
          <w:lang w:bidi="ar-SA"/>
        </w:rPr>
        <w:t xml:space="preserve">وهكذا استحسن طريقتهم واستصحب معه إلى مكة صنماً كبيراً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ووضعه على سطح الكعبة المشرفة ، ودعا الناس إلى عبادتها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تسرّبت الوثنية إلى الحجاز وظهرت عند الأقوام والقبائل العربية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والآلهة المدعاة التي كانوا يعبدونها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بعض الباحثين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من تعظيم الشخصيات وتكريمهم ، فعندما كان يموت أحد الشخصيات كانوا ينحتون له تمثالاً لإحياء ذكراه وتخليد مثاله في أفئدتهم ، ولكن مع مرور الزمن وتعاقب الأجيال كانت تتحول هذه التماثيل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تلك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معبودات ، وإن لم تقترن ساعة صنعها بمثل هذا الاعتقاد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وأحياناً كان رئيس عائلة يحظى باحترام وتعظيم كبيرين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مات نحتوا له تمثالاً على صورته وعكفوا على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اليونان والروم القديمتين كان ربُّ العائلة ورئيسها يعبد من قبل أهله ، فإذا توفّي عبدوا تمثاله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اليوم في متاحف العالم أصنام وتماثيل لرجال الدين وللشخصيات البارزة الذين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أصنامهم تعبد كما يعبد الإله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محاورة النبي إبراهيم علیه السلام مع كبير قومه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نمرود كان موضع العبادة من جانب قومه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يتبين بأنّ فرعون زمان موسى علیه السلام رغم أنّه كان بنفسه معبوداً عند قومه كان يعبد أصناماً ، خاصة ، لعلها كانت أشكالاً لشخصيات سابقة من أسلاف فرعون ، حيث يخبرنا القرآن الكريم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مِنْ قَوْمِ فِرْعَونَ أَتَذَرُ مُوسَى وَقَوْمَهُ لِيُفْسِدُوا فِي الأرضِ وَيَذَرَكَ وَآلِهَتَكَ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الأصنام والتماثيل كانت تنحت وتصنع بادئ الأمر لتخليد ذكرى رجال دين وزعماء وشخصيات كبار ، ولكن مع مرور الزمن وانقراض أجيال وحلول أجيال أُخرى مكانها كان هذا الهدف ينحرف عن مجراه الأصلي ، وتتحول تلك التماثيل إلى معبودات ، وتلك الأصنام إلى آلهة 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في العبادة</w:t>
      </w:r>
    </w:p>
    <w:p>
      <w:pPr>
        <w:pStyle w:val="BookText"/>
        <w:rPr/>
      </w:pPr>
      <w:r>
        <w:rPr>
          <w:rFonts w:ascii="Amiri" w:hAnsi="Amiri" w:eastAsia="Amiri" w:cs="Amiri"/>
          <w:color w:val="111111"/>
          <w:sz w:val="28"/>
          <w:sz w:val="28"/>
          <w:szCs w:val="28"/>
          <w:rtl w:val="true"/>
          <w:lang w:bidi="ar-SA"/>
        </w:rPr>
        <w:t xml:space="preserve">والمقصود بهذا التوحيد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نفرد خالق الكون بالعبادة ، ونجتنب عن عبادة غيره ممّا يكون مخلوقاً له تعالى ، وهذا في مقابل الشرك في العبادة الذي يعني أن يعبد الإنسان رغم اعتقاده بوحدانية خالق هذا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مخلوقاً ، أو مخلوقات ، لسبب من الأسباب</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ما تسمّيه الوهابية بالتوحيد في الإلوهية كما تسمّي التوحيد الذاتي بالتوحيد في الربوبية ، وكلا الاصطلاحين خطأ لما عرفت من معنى الإلوهية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معناها ليس المعبودية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متساويان من حيث المبدأ والمفهوم ، غير أنّ الأوّل كلّي ، والثاني علم لواحد من مصاديق ذاك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الربوبية فهي بمعنى التدبير والتصرّف في الكون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التدبير من حيث الأدلة الفلسفية لا ينفك عن الخالقية كما تقدّم تفصيله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الربوبية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بل المتعيّن أن نعبّر عن التوحيد الذاتي بالتوحيد في الإلوهية ، وأنّه ليس هناك إله إلاّ اللّه ، لا أنّ هناك إلهاً أعلى وهو اللّه سبحانه ، وألهة صغاراً يملكون بعض شؤونه سبحانه ، من الشفاعة والمغفرة وغيرهما مما هو من أفعاله سبحانه كما كان عليه العرب الجاهليون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المتعيّن أن نعبّر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 في الخالقية لا التوحيد في الربوبية ، لما عرفنا من أنّ الرب ليس بمعنى الخالق وإن كان لا ينفك عنه في الصعيد الخارجي حسب البرهان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المتعيّن أن نعبّر عن التوحيد في العبادة بهذا اللفظ نفسه لا بالتوحيد الالوهي ، لما عرفت من أنّ الإله ليس بمعنى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المطروح في هذه المرحلة من الشرك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الآلهة ولا الاعتقاد بأنّ للكون أجمع خالقاً غير اللّه الواحد الذي خلق الكون بما فيه من الآلهة المزعومة ، ولكن مع هذا الاعتراف ربّما تترك عبادة الإله الواحد ، ويعبد غيره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وتختلف دوافع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المخلوق أو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الأُمم والشعوب ، فربما كانت علة بسيطة ، وأحياناً كان يتخذ الدافع صبغة فلسفية ، وفيما يلي نستعرض أهم دوافع الشرك</w:t>
      </w:r>
      <w:r>
        <w:rPr>
          <w:rFonts w:eastAsia="Amiri" w:cs="Amiri" w:ascii="Amiri" w:hAnsi="Amiri"/>
          <w:color w:val="111111"/>
          <w:sz w:val="28"/>
          <w:szCs w:val="28"/>
          <w:rtl w:val="true"/>
          <w:lang w:bidi="ar-SA"/>
        </w:rPr>
        <w:t xml:space="preserve">. </w:t>
      </w:r>
      <w:bookmarkStart w:id="580" w:name="pg16377_236524"/>
    </w:p>
    <w:p>
      <w:pPr>
        <w:pStyle w:val="Heading4"/>
        <w:numPr>
          <w:ilvl w:val="3"/>
          <w:numId w:val="1"/>
        </w:numPr>
        <w:rPr/>
      </w:pPr>
      <w:bookmarkStart w:id="581" w:name="__RefHeading___Toc6700323_1280447820"/>
      <w:bookmarkStart w:id="582" w:name="_Toc209"/>
      <w:bookmarkEnd w:id="580"/>
      <w:bookmarkEnd w:id="581"/>
      <w:r>
        <w:rPr>
          <w:rtl w:val="true"/>
        </w:rPr>
        <w:t>دوافع الشرك في العبادة</w:t>
      </w:r>
      <w:bookmarkEnd w:id="582"/>
    </w:p>
    <w:p>
      <w:pPr>
        <w:pStyle w:val="Heading5"/>
        <w:numPr>
          <w:ilvl w:val="4"/>
          <w:numId w:val="1"/>
        </w:numPr>
        <w:rPr/>
      </w:pPr>
      <w:bookmarkStart w:id="583" w:name="__RefHeading___Toc6700325_1280447820"/>
      <w:bookmarkStart w:id="584" w:name="_Toc210"/>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 xml:space="preserve">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الدوافع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دوافع </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6700327_1280447820"/>
      <w:bookmarkStart w:id="586" w:name="_Toc211"/>
      <w:bookmarkEnd w:id="585"/>
      <w:r>
        <w:rPr/>
        <w:t>1</w:t>
      </w:r>
      <w:r>
        <w:rPr>
          <w:rtl w:val="true"/>
        </w:rPr>
        <w:t xml:space="preserve">. </w:t>
      </w:r>
      <w:r>
        <w:rPr>
          <w:rtl w:val="true"/>
        </w:rPr>
        <w:t>الاعتقاد بتعدّد الخالق</w:t>
      </w:r>
      <w:bookmarkEnd w:id="586"/>
    </w:p>
    <w:p>
      <w:pPr>
        <w:pStyle w:val="BookText"/>
        <w:rPr/>
      </w:pPr>
      <w:r>
        <w:rPr>
          <w:rFonts w:ascii="Amiri" w:hAnsi="Amiri" w:eastAsia="Amiri" w:cs="Amiri"/>
          <w:color w:val="111111"/>
          <w:sz w:val="28"/>
          <w:sz w:val="28"/>
          <w:szCs w:val="28"/>
          <w:rtl w:val="true"/>
          <w:lang w:bidi="ar-SA"/>
        </w:rPr>
        <w:t>كان الوثنيون ومن شاكلهم من القائلين بالتثليث ، بحكم اعتقادهم بالثنوية والتثليث ، مضطرين إلى عبادة أكثر من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البوذية تجلّى الإله الأزلي الأبدي في ثلاثة آلهة ، أو ثلاثة مظاهر بالأسماء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الإله الموجد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فيشنو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الإله الحافظ المبقي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سيفا أي الإله المفني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النصرانية ظهر بالأسماء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الدين الزرادشتي اعتقد إلى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اهورامزدا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بإلهين آخرين 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اهريمن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587" w:name="pg16377_236525"/>
    </w:p>
    <w:p>
      <w:pPr>
        <w:pStyle w:val="BookText"/>
        <w:rPr/>
      </w:pPr>
      <w:bookmarkEnd w:id="587"/>
      <w:r>
        <w:rPr>
          <w:rFonts w:ascii="Amiri" w:hAnsi="Amiri" w:eastAsia="Amiri" w:cs="Amiri"/>
          <w:color w:val="111111"/>
          <w:sz w:val="28"/>
          <w:sz w:val="28"/>
          <w:szCs w:val="28"/>
          <w:rtl w:val="true"/>
          <w:lang w:bidi="ar-SA"/>
        </w:rPr>
        <w:t xml:space="preserve">وإن كانت عقيدة الزرادشتيين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هذين الإلهين الأخيرين تكتنفها هالة من الإبهام والغموض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الاعتقاد الذهني بتعدد الذات الإلهية كان أحد الدوافع وراء عبادة غير اللّه ، والسبب للشرك في العبادة ، وقد أبطل القرآن الكريم بالبراهين العديدة الواضحة أساس مثل هذا الاعتقاد ، وقد تقدّم البحث في تلك البراهين عند البحث عن التوحيد في الربوبية والتدبير</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6700329_1280447820"/>
      <w:bookmarkStart w:id="589" w:name="_Toc212"/>
      <w:bookmarkEnd w:id="588"/>
      <w:r>
        <w:rPr/>
        <w:t>2</w:t>
      </w:r>
      <w:r>
        <w:rPr>
          <w:rtl w:val="true"/>
        </w:rPr>
        <w:t xml:space="preserve">. </w:t>
      </w:r>
      <w:r>
        <w:rPr>
          <w:rtl w:val="true"/>
        </w:rPr>
        <w:t>تصوّر ابتعاد الخالق عن المخلوق</w:t>
      </w:r>
      <w:bookmarkEnd w:id="589"/>
    </w:p>
    <w:p>
      <w:pPr>
        <w:pStyle w:val="BookText"/>
        <w:rPr/>
      </w:pPr>
      <w:r>
        <w:rPr>
          <w:rFonts w:ascii="Amiri" w:hAnsi="Amiri" w:eastAsia="Amiri" w:cs="Amiri"/>
          <w:color w:val="111111"/>
          <w:sz w:val="28"/>
          <w:sz w:val="28"/>
          <w:szCs w:val="28"/>
          <w:rtl w:val="true"/>
          <w:lang w:bidi="ar-SA"/>
        </w:rPr>
        <w:t xml:space="preserve">وقد كان الدافع الثاني لعبادة غير اللّه هو تصوّر ابتعاد اللّه عن المخلوق ، بمعنى أنّهم كانوا يظنون أنّ اللّه بعيد عن المخلوقين لا يسمعهم ولا تبلغه أدعيتهم وطلباتهم ، ولذلك اختاروا وسائل ظنوا أنّها تتكفّل إيصال أدعيتهم إليه ، وكأنّ المقام الربوبي كالمقامات البشرية لا يمكن الوصول إليها إلاّ عن طريق الوسائط ، ومن أجل هذا راحوا يعبدون القدّيسين والملائكة والجن والأرواح لتوصل دعواتهم إلى المقام الربوبي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أبطل القرآن الكريم هذه التصوّرات ببيانات متنوعة ومتعددة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اللّه أقرب من كل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 تعالى يسمع سرهم ونجواهم وعلانيتهم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 تعالى محيط بما يضمرون ويعلنون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فلا حاجة إلى اتخاذ تلك الآلهة المصطنعة ، ولا حاجة إلى عبادتها ، إذ </w:t>
      </w:r>
      <w:bookmarkStart w:id="590" w:name="pg16377_236526"/>
    </w:p>
    <w:p>
      <w:pPr>
        <w:pStyle w:val="BookText"/>
        <w:rPr/>
      </w:pPr>
      <w:bookmarkEnd w:id="590"/>
      <w:r>
        <w:rPr>
          <w:rFonts w:ascii="Amiri" w:hAnsi="Amiri" w:eastAsia="Amiri" w:cs="Amiri"/>
          <w:color w:val="111111"/>
          <w:sz w:val="28"/>
          <w:sz w:val="28"/>
          <w:szCs w:val="28"/>
          <w:rtl w:val="true"/>
          <w:lang w:bidi="ar-SA"/>
        </w:rPr>
        <w:t xml:space="preserve">لو كان الهدف من عبادتها هو توسطهم لإيصال مطالبهم إلى اللّه ، فاللّه يعلم بها جميعاً ، وهو الذي لا يعزب عنه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كل هذا في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بِكَافٍ عَبْدَهُ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الآيات وغيرها يبطل القرآن الكريم هذا الدافع للوثنية والشرك</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6700331_1280447820"/>
      <w:bookmarkStart w:id="592" w:name="_Toc213"/>
      <w:bookmarkEnd w:id="591"/>
      <w:r>
        <w:rPr/>
        <w:t>3</w:t>
      </w:r>
      <w:r>
        <w:rPr>
          <w:rtl w:val="true"/>
        </w:rPr>
        <w:t xml:space="preserve">. </w:t>
      </w:r>
      <w:r>
        <w:rPr>
          <w:rtl w:val="true"/>
        </w:rPr>
        <w:t>تفويض التدبير إلى صغار الآلهة</w:t>
      </w:r>
      <w:bookmarkEnd w:id="59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يجد كل إنسان في قرارة نفسه الخضوع للقدرة العليا ، ويستصغر نفسه في قبالها ، ومثل هذا الإحساس الفطري وإن لم يظهر على اللسان والجوارح الأُخرى لكنّه يكمن في قرارة الضمير في صورة نوع من الإحساس بالخضوع ، هذا من </w:t>
      </w:r>
    </w:p>
    <w:p>
      <w:pPr>
        <w:pStyle w:val="BookText"/>
        <w:rPr/>
      </w:pPr>
      <w:r>
        <w:rPr>
          <w:rFonts w:ascii="Amiri" w:hAnsi="Amiri" w:eastAsia="Amiri" w:cs="Amiri"/>
          <w:color w:val="111111"/>
          <w:sz w:val="28"/>
          <w:sz w:val="28"/>
          <w:szCs w:val="28"/>
          <w:rtl w:val="true"/>
          <w:lang w:bidi="ar-SA"/>
        </w:rPr>
        <w:t>جانب ، ومن جانب آخر اعتاد على التعامل مع الموجودات المحسوسة فيريد صبَّ كلِّ أمر في قالب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يريد المشرك أن يصبَّ القوى الغيبية في صورة الأجسام المشاهدة ، والأشكال المنظورة ، أضف إلى ذلك أنّه لقصور فكره ، أو لتصوّر أنّ كل حادثة في هذا الكون أُنيطت إلى قوّة قاهرة هي أيضاً مخلوقة لله كإله البحر ، وإله الحرب ، وإله السلام ، وكأنّ حكومة الكون مثل حكومات الأرض يفوض فيها كل جانب من جوانب الحياة إلى واحد ، وتكون هذه القدرة مختارة فيما تريد ، وفعالة لما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هذا عبد سكنة شواطئ البحار إله البحر ، لكي يجود عليهم بنعم البحر ويدفع عنهم آفاته وغوائله ، كالطوفان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عبد سكنة الأراضي والصحارى إله البر ، ليفيض عليهم بمنافعها ، ويدفع عنهم مضارها ، كالزلزال وما شابه ذلك من آفات الأرض ، وغوائل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حيث إنّهم ما كانوا متمكنين من رؤية هذه الآلهة التي توهموها واخترعوها ، فافترضوا لها صوراً خيالية ، وأشكالاً وهمية ، ونحتوا على غرارها تماثيل وأصناماً ، وراحوا يعبدون هذه الأصنام المصنوعة بدلاً عن عبادة القوى الغيبية نفسها التي تمثلها هذه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زعمهم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السبب كان بين عرب الجاهلية فريق يعبد الملائكة ، وفريق آخر يعبد الجن ، وثالث يعبد الكواكب الثابتة كالشعرى ، ورابع يعبد الكواكب السيارة ، وكان الهدف من عبادتها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جلب خيرها ونفعها ، واجتناب ضررها وشرورها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كانوا يتمتعون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صنع التماثيل والأصنام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بسعة نظر خاصة ، فهم لم </w:t>
      </w:r>
    </w:p>
    <w:p>
      <w:pPr>
        <w:pStyle w:val="BookText"/>
        <w:rPr/>
      </w:pPr>
      <w:r>
        <w:rPr>
          <w:rFonts w:ascii="Amiri" w:hAnsi="Amiri" w:eastAsia="Amiri" w:cs="Amiri"/>
          <w:color w:val="111111"/>
          <w:sz w:val="28"/>
          <w:sz w:val="28"/>
          <w:szCs w:val="28"/>
          <w:rtl w:val="true"/>
          <w:lang w:bidi="ar-SA"/>
        </w:rPr>
        <w:t xml:space="preserve">يلزموا أنفسهم بأن يصنعوا ما ينطبق على الصور الواقعية لتلك الأشياء ولذلك كانوا يصنعون لكل واحد من الآلهة الموهومة أصناماً لا تشبه صورها الواقعية أبداً كإله الحرب ، وإله السلام ، وإله الحب ، ولكن في كل هذه الموارد كان الدافع الوحيد هو صب الأُمور الغيبية في قالب المحسوسات ، وحيث إنّ هذه الأرباب والآلهة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بذاتها في متناول الإحساس ، وكان للكواكب طلوع وأُفول ، وكان التوجه إليها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مشقة فتوجهوا صوب تماثيلها ، وصاروا إلى 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انتقد القرآن وندّد بشدَّة بفكرة تفويض القدرة وأمر تدبير الكون إلى الآلهة الصغار المدعاة المخلوقة لله ، ووصف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المدبّر الوحيد لأُمور الكون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 العَرشِ يُدَبِّرُ الأمْرَ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لقد جعل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الأحياء والإماتة وتسيير الكواكب والأفلاك وتنظيم الشمس والقمر والأرزاق ، أفعالاً مختصة باللّه تعالى </w:t>
      </w:r>
      <w:r>
        <w:rPr>
          <w:rStyle w:val="FootnoteAnchor"/>
          <w:rtl w:val="true"/>
        </w:rPr>
        <w:footnoteReference w:id="543"/>
      </w:r>
      <w:r>
        <w:rPr>
          <w:rFonts w:ascii="Amiri" w:hAnsi="Amiri" w:eastAsia="Amiri" w:cs="Amiri"/>
          <w:color w:val="111111"/>
          <w:sz w:val="28"/>
          <w:sz w:val="28"/>
          <w:szCs w:val="28"/>
          <w:rtl w:val="true"/>
          <w:lang w:bidi="ar-SA"/>
        </w:rPr>
        <w:t>وندّد بعنف وشدة بكلّ فكرة تقتضي بإشراك أيّة قدرة مع اللّه ، وكلِّ فكرة تقول بتفويض تدبير الأُمور الكونية إلى مخلوقاته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الآيات القرآنية الواردة في هذا الشأن من الكثرة بحيث يعسر نقل </w:t>
      </w:r>
    </w:p>
    <w:p>
      <w:pPr>
        <w:pStyle w:val="BookText"/>
        <w:rPr/>
      </w:pPr>
      <w:r>
        <w:rPr>
          <w:rFonts w:ascii="Amiri" w:hAnsi="Amiri" w:eastAsia="Amiri" w:cs="Amiri"/>
          <w:color w:val="111111"/>
          <w:sz w:val="28"/>
          <w:sz w:val="28"/>
          <w:szCs w:val="28"/>
          <w:rtl w:val="true"/>
          <w:lang w:bidi="ar-SA"/>
        </w:rPr>
        <w:t xml:space="preserve">عشرها هنا ، ولكن للاطّلاع نذكر ونورد بعض هذه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السَّمَاءِ والأرضِ أَمَّنْ يَمْلِكُ السَّمْعَ وَالأبْصَارَ وَمَنْ يُخْرِجُ الحَيَّ مِنَ المَيّتِ وَيُخْرِجُ المَيِّتَ مِنَ الحَيّ وَمَنْ يُدَبِّرُ الامْرَ فَسَيَقُولُونَ اللّهُ فَقُلْ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اللّهُ رَبُّكُمُ الحَقُّ فَمَاذَا بَعْدَ الحَقِّ إِلاَّ الضَّلالُ فَأَنَّى تُصْرَفُونَ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بيّنا ثلاثة دوافع للإشراك باللّه في العبادة ولن 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ثمة دافع آخر للشرك غير ما ذكرناه ، ولكن الدوافع التي ينتقدها القرآن الكريم تكون أساس نشوء الشرك وانتشاره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 المعتقد بإله الكون ، الإله الواحد ، الإله الحاضر في كل مكان ، القريب إلى عباده ، الإله الذي بيده الخلق المدبّر للكون بنفسه الذي لم يعط أمره ولم يفوضه إلى أحد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 مع هذا الاعتقاد ، لا يمكن أن يتخذ معبوداً سوى اللّه ، بل لا تكفي عبادته وحده ، إنّما يجب عليه أن يحارب عقائد الشرك والوثنية ، وأن لا يرضى بتجاوز أحد عن دائرة التوحيد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وحول الدافع الثالث نذكّر بنكتة مهمة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يمكن أن يعتقد أحد بأنّ أمر الكون كلّه لله ، ولم يسلّم هذا النوع من الأُمور إلى غيره ، ولكن يعتقد بأنّ الأُمور المعنوية التي ترتبط بأعمال العباد كالشفاعة والمغفرة مما تكون من الأُمور المختصة باللّه فإنّه يمكن أن يعطيها اللّه للأفراد ، وهذا هو أحد دوافع عبادة غير اللّه ، ولقد جعل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حق لله فلا يمكن لأحد أن يشفع بدون إذنه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جعل الغفران والمغفرة لذنوب عباده حقاً مختصاً به سبحانه لا يشاركه فيه أحد غيره ، ومن زعم أنّ المغفرة بيد غيره سبحانه فقد أشرك ،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فَاسْتَغْفَرُوا لِذُنُوبِهِمْ وَمَنْ يَغْفِرُ الذُّنُوبَ إِلاَّ اللّهُ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فريق من وثنيي عصر الرسالة يعبدون الأصنام التي كانوا يتصوّرون أنَّها من ذوي النفوذ عند اللّه ، وأنّها أُنيطت إليها أُمور الشفاعة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نتحدث في البحوث القادمة حول هذا النوع من الشرك الذي هو أضعف أنواعه ، وإذا تبيّنت هذه الدوافع واتضحت لنا كيفية انتقاد القرآن الكريم لها يلزم أن نلتفت إلى ما يذكره أغلب كتّاب الوهابيين ومؤلّفيهم في كتبهم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يزل مؤلفو الوهابية يعترفون بنوعين من التوحيد ، ويسمّون النوع الأوّل من التوحيد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الربوبي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 النوع الآخر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الالوهي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يذكرون انّ التوحيد الربوبي ، والاعتقاد بوحدانية الخالق لا يكفي بمجرده في </w:t>
      </w:r>
    </w:p>
    <w:p>
      <w:pPr>
        <w:pStyle w:val="BookText"/>
        <w:rPr/>
      </w:pPr>
      <w:r>
        <w:rPr>
          <w:rFonts w:ascii="Amiri" w:hAnsi="Amiri" w:eastAsia="Amiri" w:cs="Amiri"/>
          <w:color w:val="111111"/>
          <w:sz w:val="28"/>
          <w:sz w:val="28"/>
          <w:szCs w:val="28"/>
          <w:rtl w:val="true"/>
          <w:lang w:bidi="ar-SA"/>
        </w:rPr>
        <w:t xml:space="preserve">التوحيد الذي بعث الأنبياء والرسول الأعظم خاصة من أجل إقراره ونشره في المجتمع الإنساني ، 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التوحيد الربوبي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يفرد اللّه بالعبادة ولا يشرك به أحد ، لأنّ مشركي العرب مع أنّهم كانوا يوحدون خالق الكون ويعتقدون بأنّه واحد لا أكثر ، فإنّ القرآن كان يعتبرهم مشركين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وقد عرفت في ما مضی أنّ تسمية التوحيد في الخالقية بالتوحيد الربوبي، وتسمية التوحيد في العبادة بالتوحيد الالوهي خطأ من حيث اللغة ومصطلح القرآن فلاحظ الصفحة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كلام في هذا المطلب ، وليس من المسلمين أحد يتحلّى بالواقعية ينكر عدم كفاية التوحيد الربوبي وحده ، بل للتوحيد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أربع وإن اقتصر الوهابيون على مرحلتين منها ونسوا أو تناسوا المرحلتين الأُخريين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الجدير بالذكر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يختلف أحد مع هؤلاء في هذه المسألة الكلية ، فالجميع متفقون على وجوب الاجتناب عن عبادة غير اللّه ، ولكن المهم هو أنّ الوهابيين يتصورن أنّ تعظيم الأنبياء ، وأولياء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 في حين أنّ بين التعظيم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بوناً شاسعاً وفرقاً كبيراً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المسلمين خلاف في هذا الأصل الكلي ، وهو عدم جواز عبادة غير اللّه أبداً ، وإنّما الخلاف هو في نظر الفرقة الوهابية إلى بعض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اعتبرتها عبادة ، في حين لا تكون هذه الأعمال عبادة في نظر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وبصيغة علمية 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الخلاف في الكلي وإنّما الخلاف هو في تعيين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حل هذه المشكلة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التعرّف على المفهوم الواقعي للعبادة لنميّز في ضوء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عن غيرها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أيضاً يمكن الوقوف على حقيقة الحال في غير موضوع الزيارة من الأُمور التي يعدها الوهابيون من العبادة كالتوسّل بأولياء اللّه ، وطلب الحاجة منهم ، في حين يخالفهم المسلمون في ذلك ، فيجوّزون هذه التوسّلات ، ويعتبرونها نوعاً من الأخذ والتمسك بالأسباب ، الذي ورد في الشرع الشريف</w:t>
      </w:r>
      <w:r>
        <w:rPr>
          <w:rFonts w:eastAsia="Amiri" w:cs="Amiri" w:ascii="Amiri" w:hAnsi="Amiri"/>
          <w:color w:val="111111"/>
          <w:sz w:val="28"/>
          <w:szCs w:val="28"/>
          <w:rtl w:val="true"/>
          <w:lang w:bidi="ar-SA"/>
        </w:rPr>
        <w:t xml:space="preserve">. </w:t>
      </w:r>
      <w:bookmarkStart w:id="593" w:name="pg16377_236533"/>
    </w:p>
    <w:p>
      <w:pPr>
        <w:pStyle w:val="BookText"/>
        <w:rPr/>
      </w:pPr>
      <w:bookmarkEnd w:id="593"/>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594" w:name="__RefHeading___Toc6700333_1280447820"/>
      <w:bookmarkStart w:id="595" w:name="_Toc214"/>
      <w:bookmarkEnd w:id="594"/>
      <w:r>
        <w:rPr>
          <w:rtl w:val="true"/>
        </w:rPr>
        <w:t>هل العبادة هي مطلق الخضوع أو التكريم ؟</w:t>
      </w:r>
      <w:bookmarkEnd w:id="595"/>
    </w:p>
    <w:p>
      <w:pPr>
        <w:pStyle w:val="Heading4"/>
        <w:numPr>
          <w:ilvl w:val="3"/>
          <w:numId w:val="1"/>
        </w:numPr>
        <w:rPr/>
      </w:pPr>
      <w:bookmarkStart w:id="596" w:name="__RefHeading___Toc6700335_1280447820"/>
      <w:bookmarkStart w:id="597" w:name="_Toc215"/>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لأئمّة اللغة العربية في المعاجم تعاريف متقاربة للفظة العبادة ، فهم يفسرون العبادة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والتذلّل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فيما يلي نصَّ أقوالهم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منظور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والتذلّل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الراغب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العبودية إظهار التذلّل ، والعبادة أبلغ منها ، لأنّها غاية التذلّل ، ولا يستحق إلاّ من له غاية الأفضال ، وهو اللّه تعالى ، ولهذا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فارس في المقاييس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له أصلان كأنّهما متضادان ، والأوّل من ذينك الأصلين يدل على لين وذل ، والآخر على شدة وغلظ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أتى بموارد المعنى الأوّل وقال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المعبد أي المهنوء بالقطران ، وهذا أيضاً يدل على ما </w:t>
      </w:r>
    </w:p>
    <w:p>
      <w:pPr>
        <w:pStyle w:val="BookText"/>
        <w:rPr/>
      </w:pPr>
      <w:r>
        <w:rPr>
          <w:rFonts w:ascii="Amiri" w:hAnsi="Amiri" w:eastAsia="Amiri" w:cs="Amiri"/>
          <w:color w:val="111111"/>
          <w:sz w:val="28"/>
          <w:sz w:val="28"/>
          <w:szCs w:val="28"/>
          <w:rtl w:val="true"/>
          <w:lang w:bidi="ar-SA"/>
        </w:rPr>
        <w:t>قلناه ، لأنّ ذلك يذلّه ويخفض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الذلول ، يوصف به البعير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المعبد ، وهو المسلوك المذلّل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العبادة وإن فسروها بالطاعة والخضوع والتذلل ، أو إظهار نهاية التذلّل ، لكن جميع هذه التعاريف ما هي إلاّ نوع من التعريف بالمعنى الأعم ، لأنّ الطاعة والخضوع وإظهار التذلّل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 لأنّ خضوع الولد أمام والده ، والتلميذ أمام أُستاذه ، والجندي أمام قائده ، لا يعد عبادة مطلقاً مهما بالغوا في الخضوع والتذلّل ، وتدل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غاية الخضوع والتذلّل ، فضلاً عن كون مطلق الخضوع ، ليست عبادة ، ودونك تلك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سجود الملائكة لآدم الذي هو من أعلى مظاهر الخضوع حيث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لِلْمَلائِكَةِ اسْجُدُوا لآدَمَ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تدل على أنّ آدم وقع مسجوداً للملائكة ، ولم يحسب سجودهم شركاً وعبادة لغير اللّه ، ولم تصر الملائكة بذلك العمل مشركة ، ولم يجعلوا بعملهم نداً لله وشريكاً في المعبودية ، بل كان عملهم تعظيماً لآدم وتكريماً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نفسه خير دليل على أنّه ليس كل تعظيم أمام غير اللّه عبادة له ، وأنّ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متحدة مع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الأوّل لا يعد أمراً بعبادة غيره سبحانه ويعد الثاني أمراً بعبادة اللّه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السجود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الخضوع له ، لا السجود بمعناه الحقيقي والمتعارف ، ومعلوم أنّ مطلق الخضوع ليس عبادة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السجود ، هي التي تكون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يمكن أن يتصوّر أنّ المقصود بالسجود لآدم هو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السجود له سجوداً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 التصوّرين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تفسير السجود في الآية بالخضوع خلاف الظاهر ، والمتفاهم العرفي إذ المتبادر من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الهيئة السجودية المتعارفة لا الخضوع ، كما أنّ التصوّر الثاني هو أيضاً باطل ، لأنّه تأويل بلا مصدر ولا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آدم علیه السلام لو كان قبلة للملائكة لما كان ثمة مجال لاعتراض الشيطان ، إذ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ءَأَسْجُدُ لِمَنْ خَلَقْتَ طِيناً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القبلة أفضل من الساجد ليكون أي مجال لاعتراضه ، بل اللازم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المسجود له أفضل من الساجد ، في حين أنّ آدم لم يكن أفضل في نظر الشيطان منه ، وهذا ممّا يدلّ على أنّ الهدف هو السجود لآدم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يقول إنّ السجود كان لله وآدم بمنزلة القبلة لهم ، وليس هذا بشيء ، لأنّه يوجب أن لا يكون في ذلك حظ من التفضيل والتكرمة ، وظاهر ذلك يقتضي أن يكون آدم مفضلاً مكرماً ، ويدل على أنّ الأمر بالسجود قد كان أراد به تكرمة آدم علیه السلام وتفضيله ، قول إبليس فيما حكى اللّه 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ءَأَسْجُدُ لِمَنْ خَلَقْتَ 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هذَا الَّذِي كَرَّمْتَ عَلَيَّ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فأخبر إبليس أنّ امتناعه من السجود لأجل ما كان من تفضيل اللّه وتكرمته بأمره إيّاه بالسجود له ، ولو كان الأمر بالسجود له على أنّه نصب قبلة للساجدين من غير تكرمة له ولا فضيلة لما كان لآدم في ذلك حظ ولا فضيلة تحسد كالكعبة المنصوبة للقبلة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فمفهوم الآية هو أنّ الملائكة سجدوا لآدم بأمر اللّه سجوداً واقعياً ، وانّ آدم أصبح مسجوداً للملائكة بأمر اللّه ، وهنا أظهر الملائكة من أنفسهم غاية الخضوع أمام آدم ،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ليعبدوه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ربما يتصور من أنّ سجود الملائكة لما كان بأمره سبحانه صح سجودهم له ، إنّما الكلام في الخضوع الذي لم يرد به أمر ، فسيوافيك الجواب عن هذا الاحتمال الذي يردّده كثير من الوهابيين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القرآن يصرح بأنّ أبوي يوسف وإخوته سجدوا له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أَبَوَيْهِ عَلَى العَرْشِ وَخَرُّوا لَهُ سُجَّداً وقَالَ يَا أَبَتِ هذَا تَأْويلُ رُؤيَايَ مِنْ قَبْلُ قَدْ جَعَلَهَا رَبّي حَقّاً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ورؤياه التي يشير إليها القرآن في هذه الآية هو ما جاء في مطلع السورة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أَحَدَ عَشَرَ كَوْكَباً والشَّمْسَ وَالقَمَرَ رَأَيْتُهُمْ لِي سَاجِدِينَ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تحققت هذه الرؤيا بعد سنوات طويلة في سجود أخوة يوسف وأبويه </w:t>
      </w:r>
    </w:p>
    <w:p>
      <w:pPr>
        <w:pStyle w:val="BookText"/>
        <w:rPr/>
      </w:pPr>
      <w:r>
        <w:rPr>
          <w:rFonts w:ascii="Amiri" w:hAnsi="Amiri" w:eastAsia="Amiri" w:cs="Amiri"/>
          <w:color w:val="111111"/>
          <w:sz w:val="28"/>
          <w:sz w:val="28"/>
          <w:szCs w:val="28"/>
          <w:rtl w:val="true"/>
          <w:lang w:bidi="ar-SA"/>
        </w:rPr>
        <w:t xml:space="preserve">له ، وعبَّر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السجود ليوسف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السجود لأحد بما هو هو مع قطع النظر عن الضمائم والدوافع ليس عبادة ، والسجود كما نعلم هو غاية الخضوع والتذلّل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يأمر اللّه تعالى بالخضوع أمام الوالدين وخفض الجناح لهم ، الذي هو كناية عن الخضوع الشديد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لا يكون هذا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جميع المسلمين يطوفون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بالبيت الذي لا يكون إلاّ حجراً وطيناً ، ويسعون بين الصفا والمروة وقد أمر القرآن الكريم بذلك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ترى يكون الطواف بالتراب والحجر والجبل </w:t>
      </w:r>
      <w:r>
        <w:rPr>
          <w:rStyle w:val="FootnoteAnchor"/>
          <w:rtl w:val="true"/>
        </w:rPr>
        <w:footnoteReference w:id="561"/>
      </w:r>
      <w:r>
        <w:rPr>
          <w:rFonts w:ascii="Amiri" w:hAnsi="Amiri" w:eastAsia="Amiri" w:cs="Amiri"/>
          <w:color w:val="111111"/>
          <w:sz w:val="28"/>
          <w:sz w:val="28"/>
          <w:szCs w:val="28"/>
          <w:rtl w:val="true"/>
          <w:lang w:bidi="ar-SA"/>
        </w:rPr>
        <w:t xml:space="preserve">عبادة لهذه الأشياء ؟ </w:t>
      </w:r>
    </w:p>
    <w:p>
      <w:pPr>
        <w:pStyle w:val="BookText"/>
        <w:rPr/>
      </w:pPr>
      <w:r>
        <w:rPr>
          <w:rFonts w:ascii="Amiri" w:hAnsi="Amiri" w:eastAsia="Amiri" w:cs="Amiri"/>
          <w:color w:val="111111"/>
          <w:sz w:val="28"/>
          <w:sz w:val="28"/>
          <w:szCs w:val="28"/>
          <w:rtl w:val="true"/>
          <w:lang w:bidi="ar-SA"/>
        </w:rPr>
        <w:t>ولو كان مطلق الخضوع عبادة لزم أن تكون جميع هذه الأعمال ضرباً من الشرك المجاز المسموح به ، تعالى اللّه عن ذلك علواً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القرآن الكريم يأمر بأن نتخذ من مقام إبراهيم مصلّى عندما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في أنّ الصلاة إنّما هي لله ، ولكن إقامتها في مقام إبراهيم الذي يرى فيه أثر قدميه أيضاً نوع من التكريم لذلك النبي العظيم ولا يتصف هذا العمل بصفة العبادة مطلقاً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وسنرجع إلی هذا البحث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الأمر الإلهي يجعل الشرك غير الشرك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شعار المسلم الواقعي هو التذلّل للمؤمن والتعزّز على الكافر كما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وَيُحِبُّونَهُ أَذِلَّةٍ عَلَى المُؤْمِنينَ أَعِزةٍ عَلَى الكَافِرينَ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مجموع هذه الآيات من جانب ومناسك الحج وأعماله من جانب آخر تدل على أنّ مطلق الخضوع والتذلّل ، أو التكريم والاحترام ليس عبادة ، وإذا ما رأينا أئمّة اللغة فسّروا العبادة بأنّها الخضوع والتذلّل كان هذا من التفسير بالمعنى الأوسع ، أي أنّهم أطلقوا اللفظة وأرادوا بها المعنى الأعم ، في حين أنّ العبادة ليست إلاّ نوعاً خاصاً من الخضوع سنذكره عما قريب</w:t>
      </w:r>
      <w:r>
        <w:rPr>
          <w:rFonts w:eastAsia="Amiri" w:cs="Amiri" w:ascii="Amiri" w:hAnsi="Amiri"/>
          <w:color w:val="111111"/>
          <w:sz w:val="28"/>
          <w:szCs w:val="28"/>
          <w:rtl w:val="true"/>
          <w:lang w:bidi="ar-SA"/>
        </w:rPr>
        <w:t xml:space="preserve">. </w:t>
      </w:r>
      <w:bookmarkStart w:id="598" w:name="pg16377_236539"/>
    </w:p>
    <w:p>
      <w:pPr>
        <w:pStyle w:val="BookText"/>
        <w:rPr/>
      </w:pPr>
      <w:bookmarkEnd w:id="598"/>
      <w:r>
        <w:rPr>
          <w:rFonts w:ascii="Amiri" w:hAnsi="Amiri" w:eastAsia="Amiri" w:cs="Amiri"/>
          <w:color w:val="111111"/>
          <w:sz w:val="28"/>
          <w:sz w:val="28"/>
          <w:szCs w:val="28"/>
          <w:rtl w:val="true"/>
          <w:lang w:bidi="ar-SA"/>
        </w:rPr>
        <w:t xml:space="preserve">ومن هذا البيان يمكن أيضاً أن نستنتج أنّ تكريم أحد واحترامه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 لأنّه في غير هذه الصورة يلزم أن نعتبر جميع البشر حتى الأنبياء مشركين ، لأنّهم أيضاً كانوا يحترمون من يجب 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المرحوم الشيخ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الوهابية وأخضعها للتحليل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ما ذكرنا ،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أنّه لا يراد بالعبادة التي لا تكون إلاّ لله ، ومن أتى بها لغير اللّه فقد كفر ، مطلق الخضوع والانقياد كما يظهر من كلام أهل اللغة ، وإلاّ لزم كفر العبيد والأُجراء وجميع الخدّام للأُمراء ، بل كفر الأنبياء في خضوعم للآباء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6700337_1280447820"/>
      <w:bookmarkStart w:id="600" w:name="_Toc216"/>
      <w:bookmarkEnd w:id="599"/>
      <w:r>
        <w:rPr>
          <w:rtl w:val="true"/>
        </w:rPr>
        <w:t>تمييز المعنى الحقيقي عن المجازي</w:t>
      </w:r>
      <w:bookmarkEnd w:id="600"/>
    </w:p>
    <w:p>
      <w:pPr>
        <w:pStyle w:val="BookText"/>
        <w:rPr/>
      </w:pPr>
      <w:r>
        <w:rPr>
          <w:rFonts w:ascii="Amiri" w:hAnsi="Amiri" w:eastAsia="Amiri" w:cs="Amiri"/>
          <w:color w:val="111111"/>
          <w:sz w:val="28"/>
          <w:sz w:val="28"/>
          <w:szCs w:val="28"/>
          <w:rtl w:val="true"/>
          <w:lang w:bidi="ar-SA"/>
        </w:rPr>
        <w:t xml:space="preserve">نعم ربما تستعمل لفظة العبادة وما يشتق منها في موارد في العرف واللغة ، ولكن استعمال لفظ في معنى ليس دليلاً على كونه مصداقاً حقيقياً لمعنى اللفظ ، بل قد يكون من باب تشبيه المورد بالمعنى الحقيقي لوجود مناسبة بينهما ، وإليك هذه الموارد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العاشق الولهان الذي يظهر غاية الخضوع أمام معشوقته ، ويفقد تجاه طلباتها عنان الصبر ، ومع ذلك لا يسمّى مثل هذا الخضوع عبادة ، وإن قيل في حقّه مجازاً انّه يعبد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الأشخاص الذين يأسرهم الهوى فيفلت من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نداءات </w:t>
      </w:r>
    </w:p>
    <w:p>
      <w:pPr>
        <w:pStyle w:val="BookText"/>
        <w:rPr/>
      </w:pPr>
      <w:r>
        <w:rPr>
          <w:rFonts w:ascii="Amiri" w:hAnsi="Amiri" w:eastAsia="Amiri" w:cs="Amiri"/>
          <w:color w:val="111111"/>
          <w:sz w:val="28"/>
          <w:sz w:val="28"/>
          <w:szCs w:val="28"/>
          <w:rtl w:val="true"/>
          <w:lang w:bidi="ar-SA"/>
        </w:rPr>
        <w:t xml:space="preserve">النفس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 الاختيار لا يمكن اعتبارهم عبدة واقعيين للهوى ، ولا عدهم مشركين ، كمن يعبد الوثن ، ولو قيل في شأنه أنّه يعبد هواه ، فإنّ ذلك نوع من التشبيه وضرب من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القرآن يسمي الهوى إلهاً ، ويلازم ذلك كون الخضوع للهوى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له ، لكن مجازاً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اتَّخَذَ إِلهَهُ هَوَاهُ أَفَأَنْتَ تَكُونُ عَلَيْهِ وَكِيلاً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أنّ إطلاق اسم الإله على الهوى نوع من التجوّز ، فكذا إطلاق العبادة على متابعة الهوى هو أيضاً ضرب من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فريق من الناس يضحّون بكل شيء في سبيل الحصول على جاه ومنصب ، حتى ليقول الناس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يعبدون الجاه والمنصب ، ولكنّهم في نفس الوقت لا يعدّون عبدة حقيقيّين للجاه ، ولا يصيرون بذلك 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المتوغّلين في العنصرية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الأنانية ، الذين لا يهمّهم إلاّ المأكل والمشرب رغم أنّهم يطلق عليهم بأنّهم عباد العنصر والنفس والشيطان ، ولكن الوجدان يقضي بأنّ عملهم لا يكون عبادة ، وأنّ اتباع الشيطان شيء وعبادته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رأينا القرآن الكريم يسمّي طاعة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ضرب من التشبيه ، والهدف منه هو بيان قوة النفرة وشدّة الاستنكار لهذا العمل ، إذ يقول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 هذه الآية الآيتان التاليتان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تَعْبُدِ الشَّيْطَانَ إِنَّ الشَّيْطَانَ كَانَ لِلرَّحْمنِ عَصِيّاً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أَنُؤمِنُ لِبَشَرَيْنِ مِثْلِنَا وَقَوْمُهُمَا لَنَا عَابِدُونَ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بني إسرائيل ما كانت تعبد فرعون وملأه ، غير أنّ استذلالهم لمّا بلغ إلى حد شديد صح أن يطلق عليه عنوان العبادة على نحو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وإن أطلق على هذه الموارد عنوان العبادة ، لكن لا بمعنى أنّه جعلهم في عداد المشركين ، فلا يمكن التصديق بأنّ كل خضوع وطاعة وكل تكريم واحترام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 ذاك يستكشف أن استعمالها في هاتيك الموارد بعناية خاصة ، وعلاقة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 الهوى والنفس والجاه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يعتبرون مذنبين ، تنتظرهم أشدُّ العقوبات إلاّ أنّه لا يكونون في عداد المشركين في العبادة الذين لهم أحكام خاصة في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 ونحن نقرأ في الحديث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أصغى إلى ناطق فقد عبده ، فإن كان ينطق عن اللّه فقد عبد اللّه ، وإن كان ينطق عن غير اللّه فقد عبد غير اللّه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فالناس يستمعون اليوم إلى وسائل الإعلام ويصغون إلى أحاديث المتحدّثين والمذيعين من الراديو والتلفزيون ، وأكثر أُولئك المتحدّثين ينطقون عن غير اللّه ، فهل يمكن لنا أن نصف كل من يستمع إلى تلك الأحاديث بأنّهم عبدة لأُولئك </w:t>
      </w:r>
      <w:bookmarkStart w:id="601" w:name="pg16377_236542"/>
    </w:p>
    <w:p>
      <w:pPr>
        <w:pStyle w:val="BookText"/>
        <w:rPr/>
      </w:pPr>
      <w:bookmarkEnd w:id="601"/>
      <w:r>
        <w:rPr>
          <w:rFonts w:ascii="Amiri" w:hAnsi="Amiri" w:eastAsia="Amiri" w:cs="Amiri"/>
          <w:color w:val="111111"/>
          <w:sz w:val="28"/>
          <w:sz w:val="28"/>
          <w:szCs w:val="28"/>
          <w:rtl w:val="true"/>
          <w:lang w:bidi="ar-SA"/>
        </w:rPr>
        <w:t>المتحدّثين ؟</w:t>
      </w:r>
    </w:p>
    <w:p>
      <w:pPr>
        <w:pStyle w:val="BookText"/>
        <w:rPr/>
      </w:pPr>
      <w:r>
        <w:rPr>
          <w:rFonts w:ascii="Amiri" w:hAnsi="Amiri" w:eastAsia="Amiri" w:cs="Amiri"/>
          <w:color w:val="111111"/>
          <w:sz w:val="28"/>
          <w:sz w:val="28"/>
          <w:szCs w:val="28"/>
          <w:rtl w:val="true"/>
          <w:lang w:bidi="ar-SA"/>
        </w:rPr>
        <w:t>بل الصحيح هو أن نعتبر استعمال لفظ العبادة في مثل هذه الموارد نوعاً من التجوّز ، لأجل وجود المناسبة بين المعنى الحقيقي والمعنى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فلطالما يتردد في لسان العرف بأنّ فلاناً عبد البطن أو عبد الشهوة فهل يكون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البطن والشهوة ، أو لأنّ الخضوع المطلق تجاه نداءات الشهوات النفسانية حيث كان شبيهاً بالخضوع المطلق الذي يمثله الموحّدون أمام خالق الكون ، أطلق عنوان العبادة على هذه الموارد</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6700339_1280447820"/>
      <w:bookmarkStart w:id="603" w:name="_Toc217"/>
      <w:bookmarkEnd w:id="602"/>
      <w:r>
        <w:rPr>
          <w:rtl w:val="true"/>
        </w:rPr>
        <w:t>هل الأمر الإلهي يجعل الشرك غير شرك ؟</w:t>
      </w:r>
      <w:bookmarkEnd w:id="603"/>
    </w:p>
    <w:p>
      <w:pPr>
        <w:pStyle w:val="BookText"/>
        <w:rPr/>
      </w:pPr>
      <w:r>
        <w:rPr>
          <w:rFonts w:ascii="Amiri" w:hAnsi="Amiri" w:eastAsia="Amiri" w:cs="Amiri"/>
          <w:color w:val="111111"/>
          <w:sz w:val="28"/>
          <w:sz w:val="28"/>
          <w:szCs w:val="28"/>
          <w:rtl w:val="true"/>
          <w:lang w:bidi="ar-SA"/>
        </w:rPr>
        <w:t xml:space="preserve">ربما يقال أنّ سجود الملائكة لآدم ، واستلام الحجر الأسود ، وما شابههما من الأعمال لما كان بأمر اللّه ، لا يكون شركاً ، ولا يعد فاعلهاً مشركاً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العبادة وإن كانت الخضوع والاحترام ، ولكن لما كانت تلك الأعمال مأتياً بها بأمره سبحانه تعد عبادة للآمر لا لسواه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القائل ومن تبعه يغفلون عن نقطة مهمة جداً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تعلق الحكم بموضوع لا يغيّر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ذلك الموضوع ، ولا يوجب تعلّق الأمر الإلهي به تبدل ماهيته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السليم يقضي بأنّ سب أحد وشتمه إهانة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شيء تقتضيه طبيعة السباب والفحش والشتم ، فإذا أوجب اللّه سب أحد وشتمه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 اللّه لا يغيرّ ماهية السب والشتم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الضيافة وإقراء الضيف بطبيعتهما تكريم للوافد ، واحترام للضيف ، فإذا حرمت ضيافة شخص لم تتبدّل ماهية العمل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الضيافة التي كانت بطبيعتها احتراماً ، لتصير إهانة في صورة تحريمها ، بل تبقى ماهية الضيافة على ما كانت عليه ولو تعلّق بها تحريم ، فإذا عُدّت 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كالسجود واستلام الحجر الأسود وما شابههما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ذاتاً ، فإنّ الأمر الإلهي لا يغيّر ماهيتها ، فلا تخرج من حال كونها عبادة لآدم أو يوسف أو الحجر ، وما يقوله القائل من أنّها عبادة ذاتاً وطبيعة ، ولكن حيث تعلّق بها الأمر الإلهي خرجت عن الشرك ، يستلزم أن تكون هذه الأعمال من الشرك المجاز ، وهو قول لا يقبله أي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تدور مدار أمّا أن نعتبر هذه الأعمال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مفهوم الشرك ، أو أن نقول إنّها من مصاديق الشرك في العبادة ، ولكنّها شرك أذن اللّه به وأجازه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على درجة من البطلان بحيث لا يمكن أن يحتمله أحد فضلاً عن الذهاب إليه ، وسيوافيك أنّ بعض الأعمال يمكن أن تكون باعتبار تعظيماً وتواضعاً ، وباعتبار آخر شركاً ، فلو كانت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تسجد لآدم باعتقاد أنّه إله كان عملهم شركاً قطعاً ، وإن أمر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الافتراض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إذا كانت تسجد بغير هذا الاعتقاد لم يكن فعلها شركاً حتى لو لم يأمر به المولى جل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ورد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يتحقق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جعفر الصادق علیه السلام أنّه لما سئل أيصلح السجود لغير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أمر اللّه الملائكة بالسجود لآدم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سجد بأمر اللّه فقد سجد لله إذ كان عن أمر اللّه تعالى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المقصود من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السجود كان تعظيماً لآدم وتكريماً له ، وهو في الحقيقة عبادة لله لكونه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أنّ نفس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تعظيماً لآدم غير أنّ الإتيان بهذا العمل حيث كان لامتثال أمر اللّه كان عبادة له سبحانه ، بحيث لولا أمره تعالى لكان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لكونه تعظيماً ، ونظيره تعظيم العالم واحترامه ، فإنّه لا بداعي أمره سبحانه تعظيم للعالم فقط ، وبداعي الأمر تعظيم له وطاعة لله سبحانه ، وهذا غير القول بأنّ ذات العمل كان شركاً ، ولكن أمر اللّه استلزم تغيره فلم يعد شركاً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ما قلناه ما عن الإمام موسى بن جعفر عن آبائه علیهم السلام أنّ يهودياً سأل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سجود الملائكة لآدم ، فقال الإمام في جوابه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سجود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عبدوا آدم من دون اللّه عزّ وجلّ ، ولكن اعترافاً لآدم بالفضيلة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ما جاء عن الإمام الرضا علي بن موسى بن جعفر ، عن آبائه ، عن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سجودهم لله عز وجلّ ولآدم إكراماً </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نعم لا يوافق مضمون هذا الحديث مضمون ما تقدم من الحديثين حيث إن ما تقدمه جعل السجود لآدم، وهذا جعله اللّه سبحانه ، نعم ما يشتركان فيه هو أنّ السجود كان إكراماً وتعظيماً لآدم، ولأجل ذلك ذكرنا الأحاديث في مقام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تبيّن انّ السجود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لآدم وتكرمة له ، وهو في </w:t>
      </w:r>
    </w:p>
    <w:p>
      <w:pPr>
        <w:pStyle w:val="BookText"/>
        <w:rPr/>
      </w:pPr>
      <w:r>
        <w:rPr>
          <w:rFonts w:ascii="Amiri" w:hAnsi="Amiri" w:eastAsia="Amiri" w:cs="Amiri"/>
          <w:color w:val="111111"/>
          <w:sz w:val="28"/>
          <w:sz w:val="28"/>
          <w:szCs w:val="28"/>
          <w:rtl w:val="true"/>
          <w:lang w:bidi="ar-SA"/>
        </w:rPr>
        <w:t>الحقيقة عبادة لله تعالى لكونه بأمره وهو مختار جماعة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من ذلك أنّ الأمر الإلهي لا يغيّر ماهية هذا العمل ، بل ما يقترن به من الاعتقاد هو الدخيل في كونه شركاً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البيان أيضاً علم مفاد الرواية المروية عن الإمام الصادق علیه السلام التي نقلناها عما قريب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أنّ للأمر الإلهي فائدة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نسب أحد أفعاله إلى الأمر الإلهي وأتى بها على أنّها فريضة أو سنّة مندوبة شرعاً ، وجعلها جزءاً من شريعته وكان الواقع يؤيد تلك النسبة ، خرج عمله عن موضوع البدعة ، وخرج هو عن كونه مبتدعاً في الدين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ما ليس من الدين في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الشيخ عبد العزيز إمام المسجد النبوي يحاول توجيه صحة وشرعية هذه الاحترامات بورود الأمر الإلهي بشأنها ، ويستشهد بما قاله عمر بن الخطاب حول الحجر الأسود ،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مضمونه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أعلم أنّك حجر لا تنفع ولا تضر ولولا أنّي رأيت النبي صلی اللّه علیه و آله يقبّلك لما قبّلتك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قيل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كلامكم هو أن تكون هذه الأفعال من الشرك المجاز إذن ؟</w:t>
      </w:r>
    </w:p>
    <w:p>
      <w:pPr>
        <w:pStyle w:val="BookText"/>
        <w:rPr/>
      </w:pPr>
      <w:r>
        <w:rPr>
          <w:rFonts w:ascii="Amiri" w:hAnsi="Amiri" w:eastAsia="Amiri" w:cs="Amiri"/>
          <w:color w:val="111111"/>
          <w:sz w:val="28"/>
          <w:sz w:val="28"/>
          <w:szCs w:val="28"/>
          <w:rtl w:val="true"/>
          <w:lang w:bidi="ar-SA"/>
        </w:rPr>
        <w:t xml:space="preserve">ونلفت نظر الشيخ إلى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اللّهَ لا يَأْمُرُ بِالْفَحْشَاءِ أَتَقُولُونَ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كانت ماهية السجود لآدم علیه السلام واستلام الحجر الأسود عبادة لآدم والحجر وشركاً لما كان اللّه سبحانه يأمر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bookmarkStart w:id="604" w:name="pg16377_236546"/>
    </w:p>
    <w:p>
      <w:pPr>
        <w:pStyle w:val="BookText"/>
        <w:rPr/>
      </w:pPr>
      <w:bookmarkEnd w:id="604"/>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605" w:name="__RefHeading___Toc6700341_1280447820"/>
      <w:bookmarkStart w:id="606" w:name="_Toc218"/>
      <w:bookmarkEnd w:id="605"/>
      <w:r>
        <w:rPr>
          <w:rtl w:val="true"/>
        </w:rPr>
        <w:t>العبادة هي الخضوع عن اعتقاد بإلوهية المعبود وربوبيته واستقلاله في فعله</w:t>
      </w:r>
      <w:bookmarkEnd w:id="606"/>
    </w:p>
    <w:p>
      <w:pPr>
        <w:pStyle w:val="Heading4"/>
        <w:numPr>
          <w:ilvl w:val="3"/>
          <w:numId w:val="1"/>
        </w:numPr>
        <w:rPr/>
      </w:pPr>
      <w:bookmarkStart w:id="607" w:name="__RefHeading___Toc6700343_1280447820"/>
      <w:bookmarkStart w:id="608" w:name="_Toc219"/>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 xml:space="preserve">لفظ العبادة من المفاهيم الواضحة كالماء والأرض ، فهو مع وضوح مفهومه يصعب التعبير عنه بالكلمات رغم حضور هذا المفهوم في الأذهان ، والعبادة كما هي واضحة مفهوماً ، فهي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بحيث يسهل تمييز مصاديقها عن مصاديق التعظيم والتكريم وغيرهما من المفاهيم ، فتقبيل العاشق الولهان دار معشوقته ، واحتضان ثيابها شوقاً ، أو تقبيل تراب قبرها بعد الموت ، لا يدعى عبادة للمعشوقة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ذهاب الناس إلى زيارة من يعنيهم من الشخصيات ، والوفود إلى مقابرهم لزيارتها والوقوف أمامها احتراماً ، وإجراء مراسم وطقوس خاصة لديها لا يعد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هذه الأفعال تبلغ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شدّة الخضوع إلى درجة كبيرة ، إنّ الضمائر اليقظة هي وحدها تقدر على أن تكون الحكم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لتمييز الاحترام والتعظيم عن العبادة ، دون حاجة إلى تكلّف ، ولكن إذا تقرر أن نعرّف العبادة بتعريف موضوعي أمكننا أن </w:t>
      </w:r>
      <w:bookmarkStart w:id="609" w:name="pg16377_236547"/>
    </w:p>
    <w:p>
      <w:pPr>
        <w:pStyle w:val="BookText"/>
        <w:rPr/>
      </w:pPr>
      <w:bookmarkEnd w:id="609"/>
      <w:r>
        <w:rPr>
          <w:rFonts w:ascii="Amiri" w:hAnsi="Amiri" w:eastAsia="Amiri" w:cs="Amiri"/>
          <w:color w:val="111111"/>
          <w:sz w:val="28"/>
          <w:sz w:val="28"/>
          <w:szCs w:val="28"/>
          <w:rtl w:val="true"/>
          <w:lang w:bidi="ar-SA"/>
        </w:rPr>
        <w:t xml:space="preserve">نعرّفها بثلاثة تعاريف </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6700345_1280447820"/>
      <w:bookmarkStart w:id="611" w:name="_Toc220"/>
      <w:bookmarkEnd w:id="610"/>
      <w:r>
        <w:rPr>
          <w:rtl w:val="true"/>
        </w:rPr>
        <w:t>التعريف الأوّل</w:t>
      </w:r>
      <w:bookmarkEnd w:id="611"/>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الخضوع اللفظي أو العملي الناشئ عن الاعتقاد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وسيوافيك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الإلوهية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وآيات كثيرة تدل على هذا التفسير ، فمن ملاحظة هذه الآيات يتضح لنا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العرب الجاهليين الذين نزل القرآن في أوساطهم وبيئاتهم كانوا يعتقدون بالوهية معبوداتهم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عبارة عن القول أو العمل الناشئين من الاعتقاد بإلوهية المعبود ، وانّه ما لم ينشأ الفعل أو القول من هذا الاعتقاد لا يكون الخضوع أو التعظيم والتكريم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العرب الجاهليين بل الوثنيين كلّهم وعبدة الشمس والكواكب والجن ، كانوا يعتقدون بإلوهية معبوداتهم ، ويتخذونهم آلهة صغيرة وفوقهم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الآيات هو انّ العبادة عبارة عن الخضوع المحكي بالقول والعمل الناشئين من الاعتقاد بالإلوهية ، إلوهية صغيرة أو كبيرة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الدعوى الأُولى ، فتدل عليها آيات كثيرة نشير إلى بعضها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يَدْعُونَ مَعَ اللّهِ إِلَهاً آخَرَ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لِيَكُونُوا لَهُمْ عِزّاً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أَئِنَّكُمْ لَتَشْهَدُونَ أَنَّ مَعَ اللّهِ آلِهَةً أُخرى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لأبِيهِ آزَرَ أَتَتَّخِذُ أَصْنَاماً آلِهَةً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الآيات تشهد على أنّ دعوة المشركين كانت مصحوبة بالاعتقاد بإلوهية أصنامهم ، وقد فسر الشرك في بعض الآيات باتخاذ الإله مع اللّه ، وذلك عندما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يفسر القرآن حقيقة الشرك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اعتقادهم بإلوهية معبوداتهم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لَهُمْ إِلَهٌ غَيْرُ اللّهِ سُبْحَانَ اللّهِ عَمَّا يُشْرِكُونَ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 هذه الآية جعل اعتقادهم بإلوهية غير اللّه هو الملاك للشرك ، والمراد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في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وبمراجعة هذه الآيات ونظائرها التي تعرضت لموضوع الشرك وبالأخص لموضوع شرك الوثنيين تتجلى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عبادتهم كانت مصحوبة مع الاعتقاد بإلوهيتها ، بل يمكن استظهار أن شركهم كان لأجل اعتقادهم بإلوهية معبوداتهم ، ولأجل ذاك الاعتقاد كانوا يعبدونهم ويقدّمون لهم النذور والقرابين وغيرهما من التقاليد والسنن العبادية ، وبما أنّ كلمة التوحيد تهدم عقيدتهم بإلوهية غيره سبحانه ، كانوا يستكبرون عند سماعه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يرفضون هذا الكلام لأنّهم يعتقدون بإلوهية معبوداتهم ويعبدونها لأجل أنّها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تلك العقيدة السخيفة كانوا إذا دعي اللّه وحده كفروا به لأنّهم لا يحصرون الإلوهية به وإذا أشرك به آمنوا ، لانطباقه على فكرتهم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بِأَنَّهُ إِذَا دُعِيَ اللّهُ وَحْدَهُ كَفَرْتُمْ وَإِنْ يُشْرَكْ بِهِ تُؤْمِنُوا فَالْحُكْمُ للهِ العَلِيِّ الكَبِيرِ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هنا ظهرت الدعوى الأُولى بوضوح وجلاء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الدعوى الثانية فتدل عليها الآيات التي تأمر بعبادة اللّه ، وتنهى عن عبادة غيره ، مدللاً ذلك بأنّه لا إله إلاّ اللّه ، إذ يقول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اعْبُدُوا اللّه مَالَكُمْ مِنْ إِلهٍ غَيْرَهُ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612" w:name="pg16377_236550"/>
    </w:p>
    <w:p>
      <w:pPr>
        <w:pStyle w:val="BookText"/>
        <w:rPr/>
      </w:pPr>
      <w:bookmarkEnd w:id="612"/>
      <w:r>
        <w:rPr>
          <w:rFonts w:ascii="Amiri" w:hAnsi="Amiri" w:eastAsia="Amiri" w:cs="Amiri"/>
          <w:color w:val="111111"/>
          <w:sz w:val="28"/>
          <w:sz w:val="28"/>
          <w:szCs w:val="28"/>
          <w:rtl w:val="true"/>
          <w:lang w:bidi="ar-SA"/>
        </w:rPr>
        <w:t>ومعنى ذلك أنّ الذي يستحق العبادة هو من كان إلهاً ، وليس هو إلاّ اللّه ، وعندئذ فكيف تعبدون ما ليس بإله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تتركون عبادة اللّه وهو الإله الذي يجب أن يُعبد دون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مضمون هذه الآية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أو أكثر في القرآن الكريم ، ويمكن للقارئ الكريم أن 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التعابير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قبيل تعليق الحكم على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أنّ العبادة هي ذلك الخضوع والتذلّل النابعين من الاعتقاد بإلوهية المعبود ، إذ 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القرآن استنكر على المشركين عبادة غير اللّه بأنّ هذه المعبودات ليست آلهة ، وإنّ العبادة من شؤون الإلوهية ، فإذا وجد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وصف الإلوهية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الطرف جاز عبادته واتخاذه معبوداً ، وحيث إنّ هذا الوصف لا يوجد إلاّ في اللّه سبحانه لذلك يجب عبادته دون سواه</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6700347_1280447820"/>
      <w:bookmarkStart w:id="614" w:name="_Toc221"/>
      <w:bookmarkEnd w:id="613"/>
      <w:r>
        <w:rPr>
          <w:rtl w:val="true"/>
        </w:rPr>
        <w:t>سؤال وجواب</w:t>
      </w:r>
      <w:bookmarkEnd w:id="61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السؤال فهو أنّه لا شك أنّ الدعوى الأُولى ثابتة ، فالمشركون كانوا معتقدين بإلوهية الأوثان ، وما أورد من الآيات قد أثبتت ذلك بوضوح ، غير أنّ الدعوى الثانية غير ثابتة ، وقصارى ما يستفاد من هذه الآيات هو أنّ عبادتهم كانت ناشئة من الاعتقاد بالوهيتها ، وهذا لا يدل على دخول مفهوم الإلوهية في مفهوم العبادة كما هو المدّعى ، أو دخول كون النشوء عن ذلك الاعتقاد ، في مفهومها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الجملة فهذه الآيات لا تدل على أكثر من أنّ عبادتهم للأوثان كانت مصحوبة بهذا الاعتقاد أو ناشئة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العبادة موضوعة للخضوع الناشئ عن الاعتقاد بالإلوهية ، بحيث يكون النشوء عن تلك العقيدة جزءاً لمعنى العبادة فلا يستفاد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يرد الإشكال لو قلنا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بالإلوهية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 حتى يقال انّ هذه الآيات لا تعطي أزيد من أنّ العبادة من شؤون الإلوهية ، وهذا غير القول باندراج مفهوم الإلوهية في مفهوم العبادة ، إنّما المراد أنّ العبادة ليست مطلق الخضوع والتذلّل ، بل أضيق وأخص منهما وهذا أمر يعرفه كل إنسان بوجدانه وفطرته ، غير أنّنا نشير إلى هذه الخصوصية ونميز هذا الضيق بأنّه 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عن الاعتقاد بالإلوهية أو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في التعريف الثاني ، لا أنّ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عن الاعتقاد بالإلوهية والربوبية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بتفصيلها في مفهوم العبادة ، ومعناها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قد لا يقدر على تعريف شيء بنوعه وفصله ، أو حدّه ورسمه حتى يحدّه تحديداً عقليّاً لا خدشة فيه ، ولكنّه يجد في نفسه ما هو بمنزلة الجنس والفصل فيضعهما مكان الجنس والفصل الواقعيين ، والأمر فيما نحن فيه كذلك ، إذ نجد أنّ التعظيم والخضوع والتذلّل وما أشبههما أمر مشترك بين العبادة وغيرها فيتصوّره بمنزلة الجنس لها ، ويجد أنّ العبادة تتميز بخصوصية عن غيرها ، ولكنه لا يقدر على بيان تلك الخصوصية بلفظ بسيط فيتوسل بوضع جملة مكانه وهي ما ذكرناها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ناشئ عن الاعتقاد بالإلوهية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ويضعها مكان الفصل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الإنسان يجد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مطلق التعظيم ونهاية </w:t>
      </w:r>
    </w:p>
    <w:p>
      <w:pPr>
        <w:pStyle w:val="BookText"/>
        <w:rPr/>
      </w:pPr>
      <w:r>
        <w:rPr>
          <w:rFonts w:ascii="Amiri" w:hAnsi="Amiri" w:eastAsia="Amiri" w:cs="Amiri"/>
          <w:color w:val="111111"/>
          <w:sz w:val="28"/>
          <w:sz w:val="28"/>
          <w:szCs w:val="28"/>
          <w:rtl w:val="true"/>
          <w:lang w:bidi="ar-SA"/>
        </w:rPr>
        <w:t>التذلّل ، بل هي من خصائص من بيده شؤون الإنسان كلها ، أو شأناً من شؤونه مما به قوام حياته عاجلاً أو آجلاً من الموت والحياة ، والخلق والرزق ، والسعادة والشقاء ، والمغفرة والشفاعة ، فيدير شؤونه ويخطط مصيره حسب ما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هذه الجمل ليست بتفصيلها داخلة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يشار إلى تلك الخصوصية الكامنة والضيق الموجود فيها ، بهذه الجمل والتفاصيل ، وحاشا أن تؤخذ هاتيك الجمل فيها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قسم خاص من التواضع والخضوع لفظياً أو عملياً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به لتعظيم ما يعتقده العابد بإلوهيته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وقع بين الهلالين وإن كان خارجاً عن مفهوم العبادة ، إلاّ أنّه يبيّن ماهو المقصود من القسم الخاص من الخضوع في أوّل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نظائر في العرف والعادة ، مثلاً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يعرف القوس بأنّه قطعة من الدائرة ، ولا شك أنّه من باب زيادة الحد على المحدود ، إذ لا يعتبر في صدق القوس كونه قطعة من الدائرة ، بل هو يصدق وإن لم يكن قطعة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سطح يحيط به خيط مستدير ينتهي طرفاه بنقطتين ، من غير اعتبار كونه بعضاً من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أخذ هذا القيد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بعض الدائرة ، من باب بيان الخصوصية الموجودة فيه بحيث لو انضم إليه قوس آخر لتحقّقت الدائرة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اللغويين يفسرون الصهيل بأنّه صوت الفرس ، والزقزقة بأنّها صوت العصفور ، فليس الفرس والعصفور داخلين في مفهومهما البسيطين ، وإنّما جيء</w:t>
      </w:r>
      <w:bookmarkStart w:id="615" w:name="pg16377_236553"/>
    </w:p>
    <w:p>
      <w:pPr>
        <w:pStyle w:val="BookText"/>
        <w:rPr/>
      </w:pPr>
      <w:bookmarkEnd w:id="615"/>
      <w:r>
        <w:rPr>
          <w:rFonts w:ascii="Amiri" w:hAnsi="Amiri" w:eastAsia="Amiri" w:cs="Amiri"/>
          <w:color w:val="111111"/>
          <w:sz w:val="28"/>
          <w:sz w:val="28"/>
          <w:szCs w:val="28"/>
          <w:rtl w:val="true"/>
          <w:lang w:bidi="ar-SA"/>
        </w:rPr>
        <w:t>بقيد الفرس والعصفور ، للإشارة إلى تعيين صوت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اتضح أنّ الحق في التعريف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هي الخضوع النابع عن الاعتقاد بإلوهية المعبود ، وإلى ذلك يشير آية اللّه الحجة المرحوم الشيخ محمد جواد البلاغي ، في تفسيره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تفسيره وتحليله لحقيقة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ما يرونه مشعراً بالخضوع لمن يتخذه الخاضع إلهاً ليوفيه بذلك ما يراه له من حق الامتياز بالإلوهية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صب العلاّمة البلاغي ما يدركه فطرياً للعبادة في قالب الألفاظ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المذكورة تؤيد صحة هذا التعريف واستقامته</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6700349_1280447820"/>
      <w:bookmarkStart w:id="617" w:name="_Toc222"/>
      <w:bookmarkEnd w:id="616"/>
      <w:r>
        <w:rPr>
          <w:rtl w:val="true"/>
        </w:rPr>
        <w:t>التعريف الثاني</w:t>
      </w:r>
      <w:bookmarkEnd w:id="617"/>
    </w:p>
    <w:p>
      <w:pPr>
        <w:pStyle w:val="BookText"/>
        <w:rPr/>
      </w:pPr>
      <w:r>
        <w:rPr>
          <w:rFonts w:ascii="Amiri" w:hAnsi="Amiri" w:eastAsia="Amiri" w:cs="Amiri"/>
          <w:color w:val="111111"/>
          <w:sz w:val="28"/>
          <w:sz w:val="28"/>
          <w:szCs w:val="28"/>
          <w:rtl w:val="true"/>
          <w:lang w:bidi="ar-SA"/>
        </w:rPr>
        <w:t>العبادة هي الخضوع أمام من يعتقد بأنّه يملك شأناً من شؤون وجوده وحياته وآجله وعاجله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العبودية من شؤون المملوكية ومن مقتضياتها ، فعندما يحس العابد في نفسه بنوع من المملوكية ، ويحس في الطرف الآخر بالمالكية ، يفرغ إحساسه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ألفاظ وأعمال خاصة ، وتصير الألفاظ والأعمال تجسيداً لهذا الإحساس ، ويكون كل عمل أو لفظ مظهراً لهذا الإحساس العميق عبادة ، ولا شك أنّ المقصود بالمالكية ليس مطلق المالكية ، فالاعتقاد بالمالكية القانونية والاعتبارية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لصيرورة الخضوع عبادة ، إذ أنّ البشر </w:t>
      </w:r>
    </w:p>
    <w:p>
      <w:pPr>
        <w:pStyle w:val="BookText"/>
        <w:rPr/>
      </w:pPr>
      <w:r>
        <w:rPr>
          <w:rFonts w:ascii="Amiri" w:hAnsi="Amiri" w:eastAsia="Amiri" w:cs="Amiri"/>
          <w:color w:val="111111"/>
          <w:sz w:val="28"/>
          <w:sz w:val="28"/>
          <w:szCs w:val="28"/>
          <w:rtl w:val="true"/>
          <w:lang w:bidi="ar-SA"/>
        </w:rPr>
        <w:t xml:space="preserve">في عصور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العبوديات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 وكذا في 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العبودية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لا يعد امتثاله لأوامر أسياده عبادة ، فلابد أن يكون المقصود من المملوكية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القائمة على أساس الخلق والتكوين وأنّ شأناً من شؤون حياته في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بيان مناشئ أنواع المالكيات الحقيقية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يوصف بالمالكية لكونه خالقاً ، ولذلك يكون اللّه سبحانه مالكاً حقيقياً للبشر ، لأنّه خالقه ، وموجده من العدم ، ولهذا نجد القرآن الكريم يعتبر جميع الموجودات الشاعرة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 لله ، ويصفه تعالى بأنّه مالكها الحقيقي وذلك لأنّه خلقها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ذلك أيضاً نجده يأمرهم بعبادة نفسه معلّلاً بأنّه هو ربّهم الذي خلقهم دون سواه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الَّذِي خَلَقَكُمْ وَالَّذِينَ مِنْ قَبْلِكُمْ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يوصف بالمالكية لكونه رازقاً ومحيياً ومميتاً ، ولذلك يحس كل بشر سليم الفطرة بمملوكيته لله تعالى ، لأنّه مالك حياته ومماته ورزقه ، ولهذا يلفت القرآن نظر البشر إلى مالكية اللّه لرزق الإنسان وانّه تعالى هو الذي يميته ، وهو</w:t>
      </w:r>
    </w:p>
    <w:p>
      <w:pPr>
        <w:pStyle w:val="BookText"/>
        <w:rPr/>
      </w:pPr>
      <w:r>
        <w:rPr>
          <w:rFonts w:ascii="Amiri" w:hAnsi="Amiri" w:eastAsia="Amiri" w:cs="Amiri"/>
          <w:color w:val="111111"/>
          <w:sz w:val="28"/>
          <w:sz w:val="28"/>
          <w:szCs w:val="28"/>
          <w:rtl w:val="true"/>
          <w:lang w:bidi="ar-SA"/>
        </w:rPr>
        <w:t xml:space="preserve">الذي يحييه ، ليلفته من خلال ذلك إلى أنّ اللّه هو الذي يستحق العبادة فحسب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ثُمَّ رَزَقَكُمْ ثُمَّ يُمِيتُكُمْ ثُمَّ يُحْيِيكُمْ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مِن مَا مَلَكَتْ أَيْمَانُكُمْ مِن شُرَكَاءُ فِي مَا رَزَقْنَاكُمْ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يُحْيِي وَيُمِيتُ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يوصف بها لكون الشفاعة والمغفرة بيده ، وحيث إنّ اللّه تعالى هو المالك للشفاعة المطلقة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ولمغفرة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يَغْفِرُ الذُّنُوبَ إِلاَّ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بحيث لا يملك أن يشفع أحد لأحد من العباد إلاّ بإذنه ، لذلك يشعر الإنسان العادي في قرارة ضميره بأنّ اللّه سبحانه مالك مصيره من حيث السعادة الأُخروية ، وإذا أحس إنسان بمملوكية كهذه ومالكية مثل تلك ثم جسد هذا الإحساس في قالب اللفظ أو العمل فإنّه يكون بذلك عابداً له دون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يرجع ما ربما يفسر العبادة بأنّها الخضوع أمام من يعتقد بربوبيته ، فمن كان خضوعه العملي أو القولي أمام أحد نابعاً من الاعتقاد بربوبية ذلك الطرف كان بذلك عابداً له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آية اللّه السيد الخوئي في تفسير العبادة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تتحقّق العبادة </w:t>
      </w:r>
    </w:p>
    <w:p>
      <w:pPr>
        <w:pStyle w:val="BookText"/>
        <w:rPr/>
      </w:pPr>
      <w:r>
        <w:rPr>
          <w:rFonts w:ascii="Amiri" w:hAnsi="Amiri" w:eastAsia="Amiri" w:cs="Amiri"/>
          <w:color w:val="111111"/>
          <w:sz w:val="28"/>
          <w:sz w:val="28"/>
          <w:szCs w:val="28"/>
          <w:rtl w:val="true"/>
          <w:lang w:bidi="ar-SA"/>
        </w:rPr>
        <w:t xml:space="preserve">بالخضوع لشيء على أنّه ربٌّ يعبد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فالمقصود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هو المالك لشؤون الشيء المتكفّل لتدبيره وتربيته ، وقد أوضحنا معنى الرب في الفصل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تكون لفظة العبودية في مقابل لفظة الربوبية ، أي مالكية تربية الشيء وتدبيره ، ومصيره عاجلاً وآجلاً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أنّ قسماً من الآيات تعلّل الأمر بحصر العبادة في اللّه وحده بأنّه الرب لا غير ، وإليك بعض هذه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المَسِيحُ يَا بَنِي إِسْرَائِيلَ اعْبُدُوا اللّهَ رَبِّي وَرَبَّكُمْ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أُمَّتُكُمْ أُمَّةً وَاحِدَةً وَأَنا رَبُّكُمْ فَاعْبُدُونِ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رَبِّي وَرَبُّكُمْ فَاعْبُدُوهُ هذَا صِرَاطٌ مُسْتَقِيمٌ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مضمون هذه الآيات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العبادة دائرة مدار الربوبية ، في آيات أُخرى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ما ذكرناه فسّر آية اللّه الخوئي العبادة على النحو الذي مرّ عليك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أوضح دليل على هذا التفسير للفظ العبادة هو الآيات التي سبق ذكرها</w:t>
      </w:r>
      <w:r>
        <w:rPr>
          <w:rFonts w:eastAsia="Amiri" w:cs="Amiri" w:ascii="Amiri" w:hAnsi="Amiri"/>
          <w:color w:val="111111"/>
          <w:sz w:val="28"/>
          <w:szCs w:val="28"/>
          <w:rtl w:val="true"/>
          <w:lang w:bidi="ar-SA"/>
        </w:rPr>
        <w:t xml:space="preserve">. </w:t>
      </w:r>
      <w:bookmarkStart w:id="618" w:name="pg16377_236557"/>
    </w:p>
    <w:p>
      <w:pPr>
        <w:pStyle w:val="Heading4"/>
        <w:numPr>
          <w:ilvl w:val="3"/>
          <w:numId w:val="1"/>
        </w:numPr>
        <w:rPr/>
      </w:pPr>
      <w:bookmarkStart w:id="619" w:name="__RefHeading___Toc6700351_1280447820"/>
      <w:bookmarkStart w:id="620" w:name="_Toc223"/>
      <w:bookmarkEnd w:id="618"/>
      <w:bookmarkEnd w:id="619"/>
      <w:r>
        <w:rPr>
          <w:rtl w:val="true"/>
        </w:rPr>
        <w:t>سؤال وجواب</w:t>
      </w:r>
      <w:bookmarkEnd w:id="620"/>
    </w:p>
    <w:p>
      <w:pPr>
        <w:pStyle w:val="BookText"/>
        <w:rPr/>
      </w:pPr>
      <w:r>
        <w:rPr>
          <w:rFonts w:ascii="Amiri" w:hAnsi="Amiri" w:eastAsia="Amiri" w:cs="Amiri"/>
          <w:color w:val="111111"/>
          <w:sz w:val="28"/>
          <w:sz w:val="28"/>
          <w:szCs w:val="28"/>
          <w:rtl w:val="true"/>
          <w:lang w:bidi="ar-SA"/>
        </w:rPr>
        <w:t xml:space="preserve">أمّا السؤال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بسيط وجداني ، فكيف يفسر هذا المفهوم البسيط بهذا التعريف المفصّل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بدخول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العبادة ، يلزم تتابع إدراج مفاهيم متعددة في مفهوم بسيط وجداني ، فيدخل في مفهومها مفهوم الرب ، والمالكية ، والقسم الخاص من المالكية مما يليق بشأنه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يقبله الوجدان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توضيحه في التعريف الأوّل ، أي تعريف العبادة بالخضوع الناشئ عن الاعتقاد بالإلوهية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التعريف أخذ هذه المفاهيم الكثيرة في مفهوم العبادة التي لها مفهوم بسيط ، بل المراد هو إيضاح القسم الخاص من الخضوع الذي يتبادر من لفظ العبادة ، إذ لا شك أنّ العبادة ليست مطلق الخضوع بل القسم الخاص منها ، ولتوضيح هذه الخصوصية نتشبث بهذه الجملة وأشباهها</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6700353_1280447820"/>
      <w:bookmarkStart w:id="622" w:name="_Toc224"/>
      <w:bookmarkEnd w:id="621"/>
      <w:r>
        <w:rPr>
          <w:rtl w:val="true"/>
        </w:rPr>
        <w:t>التعريف الثالث</w:t>
      </w:r>
      <w:bookmarkEnd w:id="622"/>
    </w:p>
    <w:p>
      <w:pPr>
        <w:pStyle w:val="BookText"/>
        <w:rPr/>
      </w:pPr>
      <w:r>
        <w:rPr>
          <w:rFonts w:ascii="Amiri" w:hAnsi="Amiri" w:eastAsia="Amiri" w:cs="Amiri"/>
          <w:color w:val="111111"/>
          <w:sz w:val="28"/>
          <w:sz w:val="28"/>
          <w:szCs w:val="28"/>
          <w:rtl w:val="true"/>
          <w:lang w:bidi="ar-SA"/>
        </w:rPr>
        <w:t xml:space="preserve">ويمكننا أن نصب إدراكنا للعبادة في قالب ثالث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العبادة هي الخضوع ممن يرى نفسه غير مستقل في وجوده وفعله ، أمام من يكون مستقلاً ، وقد وصف اللّه سبحانه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بالقيوم ، فقال عزّ وجل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وَعَنَتِ الوُجُوهُ لِلْحَيِّ القَيُّومِ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يراد منه سوى كونه قائماً بنفسه ، وليست فيه أيّة شائبة من الفقر والحاجة إلى الغير ، بل كل ما سواه قائم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فلو خضع واحد منا أمام موجود زاعماً بأنّه مستقل في ذاته أو فعله لصار الخضوع عبادة ، بل لو طلب فعل اللّه سبحانه من غيره كان هذا الطلب نفسه عبادة وشركاً ، فإنّ الطلب في هاتيك الموارد لا ينفك عن الخضوع ، فالذي يجب التركيز عليه هو أن نعرف ما هو فعل اللّه سبحانه ، ونميّزه عن فعل غيره حتى لا نقع في ورطة الشرك عند طلب شيء من الأنبياء والأولياء وغيرهم من الناس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أقسام الشرك هو أن نطلب فعل اللّه من غيره ، والمعلوم أنّ فعل اللّه ليس هو مطلق الخلق والتدبير والرزق سواء أكان عن استقلال أم بإذن اللّه ، لأنّه سبحانه نسبها إلى غيره في القرآن ، بل هو القيام بالفعل مستقلاً من دون استعانة بغيره فلو خضع أحد أمام آخر بما أنّه مستقل في فعله سواء أكان الفعل فعلاً عادياً كالمشي والتكلم ، أم غير عادي كالمعجزات التي كان يقوم بها سيدنا المسيح علیه السلام </w:t>
      </w:r>
      <w:r>
        <w:rPr>
          <w:rStyle w:val="FootnoteAnchor"/>
          <w:rtl w:val="true"/>
        </w:rPr>
        <w:footnoteReference w:id="599"/>
      </w:r>
      <w:r>
        <w:rPr>
          <w:rFonts w:ascii="Amiri" w:hAnsi="Amiri" w:eastAsia="Amiri" w:cs="Amiri"/>
          <w:color w:val="111111"/>
          <w:sz w:val="28"/>
          <w:sz w:val="28"/>
          <w:szCs w:val="28"/>
          <w:rtl w:val="true"/>
          <w:lang w:bidi="ar-SA"/>
        </w:rPr>
        <w:t>، مثلاً ، يعد الخضوع عبادة للمخضوع له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غني في فعله ، كما أنّه غني في ذاته عما سواه فهو </w:t>
      </w:r>
    </w:p>
    <w:p>
      <w:pPr>
        <w:pStyle w:val="BookText"/>
        <w:rPr/>
      </w:pPr>
      <w:r>
        <w:rPr>
          <w:rFonts w:ascii="Amiri" w:hAnsi="Amiri" w:eastAsia="Amiri" w:cs="Amiri"/>
          <w:color w:val="111111"/>
          <w:sz w:val="28"/>
          <w:sz w:val="28"/>
          <w:szCs w:val="28"/>
          <w:rtl w:val="true"/>
          <w:lang w:bidi="ar-SA"/>
        </w:rPr>
        <w:t xml:space="preserve">يخلق ويرزق ويحيي ويميت من دون أن يستعين بأحد </w:t>
      </w:r>
      <w:r>
        <w:rPr>
          <w:rStyle w:val="FootnoteAnchor"/>
          <w:rtl w:val="true"/>
        </w:rPr>
        <w:footnoteReference w:id="600"/>
      </w:r>
      <w:r>
        <w:rPr>
          <w:rFonts w:ascii="Amiri" w:hAnsi="Amiri" w:eastAsia="Amiri" w:cs="Amiri"/>
          <w:color w:val="111111"/>
          <w:sz w:val="28"/>
          <w:sz w:val="28"/>
          <w:szCs w:val="28"/>
          <w:rtl w:val="true"/>
          <w:lang w:bidi="ar-SA"/>
        </w:rPr>
        <w:t>، أو يستعين في خلقه بمادة قديمة غير مخلوقة له ، بل اللّه سبحانه يخلق الجميع بنفسه من دون استعانة بأحد أو بشيء ، فهو يخلق المادة ويصورها كيف شاء ، فلو اعتقدنا أنّ أحداً مستغن في فعله العادي ، وغير العادي عمّن سواه ، وإنّه يقوم بما يريد من دون استعانة أو استمداد من أحد حتى اللّه سبحانه ، فقد أشركناه مع اللّه واتخذناه نداً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البحث في هذا التعريف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استقلال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فعله وعدم استقلاله ، والتوحيد بهذا المعنى مما يشترك فيه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يدركه المتألّه المثالي من التفاصيل في مورد الاستقلال في المعبود وعدمه في العابد على ضوء الأدلة العقلية والكتاب العزيز مما يدركه غيره أيضاً بفطرته التي خلق عليها ، وعقليته التي نما عليها ، فلا يلزم من اختصاص فهم التفاصيل بهذه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المتألهين البصيرين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العرب الجاهليين من فهم معاني العبادة ومشتقاتها الواردة في القرآن ومحاوراتهم العرفية ، فالعبادة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باعتقاد كون المعبود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 فيه العالم والجاهل ، والكامل وغير الكامل ، غير أنّ كل فرد من الناس يفهمه على قدر ما أُعطي من الفهم والدرك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فَسَالَتْ أَوْدِيَةٌ بِقَدَرِهَا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الدارج في ألسن المتكلّمين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فلنشرح مقاصدهم</w:t>
      </w:r>
      <w:r>
        <w:rPr>
          <w:rFonts w:eastAsia="Amiri" w:cs="Amiri" w:ascii="Amiri" w:hAnsi="Amiri"/>
          <w:color w:val="111111"/>
          <w:sz w:val="28"/>
          <w:szCs w:val="28"/>
          <w:rtl w:val="true"/>
          <w:lang w:bidi="ar-SA"/>
        </w:rPr>
        <w:t xml:space="preserve">. </w:t>
      </w:r>
      <w:bookmarkStart w:id="623" w:name="pg16377_236560"/>
    </w:p>
    <w:p>
      <w:pPr>
        <w:pStyle w:val="BookText"/>
        <w:rPr/>
      </w:pPr>
      <w:bookmarkEnd w:id="623"/>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624" w:name="__RefHeading___Toc6700355_1280447820"/>
      <w:bookmarkStart w:id="625" w:name="_Toc225"/>
      <w:bookmarkEnd w:id="624"/>
      <w:r>
        <w:rPr>
          <w:rtl w:val="true"/>
        </w:rPr>
        <w:t>ماذا يراد من التفويض ؟</w:t>
      </w:r>
      <w:bookmarkEnd w:id="625"/>
    </w:p>
    <w:p>
      <w:pPr>
        <w:pStyle w:val="Heading4"/>
        <w:numPr>
          <w:ilvl w:val="3"/>
          <w:numId w:val="1"/>
        </w:numPr>
        <w:rPr/>
      </w:pPr>
      <w:bookmarkStart w:id="626" w:name="__RefHeading___Toc6700357_1280447820"/>
      <w:bookmarkStart w:id="627" w:name="_Toc226"/>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 xml:space="preserve">اتّفقت كلمة الموحدين على أنّ الاعتقاد بالتفويض موجب للشرك ، وأنّ الخضوع النابع من ذاك الاعتقاد يعد عبادة للمخضوع له ، والتفويض يتصور في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تفويض اللّه تدبير العالم إلى خيار عباده من الملائكة والأنبياء والأولياء ، ويسمّى بالتفويض التكويني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تفويض الشؤون الإلهية إلى عباده كالتقنين والتشريع ، والمغفرة والشفاعة ممّا يعد من شؤونه سبحانه ، ويسمّى بالتفويض التشريعي</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6700359_1280447820"/>
      <w:bookmarkStart w:id="629" w:name="_Toc227"/>
      <w:bookmarkEnd w:id="628"/>
      <w:r>
        <w:rPr>
          <w:rtl w:val="true"/>
        </w:rPr>
        <w:t>أمّا القسم الأوّل</w:t>
      </w:r>
      <w:bookmarkEnd w:id="62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شك أنّه موجب للشرك ، فلو اعتقد أحد بأنّ اللّه فوض أُمور العالم وتدبيرها من الخلق والرزق والإماتة ونزول الثلج والمطر وغيرها من حوادث العالم إلى ملائكته أو صالحي عباده ، فقد جعلهم أنداداً له سبحانه ، إذ لا يعني من التفويض ، إلاّ كونهم مستقلين في أفعالهم ، منقطعين عنه سبحانه فيما يفعلون وما </w:t>
      </w:r>
    </w:p>
    <w:p>
      <w:pPr>
        <w:pStyle w:val="BookText"/>
        <w:rPr/>
      </w:pP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فتفويض التدبير إلى العباد قسم من استقلال العبد في فعله وعمله عمّن سواه ، سواء أكان ذاك الاستقلال في الأفعال الراجعة إلى نفسه كمشيه وتكلّمه ، أم في الأفعال الراجعة إلى تدبير العالم والحوادث الواقعة فيه ، غير أنّه لما كان زعم الاستقلال في أفعال الإنسان العادية بحثاً فلسفياً بحتاً لم يتوجه إليه مشركو الجاهلية ، لذلك خصوا البحث بالاعتقاد باستقلالهم في تدبير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أصبح الأوّل أيضاً مثار بحث ونقاش في العهود الإسلامية الأُولى ، بحيث قسّم الباحثين إلى جبري وتفويضي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كون العبد ذا فعل بالاستقلال والانقطاع عن اللّه سبحانه ، أو كونه ذا شأن بأمره تعالى وإذنه ومشيئته ، وليس التفويض أمراً ثالثاً ، بل هو داخل في القسم الأوّل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الاعتقاد بأنّ القدّيسين من الملائكة والجن ، أو النبي والولي مدبّرون للعالم بإذنه ومشيئته ، وأمره وقدرته من دون أن يكونوا مستقلين فيما يفعلون ، أو مفوّضين فيما يصدرون فلا يكون ذاك موجباً للشرك ، بل أمره 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صحيحاً مطابقاً للواقع كما في الملائكة ، أو غلطاً مخالفاً للواقع كما في النبي والولي ، فإنّ الأنبياء والأولياء غير واقعين في سلسلة العلل والأسباب ، بل هم كسائر الناس يستفيدون من النظام الطبيعي بحيث يختل عيشهم وحياتهم عند اختلال تلك النظم ، ومعلوم أنّه ليس كل مخالف للواقع يعتبر شركاً إذ عند ذاك يحتل الولي مكان العلّة الطبيعية والنظم المادية ، وليس الاعتقاد بوجود هذا النوع من العلل والأسباب مكان النظم المادية للظاهرة شركاً</w:t>
      </w:r>
      <w:r>
        <w:rPr>
          <w:rFonts w:eastAsia="Amiri" w:cs="Amiri" w:ascii="Amiri" w:hAnsi="Amiri"/>
          <w:color w:val="111111"/>
          <w:sz w:val="28"/>
          <w:szCs w:val="28"/>
          <w:rtl w:val="true"/>
          <w:lang w:bidi="ar-SA"/>
        </w:rPr>
        <w:t xml:space="preserve">. </w:t>
      </w:r>
      <w:bookmarkStart w:id="630" w:name="pg16377_236562"/>
    </w:p>
    <w:p>
      <w:pPr>
        <w:pStyle w:val="BookText"/>
        <w:rPr/>
      </w:pPr>
      <w:bookmarkEnd w:id="630"/>
      <w:r>
        <w:rPr>
          <w:rFonts w:ascii="Amiri" w:hAnsi="Amiri" w:eastAsia="Amiri" w:cs="Amiri"/>
          <w:color w:val="111111"/>
          <w:sz w:val="28"/>
          <w:sz w:val="28"/>
          <w:szCs w:val="28"/>
          <w:rtl w:val="true"/>
          <w:lang w:bidi="ar-SA"/>
        </w:rPr>
        <w:t xml:space="preserve">هذا ومن الجدير بالذكر أنّ مشركي عهد الرسالة كانوا يعتقدون لآلهتهم نوعاً من الاستقلال في الفعل ، وكانوا يتوجهون إليها على هذا الأساس ، وقد مرّ أنّ عمرو بن لحي عندما سافر من مكة إلى الشام ورأى أُناساً يعبدون الأصنام فسألهم عن سبب عبادتهم لها فقالوا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أصنام نعبدها فنستمطرها فتمطرنا ونستنصرها فتنصرنا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ثمة فريق من الحكماء يعتقدون بأنّ لكل نوع من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إليه تدبير نوعه ، وسلمت إليه إدارة الكون التي هي من شأن اللّه ومن فعله تعالى ، كما أنّ عرب الجاهلية الذين عبدوا الملائكة والكواكب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سياراتها وثوابتها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كانوا يعبدونها ، لأنّ أمر الكون وأمر تدبيره قد فوّض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عزل عن مقام التدبير عزلاً تامّاً ، فهي مالكة التدبير دون اللّه ، وبيدها هي دونه ناصية التصرّف ، ولهذا كان يعتبر أيُّ خضوع يجسد هذا الإحساس عبادة ، وسيوافيك عقائد العرب الجاهليين حول معبوداتهم</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6700361_1280447820"/>
      <w:bookmarkStart w:id="632" w:name="_Toc228"/>
      <w:bookmarkEnd w:id="631"/>
      <w:r>
        <w:rPr>
          <w:rtl w:val="true"/>
        </w:rPr>
        <w:t>القسم الثاني من التفويض</w:t>
      </w:r>
      <w:bookmarkEnd w:id="632"/>
    </w:p>
    <w:p>
      <w:pPr>
        <w:pStyle w:val="BookText"/>
        <w:rPr/>
      </w:pPr>
      <w:r>
        <w:rPr>
          <w:rFonts w:ascii="Amiri" w:hAnsi="Amiri" w:eastAsia="Amiri" w:cs="Amiri"/>
          <w:color w:val="111111"/>
          <w:sz w:val="28"/>
          <w:sz w:val="28"/>
          <w:szCs w:val="28"/>
          <w:rtl w:val="true"/>
          <w:lang w:bidi="ar-SA"/>
        </w:rPr>
        <w:t xml:space="preserve">إذا اعتقدنا بأنّ اللّه سبحانه فوّض إلى أحد مخلوقيه بعض شؤونه كالتقنين والتشريع ، والشفاعة والمغفرة فقد أشركناه مع اللّه ، وجعلناه نداً له سبحانه ، كما يقول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يَتَّخِذُ مِنْ دُونِ اللّهِ أَندَاداً يُحِبُّونَهُمْ كَحُبِّ اللّهِ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الموجود لا يقدر أن يكون نداً لله سبحانه ، إلاّ إذا كان قائماً </w:t>
      </w:r>
    </w:p>
    <w:p>
      <w:pPr>
        <w:pStyle w:val="BookText"/>
        <w:rPr/>
      </w:pPr>
      <w:r>
        <w:rPr>
          <w:rFonts w:ascii="Amiri" w:hAnsi="Amiri" w:eastAsia="Amiri" w:cs="Amiri"/>
          <w:color w:val="111111"/>
          <w:sz w:val="28"/>
          <w:sz w:val="28"/>
          <w:szCs w:val="28"/>
          <w:rtl w:val="true"/>
          <w:lang w:bidi="ar-SA"/>
        </w:rPr>
        <w:t xml:space="preserve">بفعل أو شأن من أفعال اللّه وشؤونه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إذا قام به بإذن اللّه وأمره ، إذ لا يكون عند ذاك نداً لله ، بل يكون عبداً مطيعاً له ، مؤتمراً بأمره ، منفذاً لمشيئته تعالى ، هذا وقد كان أخف ألوان الشرك وأنواعه بين اليهود والنصارى والعرب الجاهليين اعتقاد فريق منهم بأنّ اللّه فوّض حق التقنين والتشريع إلى الرهبان والأحبار كما يقول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اللّه فوّض حق الشفاعة والمغفرة التي هي حقوق مختصة باللّه إلى أصنامهم ومعبوداتهم ، وأنّ هذه الأصنام والمعبودات مستقلّة في التصرّف في هذه الشؤون ولأجل ذلك كانوا يعبدونها ، لأجل أنّها شفعاؤهم عند اللّه ، وبأيديها أمر الشفاعة كما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أصرّت الآيات القرآنية على القول بأنّه لا يشفع أحد إلاّ بإذن اللّه ، فلو كان المشركون يعتقدون بأنّ معبوداتهم تشفع لهم بإذن اللّه لما كان لهذا الإصرار على مسألة متفق عليها بين المشركين ، أيُّ مبرر ، على أنّ ذلك الفريق من عرب الجاهلية الذين كانوا يعبدون الأصنام ، إنّما كانوا يعبدونها لكونها تملك شفاعتهم ، لا أنَّها خالقة لهم أو مدبّرة للكون ، وعلى أساس هذا التصوّر الباطل كانوا يعبدونها وكانوا يظنون أنّ عبادتهم لها توجب التقرّب إلى اللّه ، إذ قالوا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633" w:name="pg16377_236564"/>
    </w:p>
    <w:p>
      <w:pPr>
        <w:pStyle w:val="Heading4"/>
        <w:numPr>
          <w:ilvl w:val="3"/>
          <w:numId w:val="1"/>
        </w:numPr>
        <w:rPr/>
      </w:pPr>
      <w:bookmarkStart w:id="634" w:name="__RefHeading___Toc6700363_1280447820"/>
      <w:bookmarkStart w:id="635" w:name="_Toc229"/>
      <w:bookmarkEnd w:id="633"/>
      <w:bookmarkEnd w:id="634"/>
      <w:r>
        <w:rPr>
          <w:rtl w:val="true"/>
        </w:rPr>
        <w:t>الشيعة الإمامية وفكرة التفويض</w:t>
      </w:r>
      <w:bookmarkEnd w:id="635"/>
    </w:p>
    <w:p>
      <w:pPr>
        <w:pStyle w:val="BookText"/>
        <w:rPr/>
      </w:pPr>
      <w:r>
        <w:rPr>
          <w:rFonts w:ascii="Amiri" w:hAnsi="Amiri" w:eastAsia="Amiri" w:cs="Amiri"/>
          <w:color w:val="111111"/>
          <w:sz w:val="28"/>
          <w:sz w:val="28"/>
          <w:szCs w:val="28"/>
          <w:rtl w:val="true"/>
          <w:lang w:bidi="ar-SA"/>
        </w:rPr>
        <w:t xml:space="preserve">لقد شدد علماء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النكير على كل من يقول بالتفويض ، وعدّوا قائله مشركاً وخارجاً عن ربقة الموحّدين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 هو العلاّمة المجلسي قد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المسمّاة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خاصاً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نفي الغلو في النبي والأئمّة وبيان معاني التفويض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فيه مجموعة كبيرة من أحاديث أهل البيت علیهم السلام التي استنكروا فيها قول من يعتقد بالتفويض في شأنهم ، أو في شأن أحد من عباد اللّه ، كما سرد بعض أقوال علماء الشيعة كالصدوق والمفيد رحمهما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بعض الأحاديث أوّلاً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عيون أخبار الرضا ،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التفويض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كفّار ، والمفوّضة مشركون ، من جالسهم ، أو واكلهم ، أو شاربهم ، أو واصلهم ، أو زوّجهم ، أو تزوّج منهم ، أو أمنهم ، أو ائتمنهم على شيء ، أو صدّق حديثهم ، أو أعانهم بشطر كلمة ، خرج من ولاية اللّه عزّ وجل وولاية الرسول ، وولايتنا أهل البيت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عيون أخبار الرضا ، قال الإمام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فوّض أمر الخلق والرزق إلى حججه فقد قال بالتفويض ، والقائل بالتفويض مشرك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أحاديث أُخرى صريحة وقاطعة ذكرها ، ونقلها المجلسي في البحار ، </w:t>
      </w:r>
    </w:p>
    <w:p>
      <w:pPr>
        <w:pStyle w:val="BookText"/>
        <w:rPr/>
      </w:pPr>
      <w:r>
        <w:rPr>
          <w:rFonts w:ascii="Amiri" w:hAnsi="Amiri" w:eastAsia="Amiri" w:cs="Amiri"/>
          <w:color w:val="111111"/>
          <w:sz w:val="28"/>
          <w:sz w:val="28"/>
          <w:szCs w:val="28"/>
          <w:rtl w:val="true"/>
          <w:lang w:bidi="ar-SA"/>
        </w:rPr>
        <w:t xml:space="preserve">فمن شاء التوسع فليراجع الجزء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الصفحة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المجلسي ذكر ما قاله عالمان كبيران من قدامى علماء الإمامية وأعلامهم حول التفويض ، وها نحن نذكر ما قالاه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الشيخ الصدوق رحمه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اعتقادنا في الغلاة والمفوّضة أنّهم كفار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أشرّ من اليهود والنصارى والمجوس ، والقدرية والحرورية ، ومن جميع أهل البدع والأهواء المضلّة ، وانّه ما صغَّر اللّه جلّ جلاله تصغيرهم شيء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لِبَشَرٍ أَن يُؤْتِيَهُ اللّهُ الْكِتَابَ وَالحُكْمَ وَالنُّبُوَّةَ ثُمَّ يَقُولَ لِلنَّاسِ كُونُوا عِبَاداً لِي مِنْ دُونِ اللّهِ وَلَكِنْ كُونُوا رَبّانِيِّينَ بِمَا كُنْتُمْ تُعَلِّمُونَ الكِتَابَ وَبِمَا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يَأْمُرَكُمْ أَنْ تَتَّخِذُوا المَلاَئِكَةَ وَالنَّبِيِّينَ أَرْبَاباً أَيَأْمُرُكُمْ بِالْكُفْرِ بَعْدَ إِذْ أَنْتُمْ مُسْلِمُونَ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لاَ تَغْلُوا فِي دِينِكُمْ وَلا تَقُولُوا عَلَى اللّهِ إِلاَّ الحَقَّ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أضاف الشيخ الصدوق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يقول في دعائه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الحول والقوّة ، فلا حول ولا قوّة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الذين ادّعوا لنا ما ليس لنا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الذين قالوا فينا ما لم نقله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الخلق ومنك الأمر وإيّاك نعبد وإياك نستعين اللّهمّ أنت خالقنا وخالق آبائنا الأوّلين وآبائنا الآخرين اللّهم لا تليق الربوبية إلاّ </w:t>
      </w:r>
    </w:p>
    <w:p>
      <w:pPr>
        <w:pStyle w:val="BookText"/>
        <w:rPr/>
      </w:pPr>
      <w:r>
        <w:rPr>
          <w:rFonts w:ascii="IRNazanin" w:hAnsi="IRNazanin" w:eastAsia="IRNazanin"/>
          <w:color w:val="111111"/>
          <w:sz w:val="28"/>
          <w:sz w:val="28"/>
          <w:szCs w:val="28"/>
          <w:rtl w:val="true"/>
          <w:lang w:bidi="fa-IR"/>
        </w:rPr>
        <w:t xml:space="preserve">بك ، ولا تصلح الإلهية إلاّ لك ، فالعن النصارى الذين صغّروا عظمتك ، والعن المضاهئين لقولهم من بريتك ، اللّهمّ انّا عبيدك وأبناء عبيدك لا نملك لأنفسنا نفعاً ولا ضراً ولا موتاً ولا حياة ولا نشوراً ، اللّهم من زعم أنّا أرباب فنحن منه براء ، ومن زعم أنَّ إلينا الخلق وعلينا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فنحن براء منه كبراءة عيسى بن مريم علیه السلام من النصارى ، اللّهم انّا لم ندعهم إلى ما يزعمون فلا تؤاخذنا بما يقولون ، واغفر لنا ما يدّعون ولا تدع منهم على الأرض دياراً ، إنّك إن تذرهم يضلُّوا عبادك ولا يلدوا إلاّ فاجراً كفارا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زرارة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يقول بالتفويض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التفويض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محمداً وعلياً صلوات اللّه عليهما ففوّض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الأمرإليهما فخلقا ورزقا وأماتا وأحييا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عدو اللّه ، إذا انصرفت إليه فاتل عليه هذه الآية التي في سورة الرعد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جَعَلُوا للهِ شُرَكَاءَ خَلَقُوا كَخَلْقِهِ فَتَشابَهَ الخَلقُ عَلَيْهِمْ قُلِ اللّهُ خَالِقُ كُلِّ شَيءٍ وَهُوَ الواحِدُ القهار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الرجل فأخبرته بكل شيء فكأنّه أُلقم حجراً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رحمه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كلام الصدوق المتقدم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الغلو في اللغة هو تجاوز الحد والخروج عن القصد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لاَ تَغْلُوا فِي دِينِكُمْ وَلاَ تَقُولُوا عَلَى اللّهِ إِلاَّ الحَقَّ </w:t>
      </w:r>
      <w:r>
        <w:rPr>
          <w:rFonts w:eastAsia="Amiri" w:cs="Amiri" w:ascii="Amiri" w:hAnsi="Amiri"/>
          <w:color w:val="111111"/>
          <w:sz w:val="28"/>
          <w:szCs w:val="28"/>
          <w:rtl w:val="true"/>
          <w:lang w:bidi="ar-SA"/>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 فمنع عن تجاوز </w:t>
      </w:r>
    </w:p>
    <w:p>
      <w:pPr>
        <w:pStyle w:val="BookText"/>
        <w:rPr/>
      </w:pPr>
      <w:r>
        <w:rPr>
          <w:rFonts w:ascii="Amiri" w:hAnsi="Amiri" w:eastAsia="Amiri" w:cs="Amiri"/>
          <w:color w:val="111111"/>
          <w:sz w:val="28"/>
          <w:sz w:val="28"/>
          <w:szCs w:val="28"/>
          <w:rtl w:val="true"/>
          <w:lang w:bidi="ar-SA"/>
        </w:rPr>
        <w:t xml:space="preserve">الحد في المسيح وحذر من الخروج من القصد في القول ، وجعل ما ادّعته النصارى غلواً لتعدّيه الحق على ما بيّنّاه ، والغلاة من المتظاهرين بالإسلام ، هم الذين نسبوا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ذريته إلى الإلهية والنبوة ووصفوهم بالفضل في الدين والدنيا إلى ما تجاوزوا فيه الحد وخرجوا من القصد ، وهم ضلاّل كفّار ، حكم فيهم أمير المؤمنين بالقتل والتحريق بالنار ، وقضت الأئمّة عليهم بالإكفار والخروج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والمفوّضة صنف من الغلاة ، وقولهم الذي فارقوا به من سواهم من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اعترافهم بحدوث الأئمّة ، وخلقهم ، ونفي القدم عنهم ، وإضافة الخلق والرزق مع ذلك إليهم ودعواهم أنّ اللّه تعالى تفرّد بخلقهم خاصة ، وانّه فوض إليهم خلق العالم بما فيه وجميع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علامة الغلو نفي القائل به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الحدوث ، وحكمه لهم بالإلهية والقدم ، إذ قالوا بما يقتضي ذلك من خلق أعيان الأجسام واختراع الجواهر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المجلسي رحمه اللّه نفسه قال في شرح معاني التفويض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التفويض فيطلق على معان بعضها منفي وبعضها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في الخلق والرزق والتربية ، والإماتة والإحياء ، فإنّ قوماً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 إليهم أمر الخلق فهم يخلقون ويرزقون ويميتون ويحيون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يحتمل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يفعلون جميع ذلك بقدرتهم وإرادتهم ، وهم الفاعلون حقيقة ، وهذا كفر صريح دلّت على استحالته الأدلة العقلية والنقلية ، ولا يستريب عاقل في كفر من 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والرزق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لإرادتهم كشق القمر وإحياء الموتى وقلب العصا حية وغير ذلك من المعجزات ، فإنّ جميع ذلك إنّما يحصل بقدرته تعالى مقارناً لإرادتهم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إثبات وإظهار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صدقهم ، فلا يأبى العقل عن أن يكون اللّه خلقهم وأكملهم وألهمهم ما يصلح في نظام العالم ثمّ خلق كلّ شيء مقارناً لإرادتهم ومشيئتهم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وإن كان العقل لا يعارضه كفاحاً ، لكن الأخبار السالفة تمنع من القول به في ما عدا المعجزات ظاهراً ، بل صراحة ، مع أنّ القول به قول بما لا يعلم ، إذ لم يرو ذلك في الأخبار المعتبرة في ما نعلم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نعم يمكن تفسير المعجزات والكرامات بوجهين آخرين غير ما ذكره قدس سره ، وسيوافيك بیانهما في المستقبل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معرض تفسيره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خَالِقُ كُلِّ شَيْءٍ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على عدم جواز نسبة الخلق إلى الأنبياء والأئمّة ، 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 شُرَكَائِكُمْ مَنْ يَفْعَلُ مِنْ ذَلِكُمْ مِنْ شَيْءٍ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فإنّه يدل على عدم جواز نسبة الخلق ، والرزق والإماتة والإحياء إلى غيره سبحانه وإنّه شرك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ودلالة تلك الآيات على نفي الغلو والتفويض بالمعاني المذكورة </w:t>
      </w:r>
      <w:bookmarkStart w:id="636" w:name="pg16377_236569"/>
    </w:p>
    <w:p>
      <w:pPr>
        <w:pStyle w:val="BookText"/>
        <w:rPr/>
      </w:pPr>
      <w:bookmarkEnd w:id="636"/>
      <w:r>
        <w:rPr>
          <w:rFonts w:ascii="Amiri" w:hAnsi="Amiri" w:eastAsia="Amiri" w:cs="Amiri"/>
          <w:color w:val="111111"/>
          <w:sz w:val="28"/>
          <w:sz w:val="28"/>
          <w:szCs w:val="28"/>
          <w:rtl w:val="true"/>
          <w:lang w:bidi="ar-SA"/>
        </w:rPr>
        <w:t xml:space="preserve">ظاهرة ، والآيات الدالة على ذلك أكثر من أن تحصى ، إذ جميع آيات الخلق ودلائل التوحيد والآيات الواردة في كفر النصارى وبطلان مذهبهم دالة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المفوضة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Heading3"/>
        <w:numPr>
          <w:ilvl w:val="2"/>
          <w:numId w:val="1"/>
        </w:numPr>
        <w:rPr/>
      </w:pPr>
      <w:bookmarkStart w:id="637" w:name="__RefHeading___Toc6700365_1280447820"/>
      <w:bookmarkStart w:id="638" w:name="_Toc230"/>
      <w:bookmarkEnd w:id="637"/>
      <w:r>
        <w:rPr>
          <w:rtl w:val="true"/>
        </w:rPr>
        <w:t>لا ملازمة بين التوزيع ونفي الإله الأعلى</w:t>
      </w:r>
      <w:bookmarkEnd w:id="638"/>
    </w:p>
    <w:p>
      <w:pPr>
        <w:pStyle w:val="Heading4"/>
        <w:numPr>
          <w:ilvl w:val="3"/>
          <w:numId w:val="1"/>
        </w:numPr>
        <w:rPr/>
      </w:pPr>
      <w:bookmarkStart w:id="639" w:name="__RefHeading___Toc6700367_1280447820"/>
      <w:bookmarkStart w:id="640" w:name="_Toc231"/>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إنّ توزيع الإلوهية على صغار الآلهة المتخيّلة أمر باطل عقلاً ونقلاً ، ولا نطيل الكلام بسوق براهينه العقلية وما تدل عليه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توزيع شؤون الإلوهية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زعم عرب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يلازم نفي الإله الأعلى القاهر ، بل كان الجاهليون يعتقدون بالإله الأعلى رغم عبادتهم للأصنام واعتقاد توزيع الإلوهية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الأُستاذ المودودي أبطل فكرة توزيع الإلوهية معللاً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التوزيع لا يجتمع مع الاعتقاد بإله أعلى ،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الجاهلية ما كانوا يعتقدون في آلهتهم أنّ الإلوهية قد توزعت فيما بينهم ، فليس فوقهم إله قاهر ، بل كان لديهم تصوّر واضح لإله كانوا يعبّرون عنه بكلمة اللّه في لغتهم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الكلام نظر ، فإنّ الجمع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الإلوهية توزعت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فوقهم إله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بأنّ القول بتوزيع الإلوهية يلازم القول بنفي الإله القاهر الذي هو فوق الكل ، ولكنّه ليس كذلك ، فإنّ الصابئة الذين ورد ذكرهم في القرآن أثبتوا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الإلوهية والتدبير مع القول بوجود إله قاهر ، </w:t>
      </w:r>
    </w:p>
    <w:p>
      <w:pPr>
        <w:pStyle w:val="BookText"/>
        <w:rPr/>
      </w:pP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ملك من الملائك ولها نفس وعقل ومنها نور الكواكب وضياء العالم ، وتكون الموجودات السفلية فتستحق التعظيم والسجود والتبخير والدعاء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الوهية أكبر من تكوين الموجودات السفلية التي ينسبها اللّه سبحانه في القرآن إلى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الصابئة من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القمر ملك من الملائك ، يستحق العبادة ، وإليه تدبير هذا العالم السفلي والأُمور الجزئية ، ومنه نضج الأشياء المتكوّنة وإيصالها إلى كمالها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لأحد أن يفسر قولهم بأنّ الشمس والقمر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عقيدتهم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يحتلان محل العلل الطبيعية ، وانّهما كانا يقومان بنفس الدور لا أكثر ، فإنّ المفروض إنّهم جعلوهما من الملائك وأثبتوا لهما العقل والنفس والتدبير القائم على التفكير ، وهذا يناسب الإلوهية ، وكونهما إلهين ، لا كونهما عللاً طبيعية ، إذ لو كانا عللاً طبيعية لما عبدوهما بتلك العبادة ، فإذن لا مانع من أن يعتقد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اعتقاده بتوزيع شؤون الإلوهية بين صغار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إله قاهر ، وهو الذي وزّع الإلوهية ، فالعربي الجاهلي كان يعتقد بتفويض المغفرة والشفاعة إلى أصحاب الأصنام والأوثان ، مع اعتقاده بوجود إله آخر قاهر وأعلى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والمغفرة والشفاعة من شؤون الإلوهية ، والدليل على أنّهم كانوا يعتقدون بالتفويض ، هو إصرار القرآن على القول بأنّه لا شفاعة إلاّ بإذن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يَشْفَعُ عِنْدَهُ إِلاَّ </w:t>
      </w:r>
      <w:bookmarkStart w:id="641" w:name="pg16377_236571"/>
    </w:p>
    <w:p>
      <w:pPr>
        <w:pStyle w:val="BookText"/>
        <w:rPr/>
      </w:pPr>
      <w:bookmarkEnd w:id="641"/>
      <w:r>
        <w:rPr>
          <w:rFonts w:ascii="Amiri" w:hAnsi="Amiri" w:eastAsia="Amiri" w:cs="Amiri"/>
          <w:color w:val="111111"/>
          <w:sz w:val="28"/>
          <w:sz w:val="28"/>
          <w:szCs w:val="28"/>
          <w:rtl w:val="true"/>
          <w:lang w:bidi="ar-SA"/>
        </w:rPr>
        <w:t xml:space="preserve">بِإِذْنِهِ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 وإنّ اللّه هو الذي يغفر الذنوب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يَغْفِرُ الذُّنُوبَ إِلاَّ اللّهُ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ظن 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للأُستاذ وراء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الإلوهية ينافي الاعتقاد بإله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قصداً وهدفاً آخر ، وهو إثبات أنّ الإله في القرآن إنّما هو بمعنى المعبود تبعاً لشيخ منهجه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فتوصيف الأصنام بالإلوهية إنّما هو بملاك المعبودية ، لا بملاك انّهم صغار الآلهة ، واللّه سبحانه كبيرها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والأُستاذ وتلاميذ مدرسته نزّهوا المشركين عن قولهم بالوهية الأصنام ، وإنّما كانوا يعبدونها من دون أن يتخذوها آلهة صغاراً في مقابل إله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إنّهم شوّهوا بذلك سمعة جمهرة من المسلمين حيث فسروا الآيات الناهية عن اتخاذ الآلهة ، بالنهي عن عبادتها ، لأنّ الإله عندهم بمعنى المعبود ، ثم طبقوا هذه الآيات على توسل المسلمين وزيارتهم لقبور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فتفسير الآيات الناهية عن اتخاذ الآلهة ، باتخاذ المعبود خبط ، وعلى فرض الصحة فإنّ تطبيقها على توسّلات المسلمين وزيارتهم قبور أوليائهم خبط آخر</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6700369_1280447820"/>
      <w:bookmarkStart w:id="643" w:name="_Toc232"/>
      <w:bookmarkEnd w:id="642"/>
      <w:r>
        <w:rPr>
          <w:rtl w:val="true"/>
        </w:rPr>
        <w:t>خلاصة القول</w:t>
      </w:r>
      <w:bookmarkEnd w:id="643"/>
    </w:p>
    <w:p>
      <w:pPr>
        <w:pStyle w:val="BookText"/>
        <w:rPr/>
      </w:pPr>
      <w:r>
        <w:rPr>
          <w:rFonts w:ascii="Amiri" w:hAnsi="Amiri" w:eastAsia="Amiri" w:cs="Amiri"/>
          <w:color w:val="111111"/>
          <w:sz w:val="28"/>
          <w:sz w:val="28"/>
          <w:szCs w:val="28"/>
          <w:rtl w:val="true"/>
          <w:lang w:bidi="ar-SA"/>
        </w:rPr>
        <w:t xml:space="preserve">خلاصة القول في المقام أنّ أيَّ عمل ينبع من هذا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الاعتقاد بأنّه إله العالم ، أو ربّه ، أو غني في فعله وانّه مصدر للأفعال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كاشفاً عن هذا النوع من التسليم المطلق يعد عبادة ، ويعتبر صاحبه مشركاً إذا فعل ذلك لغير اللّه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والفعل والخضوع غير النابع من هذا الاعتقاد ، </w:t>
      </w:r>
    </w:p>
    <w:p>
      <w:pPr>
        <w:pStyle w:val="BookText"/>
        <w:rPr/>
      </w:pPr>
      <w:r>
        <w:rPr>
          <w:rFonts w:ascii="Amiri" w:hAnsi="Amiri" w:eastAsia="Amiri" w:cs="Amiri"/>
          <w:color w:val="111111"/>
          <w:sz w:val="28"/>
          <w:sz w:val="28"/>
          <w:szCs w:val="28"/>
          <w:rtl w:val="true"/>
          <w:lang w:bidi="ar-SA"/>
        </w:rPr>
        <w:t xml:space="preserve">فخضوع أحد أمام موجود وتكريمه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ينبع من الاعتقاد بالوهيته لا يكون شركاً ولا عبادة لهذا الموجود ، وإن كان من الممكن أن يكون حراماً ، مثل سجود العاشق للمعشوقة أو المرأة لزوجها ، فإنّها وإن كانت حراماً في الشريعة الإسلامية ، لكنها ليست عبادة ، فكون شيء حراماً ، غير القول بأنّه عبادة ، فإنّ حرمة السجود أمام بشر من غير اعتقاد بالوهيته وربوبيته إنّما هي لوجه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البيان يتضح جواب سؤال يطرح نفسه في هذا المقام ، وهو إذا كان الاعتقاد بالإلوهية أو الربوبية أو التفويض ، شرطاً في تحقق العبادة ، فيلزم أن يكون السجود لأحد دون ضم هذه النيّة جائزاً ؟</w:t>
      </w:r>
    </w:p>
    <w:p>
      <w:pPr>
        <w:pStyle w:val="BookText"/>
        <w:rPr/>
      </w:pPr>
      <w:r>
        <w:rPr>
          <w:rFonts w:ascii="IRNazanin" w:hAnsi="IRNazanin" w:eastAsia="IRNazanin"/>
          <w:color w:val="111111"/>
          <w:sz w:val="28"/>
          <w:sz w:val="28"/>
          <w:szCs w:val="28"/>
          <w:rtl w:val="true"/>
          <w:lang w:bidi="fa-IR"/>
        </w:rPr>
        <w:t xml:space="preserve">ويجاب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السجود حيث إنّه وسيلة عامة للعبادة ، وحيث إنّ بها يعبد اللّه عند جميع الأقوام والملل والشعوب وصار بحيث لا يراد منه إلاّ العبادة ، لذلك لم يسمح الإسلام بأن يستفاد من هذه الوسيلة العالمية حتى في الموارد التي لا تكون عبادة ، وهذا التحريم إنّما هو من خصائص الإسلام إذ لم يكن حراماً قبله ، وإلاّ لما سجد يعقوب وأبناؤه ليوسف علیه السلام ، إذ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 أَبَوَيْهِ عَلَى العَرْشِ وَخَرُُّّوا لَهُ سُجَّداً </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استدل بعض المحقّقين </w:t>
      </w:r>
      <w:r>
        <w:rPr>
          <w:rStyle w:val="FootnoteAnchor"/>
          <w:rtl w:val="true"/>
        </w:rPr>
        <w:footnoteReference w:id="624"/>
      </w:r>
      <w:r>
        <w:rPr>
          <w:rFonts w:ascii="Amiri" w:hAnsi="Amiri" w:eastAsia="Amiri" w:cs="Amiri"/>
          <w:color w:val="111111"/>
          <w:sz w:val="28"/>
          <w:sz w:val="28"/>
          <w:szCs w:val="28"/>
          <w:rtl w:val="true"/>
          <w:lang w:bidi="ar-SA"/>
        </w:rPr>
        <w:t xml:space="preserve">بالآيات التالية على حرمة السجود لغير اللّه مطلقاً حتى لو لم يكن بعنوان العبادة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وَلا لِلْقَمَرِ وَاسْجُدُوا للهِ الَّذِي خَلَقَهُنَّ إِن كُنتُمْ إِيَّاهُ </w:t>
      </w:r>
    </w:p>
    <w:p>
      <w:pPr>
        <w:pStyle w:val="BookText"/>
        <w:rPr/>
      </w:pP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الإمعان في هاتين الآيتين يفيد أنّ الهدف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السجدة التي تكون بقصد العبادة لا ما كان بقصد التعظيم ، إذ يقول في أُولى الآيتين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إِيَّاهُ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ثانيتهما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أنَّنا سنقول في المستقبل إنّ المقصود بالدعوة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 لذلك فالأفضل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نستدل بالإجماع والأحاديث ، ولذلك استدل هو بنفسه بعد الاستدلال بالآيتين الآنفتين بالإجماع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أجمع المسلمون على حرمة السجود لغير اللّه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السجود جائزاً في شريعة آدم علیه السلام ، للمخلوقين ويشبه أن يكون قد كان باقياً إلى زمان يوسف علیه السلام ، فكان فيما بينهم لمن يستحق ضرباً من التعظيم ويراد إكرامه وتبجيله بمنزلة المصافحة والمعانقة فيما بيننا ، وبمنزلة تقبيل اليد ، قد روي عن النبي صلی اللّه علیه و آله في إباحة تقبيل اليد أخبار ، وقد روي الكراهة ، إلاّ أنّ السجود لغير اللّه على وجه التكرمة والتحية منسوخ بما روت عائشة وجابر وأنس أنّ النبي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ينبغي لبشر أن يسجد لبشر ، ولو صلح لبشر أن يسجد لبشر لأمرت المرأة أن تسجد لزوجها من عظم حقّه عليها </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استطعنا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نتعرف على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أن نستنتج من هذا البحث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خضع أحد أمام آخرين وتواضع لهم ، لا باعتقاد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للأفعال والشؤون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المخضوع لهم إنّما يستوجبون التعظيم ،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فإنّ هذا الخضوع والتعظيم والتواضع والتكريم لن يكون عبادة قطعاً ، فقد مدح اللّه فريقاً من عباده بصفات تستحق التعظيم عندما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من القرآن صرح اللّه تعالى باصطفاء إبراهيم لمقام الإمامة ، إذ 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هذه الأوصاف العظيمة التي مدح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نوحاً وإبراهيم وداود وسليمان وموسى وعيسى ومحمداً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توجب نفوذهم في القلوب والأفئدة ، وتستوجب محبتهم واحترامهم حتى أنّ مودة بعض الأولياء فرضت علينا بنصِّ القرآن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احترم أحد هؤلاء ، في حياتهم أو بعد وفاتهم ، لا لشيء إلاّ لأنّهم عباد اللّه المكرمون ، وأولياؤه المقربون ، وعظمهم دون أن يعتقد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w:t>
      </w:r>
      <w:r>
        <w:rPr>
          <w:rFonts w:eastAsia="Amiri" w:cs="Amiri" w:ascii="Amiri" w:hAnsi="Amiri"/>
          <w:color w:val="111111"/>
          <w:sz w:val="28"/>
          <w:szCs w:val="28"/>
          <w:rtl w:val="true"/>
          <w:lang w:bidi="ar-SA"/>
        </w:rPr>
        <w:t xml:space="preserve">» </w:t>
      </w:r>
      <w:bookmarkStart w:id="644" w:name="pg16377_236575"/>
    </w:p>
    <w:p>
      <w:pPr>
        <w:pStyle w:val="BookText"/>
        <w:rPr/>
      </w:pPr>
      <w:bookmarkEnd w:id="644"/>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للشؤون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فعله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مشركاً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يكون تقبيل يد النبي أو الإمام أو المعلم ، أو الوالدين ، أو تقبيل القرآن أو الكتب الدينية ، أو أضرحة الأولياء وما يتعلّق بهم من آثار ، إلاّ تعظيماً وتكريماً لا عبادة</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6700371_1280447820"/>
      <w:bookmarkStart w:id="646" w:name="_Toc233"/>
      <w:bookmarkEnd w:id="645"/>
      <w:r>
        <w:rPr>
          <w:rtl w:val="true"/>
        </w:rPr>
        <w:t>نحن ومؤلّف تفسير المنار</w:t>
      </w:r>
      <w:bookmarkEnd w:id="646"/>
    </w:p>
    <w:p>
      <w:pPr>
        <w:pStyle w:val="BookText"/>
        <w:rPr/>
      </w:pPr>
      <w:r>
        <w:rPr>
          <w:rFonts w:ascii="Amiri" w:hAnsi="Amiri" w:eastAsia="Amiri" w:cs="Amiri"/>
          <w:color w:val="111111"/>
          <w:sz w:val="28"/>
          <w:sz w:val="28"/>
          <w:szCs w:val="28"/>
          <w:rtl w:val="true"/>
          <w:lang w:bidi="ar-SA"/>
        </w:rPr>
        <w:t xml:space="preserve">وفي ختام هذا البحث يجدر بنا أن نلفت نظر القارئ الكريم إلى طائفة من التعاريف للعبادة ، ونذكر بعض ما فيها من الضعف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ضرب من الخضوع ، بالغ حد النهاية ، ناشئ عن استشعار القلب عظمة المعبود لا يعرف منشؤها واعتقاده بسلطة لا يدرك كنهها وماهيتها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التعريف لا يخلو عن قصور ، إذ بعض مصاديق العبادة ، لا تكون خضوعاً شديداً ، ولا يكون بالغاً حد النهاية كبعض الصلوات الفاقدة للخشوع ، ثم ربما يكون خضوع العاشق أمام معشوقته والجندي أمام آمره ، أشدَّ خضوعاً مما يفعله كثير من المؤمنين باللّه تجاه ربّهم في مقام الدعاء والصلاة والعبادة ، ومع ذلك لا يقال لخضوعهما بأنّه عبادة ، في حين يكون خضوع المؤمنين تجاه ربهم عبادة وإن كان أخف من الخضوع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ذكر هذا المؤلف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حنايا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يكون معرّفاً صحيحاً للعبادة ومتفقاً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قلناه حيث قال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للعبادة صور كثيرة في كل دين من الأديان شرِّعت لتذكير الإنسان بذلك </w:t>
      </w:r>
    </w:p>
    <w:p>
      <w:pPr>
        <w:pStyle w:val="BookText"/>
        <w:rPr/>
      </w:pPr>
      <w:r>
        <w:rPr>
          <w:rFonts w:ascii="Amiri" w:hAnsi="Amiri" w:eastAsia="Amiri" w:cs="Amiri"/>
          <w:color w:val="111111"/>
          <w:sz w:val="28"/>
          <w:sz w:val="28"/>
          <w:szCs w:val="28"/>
          <w:rtl w:val="true"/>
          <w:lang w:bidi="ar-SA"/>
        </w:rPr>
        <w:t xml:space="preserve">الشعور بالسلطان الإلهي الأعلى الذي هو روح العبادة ، وسرها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الشعور بالسلطان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حاكية عن أنّ الفرد العابد حيث إنّه يعتقد بالوهية المعبود ، لذلك يكون عمله عبادة وما لم يتوفر مثل هذا الاعتقاد في عمله لا يتصف بالعبادة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شيخ الأزهر الأسبق الشيخ محمود شلتوت بتعريف يتحد مع ما ذكره صاحب المنار معنى ويختلف معه لفظاً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العبادة خضوع لا يحد لعظمة لا تحد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فالتعريفان متحدان نقداً وإشكالاً ، فليلاحظ ، وان كان تفسير المنار يختص بإشكال آخر ، حيث 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ناشئة عن استشعار القلب عظمة لا يعرف منشؤها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العابد يعلم أنّ علة العظمة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الإلهية ، التي هي الوهية المعبود والإحساس بالحاجة الشديدة إليه ، وأنّ بيده مصير العابد ، وغير ذلك من الدوافع ، فكيف لا يعرف منشؤها ؟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 التعاريف عرضة للإشكال هو تعريف ابن تيمية ،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العبادة اسم جامع لكل ما يحبه اللّه ويرضاه من الأقوال والأعمال الباطنية والظاهرية كالصلاة ، والزكاة والصيام ، والحج ، وصدق الحديث ، وإداء الأمانة وبر الوالدين ، وصلة الأرحام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الكاتب لم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العبادة ، وبين التقرّب ، وتصوّر أنّ </w:t>
      </w:r>
    </w:p>
    <w:p>
      <w:pPr>
        <w:pStyle w:val="BookText"/>
        <w:rPr/>
      </w:pPr>
      <w:r>
        <w:rPr>
          <w:rFonts w:ascii="Amiri" w:hAnsi="Amiri" w:eastAsia="Amiri" w:cs="Amiri"/>
          <w:color w:val="111111"/>
          <w:sz w:val="28"/>
          <w:sz w:val="28"/>
          <w:szCs w:val="28"/>
          <w:rtl w:val="true"/>
          <w:lang w:bidi="ar-SA"/>
        </w:rPr>
        <w:t xml:space="preserve">كل عمل يوجب القربى إلى اللّه فهو عبادة له تعالى أيضاً ، في حين أنّ الأمر ليس كذلك ، فهناك أُمور توجب رضا اللّه ، وتستوجب ثوابه قد تكون عبادة كالصوم والصلاة والحج ، وقد تكون موجبة للقربى إليه دون أن تعد عبادة كالإحسان إلى الوالدين وإعطاء الزكاة والخمس ، فكل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القربى إلى اللّه في حين لا تكون عبادة ، وإن سميت في مصطلح أهل الحديث عبادة فيراد منها كونها نظير العبادة في ترتب الثواب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بهذه الأعمال يعد طاعة لله ، ولكن ليس كل طاعة عبادة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أُموراً عبادية ، وأُموراً قربية ، وكل عبادة قربة ، وليس كل قربة عبادة ، فدعوة الفقير إلى الطعام والعطف على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القرب ولكنها ليست عبادة ، بمعنى أن يكون الآتي بها عابداً بعمله لله تعالى</w:t>
      </w:r>
      <w:r>
        <w:rPr>
          <w:rFonts w:eastAsia="Amiri" w:cs="Amiri" w:ascii="Amiri" w:hAnsi="Amiri"/>
          <w:color w:val="111111"/>
          <w:sz w:val="28"/>
          <w:szCs w:val="28"/>
          <w:rtl w:val="true"/>
          <w:lang w:bidi="ar-SA"/>
        </w:rPr>
        <w:t xml:space="preserve">. </w:t>
      </w:r>
      <w:bookmarkStart w:id="647" w:name="pg16377_236578"/>
    </w:p>
    <w:p>
      <w:pPr>
        <w:pStyle w:val="BookText"/>
        <w:rPr/>
      </w:pPr>
      <w:bookmarkEnd w:id="647"/>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648" w:name="__RefHeading___Toc6700373_1280447820"/>
      <w:bookmarkStart w:id="649" w:name="_Toc234"/>
      <w:bookmarkEnd w:id="648"/>
      <w:r>
        <w:rPr>
          <w:rtl w:val="true"/>
        </w:rPr>
        <w:t>ما هو معنى الإلوهية وما هو ملاكها ؟</w:t>
      </w:r>
      <w:bookmarkEnd w:id="649"/>
    </w:p>
    <w:p>
      <w:pPr>
        <w:pStyle w:val="Heading4"/>
        <w:numPr>
          <w:ilvl w:val="3"/>
          <w:numId w:val="1"/>
        </w:numPr>
        <w:rPr/>
      </w:pPr>
      <w:bookmarkStart w:id="650" w:name="__RefHeading___Toc6700375_1280447820"/>
      <w:bookmarkStart w:id="651" w:name="_Toc235"/>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إذا كانت العبادة هي الخضوع أمام أحد 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فيقع الكلام في معنى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نظن أنّ القارئ الكريم يحتاج في فهم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التعريف ، فإنّ لفظي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واحد ، فما هو المتفاهم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المتفاهم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كانا يختلفان في المفهوم اختلاف الكلي والفرد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لفظ الجلالة علم لفرد من ذاك الكلي ولمصداق منه ، دون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باق على كلّيته وإن لم يوجد عند الموحّدين مصداق آخر له ، بل انحصر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فكما أنّه لا يحتاج أحد في الوقوف على معنى لفظ الجلالة إلى التعريف فلفظة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أيضاً ، إذ ليس ثمة من فارق بين اللفظتين إلاّ فارق الجزئية والكلية ، فهما على وجه كزيد وإنسان ، بل أولى منهما لاختلاف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اللفظ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فهما متحدان في تلك الجهة ، وليس لفظ الجلالة إلاّ نفس إله حذفت همزته وأُضيفت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 وذلك لا يخرجه عن الاتحاد ، لفظاً ومعنى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 هنا اسماً عاماً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ويجمع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واسماً خاصاً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يجمع أبداً ، ويرادفه في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التركية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الانجليزية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الاسم العام والخاص في اللغة الفارسية واحد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ويعلم المراد منه بالقرينة ، غير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يطلق إلاّ على الاسم الخاص ، 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اللغة الانجليزية فكلما أُريد منه الاسم العام كتب على صورة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وأمّا إذا أُريد الاسم الخاص فيأتي على صورة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وبذلك يشخص المراد منه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اختصاص هذا الاسم باللّه بخالق الكون كان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العرب عندما كانت في محاوراتها تريد أن تتحدث عن الخالق كانت تشير إليه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الخالق ، والألف واللام المضافتان إلى هذه الكلمة كانتا لأجل الاشارة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الإشارة إلى المعهود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ذاك الإله الذي تعهده في ذهنك ، وهو ما يسمّى في النحو بلام العهد ، ثم أصبحت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في محاورات العرب بخالق الكون ، ومع مرور الزمن انمحت الهمزة الكائنة بين اللامين وسقطت من الألسن وتطورت الكلمة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ظهرتفي صورة كلمة جديدة واسم خاص بخالق الكون تعالى وعلماً له </w:t>
      </w:r>
    </w:p>
    <w:p>
      <w:pPr>
        <w:pStyle w:val="BookText"/>
        <w:rPr/>
      </w:pPr>
      <w:r>
        <w:rPr>
          <w:rFonts w:ascii="IRNazanin" w:hAnsi="IRNazanin" w:eastAsia="IRNazanin"/>
          <w:color w:val="111111"/>
          <w:sz w:val="28"/>
          <w:sz w:val="28"/>
          <w:szCs w:val="28"/>
          <w:rtl w:val="true"/>
          <w:lang w:bidi="fa-IR"/>
        </w:rPr>
        <w:t xml:space="preserve">سبحانه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ما ذكرنا يشير العلاّمة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الإله أن تكون كظبية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دمية ولا عقيلة ربرب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أصله ، الاناس ، فحذفت الهمزة ، وعوض عنها حرف التعريف ، ولذلك قيل في النداء يا اللّه بالقطع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 ، والإله من أسماء الأجناس كرجل وفرس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 العلامة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سيبويه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فعال ، فحذفت فاء فعله ، وهي الهمزة ، وجعلت الألف واللام عوضاً لازماً عنها ، بدلالة استجازتهم قطع هذه الهمزة الداخلة على لام التعريف في القسم والنداء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اغفر لي ، ولو كانت غير عوض لم تثبت الهمزة في غير هذا الاسم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أصله إله ، فحذفت همزته وأُدخل عليه الألف واللام ، فخصّ بالباري تعالى ولتخصّصه به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تَعْلَمْ لَهُ سَمِّياً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فلا نحتاج في تفسير إله إلى شيء وراء تصوّر أنّ هذا اللفظ كلي </w:t>
      </w:r>
    </w:p>
    <w:p>
      <w:pPr>
        <w:pStyle w:val="BookText"/>
        <w:rPr/>
      </w:pPr>
      <w:r>
        <w:rPr>
          <w:rFonts w:ascii="Amiri" w:hAnsi="Amiri" w:eastAsia="Amiri" w:cs="Amiri"/>
          <w:color w:val="111111"/>
          <w:sz w:val="28"/>
          <w:sz w:val="28"/>
          <w:szCs w:val="28"/>
          <w:rtl w:val="true"/>
          <w:lang w:bidi="ar-SA"/>
        </w:rPr>
        <w:t xml:space="preserve">لما وضع عليه لفظ الجلالة ، وبما أنّ هذا اللفظ من أوضح المفاهيم ، وأظهرها فلا نحتاج في فهم اللفظ الموضوع للكلي إلى شيء أبداً ، نعم إنّ لفظ الجلالة وإن كان علماً للذات المستجمعة لجميع صفات الكمال ، أو الخالق للأشياء ، إلاّ أنّ كون الذات مستجمعة لصفات الكمال ، أو خالقاً للأشياء ليسا من مقومات معنى الإله ، بل من الخصوصيات الفردية التي بها يمتاز الفرد عمّن سواه من الأفراد ، وأمّا الجامع بينه وبين سائر الأفراد ، أو التي ربما تفرض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سواه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وحدة مفهومهما ، بالذات ، مضافاً إلى ما ذكرناه من وحدة مادتهما أنّه ربّما يستعمل لفظ الجلالة مكان الإله </w:t>
      </w:r>
      <w:r>
        <w:rPr>
          <w:rStyle w:val="FootnoteAnchor"/>
          <w:rtl w:val="true"/>
        </w:rPr>
        <w:footnoteReference w:id="642"/>
      </w:r>
      <w:r>
        <w:rPr>
          <w:rFonts w:ascii="Amiri" w:hAnsi="Amiri" w:eastAsia="Amiri" w:cs="Amiri"/>
          <w:color w:val="111111"/>
          <w:sz w:val="28"/>
          <w:sz w:val="28"/>
          <w:szCs w:val="28"/>
          <w:rtl w:val="true"/>
          <w:lang w:bidi="ar-SA"/>
        </w:rPr>
        <w:t xml:space="preserve">، أي على وجه الكلية والوصفية ، دون العلمية فيصح وضع أحدهما مكان الآخر ، كما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فِي السَّماوَاتِ وَفِي الأرضِ يَعْلَمُ سِرَّكُمْ وَجَهْرَكُمْ وَيَعْلَمُ مَا تَكْسِبُونَ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وزان هذه الآية وزان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 السَّمَاءِ إِلَهٌ وَفِي الأرضِ إِلهٌ وَهُوَ الحَكِيمُ العَلِيمُ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ثَلاَثَةٌ انتَهُوا خَيْراً لَكُمْ إِنَّمَا اللّهُ إِلهٌ وَاحِدٌ سُبْحَانَهُ أَنْ يَكُونَ لَهُ وَلَدٌ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w:t>
      </w:r>
    </w:p>
    <w:p>
      <w:pPr>
        <w:pStyle w:val="BookText"/>
        <w:rPr/>
      </w:pPr>
      <w:r>
        <w:rPr>
          <w:rFonts w:ascii="Amiri" w:hAnsi="Amiri" w:eastAsia="Amiri" w:cs="Amiri"/>
          <w:color w:val="111111"/>
          <w:sz w:val="28"/>
          <w:sz w:val="28"/>
          <w:szCs w:val="28"/>
          <w:rtl w:val="true"/>
          <w:lang w:bidi="ar-SA"/>
        </w:rPr>
        <w:t xml:space="preserve">العَزِيزُ الجَبَّارُ المُتَكَبِّرُ سُبْحَانَ اللّهِ عَمَّا يُشْرِكُونَ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والأرضِ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لفظ الجلالة في هذه الموارد وما يشابهها يراد منه ما يرادف الإله على وجه الكلية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معناه أنّه هو الإله الذي يتصف بكذا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 الآية الأُولى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جعل لفظ الجلالة في عداد سائر الأسماء والأمر بدعوة أي منها ربّما يشعر بخلوه عن معنى العلمية ، وتضمّنه معنى الوصفية الموجودة في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ومثله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يبعد في هاتين الآيتين أن يكون لفظ الجلالة ملحوظاً على وجه الكلية لا العلمية الجزئية ، كما هو الظاهر لمن أمعن فيها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ربما يقال من أنّ لفظ الجلالة من أله بمعنى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أله بمعنى تحيّر ، لأجل أنّ العبد إذا تفكر فيه 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أله بمعنى فزع ، لأنّ الخلق يفزعون إليه في حوائجهم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إله بمعنى سكن ، لأنّ الخلق يسكنون إلى ذكره</w:t>
      </w:r>
      <w:r>
        <w:rPr>
          <w:rFonts w:eastAsia="Amiri" w:cs="Amiri" w:ascii="Amiri" w:hAnsi="Amiri"/>
          <w:color w:val="111111"/>
          <w:sz w:val="28"/>
          <w:szCs w:val="28"/>
          <w:rtl w:val="true"/>
          <w:lang w:bidi="ar-SA"/>
        </w:rPr>
        <w:t xml:space="preserve">. </w:t>
      </w:r>
      <w:bookmarkStart w:id="652" w:name="pg16377_236583"/>
    </w:p>
    <w:p>
      <w:pPr>
        <w:pStyle w:val="BookText"/>
        <w:rPr/>
      </w:pPr>
      <w:bookmarkEnd w:id="652"/>
      <w:r>
        <w:rPr>
          <w:rFonts w:ascii="Amiri" w:hAnsi="Amiri" w:eastAsia="Amiri" w:cs="Amiri"/>
          <w:color w:val="111111"/>
          <w:sz w:val="28"/>
          <w:sz w:val="28"/>
          <w:szCs w:val="28"/>
          <w:rtl w:val="true"/>
          <w:lang w:bidi="ar-SA"/>
        </w:rPr>
        <w:t xml:space="preserve">أو أنّه متخذ من لاه بمعنى احتجب لأنّه تعالى المحتجب عن الأوهام ، أو غير ذلك مما ذكروه </w:t>
      </w:r>
      <w:r>
        <w:rPr>
          <w:rStyle w:val="FootnoteAnchor"/>
          <w:rtl w:val="true"/>
        </w:rPr>
        <w:footnoteReference w:id="650"/>
      </w:r>
      <w:r>
        <w:rPr>
          <w:rFonts w:ascii="Amiri" w:hAnsi="Amiri" w:eastAsia="Amiri" w:cs="Amiri"/>
          <w:color w:val="111111"/>
          <w:sz w:val="28"/>
          <w:sz w:val="28"/>
          <w:szCs w:val="28"/>
          <w:rtl w:val="true"/>
          <w:lang w:bidi="ar-SA"/>
        </w:rPr>
        <w:t>، ولكن ذلك مجرد احتمالات غير مدعمة بالدليل ، وعلى فرض صحتها ، أو صحة بعضها فلا تدل على أكثر من ملاحظة تلك المناسبات يوم وضع وأُطلق لفظ الجلالة أو لفظ الإله عليه سبحانه ، وأمّا بقاء تلك المناسبات إلى زمان نزول القرآن ، وانّ استعمال القرآن لهما كان برعاية هذه المناسبات فأمر لا دليل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المعاني من لوازم معنى الإله وآثاره ، فإنّ من اتخذ أحداً إلهاً لنفسه فإنّه يعبده قهراً ، ويفزع إليه عند الشدائد ، ويسكن قلبه عند ذكره ، إلى غير ذلك من اللوازم ، والآثار التي تستلزمها صفة الإلوهية ، ولو لاحظ القارئ الكريم الآيات التي ورد فيها لفظ الإله ، وما احتف بها من القرائن لوجد أنّه لا يتبادر من الإله غير ما يتبادر من لفظ الجلالة ، سوى كون الأوّل كلياً والثاني جزئياً</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6700377_1280447820"/>
      <w:bookmarkStart w:id="654" w:name="_Toc236"/>
      <w:bookmarkEnd w:id="653"/>
      <w:r>
        <w:rPr>
          <w:rtl w:val="true"/>
        </w:rPr>
        <w:t>هل الإله بمعنى المعبود ؟</w:t>
      </w:r>
      <w:bookmarkEnd w:id="654"/>
    </w:p>
    <w:p>
      <w:pPr>
        <w:pStyle w:val="BookText"/>
        <w:rPr/>
      </w:pPr>
      <w:r>
        <w:rPr>
          <w:rFonts w:ascii="Amiri" w:hAnsi="Amiri" w:eastAsia="Amiri" w:cs="Amiri"/>
          <w:color w:val="111111"/>
          <w:sz w:val="28"/>
          <w:sz w:val="28"/>
          <w:szCs w:val="28"/>
          <w:rtl w:val="true"/>
          <w:lang w:bidi="ar-SA"/>
        </w:rPr>
        <w:t xml:space="preserve">نعم يظهر من كثير من المفسرين بأنّ أله بمعنى عبد ، ويستشهدون بقراءة شاذة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لِيُفْسِدُوا فِي الأرضِ وَيَذَرَكَ وَآلِهَتَكَ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قرئ والاهتك ، أي عبادتك</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منشأ هذا التصور هو كون الإله الحقيقي ، أو الآلهة المصطنعة موضعاً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جميع الأُمم والشعوب ، ولأجل ذلك فسرت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بالمعبود ، وإلاّ فإنّ المعبودية هي لازم الإله وليست معناه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الإله ليس بمعنى المعبود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الإخلاص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المقصود من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هذه الجملة كذباً صراحاً ، لأنّ من البديهي وجود آلاف المعبودات في هذه الدنيا ، غير اللّه ، ومع ذلك فكيف يمكن نفي أي معبود سوى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اضطر القائل بأنّ الإله بمعنى المعبود أن يقدر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إله لتكون الجملة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ليتخلّص من هذا الإشكال ، ولكن لا يخفى أنّ تقدير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خلاف الظاهر ، وأنّ هدف كلمة الإخلاص هو نفي أيّ إله في الكون سوى اللّه ، وانّه ليس لهذا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بتاتاً سواه سبحانه ، وهذا لا يجتمع مع القول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لوجود المعبودات الأُخرى في العالم وإن كانت مصطنعة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جمعه على الآلهة فليس على أساس أنّه بمعنى المعبود ، بل لأجل اعتقاد العرب بأنّ هاهنا آلهة غير اللّه سبحانه ،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أن تفرغ ما نفهمه من لفظ الإله في قالب التعريف فارجع إلى الأُمور التي تعد عند الناس من شؤون الربوبية ولوازمها فالقائم بتلك الشؤون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 فالخلق والتدبير والإحياء والإماتة والتقنين والتشريع والمغفرة والشفاعة بالاستقلال كلّها من شؤون الربوبية ، فالقائم بهذه الشؤون حقيقة أو تصوراً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 واقعاً أو عند المتصوّر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آيات تدل بوضوح على أنّ الإله ليس بمعنى المعبود ، بل بمعنى المتصرّف المدبّر ، أو من بيده أزمّة الأُمور ، أو ما يقرب من ذلك مما يعد فعلاً له تعالى ، وإليك بعض هذه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فإنّ البرهان على نفي تعدد الآلهة لا يتم إلاّ إذا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بمعنى المتصرّف المدبّر ، أو من بيده أزمّة الأُمور أو ما يقرب من هذين ، ولو جعلنا الإله بمعنى المعبود لانتقض البرهان ، لبداهة تعدد المعبودين في هذا العالم ، مع عدم الفساد في النظام الكوني ، وقد كانت الحجاز يوم نزول هذه الآية مزدحم الآلهة ، ومركزها مع كون العالم منتظماً ، غير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يجب على من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المعبود أن يقيده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فيهما معبودات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لفسدتا ، ولمّا كان المعبود بالحق مدبّراً ومتصرفاً لزم من تعدده فساد النظام وهذا كله تكلّف لا مبرر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وَمَا كَانَ مَعَهُ مِنْ إِلَهٍ إِذَاً لَذَهَبَ كُلُّ إِلَهٍ بِمَا خَلَقَ وَلَعَلاَ بَعْضُهُمْ عَلَى 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ويتم هذا البرهان أيضاً لو فسرنا الإله بما ذكرنا من أنّه كلّي ما يطلق عليه لفظ الجلالة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الخالق أو المدبّر المتصرّف أو من يقوم بأفعاله وشؤونه ، والمناسب في هذا المقام هو الخالق ، ويلزم من تعدده ما رتب عليه في الآية من ذهاب كلِّ إله بما خلق واعتلاء بعضهم على بعض</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جعلناه بمعنى المعبود لانتقض البرهان ، ولا يلزم من تعدّده أيُّ اختلال </w:t>
      </w:r>
    </w:p>
    <w:p>
      <w:pPr>
        <w:pStyle w:val="BookText"/>
        <w:rPr/>
      </w:pPr>
      <w:r>
        <w:rPr>
          <w:rFonts w:ascii="Amiri" w:hAnsi="Amiri" w:eastAsia="Amiri" w:cs="Amiri"/>
          <w:color w:val="111111"/>
          <w:sz w:val="28"/>
          <w:sz w:val="28"/>
          <w:szCs w:val="28"/>
          <w:rtl w:val="true"/>
          <w:lang w:bidi="ar-SA"/>
        </w:rPr>
        <w:t>في الكون ، وأدل دليل على ذلك هو المشاهدة ، فإنّ في العالم آلهة متعددة ، وقد كان في أطراف الكعبة المشرفة ثلاثمائة وستون إلهاً ولم يقع أيُّ فساد واختلال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فيلزم على من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بالمعبود ارتكاب التكلّف بما ذكرناه في الآية المتقدمة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مَعَهُ آلِهَةٌ كَمَا يَقُولُونَ إِذاً لابْتَغَوْا إِلَى ذِي العَرْشِ سَبِيلاً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فإنّ ابتغاء السبيل إلى ذي العرش من لوازم تعدد الخالق أو المدبّر المتصرف أو من بيده أزمّة أُمور الكون أو غير ذلك مما يرسمه في ذهننا معنى الإلوهية ، وأمّا تعدّد المعبود فلا يلازم ذلك إلاّ بالتكلّف الذي أشرنا إليه فيما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آلِهَةً مَا وَرَدُوهَا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والآية تستدل من ورود الأصنام والأوثان في النار على كونها غير آلهة ، إذ لو كانت آلهة ما وردت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إنّما يتم لو فسرنا الآلهة بما أشرنا إليه فإنَّ خالق العالم أو مدبّره والمتصرف فيه أو من فوّض إليه أفعال اللّه أجل من أن يحكم عليه بالنار وأن يكون حصب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إذا جعلناه بمعنى المعبود فلا يتم البرهان لأنّ المفروض أنّها كانت معبودات وقد جعلت حصب جهنم ، ولو أمعنت في الآيات التي ورد فيها لفظ الإله والآلهة لقدرت على استظهار ما اخترناه ، وإليك مورداً منها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فَإِلَهُكُمْ إِلَهٌ وَاحِدٌ فَلَهُ أَسْلِمُوا وَبَشِّرِ المُخْبِتينَ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فلو فسر الإله في الآية بالمعبود لزم الكذب ، إذ المفروض تعدد المعبود في المجتمع البشري ، ولأجل هذا ربما يقيد الإله هنا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المعبود الحق إله واحد ، ولو فسرناه بالمعنى البسيط الذي له آثار في الكون من التدبير والتصرف وإيصال النفع ، ودفع الضرّ على نحو الاستقلال لصح حصر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واحد بلا حاجة إلى تقدير كلمة بيانية محذوفة ، إذ من المعلوم أنّه لا إله في الحياة البشرية والمجتمع البشري يتصف بهذه الصفات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نريد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الإله بمعنى الخالق المدبّر المحيي المميت الشفيع الغافر ، إذ لا يتبادر من لفظ الإله إلاّ المعنى البسيط ، بل هذه الصفات عناوين تشير إلى المعنى الموضوع له لفظ الإله ، ومعلوم أنّ كون هذه الصفات عناوين مشيرة إلى ذلك المعنى البسيط ، غير كونها معنى موضوعاً للفظ المذكور ، كما أنّ كونه تعالى ذات سلطة على العالم كلِّه أو بعضه سلطة مستقلة غير معتمدة على غيره ، وصف مشير إلى المعنى البسيط الذي نتلقاه من لفظ الإله ، لا أنّه نفس معناه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بعض الكتاب المعاصرين خلط بين السلطة الغيبية المستقلّة التي يمكن أن تقع رمزاً للالوهية ، والسلطة المستندة إلى اللّه غير المستقلة التي ربما توجد عند الأنبياء ، والأولياء ، وخيار الناس والصالحين من العباد ، فلا بأس بأن نبحث في هذا الموضوع في البحث القادم</w:t>
      </w:r>
      <w:r>
        <w:rPr>
          <w:rFonts w:eastAsia="Amiri" w:cs="Amiri" w:ascii="Amiri" w:hAnsi="Amiri"/>
          <w:color w:val="111111"/>
          <w:sz w:val="28"/>
          <w:szCs w:val="28"/>
          <w:rtl w:val="true"/>
          <w:lang w:bidi="ar-SA"/>
        </w:rPr>
        <w:t xml:space="preserve">. </w:t>
      </w:r>
      <w:bookmarkStart w:id="655" w:name="pg16377_236588"/>
    </w:p>
    <w:p>
      <w:pPr>
        <w:pStyle w:val="BookText"/>
        <w:rPr/>
      </w:pPr>
      <w:bookmarkEnd w:id="655"/>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656" w:name="__RefHeading___Toc6700379_1280447820"/>
      <w:bookmarkStart w:id="657" w:name="_Toc237"/>
      <w:bookmarkEnd w:id="656"/>
      <w:r>
        <w:rPr>
          <w:rtl w:val="true"/>
        </w:rPr>
        <w:t>هل الاعتقاد بالسلطة الغيبية لغير اللّه موجب للشرك ؟</w:t>
      </w:r>
      <w:bookmarkEnd w:id="657"/>
    </w:p>
    <w:p>
      <w:pPr>
        <w:pStyle w:val="Heading4"/>
        <w:numPr>
          <w:ilvl w:val="3"/>
          <w:numId w:val="1"/>
        </w:numPr>
        <w:rPr/>
      </w:pPr>
      <w:bookmarkStart w:id="658" w:name="__RefHeading___Toc6700381_1280447820"/>
      <w:bookmarkStart w:id="659" w:name="_Toc238"/>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 xml:space="preserve">لا شك في أنّ طلب الحاجة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جدية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يصح إذا اعتقد طالب الحاجة بأنّه قادر على انجاز حاجته ، وهذه القدرة قد تكون قدرة ظاهرية ومادية ، كأن نطلب من أحد أن يسقينا ماءً ، ويجعله تحت تصرفنا ، وقد تكون القدرة قدرة غيبية ، خارجة عن نطاق المجاري الطبيعية والقوانين المادية ، كأن يعتقد أحد بأنّ الإمام علياً علیه السلام قلع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بالقدرة الغيبية ، كما جاء في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المسيح علیه السلام كان يقدر ، بقدرة غيبية على منح الشفاء لمن استعصي علاجه ، دون دواء ، أو إجراء عملية جراحية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والاعتقاد بمثل هذه القدرة الغيبية إن كان ينطوي على الاعتقاد بأنّها مستندة إلى الإذن الإلهي ، وإلى القدرة المكتسبة منه سبحانه ، فهي حينئذ لا تختلف عن القدرة المادية الظاهرية ، بل هي كالقدرة المادية التي لا يستلزم الاعتقاد بها الشرك ، لأنّ اللّه الذي أعطى القدرة المادية لذلك الفرد ، هو الذي أعطى القدرة </w:t>
      </w:r>
    </w:p>
    <w:p>
      <w:pPr>
        <w:pStyle w:val="BookText"/>
        <w:rPr/>
      </w:pPr>
      <w:r>
        <w:rPr>
          <w:rFonts w:ascii="Amiri" w:hAnsi="Amiri" w:eastAsia="Amiri" w:cs="Amiri"/>
          <w:color w:val="111111"/>
          <w:sz w:val="28"/>
          <w:sz w:val="28"/>
          <w:szCs w:val="28"/>
          <w:rtl w:val="true"/>
          <w:lang w:bidi="ar-SA"/>
        </w:rPr>
        <w:t>الغيبية لآخر ، دون أن يعد المخلوق خالقاً ، وأن يتصور استغناء أحد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قام أحد بمعالجة المرضى عن طريق السلطة الغيبية ، فقد قام بأمر اللّه وإذنه ومشيئته ، ومثل ذلك لا يعد شركاً ، وتمييز السلطة المستندة إلى اللّه عن السلطة المستقلة هو حجر الأساس لامتياز الشرك عن التوحيد ، وبذلك يظهر خطأ كثير ممّن لم يفرقوا بين السلطة الغيبية المستندة ، والسلطة الغيبية غير المستندة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أحداً طلب من أحد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كان أم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علّته أو رد ضالّته ، أو أداء دينه ، فهذا ملازم لاعتقاد السلطة الغيبية في حق ذلك الصالح وإنّ له سلطة على الأنظمة الطبيعية ، الحاكمة على الكون بحيث يكون قادراً على خرقها وتجاوزها ، والاعتقاد بمثل هذه السلطة لغير اللّه عين الاعتقاد بالوهية ذلك المسؤول ، وطلب الحاجة في هذا الحال يكون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طلب إنسان ظامئ الماء من خادمه فقد اتبع الأنظمة الطبيعية لتحقّق مطلبه ، أمّا إذا طلب الماء من إمام أو نبيّ موارى تحت التراب ، أو عائش في مكان ناء ، فإنّ مثل هذا الطلب ملازم للاعتقاد بسلطة غيبية لهذا النبي ، أو الإمام على نحو ما يكون لله سبحانه ، ومثل هذا عين الاعتقاد بالوهية المسؤول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بهذا الكلام الكاتب أبو الأعلى المودودي ، إذ يقول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صفوة القول إنّ التصور الذي لأجله يدعو الإنسان الإله ، ويستغيثه ، ويتضرّع إليه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كونه مالكاً للسلطة المهيمنة على قوانين الطبيعة وللقوى الخارجة عن دائرة نفوذ قوانين الطبيعة</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وهذا الكلام صريح في أنّه جعل الاعتقاد بهذه السلطة المهيمنة ملاكاً للاعتقاد بالإلوهية ، وقد صرّح بذلك في موضع آخر من كتابه حيث جعل ملاك الأمر في باب الإلوهية هو الاعتقاد بأنّ الموجود المسؤول قادر على أن ينفع أو يضر بشكل خارج عن إطار القوانين والسنن الطبيعية المألوفة ،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يتخذ كائناً ما وليّاً له ونصيراً وكاشفاً عنه السوء ، وقاضياً لحاجته ، ومستجيباً لدعائه ، وقادراً على أن ينفعه ، كل ذلك بالمعاني الخارجة عن نطاق السنن الطبيعية ، يكون السبب لاعتقاده ذلك ظنّه فيه أنّ له نوعاً من أنواع السلطة على نظام هذا العالم ، وكذلك من يخاف أحداً ويتّقيه ويرى أنّ سخطه يجر عليه الضرر ، ومرضاته تجلب له المنفعة لا يكون مصدر اعتقاده ذلك وعمله إلاّ ما يكون في ذهنه من تصور أنّ له نوعاً من السلطة على هذا الكون ، ثم إنّ الذي يدعو غير اللّه ويفزع إليه في حاجته بعد إيمانه باللّه العلي الأعلى فلا يبعثه على ذلك إلاّ اعتقاده فيه أنّه له شركاً في ناحية من نواحي السلطة الإلوهية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وصريح هذا الكلام هو التلازم بين القدرة على النفع والضرر ، والاعتقاد بالسلطة الإلوهية ، وإنّ كل قدرة على النفع والضرر من غير المجاري الطبيعية ينطوي على الإلوهية ،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جد عجيب من المودودي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مضافاً إلى أنّ الاعتقاد بالإلوهية لا يستلزم الاعتقاد بالسلطة في الطرف الآخر ، بل يكفي الاعتقاد بكونه مالكاً للشفاعة والمغفرة كما كان عليه فريق من عرب الجاهلية ، إذ كانوا يعتقدون في شأن أصنامهم بأنّها آلهتهم ، لأنّها مالكة </w:t>
      </w:r>
      <w:bookmarkStart w:id="660" w:name="pg16377_236591"/>
    </w:p>
    <w:p>
      <w:pPr>
        <w:pStyle w:val="BookText"/>
        <w:rPr/>
      </w:pPr>
      <w:bookmarkEnd w:id="660"/>
      <w:r>
        <w:rPr>
          <w:rFonts w:ascii="Amiri" w:hAnsi="Amiri" w:eastAsia="Amiri" w:cs="Amiri"/>
          <w:color w:val="111111"/>
          <w:sz w:val="28"/>
          <w:sz w:val="28"/>
          <w:szCs w:val="28"/>
          <w:rtl w:val="true"/>
          <w:lang w:bidi="ar-SA"/>
        </w:rPr>
        <w:t xml:space="preserve">شفاعتهم ومغفرتهم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مالكية الشفاعة غير القول بوجود السلطة التي 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على عالم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الاعتقاد بالسلطة الغيبية الخارجة عن إطار السنن الطبيعية لا يوجب الاعتقاد بالإلوهية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السلطة على الكون بجميعه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بأقدار اللّه تعالى وبإذن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تلازم الإلوهية ، فكما أنّ اللّه أعطى لآحاد الناس قدرة محدودة في أُمورهم العادية ، وفضل بعضهم على بعض في تلك القدرة ، فكذلك لا مانع من أن يعطي لفرد أو أفراد من خيار عباده قدرة تامّة على جميع الكون ، عادية أو غير عادية ، وذلك بنفسه لا يستلزم الإلوهية ، والذي يمكن أن يقع عليه الكلام هو البحث عن وجود تلك القدرة وانّه سبحانه هل أعطى ذلك أو لا ؟ والقرآن يصرح بذلك في عدة موارد ، منها ما ورد في شأن يوسف علیه السلام </w:t>
      </w:r>
      <w:r>
        <w:rPr>
          <w:rFonts w:eastAsia="IRNazanin" w:cs="IRNazanin"/>
          <w:color w:val="111111"/>
          <w:sz w:val="28"/>
          <w:szCs w:val="28"/>
          <w:rtl w:val="true"/>
          <w:lang w:bidi="fa-IR"/>
        </w:rPr>
        <w:t>:</w:t>
      </w:r>
    </w:p>
    <w:p>
      <w:pPr>
        <w:pStyle w:val="Heading4"/>
        <w:numPr>
          <w:ilvl w:val="3"/>
          <w:numId w:val="1"/>
        </w:numPr>
        <w:rPr/>
      </w:pPr>
      <w:bookmarkStart w:id="661" w:name="__RefHeading___Toc6700383_1280447820"/>
      <w:bookmarkStart w:id="662" w:name="_Toc239"/>
      <w:bookmarkEnd w:id="661"/>
      <w:r>
        <w:rPr/>
        <w:t>1</w:t>
      </w:r>
      <w:r>
        <w:rPr>
          <w:rtl w:val="true"/>
        </w:rPr>
        <w:t xml:space="preserve">. </w:t>
      </w:r>
      <w:r>
        <w:rPr>
          <w:rtl w:val="true"/>
        </w:rPr>
        <w:t>يوسف علیه السلام والسلطة الغيبية</w:t>
      </w:r>
      <w:bookmarkEnd w:id="662"/>
    </w:p>
    <w:p>
      <w:pPr>
        <w:pStyle w:val="BookText"/>
        <w:rPr/>
      </w:pPr>
      <w:r>
        <w:rPr>
          <w:rFonts w:ascii="IRNazanin" w:hAnsi="IRNazanin" w:eastAsia="IRNazanin"/>
          <w:color w:val="111111"/>
          <w:sz w:val="28"/>
          <w:sz w:val="28"/>
          <w:szCs w:val="28"/>
          <w:rtl w:val="true"/>
          <w:lang w:bidi="fa-IR"/>
        </w:rPr>
        <w:t xml:space="preserve">أمر يوسف علیه السلام إخوته بأن يأخذوا قميصه إلى أبيه ويلقوه على بصره ليرتد بصيراً ، كما يقول القرآن الكريم في هذا الشأن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فَأَلْقُوهُ عَلَى وَجْهِ أَبِي يَأْتِ بَصِيراً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 الآية يعطي أنّ رجوع البصر إلى يعقوب كان بإرادة يوسف ، وأنّه لم يكن فعلاً مباشراً لله سبحانه ، وإنّما فعل ما فعله يوسف بقدرة مكتسبة منه سبحانه</w:t>
      </w:r>
      <w:r>
        <w:rPr>
          <w:rFonts w:eastAsia="Amiri" w:cs="Amiri" w:ascii="Amiri" w:hAnsi="Amiri"/>
          <w:color w:val="111111"/>
          <w:sz w:val="28"/>
          <w:szCs w:val="28"/>
          <w:rtl w:val="true"/>
          <w:lang w:bidi="ar-SA"/>
        </w:rPr>
        <w:t xml:space="preserve">. </w:t>
      </w:r>
      <w:bookmarkStart w:id="663" w:name="pg16377_236592"/>
    </w:p>
    <w:p>
      <w:pPr>
        <w:pStyle w:val="BookText"/>
        <w:rPr/>
      </w:pPr>
      <w:bookmarkEnd w:id="663"/>
      <w:r>
        <w:rPr>
          <w:rFonts w:ascii="Amiri" w:hAnsi="Amiri" w:eastAsia="Amiri" w:cs="Amiri"/>
          <w:color w:val="111111"/>
          <w:sz w:val="28"/>
          <w:sz w:val="28"/>
          <w:szCs w:val="28"/>
          <w:rtl w:val="true"/>
          <w:lang w:bidi="ar-SA"/>
        </w:rPr>
        <w:t>ولو كان إشفاء يعقوب مستنداً إلى اللّه سبحانه مباشرة بلا دخالة يوسف لما أمر إخوته أن يلقوا قميصه على وجه أبيهم ، بل يكفي هناك دعاؤه من مكان بعيد ، وليس هذا إلاّ تصرّف لولي اللّه في الكون بإذنه سبحانه</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6700385_1280447820"/>
      <w:bookmarkStart w:id="665" w:name="_Toc240"/>
      <w:bookmarkEnd w:id="664"/>
      <w:r>
        <w:rPr/>
        <w:t>2</w:t>
      </w:r>
      <w:r>
        <w:rPr>
          <w:rtl w:val="true"/>
        </w:rPr>
        <w:t xml:space="preserve">. </w:t>
      </w:r>
      <w:r>
        <w:rPr>
          <w:rtl w:val="true"/>
        </w:rPr>
        <w:t>موسى علیه السلام والسلطة على الكون</w:t>
      </w:r>
      <w:bookmarkEnd w:id="665"/>
    </w:p>
    <w:p>
      <w:pPr>
        <w:pStyle w:val="BookText"/>
        <w:rPr/>
      </w:pPr>
      <w:r>
        <w:rPr>
          <w:rFonts w:ascii="Amiri" w:hAnsi="Amiri" w:eastAsia="Amiri" w:cs="Amiri"/>
          <w:color w:val="111111"/>
          <w:sz w:val="28"/>
          <w:sz w:val="28"/>
          <w:szCs w:val="28"/>
          <w:rtl w:val="true"/>
          <w:lang w:bidi="ar-SA"/>
        </w:rPr>
        <w:t xml:space="preserve">ونظير هذا نجده في أنبياء آخرين كموسى علیه السلام ، إذ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بِعَصَاكَ الحَجَرَ فَانْفَجََرَتْ مِنْهُ اثْنَتَا عَشْرَةَ عَيْناً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فلو لم يكن لضربه بالعصا عن إرادته ، تأثير في تفجّر الماء من الصخر لما أمر به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يتصور أنّ موسى يضرب بعصاه ، ولكن اللّه هو الذي يفجّر الأنهار ، فهذا لا يدل على سلطة غيبية لموسى ، إذ غاية الأمر أنّ اللّه تعالى يفعل تفجير الأنهار عند ضربه ، لكنه ضعيف يرجع إلى لغوية الأمر بالضرب بالعصا ، فإنّ الضرب بالعصا ليس من قبيل الدعاء ، حتى يقال إنّه سبحانه يجيب دعوته عند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لا يمكن أن تنكر مشاركة ضربه بالعصا وإرادته ذاك العمل في تفجر العيون ، وإن كان اذنه سبحانه ومشيئته فوقه ، ولا تدل الآية على أزيد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هذه الآية على ما نرتئيه لا تقصر عن دلالة الآية السابقة</w:t>
      </w:r>
      <w:r>
        <w:rPr>
          <w:rFonts w:eastAsia="Amiri" w:cs="Amiri" w:ascii="Amiri" w:hAnsi="Amiri"/>
          <w:color w:val="111111"/>
          <w:sz w:val="28"/>
          <w:szCs w:val="28"/>
          <w:rtl w:val="true"/>
          <w:lang w:bidi="ar-SA"/>
        </w:rPr>
        <w:t xml:space="preserve">. </w:t>
      </w:r>
      <w:bookmarkStart w:id="666" w:name="pg16377_236593"/>
    </w:p>
    <w:p>
      <w:pPr>
        <w:pStyle w:val="Heading4"/>
        <w:numPr>
          <w:ilvl w:val="3"/>
          <w:numId w:val="1"/>
        </w:numPr>
        <w:rPr/>
      </w:pPr>
      <w:bookmarkStart w:id="667" w:name="__RefHeading___Toc6700387_1280447820"/>
      <w:bookmarkStart w:id="668" w:name="_Toc241"/>
      <w:bookmarkEnd w:id="666"/>
      <w:bookmarkEnd w:id="667"/>
      <w:r>
        <w:rPr/>
        <w:t>3</w:t>
      </w:r>
      <w:r>
        <w:rPr>
          <w:rtl w:val="true"/>
        </w:rPr>
        <w:t xml:space="preserve">. </w:t>
      </w:r>
      <w:r>
        <w:rPr>
          <w:rtl w:val="true"/>
        </w:rPr>
        <w:t>أصحاب سليمان علیه السلام والسلطة الغيبية</w:t>
      </w:r>
      <w:bookmarkEnd w:id="668"/>
    </w:p>
    <w:p>
      <w:pPr>
        <w:pStyle w:val="BookText"/>
        <w:rPr/>
      </w:pPr>
      <w:r>
        <w:rPr>
          <w:rFonts w:ascii="IRNazanin" w:hAnsi="IRNazanin" w:eastAsia="IRNazanin"/>
          <w:color w:val="111111"/>
          <w:sz w:val="28"/>
          <w:sz w:val="28"/>
          <w:szCs w:val="28"/>
          <w:rtl w:val="true"/>
          <w:lang w:bidi="fa-IR"/>
        </w:rPr>
        <w:t xml:space="preserve">كما أنّ مثل هذه السلطة الغيبية لم تقتصر على من ذكرنا ، بل يثبتها القرآن الكريم لأصحاب سليمان وحاشيته ، فها هو أحد حاشيته يضمن له علیه السلام احضار عرش ملكة سبأ قبل أن يقوم من مقامه ، وقبل أن ينفض مجلسه ، إذ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أَيُّهَا المَلأ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وَإِنِّي عَلَيْهِ لَقَوِيٌّ أَمِينٌ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ويضمن له آخر من حواشيه أن يحضر العرش المذكور في أقل من طرفة عين ،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هذا العلم الذي كان يحمله قائل هذا القول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آتِيكَ بِهِ قَبْلَ أَنْ يَرْتَدَّ إِلَيْكَ طَرْفُكَ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وسواء أكان المراد من ذلك هو العلم بخواص الأشياء الغريبة وكيفية معالجتها واحضارها من مكان بعيد في أقل من طرفة عين ، أم كان المراد منه غيره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تقدير فليس هذا العلم من سنخ العلوم الفكرية التي تقبل الاكتساب وتنال بالتعلّم ، وهذا يكفي في عد عمله خارقاً للنواميس العادية والسنن الطبيعية المكشوفة الرائجة</w:t>
      </w:r>
      <w:r>
        <w:rPr>
          <w:rFonts w:eastAsia="Amiri" w:cs="Amiri" w:ascii="Amiri" w:hAnsi="Amiri"/>
          <w:color w:val="111111"/>
          <w:sz w:val="28"/>
          <w:szCs w:val="28"/>
          <w:rtl w:val="true"/>
          <w:lang w:bidi="ar-SA"/>
        </w:rPr>
        <w:t xml:space="preserve">. </w:t>
      </w:r>
      <w:bookmarkStart w:id="669" w:name="pg16377_236594"/>
    </w:p>
    <w:p>
      <w:pPr>
        <w:pStyle w:val="BookText"/>
        <w:rPr/>
      </w:pPr>
      <w:bookmarkEnd w:id="669"/>
      <w:r>
        <w:rPr>
          <w:rFonts w:ascii="Amiri" w:hAnsi="Amiri" w:eastAsia="Amiri" w:cs="Amiri"/>
          <w:color w:val="111111"/>
          <w:sz w:val="28"/>
          <w:sz w:val="28"/>
          <w:szCs w:val="28"/>
          <w:rtl w:val="true"/>
          <w:lang w:bidi="ar-SA"/>
        </w:rPr>
        <w:t xml:space="preserve">وربما يحتمل أنّه إذا كان عمله مستنداً إلى علمه بغرائب خواص الأشياء المستورة على الناس لا يخرج عن كونه عملاً طبيعياً ، وإن كان يعد غريباً ، ولعله كان له علم بغرائب الخواص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احتمال غير مدعم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عمل العامل عن كونه قرين المعجزات وعديل الكرامات التي لا يقدر عليها إلاّ أولياء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احتمل بعض في باب المعجزات أن يكون عمل الآتي بها ، مستنداً إلى علمه بالسنن الطبيعية التي لم يقف عليها أحد من الناس ، فيتصرف في الطبيعة لإحاطته بتلك القوانين غير المعروفة ، وليس هذا من العلوم الفكرية التي تقبل الاكتساب والتعلّم ، وهذا يكفي في عدّه معجزة أو كرامة</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6700389_1280447820"/>
      <w:bookmarkStart w:id="671" w:name="_Toc242"/>
      <w:bookmarkEnd w:id="670"/>
      <w:r>
        <w:rPr/>
        <w:t>4</w:t>
      </w:r>
      <w:r>
        <w:rPr>
          <w:rtl w:val="true"/>
        </w:rPr>
        <w:t xml:space="preserve">. </w:t>
      </w:r>
      <w:r>
        <w:rPr>
          <w:rtl w:val="true"/>
        </w:rPr>
        <w:t>سليمان والسلطة الكونية</w:t>
      </w:r>
      <w:bookmarkEnd w:id="671"/>
    </w:p>
    <w:p>
      <w:pPr>
        <w:pStyle w:val="BookText"/>
        <w:rPr/>
      </w:pPr>
      <w:r>
        <w:rPr>
          <w:rFonts w:ascii="IRNazanin" w:hAnsi="IRNazanin" w:eastAsia="IRNazanin"/>
          <w:color w:val="111111"/>
          <w:sz w:val="28"/>
          <w:sz w:val="28"/>
          <w:szCs w:val="28"/>
          <w:rtl w:val="true"/>
          <w:lang w:bidi="fa-IR"/>
        </w:rPr>
        <w:t xml:space="preserve">ويصرح القرآن كذلك بسلطة خارقة لسليمان علیه السلام في سور مختلفة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كان لسليمان سلطة على الجن والطير حتى أصبحت من جنوده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 لِسُلَيْمَانَ جُنُودُهُ مِنَ الّجِنِّ وَالأِنسِ وَالطَّيْرِ </w:t>
      </w:r>
      <w:r>
        <w:rPr>
          <w:rFonts w:eastAsia="Amiri" w:cs="Amiri" w:ascii="Amiri" w:hAnsi="Amiri"/>
          <w:color w:val="111111"/>
          <w:sz w:val="28"/>
          <w:szCs w:val="28"/>
          <w:rtl w:val="true"/>
          <w:lang w:bidi="ar-SA"/>
        </w:rPr>
        <w:t xml:space="preserve">... )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وهب السلطة على عالم الحيوانات حتى أنّه كان يخاطبهم ويتهددهم ويطلب منهم تنفيذ أوامره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الطَّيْرَ فَقَالَ مَا لِيَ لا أَرَى الهُدْهُدَ 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 سُلِّط على الجن فكانوا يعملون بأمره وإرادته </w:t>
      </w:r>
      <w:r>
        <w:rPr>
          <w:rFonts w:eastAsia="Amiri" w:cs="Amiri" w:ascii="Amiri" w:hAnsi="Amiri"/>
          <w:color w:val="111111"/>
          <w:sz w:val="28"/>
          <w:szCs w:val="28"/>
          <w:rtl w:val="true"/>
          <w:lang w:bidi="ar-SA"/>
        </w:rPr>
        <w:t>:</w:t>
      </w:r>
      <w:bookmarkStart w:id="672" w:name="pg16377_236595"/>
    </w:p>
    <w:p>
      <w:pPr>
        <w:pStyle w:val="BookText"/>
        <w:rPr/>
      </w:pPr>
      <w:bookmarkEnd w:id="6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الجِنِّ مَنْ يَعْمَلْ بَيْنَ يَدَيْهِ بِإِذْنِ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وانّه سُلِّط على الريح أيما تسليط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الرِّيحَ عَاصِفَةً تَجْرِي بِأَمْرِهِ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تقدير فأية سلطة أعظم وأوضح من هذه السلطة على عالم التكوين التي كانت لسليمان ، والجدير بالذكر أنّ بعض الآيات صرحت بأنّ كل هذه الأُمور غير العادية كانت تتحقّق له بأمره</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6700391_1280447820"/>
      <w:bookmarkStart w:id="674" w:name="_Toc243"/>
      <w:bookmarkEnd w:id="673"/>
      <w:r>
        <w:rPr/>
        <w:t>5</w:t>
      </w:r>
      <w:r>
        <w:rPr>
          <w:rtl w:val="true"/>
        </w:rPr>
        <w:t xml:space="preserve">. </w:t>
      </w:r>
      <w:r>
        <w:rPr>
          <w:rtl w:val="true"/>
        </w:rPr>
        <w:t>المسيح علیه السلام والسلطة الغيبية</w:t>
      </w:r>
      <w:bookmarkEnd w:id="674"/>
    </w:p>
    <w:p>
      <w:pPr>
        <w:pStyle w:val="BookText"/>
        <w:rPr/>
      </w:pPr>
      <w:r>
        <w:rPr>
          <w:rFonts w:ascii="IRNazanin" w:hAnsi="IRNazanin" w:eastAsia="IRNazanin"/>
          <w:color w:val="111111"/>
          <w:sz w:val="28"/>
          <w:sz w:val="28"/>
          <w:szCs w:val="28"/>
          <w:rtl w:val="true"/>
          <w:lang w:bidi="fa-IR"/>
        </w:rPr>
        <w:t xml:space="preserve">ومثله ما صدر عن عيسى المسيح علیه السلام من تصرّف يكشف عن وجود سلطة خارقة للعادة ، إذ كان يخلق من الطين كهيئة الطير ، وينفخ فيه فيكون طيراً يتحرك ويطير ، أو يعالج ما استعصي من الأمراض والعلل دونما آلة أو دواء ، كما يحدّثنا القرآن الكريم ، حيث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اللّه يصرح في آية أُخرى بأنّ هذه التصرفات كانت نتيجة فعل عيسى نفسه ، الكاشف عن سلطته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مستندة إلى اللّه مآلاً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يقول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تَخْلُقُ مِنَ الطِّينِ كَهَيئَةِ الطَّيْرِ بِإذْني فَتَنْفُخُ فِيهَا فَتَكُونُ طَيْراً بِإِذْنِي وَتُبْرِئُ الأكْمَهَ وَالأبْرَصَ بِإِذْنِي وَإِذْ تُخْرِجُ المَوْتَى بِإِذْنِي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صدور هذه الآيات منه مستنداً إلى اللّه تعالى من غير أن يستقل عيسى بشيء منها كرر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 لكيلا يضل فيه الناس فيعتقدوا بالوهيته ، لصدور تلك الآيات منه ، ولأجل ذلك قيّد المسيح كلَّ آية يخبر بها عن نفسه كالخلق وإحياء الموتى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ختم الكلام في آية أُخرى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رَبِّي وَرَبُّكُمْ فَاعْبُدُوهُ هذَا صِرَاطٌ مُسْتَقِيمٌ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أَخْلُقُ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هذه الآيات منه في الخارج ، ولم يكن الهدف منه مجرّد الاحتجاج والتحدّي ، ولو كان المراد ذلك لكان حق الكلام تقييده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سألتم أو أردتم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يحكيه اللّه سبحانه عنه ويخاطبه به يوم القيامة ، يدل على وقوع هذه الآيات أتم دلالة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تَخْلُقُ مِنَ الطِّينِ كَهَيئَةِ الطَّيْر بِإِذْني فَتَنْفُخُ فِيهَا فَتَكُونُ طَيْراً بِإِذْنِي وَتُبْرِئُ الأكْمَهَ وَالأبْرَصَ بِإِذْنِي وَإِذْ تُخْرِجُ المَوْتَى </w:t>
      </w:r>
      <w:r>
        <w:rPr>
          <w:rFonts w:eastAsia="Amiri" w:cs="Amiri" w:ascii="Amiri" w:hAnsi="Amiri"/>
          <w:color w:val="111111"/>
          <w:sz w:val="28"/>
          <w:szCs w:val="28"/>
          <w:rtl w:val="true"/>
          <w:lang w:bidi="ar-SA"/>
        </w:rPr>
        <w:t>... )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هنا يبرز سؤال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الإخبار عن الغيب آية من آياته المعجزة ، فلماذا لم يقيّده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الآيات الأُخر بهذا القيد ، مع أنّ الإتيان بكلِّ آية من آيات الرسل مقيّد بإذن اللّه سبحانه حيث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لِرَسُول أَنْ يَأْتِيَ بِآيَة إِلاَّ بِإِذْنِ اللّه </w:t>
      </w:r>
      <w:r>
        <w:rPr>
          <w:rFonts w:eastAsia="Amiri" w:cs="Amiri" w:ascii="Amiri" w:hAnsi="Amiri"/>
          <w:color w:val="111111"/>
          <w:sz w:val="28"/>
          <w:szCs w:val="28"/>
          <w:rtl w:val="true"/>
          <w:lang w:bidi="ar-SA"/>
        </w:rPr>
        <w:t xml:space="preserve">) </w:t>
      </w:r>
      <w:r>
        <w:rPr>
          <w:rStyle w:val="FootnoteAnchor"/>
          <w:rtl w:val="true"/>
        </w:rPr>
        <w:footnoteReference w:id="6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والإجابة عن هذا السؤال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الإخبار عن ما يأكله الناس ويدّخرونه في بيوتهم ليس كالخلق والإحياء وإبراء الأكمه والأبرص ، فإنّ القلوب الساذجة تقبل وتتوهم الوهية خالق الطير ومحيي الموتى ومبرئ الأكمه والأبرص بأدنى وسوسة ومغالطة ، بخلاف الوهية من يخبر عن المغيّبات فإنّها لا تذعن لاختصاص الغيب باللّه سبحانه ، بل تعتقده أمراً يناله كلّ مرتاض أو كاهن ، ولأجل ذلك لم ير حاجة إلى تقييده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اللّه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آخر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هيئة الطير من الطين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النفخ في تلك الهيئة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صيرورتها طيراً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هو فعل عيسى علیه السلام إنّما هو الأوّلان ، والثالث خارج عن فعله ، بل هو فعل اللّه بقرينة تقييد الثالث بإذن اللّه دون الأوّل والثاني ، وعلى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للخلق معنيان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والمتعيّن في المقام هو المعنى الثاني ، والإيجاد من العدم إنّما يتصوّر فيما لم تكن </w:t>
      </w:r>
    </w:p>
    <w:p>
      <w:pPr>
        <w:pStyle w:val="BookText"/>
        <w:rPr/>
      </w:pPr>
      <w:r>
        <w:rPr>
          <w:rFonts w:ascii="IRNazanin" w:hAnsi="IRNazanin" w:eastAsia="IRNazanin"/>
          <w:color w:val="111111"/>
          <w:sz w:val="28"/>
          <w:sz w:val="28"/>
          <w:szCs w:val="28"/>
          <w:rtl w:val="true"/>
          <w:lang w:bidi="fa-IR"/>
        </w:rPr>
        <w:t xml:space="preserve">هنا مادة متحولة ، والمفروض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 وما صدر عن عيسى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الطين كهيئة الطير ، وبقي الثالث وهو صيرورته طيراً حقيقياً ، فهو فعل اللّه يتحقق بإذنه سبحانه ، فلم يبق هنا فعل غير عادي يصح استناده إلى المسيح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الجواب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بأنّ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الأمر الثالث ، بل من المحتمل جداً رجوعه إلى الأُمور الثلاثة ، والشاهد عليه أنّه قيّد الأمر الأوّل من سورة المائدة بهذا القيد حيث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تَخْلُقُ مِنَ الطِّينِ كَهَيئَةِ الطَّيْرِ بِإِذْني فَتَنفُخُ فِيهَا فَتَكُونُ طَيْراً بِإِذْنِي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ذلك فلا يدل تقييد الأمر الثالث بإذن اللّه على أنّ الأمرين الأوّلين فعل عيسي علیه السلام والأمر الثالث فعل اللّه سبحانه ، بل الكلّ فعله علیه السلام من جهة ، وفعل اللّه من جهة أُخرى</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بذلك التكلّف في خلق الطير ، فماذا يمكن أن يقال في إبراء الأكمه والأبرص وإحياء الموتى ، التي هي من أفعال اللّه ، كصيرورة الطين طيراً ، فقد نسبه اللّه إلى نفسه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وَأُبْرِئُ الأكْمَهَ وَالأبْرَصَ وَأُحْيِي المَوْتَى بِإِذْنِ اللّهِ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حتى أنّ اللّه سبحانه نسبها إلى المسيح وخاطبه بها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وَتُبْرِئُ الأَكْمَهَ وَالأَبْرَصَ بِإِذْنِي وَإِذْ تُخْرِجُ المَوْتَى بِإِذْنِي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أنّ اللّه يصف طائفة من ملائكته أيضاً بهذه السلطة فيقول عن جبرئيل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شَدِيدُ القُوَى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قواه العلمية كلّها شديدة فيعلم ويعمل </w:t>
      </w:r>
      <w:r>
        <w:rPr>
          <w:rStyle w:val="FootnoteAnchor"/>
          <w:rtl w:val="true"/>
        </w:rPr>
        <w:footnoteReference w:id="678"/>
      </w:r>
      <w:r>
        <w:rPr>
          <w:rFonts w:ascii="Amiri" w:hAnsi="Amiri" w:eastAsia="Amiri" w:cs="Amiri"/>
          <w:color w:val="111111"/>
          <w:sz w:val="28"/>
          <w:sz w:val="28"/>
          <w:szCs w:val="28"/>
          <w:rtl w:val="true"/>
          <w:lang w:bidi="ar-SA"/>
        </w:rPr>
        <w:t xml:space="preserve">وكيف لا يكون ذا قوة وقد اقتلع قرى قوم لوط فرفعها إلى السماء ثم قلبها ، ومن شدة قوته صيحته على قوم ثمود حتى هلكوا </w:t>
      </w:r>
      <w:r>
        <w:rPr>
          <w:rStyle w:val="FootnoteAnchor"/>
          <w:rtl w:val="true"/>
        </w:rPr>
        <w:footnoteReference w:id="679"/>
      </w:r>
      <w:r>
        <w:rPr>
          <w:rFonts w:ascii="Amiri" w:hAnsi="Amiri" w:eastAsia="Amiri" w:cs="Amiri"/>
          <w:color w:val="111111"/>
          <w:sz w:val="28"/>
          <w:sz w:val="28"/>
          <w:szCs w:val="28"/>
          <w:rtl w:val="true"/>
          <w:lang w:bidi="ar-SA"/>
        </w:rPr>
        <w:t xml:space="preserve">ولو كان المراد من شديد القوى هو جبرئيل ، فقد وصفه اللّه في موضع آخر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ومن هذا هو شأنه فله السلطة الغيبية بإذنه سبحانه على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هناك سلطة غيبية أظهر من هذه التي يثبتها القرآن الكريم لفريق من عباد اللّه وأوليائه ، فإذا كان الاعتقاد بالسلطة الغيبية لأحد ملازماً للاعتقاد بالوهيته لزم أن يكون جميع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آلهة من وجهة نظر القرآن ، بل لا بد من القول بأنّ تحصيل مثل هذه السلسلة الغيبية أمر ممكن لأشخاص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فالعبادة التي يتصور أغلبية الناس أنّ آثارها تنحصر في جلب رضاء اللّه ، ودفع غضبه فقط ، تمنح الروح قدرة عظيمة ، وبعداً أعمق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فالعبادة ذات تأثير جد عظيم في الباطن ، والروح</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الانتهاء عن المحرمات ، والمكروهات ، والتزام الواجبات والمستحبات ، والإخلاص فيها ذات أثر عظيم ، وعميق ، في تقوية الروح ، وتجهيزها بقدرة خاصة </w:t>
      </w:r>
    </w:p>
    <w:p>
      <w:pPr>
        <w:pStyle w:val="BookText"/>
        <w:rPr/>
      </w:pPr>
      <w:r>
        <w:rPr>
          <w:rFonts w:ascii="Amiri" w:hAnsi="Amiri" w:eastAsia="Amiri" w:cs="Amiri"/>
          <w:color w:val="111111"/>
          <w:sz w:val="28"/>
          <w:sz w:val="28"/>
          <w:szCs w:val="28"/>
          <w:rtl w:val="true"/>
          <w:lang w:bidi="ar-SA"/>
        </w:rPr>
        <w:t>خارقة للقوانين والسنن بحيث تكون الروح منشأ لآثار 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أشارت إليه أحاديث صحاح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الحديث القدسي عن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 إليّ عبد بشيء أحب إليّ مما افترضت عليه ، وانّه ليتقرّب إليّ بالنافلة حتى أحبه ، فإذا أحببته كنت سمعه الذي يسمع به ، وبصره الذي يبصر به ، ولسانه الذي ينطق به ، ويده التي يبطش بها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فعلم أن للصلاة فريضتها ونافلتها، تأثيراً في تقوية النفس والروح ورفعها إلى حد يقدر معه الإنسان ، على أن يكون مظهراً اللّه سبحانه في بصره وسمعه، وبطشه وتكلمه، فيبصر ببصره، ويسمع بسمعه، ما لا يبصر ولا يسمع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السلطة الغيبية التي أعطاها سبحانه لخيار عباده ليتصرفوا في الكون بإذنه ومشيئته ، ويخرقوا قوانين الطبيعة في مجالات خاصّة لا تستلزم الاعتقاد بالإلوهية ، ولا يكون صاحبها نداً وشريكاً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الاعتقاد بالسلطة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تكون مستندة إليه سبحانه هو الموجب للاعتقاد بالإلوهية ، وقد قال سبحانه في هذا الصدد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لِرَسُولٍ أَنْ يَأْتِي بِآيَةٍ إِلاَّ بِإِذْنِ اللّهِ </w:t>
      </w:r>
      <w:r>
        <w:rPr>
          <w:rFonts w:eastAsia="Amiri" w:cs="Amiri" w:ascii="Amiri" w:hAnsi="Amiri"/>
          <w:color w:val="111111"/>
          <w:sz w:val="28"/>
          <w:szCs w:val="28"/>
          <w:rtl w:val="true"/>
          <w:lang w:bidi="ar-SA"/>
        </w:rPr>
        <w:t xml:space="preserve">) .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675" w:name="pg16377_236601"/>
    </w:p>
    <w:p>
      <w:pPr>
        <w:pStyle w:val="Heading4"/>
        <w:numPr>
          <w:ilvl w:val="3"/>
          <w:numId w:val="1"/>
        </w:numPr>
        <w:rPr/>
      </w:pPr>
      <w:bookmarkStart w:id="676" w:name="__RefHeading___Toc6700393_1280447820"/>
      <w:bookmarkStart w:id="677" w:name="_Toc244"/>
      <w:bookmarkEnd w:id="675"/>
      <w:bookmarkEnd w:id="676"/>
      <w:r>
        <w:rPr>
          <w:rtl w:val="true"/>
        </w:rPr>
        <w:t>كلام آخر للمودودي</w:t>
      </w:r>
      <w:bookmarkEnd w:id="677"/>
    </w:p>
    <w:p>
      <w:pPr>
        <w:pStyle w:val="BookText"/>
        <w:rPr/>
      </w:pPr>
      <w:r>
        <w:rPr>
          <w:rFonts w:ascii="Amiri" w:hAnsi="Amiri" w:eastAsia="Amiri" w:cs="Amiri"/>
          <w:color w:val="111111"/>
          <w:sz w:val="28"/>
          <w:sz w:val="28"/>
          <w:szCs w:val="28"/>
          <w:rtl w:val="true"/>
          <w:lang w:bidi="ar-SA"/>
        </w:rPr>
        <w:t xml:space="preserve">يصف المودودي عقائد الجاهليين ،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عقيدتهم الحقيقية في شأن سائر الآلهة أنّ لهم شيئاً من التدخل والنفوذ في إلوهية ذلك الإله الأعلى ، وانّ كلمتهم تتلقّى بالقبول ، وإنّه يمكن أن تتحقق أمانينا بواسطتهم ، ونستدر النفع ، ونتجنب المضار باستشفاعهم</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أنّ ما صور به عقيدة الجاهلية في شأن سائر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لهم شيئاً من التدخل والنفوذ في إلوهية الإله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التوضيح ، فإنّ تدخل الغير في شؤونه سبحانه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كونهم مستقلين في أفعالهم وأعمالهم ، وهذا يوجب الشرك ، وكون المتدخل إلهاً ، والتوجّه إليه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التدخل والنفوذ بإذنه سبحانه ، وأمره ، فلا نسلم بطلانه ، وليس الاعتقاد به شركاً ، والطلب عبادة ، كيف والقرآن يصرّح بأنّ الملائكة تدبّر الأُمور الكونية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وانّهم هم الذين يقبضون الأرواح ويهلكون الأُمم العاصية ، إذ يقول عن لسان الملائكة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إِلَى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 أَمْرُنَا جَعَلْنَا عَالِيَهَا سَافِلَهَا وَأَمْطَرْنَا </w:t>
      </w:r>
      <w:r>
        <w:rPr>
          <w:rFonts w:eastAsia="Amiri" w:cs="Amiri" w:ascii="Amiri" w:hAnsi="Amiri"/>
          <w:color w:val="111111"/>
          <w:sz w:val="28"/>
          <w:szCs w:val="28"/>
          <w:rtl w:val="true"/>
          <w:lang w:bidi="ar-SA"/>
        </w:rPr>
        <w:t xml:space="preserve">) .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فإنّنا 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هو الجاعل ، ولكن المباشر للإهلاك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 إذن فلا مناص من تبديل كلمة التدخل والنفوذ في كلامه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ينطوي على التصرّف في معزل عن أمر اللّه وإذنه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 عنهم من أنّهم كانوا يعتقدون في حق آلهتهم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أن تتحقق أمانيهم بواسطتها ، ويستدر النفع ، ويتجنب المضار باستشفاعهم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قصور</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أراد أنّ النفع الأُخروي والتجنب عن الضرر الأُخروي لا يجوز سؤاله من غير اللّه سبحانه ، ويكون عند ذاك مثل الوثنيين الجاهليين فقد صرح القرآن بخلافه ، إذ لا شك أنّ دعاء الرسول لمؤدّي الزكاة موجب للسكن لهم ، ورافع للاضطراب عنهم ، إذ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عَلَيْهِمْ إِنَّ صَلاتَكَ سَكَنٌ لَّهُمْ </w:t>
      </w:r>
      <w:r>
        <w:rPr>
          <w:rFonts w:eastAsia="Amiri" w:cs="Amiri" w:ascii="Amiri" w:hAnsi="Amiri"/>
          <w:color w:val="111111"/>
          <w:sz w:val="28"/>
          <w:szCs w:val="28"/>
          <w:rtl w:val="true"/>
          <w:lang w:bidi="ar-SA"/>
        </w:rPr>
        <w:t xml:space="preserve">) .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استغفار الرسول موجب لغفران الذنوب ، لقوله سبحانه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كان دعاء يعقوب موجباً لغفران ذنوب أبنائه 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أَبَانَا اسْتَغْفِرْ لَنَا ذُنُوبَنَا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 فأجابهم يعقوب علیه السلام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سَوْفَ اسْتَغْفِرُ لَكُمْ رَبِّي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كاشف عن جدوى استغفاره ، إذ لولا ذلك لما وعدهم به ، وعندئذ يجوز أن يطلب من الرسول الدعاء والاستغفار وهو طلب النفع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النفع الأُخروي ، وأي دفع ضرر أهم من دفع عذاب اللّه بدعاء النبي ؟ ولو طلب أحد من الرسول دعاءه واستغفاره لجلب هذا النفع لا يكون مشركاً ولا عابداً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النماذج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أن يكون الاعتقاد بتأثير النبي والولي في دفع الضرر وجلب النفع الأُخرويين وطلبهما منه موجباً للشرك ، والقرآن يصرح به بأعلى صوته وعلى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من النفع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والضرر الدنيويين وإنّ طلبهما موجب للشرك ، فقد اعترف القرآن بوقوعه فضلاً عن إمكانه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فقوم موسى علیه السلام استسقوه وهم في التيه فطلبوا منه النفع الدنيوي ، فلم يردعهم موسى علیه السلام ، بل استسقى لهم من اللّه وسقاهم في المآل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ويشير القرآن الكريم إلى هذا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اسْتَسْقَى مُوسَى لِقَوْمِهِ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طلبوا منه إنزال النعم السماوية ، فلم يزجرهم عن هذا الطلب ، بل </w:t>
      </w:r>
    </w:p>
    <w:p>
      <w:pPr>
        <w:pStyle w:val="BookText"/>
        <w:rPr/>
      </w:pPr>
      <w:r>
        <w:rPr>
          <w:rFonts w:ascii="IRNazanin" w:hAnsi="IRNazanin" w:eastAsia="IRNazanin"/>
          <w:color w:val="111111"/>
          <w:sz w:val="28"/>
          <w:sz w:val="28"/>
          <w:szCs w:val="28"/>
          <w:rtl w:val="true"/>
          <w:lang w:bidi="fa-IR"/>
        </w:rPr>
        <w:t>دعا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طلب آل فرعون منه أن يرفع عنهم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العذاب الدنيوي المذكور قبل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عَلَيْهِمْ الرِّجْزُ قَالُوا يَا مُوسَى ادْعُ لَنَا رَبَّكَ بِمَا عَهِدَ عِنْدََكَ لَئِنْ كَشَفْتَ عَنَّا الرِّجْزَ لَنُؤْمِنَنَّ لَكَ وَلَنُرْسِلَنَّ مَعَكَ بَنِي إسْرَائِيلَ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ذلك يدل على أنّ استدرار النفع وطلب دفع الضرر الدنيوي من الغير بإذن اللّه جائز هو أيضاً ، إذ لولا ذلك لكان على النبي أن يردعهم ويزجرهم في كل هذه الموارد ، وللزم أن يلفت نظرهم إلى اللّه ، ليسألوه تعالى هو مباشرة لا أن يسألوه ويطلبوا منه ذلك ، وهو خلق من خلق اللّه ، وعبد من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لموسى مشاركة في جلب النفع الدنيوي وكذا في دفع الضرر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على الأُستاذ أن يقيد كلامه في منع استدرار النفع ودفع الضرر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بالاستقلال ونحوه ، بحيث يكون المسؤول مستقلاً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 هي أنّ الحل في هذه المسألة هو أن نفرّق بين السلطة المستندة إلى إرادة اللّه وإذنه ومشيئته ، والسلطة المستقلة ولا نخلط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النظريات في صدور المعجزات عن عباد اللّه الصالحين لا تخرج عن أربع نظريات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الغلاة والمفوّضة من كونهم مستقلين في الخلق والإيجاد والإحياء والإماتة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يوجد تلك الأُمور مقارناً لإرادتهم ، وقد مرت النظريتان عند البحث عن التفويض فراجع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استظهرنا من الآيات من أنّ الفعل مستند إليهم علیهم السلام بإذن اللّه سبحانه وأقداره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التسخيرية التي وردت فيها روايات غير ما أشرنا إليه ، ولا تعارض بين الثلاث الأخيرة ، فهي غير مانعة الجمع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والنظرية الأخيرة مبنية على سريان الشعور والإدراك في جميع الموجودات ، وقد أوضحنا برهانه في الفصل الثالث</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في الكون يأتمر بأمر النبي إذا أمر بشيء ، وينقاد لطلبه ويؤيده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678" w:name="pg16377_236606"/>
    </w:p>
    <w:p>
      <w:pPr>
        <w:pStyle w:val="BookText"/>
        <w:rPr/>
      </w:pPr>
      <w:bookmarkEnd w:id="678"/>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679" w:name="__RefHeading___Toc6700395_1280447820"/>
      <w:bookmarkStart w:id="680" w:name="_Toc245"/>
      <w:bookmarkEnd w:id="679"/>
      <w:r>
        <w:rPr>
          <w:rtl w:val="true"/>
        </w:rPr>
        <w:t>هل التوسل بالأسباب شرك ؟</w:t>
      </w:r>
      <w:bookmarkEnd w:id="680"/>
    </w:p>
    <w:p>
      <w:pPr>
        <w:pStyle w:val="Heading4"/>
        <w:numPr>
          <w:ilvl w:val="3"/>
          <w:numId w:val="1"/>
        </w:numPr>
        <w:rPr/>
      </w:pPr>
      <w:bookmarkStart w:id="681" w:name="__RefHeading___Toc6700397_1280447820"/>
      <w:bookmarkStart w:id="682" w:name="_Toc246"/>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 xml:space="preserve">ذهب المتصوّفة والدراويش في وصف أقطابهم وشيوخ طرقهم إلى حد الشرك ، كما هو ظاهر ، وبذلك هدموا حدود التوحيد والشرك وتجاوزوا معاييرهما ، ويبدو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الأبيات التي مجّد بها القوم مشايخهم حيث تفوح من أكثرها رائحة الشرك الجلي فضلاً عن الخفي ، تلك الأبيات التي لا تنسجم مع أُسس التوحيد القرآني بحال ، وإن كان بعضهم يحاول أن يجد لتلك الأبيات والكلمات محامل بمنأى عن الشرك ، ولكن الحق هو أنّ الموحد لا ينبغي له ، بل ولا يجوز ، أن يجري على لسانه كلاماً غير منسجم مع التوحيد الإسلامي القرآني الجلي الملامح ، الواضح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نظرة هذه الفرقة إلى مفهوم الشرك نظرة خاصة وشاذة جداً بحيث راحت تعد الكثير من أنواع الشرك القطعي بأنّه عين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ضيقوا دائرة الشرك أيّما تضييق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مقابل هذه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الوهابيون ، فهم توسّعوا في فهم حقيقة الشرك وإطلاقه ، توسّعاً يكاد يشمل كل حركة وسكون وكل تصرف يصدر من أهل التوحيد تجاه أولياء اللّه بهدف الاحترام والتكريم حيث اعتبره الوهابيون عين </w:t>
      </w:r>
    </w:p>
    <w:p>
      <w:pPr>
        <w:pStyle w:val="BookText"/>
        <w:rPr/>
      </w:pPr>
      <w:r>
        <w:rPr>
          <w:rFonts w:ascii="Amiri" w:hAnsi="Amiri" w:eastAsia="Amiri" w:cs="Amiri"/>
          <w:color w:val="111111"/>
          <w:sz w:val="28"/>
          <w:sz w:val="28"/>
          <w:szCs w:val="28"/>
          <w:rtl w:val="true"/>
          <w:lang w:bidi="ar-SA"/>
        </w:rPr>
        <w:t xml:space="preserve">الشرك ، والحيدة عن جادة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وسمّوا فاعله مشركاً ، حتى أنّه اتفق لي أن التقيت ذات يوم بواحد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 فاتفق أن صدر مني تكريم بانحناء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ذلك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بذلك الشخص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جدية وانزعاج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تفعل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شرك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تحني رأسك أنّه 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لو كان معنى الشرك والتوحيد هو كما يراه الوهابيون ويقولون به ، إذن لما أمكن أن نمنح لأي أحد تحت هذه السماء وفوق هذه الأرض هوية الموحّد ولما استحق أحد أن تطلق عليه تلك الصفة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نقل لي صديق ثقة أنّ إمام المسجد النبوي وخطيبه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العزيز كان يقول في تحديد الشرك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تعلّق بغير اللّه شرك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معنى الشرك هو هذا الذي يقوله إذن لابد أن نعتبر كل البشر على هذه الأرض مشركين ، بلا استثناء ، حتى الوهابيين أنفسهم ، لأنّهم يتوصلون إلى تحقيق مآربهم وتنفيذ حاجاتهم عن طريق التعلّق والتوسل بالأسباب مع أنّه لا يمكن أن يقال أنّ الأسباب والعلل هي اللّه ، بل هي غير اللّه ، فينتج عن هذا أن يكون تعلّقهم بالأسباب وتوسّلهم بالعلل توسّلاً بغير اللّه ، وتعلّقاً بسواه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هذا النوع من التعلّقات والتشبثات ليست فقط لا تعد شركاً ، بل هي عين التوحيد وصميمه ، لأنّ حياة الإنسان في هذه الدنيا مشدودة إلى الأسباب والعلل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عليه أن لا يعتقد لهذه الأسباب والعلل أي استقلال وانقطاع </w:t>
      </w:r>
    </w:p>
    <w:p>
      <w:pPr>
        <w:pStyle w:val="BookText"/>
        <w:rPr/>
      </w:pPr>
      <w:r>
        <w:rPr>
          <w:rFonts w:ascii="Amiri" w:hAnsi="Amiri" w:eastAsia="Amiri" w:cs="Amiri"/>
          <w:color w:val="111111"/>
          <w:sz w:val="28"/>
          <w:sz w:val="28"/>
          <w:szCs w:val="28"/>
          <w:rtl w:val="true"/>
          <w:lang w:bidi="ar-SA"/>
        </w:rPr>
        <w:t xml:space="preserve">عن الإرادة الإلهية العليا ، بل لابد أن يعتقد بتأثيرها تبعاً لمشيئته سبحانه ، نعم انّ التعلّق بالأسباب والعلل الظاهرية المادية قد يكون عين التوحيد من جهة ، وعين الشرك من جهة أُخرى ، فعندما لا نعتقد بأي استقلال لهذه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تشبثنا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نعتبر تأثيرها في مصاف الإرادة الإلهية وفي عرضها ، بل نعتقد بأنّها تقع في ضمن السلسلة التي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 فلا نخرج عن إطار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الفكر التوحيدي من مناص إلاّ الاعتقاد بمثل هذا الأمر وعلى هذا 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عندما نرى لهذه الأسباب والعلل استقلالاً ، ونعتقد بإمكان تأثيرها بمعزل عن الإرادة الإلهية ، لا بنحو التبعية ففي هذه الصورة سنكون معتقدين بخالقين ، ومؤثرين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الموحّد أن يحافظ على الاعتقاد بوجود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والسببية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في الظواهر الطبيعية ، وإنّ هذه الأسباب والعلل لا تملك استقلالاً في تأثيرها مطلقاً بل هي مفتقرة إلى اللّه في تأثيرها كما في وجودها وبقائها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الموحّد رغم أنّه يعرف هذه الحياة ويتعامل معها على أساس أنّها خاضعة لنظام العلية ، إلاّ أنّه ينظر إلى هذه العلل على أساس أنّ وجودها وبقاءها وتأثيرها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فالسبب الأوّل هو اللّه سبحانه ، وأمّا الأسباب الأُخرى فهي مخلوقة له خاضعة لإرادته واقعة في طول مشيئته لا في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الفارق الأساسي بين الموحّد والمادي يكمن في هذا الأمر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فالثاني يعتقد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العلل المادية واستقلالها في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يسندها </w:t>
      </w:r>
      <w:bookmarkStart w:id="683" w:name="pg16377_236609"/>
    </w:p>
    <w:p>
      <w:pPr>
        <w:pStyle w:val="BookText"/>
        <w:rPr/>
      </w:pPr>
      <w:bookmarkEnd w:id="683"/>
      <w:r>
        <w:rPr>
          <w:rFonts w:ascii="Amiri" w:hAnsi="Amiri" w:eastAsia="Amiri" w:cs="Amiri"/>
          <w:color w:val="111111"/>
          <w:sz w:val="28"/>
          <w:sz w:val="28"/>
          <w:szCs w:val="28"/>
          <w:rtl w:val="true"/>
          <w:lang w:bidi="ar-SA"/>
        </w:rPr>
        <w:t>الموحد إلى اللّه خالق كل شيء ، مع أنّه يعترف بقانون العلية الحاكم في هذا الكون</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6700399_1280447820"/>
      <w:bookmarkStart w:id="685" w:name="_Toc247"/>
      <w:bookmarkEnd w:id="684"/>
      <w:r>
        <w:rPr>
          <w:rtl w:val="true"/>
        </w:rPr>
        <w:t>شهادة القرآن الكريم</w:t>
      </w:r>
      <w:bookmarkEnd w:id="685"/>
    </w:p>
    <w:p>
      <w:pPr>
        <w:pStyle w:val="BookText"/>
        <w:rPr/>
      </w:pPr>
      <w:r>
        <w:rPr>
          <w:rFonts w:ascii="Amiri" w:hAnsi="Amiri" w:eastAsia="Amiri" w:cs="Amiri"/>
          <w:color w:val="111111"/>
          <w:sz w:val="28"/>
          <w:sz w:val="28"/>
          <w:szCs w:val="28"/>
          <w:rtl w:val="true"/>
          <w:lang w:bidi="ar-SA"/>
        </w:rPr>
        <w:t xml:space="preserve">إنّ قضية استقلال وعدم استقلال العلل الطبيعية المادية هو الفاصل بين التوحيد والشرك ، وبه يعرف الموحّد عن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هذه الحقيقة أشار القرآن الكريم في آيات عديدة ، فهناك فريق من الناس عندما يواجهون المشاكل المستعصية وتنسد في وجوهههم جميع الأبواب والسبل ويقابلون المهالك وجهاً لوجه ، يتوجهون إلى اللّه ويلوذون به ولا يرون سواه ملجأً ومخلصاً فإذا ما نجوا عادوا إلى شركهم مرة أُخرى ، وهذه حالة فريق من الناس ، وإلى هذه الحالة تشير طائفة من آيات القرآن ، وها نحن نذكر فيما يلي بعضها على أنّ المهم لنا هو أن نعرف ما هو المقصود بالشرك المذكور في هذه الآيات ؟</w:t>
      </w:r>
    </w:p>
    <w:p>
      <w:pPr>
        <w:pStyle w:val="BookText"/>
        <w:rPr/>
      </w:pPr>
      <w:r>
        <w:rPr>
          <w:rFonts w:ascii="Amiri" w:hAnsi="Amiri" w:eastAsia="Amiri" w:cs="Amiri"/>
          <w:color w:val="111111"/>
          <w:sz w:val="28"/>
          <w:sz w:val="28"/>
          <w:szCs w:val="28"/>
          <w:rtl w:val="true"/>
          <w:lang w:bidi="ar-SA"/>
        </w:rPr>
        <w:t xml:space="preserve">وإليك فيما يلي نص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كَشَفَ الضُّرَّ عَنْكُمْ إِذَا فَرِيقٌ مِنكُمْ بِرَبِّهِمْ يُشْرِكُونَ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الآيات في هذا المجال ، والواجب هو الإمعان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المقصود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أنّ هؤلاء إذا وصلوا إلى البر أو نجوا عكفوا على عبادة الأوثان ، بل المراد ما هو أوسع من ذلك ، فإنّهم إذا نجوا عادوا إلى نسيان الحالة السابقة ، والتجأوا إلى الأسباب المادية متصوّرين أنّها أسباب مستقلة تمدّهم في إدامة الحياة من دون استمداد من اللّه سبحانه وناظرين إليها بعين العلل المستقلة غير المعتمدة على اللّه ، ولا شك أنّ النظر إلى الأسباب العادية من نافذة الاستقلال هو أيضاً شرك يجب الاجتناب عنه ، وهي نقطة الافتراق بين المدرسية الإلهية والمدرسة المادية ، ولو طالعت هذه الآيات المتعلّقة بالشرك والتوحيد بروح علمية ، لوجدت كيف أنّ القرآن الكريم يصر على أنّه ليست في عالم الوجود قدرة في مصاف القدرة الإلهية ، ولا إرادة في عرض تلك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ويرشدك إلى هذا أنّ القرآن يعتقد بأنّه سبحانه هو الهادي في ظلمات البر والبحر ، وهو مرسل الرياح بشرى بين يدي رحمته ومنزل الغيث ،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يَهْدِيِكُمْ فِي ظُلُمَاتِ البَرِّ وَالبَحْرِ وَمَنْ يُرْسِلُ الرِّيَاحَ بُشْرَى بَيْنَ يَدَيْ رَحْمَتِهِ ءَإِلهٌ مَعَ اللّهِ تَعَالَى اللّهُ عَمَّا يُشْرِكُونَ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البشر كان ولا يزال يستفيد من الأسباب والوسائل الطبيعية كالنجوم والبوصلات ويهتدي بها وبغيرها من الأدوات التكنولوجية في أسفاره البرية </w:t>
      </w:r>
    </w:p>
    <w:p>
      <w:pPr>
        <w:pStyle w:val="BookText"/>
        <w:rPr/>
      </w:pPr>
      <w:r>
        <w:rPr>
          <w:rFonts w:ascii="Amiri" w:hAnsi="Amiri" w:eastAsia="Amiri" w:cs="Amiri"/>
          <w:color w:val="111111"/>
          <w:sz w:val="28"/>
          <w:sz w:val="28"/>
          <w:szCs w:val="28"/>
          <w:rtl w:val="true"/>
          <w:lang w:bidi="ar-SA"/>
        </w:rPr>
        <w:t>والبحرية ، وليس هذا إلاّ لأجل أنّ سببية الأسباب بتسبيب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الرياح والأمطار في هذه الطبيعة ينشآن نتيجة سلسلة طويلة من تفاعل العلل الطبيعية التي تتسبب في وجود ظاهرة الرياح ، أو الأمطار ، ولكن القرآن مع ذلك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يُرْسِلُ الرِّيَاحَ بُشْرىً بَيْنَ يَدَيْ رَحْمَتِهِ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يُنَزِّلُ الغَيْثَ مِنْ بَعْدِ مَا قَنَطُوْا وَيَنشُرُ رَحْمَتَهُ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ذلك إلاّ لأنّ اللّه وراء تلك الأسباب ، وهي تفعل بأمره واقداره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وبكلام آخر أنّ هذه العلل والأسباب حيث إنّها غير مستقلة ، لا في وجودها ولا في تأثيرها ، بل هي مخلوقة بأسرها وبتمام وجودها ، وتأثيرها لله ، لذا يصرح القرآن الكريم بأنّه سبحانه الهادي في ظلمات البر والبحر ومرسل الرياح ومنزل الغيث من بعد ما قنطوا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مبينة بوضوح تام في آيات سورة الواقعة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لا يعني أنّ القرآن الكريم يتنكر للعلل والأسباب الطبيعية ، وينكر وجودها ومشاركتها ، ويلغي دورها ، بل حيث إنّ هذه العلل والأسباب لا تملك من لدن نفسها استقلالاً وتقوم باللّه سبحانه قيام المعنى الحرفي بالمعنى الإسمي بحيث لو قطعت عنها عنايته تعالى آناً ما ، انهارت وتهافتت جملة واحدة ، وانقلب عالم الوجود مع كل وضوحه إلى ظلام وعدم ، لذلك تفنن في تفسير الظواهر الطبيعية تارة بنسبتها إلى اللّه سبحانه وأُخرى إلى سائر العلل وثالثة إليهما معاً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رَمَيْتَ إِذْ رَمَيْتَ وَلَكِنَّ اللّهَ رَمَى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bookmarkStart w:id="686" w:name="pg16377_236612"/>
    </w:p>
    <w:p>
      <w:pPr>
        <w:pStyle w:val="Heading4"/>
        <w:numPr>
          <w:ilvl w:val="3"/>
          <w:numId w:val="1"/>
        </w:numPr>
        <w:rPr/>
      </w:pPr>
      <w:bookmarkStart w:id="687" w:name="__RefHeading___Toc6700401_1280447820"/>
      <w:bookmarkStart w:id="688" w:name="_Toc248"/>
      <w:bookmarkEnd w:id="686"/>
      <w:bookmarkEnd w:id="687"/>
      <w:r>
        <w:rPr>
          <w:rtl w:val="true"/>
        </w:rPr>
        <w:t>التوسل بالأسباب غير الطبيعية</w:t>
      </w:r>
      <w:bookmarkEnd w:id="688"/>
    </w:p>
    <w:p>
      <w:pPr>
        <w:pStyle w:val="BookText"/>
        <w:rPr/>
      </w:pPr>
      <w:r>
        <w:rPr>
          <w:rFonts w:ascii="Amiri" w:hAnsi="Amiri" w:eastAsia="Amiri" w:cs="Amiri"/>
          <w:color w:val="111111"/>
          <w:sz w:val="28"/>
          <w:sz w:val="28"/>
          <w:szCs w:val="28"/>
          <w:rtl w:val="true"/>
          <w:lang w:bidi="ar-SA"/>
        </w:rPr>
        <w:t xml:space="preserve">إلى هنا تبيَّن أنّ النظرة إلى الأسباب الطبيعية بلحاظ أنّها علل غير مستقلة عين التوحيد ، وبلحاظ استقلالها في التأثير عين الشرك ، وأمّا غير الطبيعية من العلل فحكمها حكم الطبيعية حيث إنّ التوسل على النحو الأوّل عين التوحيد ، وعلى النحو الثاني عين الشرك حرفاً بحرف ، غير أنّ الوهابيين جعلوا التوسل بغير الطبيعية من العلل توسّلاً ممزوجاً بالشرك ويقول المودودي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فالمرء إذا كان أصابه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خادمه وأمره بإحضار الماء لا يطلق عليه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الرجل اتخذ الخادم إلهاً ، وذلك إنّ كل ما فعله الرجل جار على قانون العلل والأسباب ، ولكن إذا استغاث بولي في هذا الحال فلا شك انّه دعاه لتفريج الكربة وأتَّخذه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فكأنِّي به يراه سميعاً بصيراً ، ويزعم أنّ له نوعاً من السلطة على عالم الأسباب ممّا يجعله قادراً على أن يقوم بإبلاغه الماء ، أو شفائه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التصوّر الذي لأجله يدعو الإنسان الإله ويستغيثه ويتضرع إليه هو لا جرم تصوّر كونه مالكاً للسلطة المهيمنة على قوانين الطبيعة وللقوى الخارجة عن دائرة نفوذ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الحديث حول هذا المقام يقع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إنسان بأنّ للظاهرة المعينة 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طبيعياً ، وغير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يئس من الأوّل ولاذ بالثاني ، فهل يعد فعله شركاً أو لا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بأنّ لشخص خاص سلطة غيبية على الكون بإذنه سبحانه ، فهل يعد هذا الاعتقاد اعتقاداً بإلوهيته ؟ </w:t>
      </w:r>
    </w:p>
    <w:p>
      <w:pPr>
        <w:pStyle w:val="BookText"/>
        <w:rPr/>
      </w:pPr>
      <w:r>
        <w:rPr>
          <w:rFonts w:ascii="Amiri" w:hAnsi="Amiri" w:eastAsia="Amiri" w:cs="Amiri"/>
          <w:color w:val="111111"/>
          <w:sz w:val="28"/>
          <w:sz w:val="28"/>
          <w:szCs w:val="28"/>
          <w:rtl w:val="true"/>
          <w:lang w:bidi="ar-SA"/>
        </w:rPr>
        <w:t xml:space="preserve">وقد حققنا القول حول الأمر الثاني ونركّز البحث على الأمر الأوّل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اعتقد إنسان بأنّ لبرئه من المرض طريقين أحدهما طبيعي والآخر غير طبيعي ، وقد سلك الطريق الأوّل ولم يصل إلى مقصوده فعاد يتوسل إلى مطلوبه بالتمسك بالسبب الثاني كمسح المسيح يديه عليه ، فهل يعد اعتقاد هذا وطلبه منه شركاً وخروجاً عن جادة التوحيد أو لا ؟</w:t>
      </w:r>
    </w:p>
    <w:p>
      <w:pPr>
        <w:pStyle w:val="BookText"/>
        <w:rPr/>
      </w:pPr>
      <w:r>
        <w:rPr>
          <w:rFonts w:ascii="Amiri" w:hAnsi="Amiri" w:eastAsia="Amiri" w:cs="Amiri"/>
          <w:color w:val="111111"/>
          <w:sz w:val="28"/>
          <w:sz w:val="28"/>
          <w:szCs w:val="28"/>
          <w:rtl w:val="true"/>
          <w:lang w:bidi="ar-SA"/>
        </w:rPr>
        <w:t>وأنت إذا لاحظت الضوابط التي قد تعرفت عليها في تمييز الشرك عن غيره لقدرت على الإجابة بأنّه لا ينافي التوحيد ولا يضاده بل يلائمه كمال الملاءمة فإنّه يعتقد بأنّ اللّه الذي منح الأثر للأدوية الطبيعية أو جعل الشفاء في العسل هو الذي منح المسيح قدرة يمكنه أن يبرئ المرضى بإذنه سبحانه ، ومعه كيف يعد اعتقاده هذا شركاً ؟</w:t>
      </w:r>
    </w:p>
    <w:p>
      <w:pPr>
        <w:pStyle w:val="BookText"/>
        <w:rPr/>
      </w:pPr>
      <w:r>
        <w:rPr>
          <w:rFonts w:ascii="Amiri" w:hAnsi="Amiri" w:eastAsia="Amiri" w:cs="Amiri"/>
          <w:color w:val="111111"/>
          <w:sz w:val="28"/>
          <w:sz w:val="28"/>
          <w:szCs w:val="28"/>
          <w:rtl w:val="true"/>
          <w:lang w:bidi="ar-SA"/>
        </w:rPr>
        <w:t xml:space="preserve">وبكلام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الشرك عبارة عن الاعتقاد باستقلال شيء في التأثير بمعنى أن يكون أثره مستنداً إليه لا إلى خالقه وبارئه والمفروض عدمه ، ومع ذلك كيف يكون شركاً ، والتفريق بين التوسل بالأسباب الطبيعية وغيرها بجعل الأوّل موافقاً للتوحيد دون الثاني تفريق بلا جهة ، فإنّ نسبتها إلى اللّه سبحانه في كون التأثير بإذنه سواسية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لأحد أن يخطّئ القائل في سببية شيء ، ويقول بأنّ اللّه لم يمنح للولي الخاص تلك القدرة وانّه عاجز عن الإبراء ، ولكنه خارج عن محط بحثنا ، فإنّ البحث مركز على تمييز الشرك عن غيره لا على إثبات قدرة لأحد أو نفيها عنه وأظن أنّ القائلين بكون هذا الاعتقاد والطلب شركاً لو ركزوا البحث على تشخيص ملاك الشرك عن غيره لسهل لهم تمييز الحق عن غيره ، إذ أي فرق بين الاعتقاد بأنّ اللّه وهب الإشراق للشمس والإحراق للنار وجعل الشفاء في العسل ، </w:t>
      </w:r>
    </w:p>
    <w:p>
      <w:pPr>
        <w:pStyle w:val="BookText"/>
        <w:rPr/>
      </w:pPr>
      <w:r>
        <w:rPr>
          <w:rFonts w:ascii="Amiri" w:hAnsi="Amiri" w:eastAsia="Amiri" w:cs="Amiri"/>
          <w:color w:val="111111"/>
          <w:sz w:val="28"/>
          <w:sz w:val="28"/>
          <w:szCs w:val="28"/>
          <w:rtl w:val="true"/>
          <w:lang w:bidi="ar-SA"/>
        </w:rPr>
        <w:t>وبين أنّه هو الذي أقدر وليه مثل المسيح وغيره على البرء ، أو أنّه أعطى للأرواح المقدسة من أوليائه قدرة على التصرف في الكون وإغاثة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القرآن الكريم نماذج من إعطاء آثار خاصة لعلل غير طبيعية تلقي الضوء على ما ذكرنا ، فإليك بيانها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القرآن يصف عجل السامري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 لَهُمْ عِجْلاً جَسَداً لَهُ خُوَارٌ فَقَالُوا هذَا إِلَهُكُمْ وَإِلَهُ مُوسَى فَنَسِيَ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فبعد ما رجع موسى من الميقات ورأى الحال ، سأل السامري عن كيفية عمله ، وانّه كيف قدر على هذا العمل البديع ؟ فأجاب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بَصُرْتُ بِمَا لَمْ يَبْصُرُوا بِهِ فَقَبَضْتُ قَبْضَةً مِنْ أَثَرِ الرَّسُولِ فَنَبَذْتُهَا وَكَذَلِكَ سَوَّلَتْ لِي نَفْسِي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فعلّل عمله هذا بأنّه أخذ قبضة من أثر الرسول فعالج بها مطلوبه فعاد العجل ذا خوار ، وهذا يعطي أنّ التراب المأخوذ من أثر الرسول كان له أثر خاص وقد توسل به السامري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القرآن يصف كيفية برء يعقوب مما أصاب عينيه ، ويقول حاكياً عن يوسف أنّه قال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فَأَلْقُوهُ عَلَى وَجْهِ أَبِي يَأْتِ بَصِيراً وَأْتُونِي بِأَهْلِكُمْ أَجْمَعِينَ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قَالَ أَلْمْ أَقُلْ لَكُمْ إِنِّي أَعْلَمُ مِنَ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اعتقد الإنسان بأنّ الذي خلق في التراب المأخوذ من أثر الرسول المعين أثراً خاصاً بحيث إذا امتزج مع الحلي يجعلها ذات خوار ، أو منح للقميص ذلك الأثر العجيب هو الذي أعطى لسائر العلل غير الطبيعية آثاراً خاصة يستفيد منها الإنسان في ظروف معينة ، فهل يجوز لنا رمي المعتقد بهذا ، بأنّه مشرك ، وأي فرق بين ما أخذ السامري من أثر الرسول وقميص يوسف وسائر العلل مع أنّ الجميع علل غير 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التوسل بالأرواح المقدسة والاستمداد بالنفوس الطاهرة الخالدة عند ربها نوع من التمسك بالأسباب في اعتقاد المتمسك وقد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البحث عن أنّ هذه الأرواح والنفوس هل في مقدورها أن تغيث من يستغيث بها أو لا ؟ فهو خارج عما نحن بصدده</w:t>
      </w:r>
      <w:r>
        <w:rPr>
          <w:rFonts w:eastAsia="Amiri" w:cs="Amiri" w:ascii="Amiri" w:hAnsi="Amiri"/>
          <w:color w:val="111111"/>
          <w:sz w:val="28"/>
          <w:szCs w:val="28"/>
          <w:rtl w:val="true"/>
          <w:lang w:bidi="ar-SA"/>
        </w:rPr>
        <w:t xml:space="preserve">. </w:t>
      </w:r>
      <w:bookmarkStart w:id="689" w:name="pg16377_236616"/>
    </w:p>
    <w:p>
      <w:pPr>
        <w:pStyle w:val="BookText"/>
        <w:rPr/>
      </w:pPr>
      <w:bookmarkEnd w:id="689"/>
      <w:r>
        <w:rPr>
          <w:rFonts w:eastAsia="Times New Roman" w:cs="Times New Roman" w:ascii="Times New Roman" w:hAnsi="Times New Roman"/>
          <w:color w:val="111111"/>
          <w:sz w:val="28"/>
          <w:szCs w:val="28"/>
          <w:lang w:val="en-US" w:bidi="en-US"/>
        </w:rPr>
        <w:t>8</w:t>
      </w:r>
    </w:p>
    <w:p>
      <w:pPr>
        <w:pStyle w:val="Heading3"/>
        <w:numPr>
          <w:ilvl w:val="2"/>
          <w:numId w:val="1"/>
        </w:numPr>
        <w:rPr/>
      </w:pPr>
      <w:bookmarkStart w:id="690" w:name="__RefHeading___Toc6700403_1280447820"/>
      <w:bookmarkStart w:id="691" w:name="_Toc249"/>
      <w:bookmarkEnd w:id="690"/>
      <w:r>
        <w:rPr>
          <w:rtl w:val="true"/>
        </w:rPr>
        <w:t>المعايير الثلاثة المتوهمَّة للشِّرك</w:t>
      </w:r>
      <w:bookmarkEnd w:id="691"/>
    </w:p>
    <w:p>
      <w:pPr>
        <w:pStyle w:val="Heading4"/>
        <w:numPr>
          <w:ilvl w:val="3"/>
          <w:numId w:val="1"/>
        </w:numPr>
        <w:rPr/>
      </w:pPr>
      <w:bookmarkStart w:id="692" w:name="__RefHeading___Toc6700405_1280447820"/>
      <w:bookmarkStart w:id="693" w:name="_Toc250"/>
      <w:bookmarkEnd w:id="692"/>
      <w:r>
        <w:rPr/>
        <w:t>1</w:t>
      </w:r>
      <w:r>
        <w:rPr>
          <w:rtl w:val="true"/>
        </w:rPr>
        <w:t xml:space="preserve">. </w:t>
      </w:r>
      <w:r>
        <w:rPr>
          <w:rtl w:val="true"/>
        </w:rPr>
        <w:t>هل الحياة والموت حدّان للتوحيد والشرك ؟</w:t>
      </w:r>
      <w:bookmarkEnd w:id="693"/>
    </w:p>
    <w:p>
      <w:pPr>
        <w:pStyle w:val="BookText"/>
        <w:rPr/>
      </w:pPr>
      <w:r>
        <w:rPr>
          <w:rFonts w:ascii="Amiri" w:hAnsi="Amiri" w:eastAsia="Amiri" w:cs="Amiri"/>
          <w:color w:val="111111"/>
          <w:sz w:val="28"/>
          <w:sz w:val="28"/>
          <w:szCs w:val="28"/>
          <w:rtl w:val="true"/>
          <w:lang w:bidi="ar-SA"/>
        </w:rPr>
        <w:t>لا شك أنّ التعاون ، والتعاضد بين أبناء الإنسان أساس الحياة ، وما التاريخ الإنساني إلاّ حصيلة الجهود البشرية التي نبعت من التعاون ، وتقاسم المسؤوليات والاستفادة المتبادلة من الطاقات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حافل بنماذج كثيرة من استمداد البشر بمثله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فَاسْتَغَاثَهُ الَّذِي مِنْ شِيعَتِهِ عَلَى الَّذِي مِنْ عَدُوِّهِ فَوَكَزَهُ مُوسَى فَقَضَى عَلَيْهِ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فاستمداد الإنسان بالإنسان الآخر أمر واقع في الحياة البشرية وجائز عند جميع الأُمم غير أنّ للوهابيين تفصيلاً في المقام يرونه هو الحد الطبيعي الفاصل بين التوحيد والشرك</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التوسل بالأنبياء والأولياء جائز في حال حياتهم دون مماتهم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في هذا الصدد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جائز في الدنيا والآخرة أن تأتي رجلاً صالحاً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لي كما كان أصحاب رسول اللّه صلی اللّه علیه و آله يسألونه في حياته ، وأمّا بعد مماته فحاشا وكلا أن يكونوا سألوا ذلك ، بل أنكر السلف على من قصد دعاء اللّه عند قبره فكيف بدعاء نفسه </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للتوحيد والشرك معايير خاصة بها يمتاز أحدهما عن الآخر وإنّ الإسلام لم يترك تحديد تلك المعايير إلينا ، بل حدّد كل واحد بحد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ألمعنا بها فيما سبق ولم يذكر في تلك المعايير أنّ الحياة والموت حدّان للتوحيد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وستعرف أنّه لا مدخلية لحياة المستغاث منه ومماته في تحديد الشرك أو التوحيد مطلقاً ، لأنّ الاستمداد والاستغاثة بالحي مع الاعتقاد باستقلاله في القدرة والتأثير ، وأصالته في إغاثة المستغيث يوجب الشرك ، وكون الاستغاثة بالحي أمراً رائجاً بين العقلاء لا يوجب صحتها إذا كانت مقرونة مع الاعتقاد باستقلال المستغاث في الإغاثة ، لأنّ الدارج بين العقلاء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الاستغاثة بالحي لا باعتباره مستقلاً في العمل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تكون استغاثة شيعة موسى مطابقة للتوحيد إلاّ في صورة واحدة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يعتقد معها باستقلال موسى في التأثير ، بل يجعل قدرته ، وتأثيره في طول القدرة الإلهية ، ومستمدة منه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نفس هذه الحقيقة جارية في الاستمداد ، والاستغاثة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الأرواح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العالمة الشاعرة حسب إخبار القرآن وتأييد العلوم الحديثة ، فإذا استغاث شيعة موسى علیه السلام به بعد خروج روحه عن بدنه بهذه العقيدة لم يكن عمله شركاً ، ولم يجعل موسى شريكاً لله لا في الذات ولا في الصفات ولا في الأفعال ، ولا في العبادة ، ولم يعبد موسى بهذه الاستغاثة والطلب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لو استغاث به وهو يعتقد باستقلال روحه في الإغاثة ويعتقد بأنّها قادرة على التأثير دون القدرة الإلهية ، فإنّ هذا المستغيث يعد مشركاً ويكون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حياة المستغاث ومماته مؤثرة في الأمر ، فإنّما تكون مؤثرة في جدوائية الاستغاثة أوّلاً ، لا في تحديد التوحيد والشرك ، والبحث عن الجدوائية وخلافها خارج عن موضوع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العجاب اعتبار التوسل والاستغاثة بالحي والاستشفاع به عين التوحيد ، وعد هذه الاستغاثة والاستشفاع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نفس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بميت شركاً وفاعلها واجب الاستتابة مستحق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الوهابيين يسلمون انّ اللّه سبحانه أمر العصاة بأن يذهبوا إلى النبي صلی اللّه علیه و آله ويطلبوا منه أن يستغفر لهم أخذاً بظاهر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يسلمون أنّ أولاد يعقوب طلبوا من أبيهم أن يستغفر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أنّهم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هذين الموردين إنّما ينطبقان مع أُصول التوحيد لأجل حياة المستغاث ، وأمّا إذا سئل ذلك في مماته عدّ شركاً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القارئ النابه جد عليم بأنّ حياة الرسول ومماته لا يغيِّران ماهية العمل ، إذ لو كان التوسل شركاً حقيقة للزم أن يكون كذلك في الحالتين من دون </w:t>
      </w:r>
    </w:p>
    <w:p>
      <w:pPr>
        <w:pStyle w:val="BookText"/>
        <w:rPr/>
      </w:pPr>
      <w:r>
        <w:rPr>
          <w:rFonts w:ascii="Amiri" w:hAnsi="Amiri" w:eastAsia="Amiri" w:cs="Amiri"/>
          <w:color w:val="111111"/>
          <w:sz w:val="28"/>
          <w:sz w:val="28"/>
          <w:szCs w:val="28"/>
          <w:rtl w:val="true"/>
          <w:lang w:bidi="ar-SA"/>
        </w:rPr>
        <w:t>فرق بين حالتي الحياة والممات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اعترض على الاستغاثة بالميت بأنّه عمل عبثي أوّلاً ، وبدعة لم يرد في الشرع ثانياً فيقال في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العمل إنّما يصطبغ بلون البدعة إذا أتى به المستغيث بعنوان كونه وارداً في الشرع وأمّا لو أتى به من جانب نفسه من دون أن ينسبه إلى مقام فلا يعد بدعة وإحداثاً في الدين ، لأنّ البدعة هو إدخال ما ليس من الدين في الدين ، وهو فرع الإتيان بالعمل بما أنّه أمر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المقام إنّما هو عن تحديد التوحيد والشرك ولا عن كون العمل مفيداً أو غيره أو بدعة وغير بدعة ، فكل ذلك خارج عن بحثنا ، أضف إلى ذلك أنّه قد ثبت في محله مشروعية التوسّل بالأرواح المقدسة بالدلائل النقلية الصريحة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لا يمكن اعتبار الاستغاثة بالميت شركاً ، إذ هو لم يشرك بعمله باللّه أبداً لا في الذات ولا في الصفات ولا في الفعل ليخرج بذلك عن توحيد الربوبية ، ولا في العبادة ليخرج عن التوحيد في العبادة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المفتاح لحل هذه المشكلة هو ما ذكرناه في تحديد معنى الشرك والتوحيد وهو انّ الاعتقاد باستقلال الفاعل في ذاته وفعله والتوجه به كذلك يعد شركاً في العبادة ، كما أنّ الاعتقاد بعدم استقلاله في ذاته وصفاته وأفعاله يعد اعترافاً بعبوديته ويعد التوجّه به تكريماً واحتراماً ، ولو تناسينا هذه القاعدة لما وجد على أديم الأرض موحد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وفيما لي نلفت نظر القارئ الكريم إلى كلام لتلميذ ابن تيمية في هذا المجال ، يقول ابن القيم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أنواع الشرك طلب الحوائج من الموتى ، والاستعانة بهم ، والتوجه إليهم ، وهذا أصل شرك العالم ، فإنّ الميت قد انقطع عمله ، وهو لا يملك لنفسه ضراً ولا نفعاً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من الدليل لا يثبت مدّعاه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الميت قد انقطع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فائدة الاستغاثة بالميت ، وليس دليلاً على كونها شركاً ، وهو لم يفرق بين الأمرين ، والأغرب من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لا يملك لنفسه ضراً ولا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فرق في ذلك بين الحي والميت ، فلا يملك أحد ضراً لنفسه ولا نفعاً بدون إذن اللّه وإرادته ، سواء أكان حياً أم ميتاً ، ومع الإذن الإلهي يملكون النفع والضر أحياء كانوا أم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اتضح ضعف ما أفاده ابن تيمية ،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غلا في نبي ، أو رجل صالح وجعل فيه نوعاً من الإلهية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فلان انصرني أو أغثني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هذا شرك وضلال ، يستتاب صاحبه ، فإن تاب ، وإلاّ قتل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الاستغاثة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المقدسة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الأموات حسب تعبير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لنوع من الاعتقاد بإلوهية تلك الأرواح ، إذن يلزم أن تكون الاستغاثة بأي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الحي والميت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لمثل هذا الاعتقاد ، لأنّ حياة المستغاث ومماته حد لجدوائية الاستغاثة ولا جدوائيتها لا أنّها حد التوحيد ، وللشرك في حين </w:t>
      </w:r>
    </w:p>
    <w:p>
      <w:pPr>
        <w:pStyle w:val="BookText"/>
        <w:rPr/>
      </w:pPr>
      <w:r>
        <w:rPr>
          <w:rFonts w:ascii="Amiri" w:hAnsi="Amiri" w:eastAsia="Amiri" w:cs="Amiri"/>
          <w:color w:val="111111"/>
          <w:sz w:val="28"/>
          <w:sz w:val="28"/>
          <w:szCs w:val="28"/>
          <w:rtl w:val="true"/>
          <w:lang w:bidi="ar-SA"/>
        </w:rPr>
        <w:t>انّ الاستغاثة بالحي يعد من أشد ضروريات الحياة الاجتماعية البشرية ، ومما به قوامها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يلي نبذة أُخرى من كلام ابن تيمية في هذا الصدد ، فهو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يدعون مع اللّه آلهة أُخرى مثل المسيح والملائكة والأصنام لم يكونوا يعتقدون أنّها تخلق الخلائق ، أو تنزل المطر وإنّما كانوا يعبدونهم أو يعبدون قبورهم ، أو يعبدون صورهم يقولون ما نعبدهم إلاّ ليقربونا إلى اللّه زلفى ، أو هؤلاء شفعاؤنا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قياس الاستغاثة بأولياء اللّه بما كان يقوم به المسيحيون والوثنيون ابتعاد عن الموضوعية ، لأنّ المسيحيين كانوا يعتقدون في حق المسيح بنوع من الإلوهية ، وكان الوثنيون يعتقدون بأنّ الأوثان تملك بنفسها مقام الشفاعة ، بل كان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بأنّها متصرفة في الكون ، ومرسلة الأمطار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ولأجل هذا الاعتقاد كان طلبهم واستغاثتهم بالمسيح وبتلك الأوثان عبادة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إذا كانت الاستغاثة مقرونة بالاعتقاد بالوهية المستغاث كانت شركاً حتماً ، وأمّا إذا كانت الاستغاثة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 أو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وعارية عن هذا القيد لم تكن شركاً ولا عبادة بل استغاثة بعبد نعلم أنّه لا يقوم بشيء إلاّ بإذنه سبحانه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 في موارد الاستغاثة بالموتى أن نبحث في فائدة مثل هذه الاستغاثة وعدم فائدتها ، لا في كونها شركاً وعبادة لغير اللّه ، والكلام إنّما هو في الثاني دون الأوّل</w:t>
      </w:r>
      <w:r>
        <w:rPr>
          <w:rFonts w:eastAsia="Amiri" w:cs="Amiri" w:ascii="Amiri" w:hAnsi="Amiri"/>
          <w:color w:val="111111"/>
          <w:sz w:val="28"/>
          <w:szCs w:val="28"/>
          <w:rtl w:val="true"/>
          <w:lang w:bidi="ar-SA"/>
        </w:rPr>
        <w:t xml:space="preserve">. </w:t>
      </w:r>
      <w:bookmarkStart w:id="694" w:name="pg16377_236622"/>
    </w:p>
    <w:p>
      <w:pPr>
        <w:pStyle w:val="Heading4"/>
        <w:numPr>
          <w:ilvl w:val="3"/>
          <w:numId w:val="1"/>
        </w:numPr>
        <w:rPr/>
      </w:pPr>
      <w:bookmarkStart w:id="695" w:name="__RefHeading___Toc6700407_1280447820"/>
      <w:bookmarkStart w:id="696" w:name="_Toc251"/>
      <w:bookmarkEnd w:id="694"/>
      <w:bookmarkEnd w:id="695"/>
      <w:r>
        <w:rPr>
          <w:rtl w:val="true"/>
        </w:rPr>
        <w:t>تعظيم أولياء اللّه وإحياء ذكرياتهم ؟</w:t>
      </w:r>
      <w:bookmarkEnd w:id="696"/>
    </w:p>
    <w:p>
      <w:pPr>
        <w:pStyle w:val="BookText"/>
        <w:rPr/>
      </w:pPr>
      <w:r>
        <w:rPr>
          <w:rFonts w:ascii="Amiri" w:hAnsi="Amiri" w:eastAsia="Amiri" w:cs="Amiri"/>
          <w:color w:val="111111"/>
          <w:sz w:val="28"/>
          <w:sz w:val="28"/>
          <w:szCs w:val="28"/>
          <w:rtl w:val="true"/>
          <w:lang w:bidi="ar-SA"/>
        </w:rPr>
        <w:t xml:space="preserve">ينزعج الوهابيون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تعظيم أولياء اللّه وتخليد ذكرياتهم ، وإحياء مناسبات مواليدهم أو وفياتهم ، ويعتبرون اجتماع الناس في المجالس المعقودة لهذا الشأن شركاً وضلالاً ، ففي هذا الصدد يكتب محمد حامد الفقي ، رئيس جماعة أنصار السنّة المحمدية في هوامشه على كتاب فتح المجيد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الذكريات التي ملأت البلاد باسم الأولياء هي نوع من العبادة لهم وتعظيمهم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لم يعينوا حدّاً للتوحيد والشرك ، وللعبادة على الأخص ، ولذلك رموا كل عمل بالشرك حتى أنّهم تصوروا أنّ كل نوع من التعظيم عبادة وشرك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جعل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التعظيم وتصور أنّ للّفظتين معنى واحداً ، ومما لاشك فيه أنّ القرآن يعظم فريقاً من الأنبياء والأولياء بعبارات صريحة كما يقول في شأن زكريا ويحيى علیهماالسلام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يُسَارِعُونَ فِي الخَيْرَاتِ وَيَدْعُونَنَا رَغَباً وَرَهَباً وَكَانُوا لَنَا خَاشِعِينَ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أنّ أحداً أقام مجلساً عند قبر من عناهم اللّه وسماهم في هذه الآية ، وقرأ في ذلك المجلس هذه الآية المادحة ، معظماً بذلك شأنهم ، فهل اتبع غير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ويقول في شأن أهل بيت النبي صلی اللّه علیه و آله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فهل ترى لو اجتمع جماعة في يوم ميلاد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يطعم الطعام للمسكين واليتيم والأسير ، كانوا مشركين ؟</w:t>
      </w:r>
    </w:p>
    <w:p>
      <w:pPr>
        <w:pStyle w:val="BookText"/>
        <w:rPr/>
      </w:pPr>
      <w:r>
        <w:rPr>
          <w:rFonts w:ascii="IRNazanin" w:hAnsi="IRNazanin" w:eastAsia="IRNazanin"/>
          <w:color w:val="111111"/>
          <w:sz w:val="28"/>
          <w:sz w:val="28"/>
          <w:szCs w:val="28"/>
          <w:rtl w:val="true"/>
          <w:lang w:bidi="fa-IR"/>
        </w:rPr>
        <w:t xml:space="preserve">أو ترى لماذا يكون مشركاً لو أنّ أحداً تلا الآيات المادحة لرسول الإسلام صلی اللّه علیه و آله في حفلة عامة في يوم مولده الشريف كالآيات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رَحِيمٌ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النَّبِىِّ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تلا أحد هذه الآيات المثنية على النبي ، أو قرأ ترجمتها بلغة أُخرى ، أو سكب هذا المديح الإلهي القرآني في قالب الشعر وأنشد ذلك في مجلس كان مشركاً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عدم وجود هذه الاحتفالات في زمن الرسول صلی اللّه علیه و آله ليس دليلاً على كونها شركاً ، وأقصى ما يمكن أن يقال أنّها بدعة لا شركاً ولا عبادة للإنسان الصالح ، بل لا تعد بدعة ، إذ لو نسب إقامة الاحتفالات التكريمية أو مجالس العزاء في </w:t>
      </w:r>
    </w:p>
    <w:p>
      <w:pPr>
        <w:pStyle w:val="BookText"/>
        <w:rPr/>
      </w:pPr>
      <w:r>
        <w:rPr>
          <w:rFonts w:ascii="Amiri" w:hAnsi="Amiri" w:eastAsia="Amiri" w:cs="Amiri"/>
          <w:color w:val="111111"/>
          <w:sz w:val="28"/>
          <w:sz w:val="28"/>
          <w:szCs w:val="28"/>
          <w:rtl w:val="true"/>
          <w:lang w:bidi="ar-SA"/>
        </w:rPr>
        <w:t>الذكريات ، إلى الشارع المقدس وادّعى بأنّ اللّه أمر بذلك يلزم أن نفحص عن مدى صحة هذه النسبة وصدق هذا الادّعاء ، لا أن نصف إقامة هذه المجالس بأنّها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أقامها من جانب نفسه من دون أن يسندها إلى أمره سبحانه فلا تكون بدعة بتاتاً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لا ، وهذا القرآن الكريم يثني على أُولئك الذين أكرموا النبي صلی اللّه علیه و آله وعظموا شأنه ، وبجّلوه ، إذ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الأوصاف التي وردت في هذه الآية والتي استوجبت الثناء الإلهي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وعزّروه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واتّبعوا النور الذي أُنزل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يحتمل أحد أن تختص هذه الجمل الثلاث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به ، ونصروه ، واتبعوا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بزمن النبي صلی اللّه علیه و آله ؟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الآية لا تعني الحاضرين في زمن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فعندئذٍ من القطعي أن لا تختص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النبي ، أضف إلى ذلك أنّ القائد العظيم يجب أن يكون موضعاً للتكريم والاحترام والتعظيم في كل العهود والأزمنة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إقامة المجالس لإحياء ذكريات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المبعث أو المولد النبوي ، وإنشاء الخطب والمحاضرات والقصائد والمدايح إلاّ مصداق جلي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أكرموه وعظّموه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كيف يعظم الوهابيون أُمراءهم بالاحترام الذي يفوق ما يفعله غيرهم تجاه أولياء اللّه فلا يكون ذلك شركاً ، وأمّا إذا أتى أحد بشيء يسير من ذلك في حقهم عد شركاً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المنع عن تعظيم الأنبياء والأولياء وتكريمهم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يصور الإسلام في نظر الأعداء ديناً جامداً لا مكان فيه للعواطف الإنسانية كما يصور تلك الشريعة السمحاء المطابقة للفطرة الإنسانية ديناً يفقد الجاذبية المطلوبة القادرة على اجتذاب أهل الملل الأُخرى واكتسابهم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يخالفون إقامة مجالس العزاء للشهداء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يعقوب علیه السلام ؟ وماذا يقولون فيه وهو يبكي على ابنه أسفاً وحزناً في فراق ولده يوسف ، ليله ونهاره ، ويسأل كل من لقيه عن ابنه المفقود حتى يفقد بصره ، كما يقول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وَابْيَضَّتْ عَيْنَاهُ مِنَ الحُزْنِ </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يكون إظهار مثل هذه العلاقة في حال حياة الولد جائزاً ومشروعاً ومطابقاً لأُصول التوحيد بينما إذا كان في حال مماته عد شركاً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اتبع أحد طريق يعقوب فبكى على فراق أولياء اللّه وأحبائه يوم استشهادهم ، فلماذا لا يعد عمله اقتداء بيعقوب علیه السلام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أنّ مودة ذوي القربى هي إحدى الفرائض الإسلامية التي دعا </w:t>
      </w:r>
      <w:bookmarkStart w:id="697" w:name="pg16377_236626"/>
    </w:p>
    <w:p>
      <w:pPr>
        <w:pStyle w:val="BookText"/>
        <w:rPr/>
      </w:pPr>
      <w:bookmarkEnd w:id="697"/>
      <w:r>
        <w:rPr>
          <w:rFonts w:ascii="Amiri" w:hAnsi="Amiri" w:eastAsia="Amiri" w:cs="Amiri"/>
          <w:color w:val="111111"/>
          <w:sz w:val="28"/>
          <w:sz w:val="28"/>
          <w:szCs w:val="28"/>
          <w:rtl w:val="true"/>
          <w:lang w:bidi="ar-SA"/>
        </w:rPr>
        <w:t>إليها بأوضح تصريح ، فلو أراد أحد أن يقوم بهذه الفريضة الدينية بعد أربعة عشر قرناً فكيف يمكنه ، وما هو الطريق إلى ذلك ؟ هل هو إلاّ أن يفرح في أفراحهم ، ويحزن في أحزانهم ؟</w:t>
      </w:r>
    </w:p>
    <w:p>
      <w:pPr>
        <w:pStyle w:val="BookText"/>
        <w:rPr/>
      </w:pPr>
      <w:r>
        <w:rPr>
          <w:rFonts w:ascii="IRNazanin" w:hAnsi="IRNazanin" w:eastAsia="IRNazanin"/>
          <w:color w:val="111111"/>
          <w:sz w:val="28"/>
          <w:sz w:val="28"/>
          <w:szCs w:val="28"/>
          <w:rtl w:val="true"/>
          <w:lang w:bidi="fa-IR"/>
        </w:rPr>
        <w:t xml:space="preserve">فإذا أقام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لإظهار مسرته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يذكر فيه حياتهم ، وتضحياتهم أو يبين مصائبهم ، فهل فعل إلاّ إظهار المودة ، المندوبة إليها في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زار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لإظهار مودة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مقابر أقرباء النبي صلی اللّه علیه و آله وأقام مثل هذه المجالس عند تلكم القبور ، فإنّه لم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إظهار المودة</w:t>
      </w:r>
      <w:r>
        <w:rPr>
          <w:rFonts w:eastAsia="IRNazanin" w:cs="IRNazanin"/>
          <w:color w:val="111111"/>
          <w:sz w:val="28"/>
          <w:szCs w:val="28"/>
          <w:rtl w:val="true"/>
          <w:lang w:bidi="fa-IR"/>
        </w:rPr>
        <w:t>.</w:t>
      </w:r>
    </w:p>
    <w:p>
      <w:pPr>
        <w:pStyle w:val="Heading4"/>
        <w:numPr>
          <w:ilvl w:val="3"/>
          <w:numId w:val="1"/>
        </w:numPr>
        <w:rPr/>
      </w:pPr>
      <w:bookmarkStart w:id="698" w:name="__RefHeading___Toc6700409_1280447820"/>
      <w:bookmarkStart w:id="699" w:name="_Toc252"/>
      <w:bookmarkEnd w:id="698"/>
      <w:r>
        <w:rPr>
          <w:rtl w:val="true"/>
        </w:rPr>
        <w:t>التبرّك بآثار النبي والأولياء</w:t>
      </w:r>
      <w:bookmarkEnd w:id="699"/>
    </w:p>
    <w:p>
      <w:pPr>
        <w:pStyle w:val="BookText"/>
        <w:rPr/>
      </w:pPr>
      <w:r>
        <w:rPr>
          <w:rFonts w:ascii="Amiri" w:hAnsi="Amiri" w:eastAsia="Amiri" w:cs="Amiri"/>
          <w:color w:val="111111"/>
          <w:sz w:val="28"/>
          <w:sz w:val="28"/>
          <w:szCs w:val="28"/>
          <w:rtl w:val="true"/>
          <w:lang w:bidi="ar-SA"/>
        </w:rPr>
        <w:t xml:space="preserve">قد جرت سنّة السلف الصالح على التبرك بآثار النبي وآله سنّة قطعية لا يشك فيها كل من له إلمام بتاريخ المسلمين </w:t>
      </w:r>
      <w:r>
        <w:rPr>
          <w:rStyle w:val="FootnoteAnchor"/>
          <w:rtl w:val="true"/>
        </w:rPr>
        <w:footnoteReference w:id="723"/>
      </w:r>
      <w:r>
        <w:rPr>
          <w:rFonts w:ascii="Amiri" w:hAnsi="Amiri" w:eastAsia="Amiri" w:cs="Amiri"/>
          <w:color w:val="111111"/>
          <w:sz w:val="28"/>
          <w:sz w:val="28"/>
          <w:szCs w:val="28"/>
          <w:rtl w:val="true"/>
          <w:lang w:bidi="ar-SA"/>
        </w:rPr>
        <w:t>غير انّ الوهابيين أنكروا ذلك أشد الإنكار وعدّوه شركاً وإن كان ذلك بدافع محبة النبي وآله ومودّتهم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المتبرّك إذا اعتمد في عمله على عمل يعقوب حيث وضع قميص يوسف على عينيه ، فارتد بصيراً ، هل يصح لنا رميه بالشرك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أي فرق بين التبرّك بآثار النبي وآثار سائر الأولياء وتبرّك يعقوب بقميص يوسف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700" w:name="pg16377_236627"/>
    </w:p>
    <w:p>
      <w:pPr>
        <w:pStyle w:val="Heading4"/>
        <w:numPr>
          <w:ilvl w:val="3"/>
          <w:numId w:val="1"/>
        </w:numPr>
        <w:rPr/>
      </w:pPr>
      <w:bookmarkStart w:id="701" w:name="__RefHeading___Toc6700411_1280447820"/>
      <w:bookmarkStart w:id="702" w:name="_Toc253"/>
      <w:bookmarkEnd w:id="700"/>
      <w:bookmarkEnd w:id="701"/>
      <w:r>
        <w:rPr>
          <w:rtl w:val="true"/>
        </w:rPr>
        <w:t>خاتمة المطاف</w:t>
      </w:r>
      <w:bookmarkEnd w:id="702"/>
    </w:p>
    <w:p>
      <w:pPr>
        <w:pStyle w:val="BookText"/>
        <w:rPr/>
      </w:pPr>
      <w:r>
        <w:rPr>
          <w:rFonts w:ascii="IRNazanin" w:hAnsi="IRNazanin" w:eastAsia="IRNazanin"/>
          <w:color w:val="111111"/>
          <w:sz w:val="28"/>
          <w:sz w:val="28"/>
          <w:szCs w:val="28"/>
          <w:rtl w:val="true"/>
          <w:lang w:bidi="fa-IR"/>
        </w:rPr>
        <w:t>إنّ من يلاحظ عصر الرسول صلی اللّه علیه و آله وما تلاه من عصور التحول العقائدي والفكري يجد إقبال الأُمم المختلفة ذات التقاليد والعادات المتنوعة على الإسلام وكثرة دخولهم واعتناقهم هذا الدين ، ويجد أنّ النبي والمسلمين كانوا يقبلون إسلامهم ، ويكتفون منهم بذكر الشهادتين دون أن يعمدوا إلى تذويب ما كانوا عليه من عادات اجتماعية ، وصوغهم في قوالب جديدة تختلف عن القوالب والعادات والتقاليد السابقة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احترام العظماء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وإحياء ذكرياتهم والحضور عند القبور ، وإظهار العلاقة والتعلّق بها من الأُمور الرائجة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نجد الشعوب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الشرقية والغربية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وتخلد ذكريات عظمائها ، وتزور قبور أبنائها ، وتتردّد على مدافنهم ، وتسكب في عزائهم الدموع والعبرات ، وتعتبر كل هذا الصنيع نوعاً من الاحترام النابع من العاطفة والمشاعر الداخلية الغريزية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وصفوة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نجد مورداً عمد فيه النبي صلی اللّه علیه و آله إلى قبول إسلام الوافدين والداخلين فيه بعد أن يشرط عليهم أن ينبذوا تقاليدهم الاجتماعية هذه ، وبعد أن يفحص عقائدهم ، بل نجده صلی اللّه علیه و آله يكتفي من المعتنقين الجدد للإسلام بذكر الشهادتين ورفض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كانت هذه العادات والتقاليد شركاً لزم أن لا يقبل النبي صلی اللّه علیه و آله إسلام تلك الجماعات والأفراد إلاّ بعد أن تتعهد له بنبذ تلكم التقاليد والمراسم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التوسّل بالأولياء والتبرّك بآثارهم وزيارة قبورهم لو كان </w:t>
      </w:r>
    </w:p>
    <w:p>
      <w:pPr>
        <w:pStyle w:val="BookText"/>
        <w:rPr/>
      </w:pPr>
      <w:r>
        <w:rPr>
          <w:rFonts w:ascii="Amiri" w:hAnsi="Amiri" w:eastAsia="Amiri" w:cs="Amiri"/>
          <w:color w:val="111111"/>
          <w:sz w:val="28"/>
          <w:sz w:val="28"/>
          <w:szCs w:val="28"/>
          <w:rtl w:val="true"/>
          <w:lang w:bidi="ar-SA"/>
        </w:rPr>
        <w:t xml:space="preserve">شرطاً لتحقق الإيمان المقابل للشرك والصائن للدم والمال لوجب على نبي الإسلام اشتراط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وفود القبائل على الإسلام وللزم التصريح به على صهوات المنابر وعلى رؤوس الأشهاد مرة بعد أُخرى ، ولو صرح بذلك لما خفي على المسلمين ، إذن فكل ذلك يدل على عدم اشتراط ترك هذه الأُمور ، وليس ذلك إلاّ لأنّ تركها ليس شرطاً لتحقّق الإيمان ورفض الشرك ولعدم كون الآتي بها مجانباً للإيمان ومعتنقاً للشرك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التوسل والتبرك والزيارة ملازماً للاعتقاد بالإلوهية لما خفى ذلك على المسلمين الذين جرت سيرتهم العملية على ذلك حتى يكون عملهم مخالفاً لاعترافهم بإله واحد ، وقد أوضحنا معنى الإلوهية في هذا الفصل الصفحة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تواترت الأخبار عن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الإسلام يحقن به الدم ، ويصان به العرض ، والمال ، وتؤدّى به الأمانة ، إلى غير ذلك من الأحكام المترتبة على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وحسبك أيها القارئ الكريم ما أخرجه البخاري عن ابن عباس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لمعاذ بن جبل حين بعثه إلى اليمن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ستأتي قوماً أهل كتاب فإذا جئتهم فادعهم إلى أن يشهدوا أن لا إله إلاّ اللّه وأنّ محمداً رسول اللّه ، فإن هم أطاعوا لك بذلك ، فأخبرهم أنّ اللّه قد فرض عليهم خمس صلوات في كل يوم وليلة ، فإن هم أطاعوا لك بذلك فأخبرهم أنّ اللّه قد فرض عليهم صدقة تؤخذ من أغنيائهم وترد على فقرائهم ، فإن هم أطاعوا لك بذلك فإيّاك وكرائم أموالهم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وأخرج البخاري ومسلم في باب فضائل علي علیه السلام أنّه </w:t>
      </w:r>
      <w:r>
        <w:rPr>
          <w:rStyle w:val="FootnoteAnchor"/>
          <w:rtl w:val="true"/>
        </w:rPr>
        <w:footnoteReference w:id="726"/>
      </w:r>
      <w:r>
        <w:rPr>
          <w:rFonts w:ascii="IRNazanin" w:hAnsi="IRNazanin" w:eastAsia="IRNazanin"/>
          <w:color w:val="111111"/>
          <w:sz w:val="28"/>
          <w:sz w:val="28"/>
          <w:szCs w:val="28"/>
          <w:rtl w:val="true"/>
          <w:lang w:bidi="fa-IR"/>
        </w:rPr>
        <w:t xml:space="preserve">قال رسول اللّه صلی اللّه علیه و آله يوم خيبر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هذه الراية رجلاً يحب اللّه ورسوله يفتح اللّه على يديه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أحببت الإمارة إلاّ يومئذ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فتساورت لها رجاء أن أُدعى 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صلی اللّه علیه و آله علي بن أبي طالب فأعطاه إياها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امش ولا تلتفت حتى يفتح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علي شيئاً ثم وقف ولم يلتفت وصرخ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 ماذا أُقاتل الناس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حتى يشهدوا أن لا إله إلاّ اللّه وأنّ محمداً رسول اللّه ، فإذا فعلوا ذلك ، فقد منعوا منك دماءهم وأموالهم إلاّ بحقها وحسابهم على اللّه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البخاري ومسلم والترمذي والنسائي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أن لا إله إلاّ اللّه</w:t>
      </w:r>
    </w:p>
    <w:p>
      <w:pPr>
        <w:pStyle w:val="BookText"/>
        <w:rPr/>
      </w:pPr>
      <w:r>
        <w:rPr>
          <w:rFonts w:ascii="Amiri" w:hAnsi="Amiri" w:eastAsia="Amiri" w:cs="Amiri"/>
          <w:color w:val="111111"/>
          <w:sz w:val="28"/>
          <w:sz w:val="28"/>
          <w:szCs w:val="28"/>
          <w:rtl w:val="true"/>
          <w:lang w:bidi="ar-SA"/>
        </w:rPr>
        <w:t>وأنّ محمداً رسول اللّه</w:t>
      </w:r>
    </w:p>
    <w:p>
      <w:pPr>
        <w:pStyle w:val="BookText"/>
        <w:rPr/>
      </w:pPr>
      <w:r>
        <w:rPr>
          <w:rFonts w:ascii="Amiri" w:hAnsi="Amiri" w:eastAsia="Amiri" w:cs="Amiri"/>
          <w:color w:val="111111"/>
          <w:sz w:val="28"/>
          <w:sz w:val="28"/>
          <w:szCs w:val="28"/>
          <w:rtl w:val="true"/>
          <w:lang w:bidi="ar-SA"/>
        </w:rPr>
        <w:t>وإقام الصلاة</w:t>
      </w:r>
    </w:p>
    <w:p>
      <w:pPr>
        <w:pStyle w:val="BookText"/>
        <w:rPr/>
      </w:pPr>
      <w:r>
        <w:rPr>
          <w:rFonts w:ascii="Amiri" w:hAnsi="Amiri" w:eastAsia="Amiri" w:cs="Amiri"/>
          <w:color w:val="111111"/>
          <w:sz w:val="28"/>
          <w:sz w:val="28"/>
          <w:szCs w:val="28"/>
          <w:rtl w:val="true"/>
          <w:lang w:bidi="ar-SA"/>
        </w:rPr>
        <w:t>وإيتاء الزكاة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والحج </w:t>
      </w:r>
    </w:p>
    <w:p>
      <w:pPr>
        <w:pStyle w:val="BookText"/>
        <w:rPr/>
      </w:pPr>
      <w:r>
        <w:rPr>
          <w:rFonts w:ascii="IRNazanin" w:hAnsi="IRNazanin" w:eastAsia="IRNazanin"/>
          <w:color w:val="111111"/>
          <w:sz w:val="28"/>
          <w:sz w:val="28"/>
          <w:szCs w:val="28"/>
          <w:rtl w:val="true"/>
          <w:lang w:bidi="fa-IR"/>
        </w:rPr>
        <w:t xml:space="preserve">وصوم رمضان </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انّ رسول اللّه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أُقاتل الناس حتى يشهدوا أن لا إله إلاّ اللّه وأنّ محمداً رسول اللّه ، ويقيموا الصلاة ، ويؤتوا الزكاة ، فإذا فعلوا ذلك عصموا مني دماءهم وأموالهم إلاّ بحق الإسلام وحسابهم على اللّه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النبوية المبثوثة في كتاب الإيمان في كتب الصحاح والسنن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روي عن أئمّة أهل البيت فيكفيك ما رواه سماعة عن الإمام الصادق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والتصديق برسول اللّه به حقنت الدماء وجرت المناكح والمواريث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وراجع التاج الجزء الأول كتاب الإسلام والإيمان من صفحة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صفحة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هذه الأحاديث تصرح بأنّ ما تحقن به الدماء وتصان به الأعراض ويدخل الإنسان به في عداد المسلمين هو الاعتقاد بتوحيده سبحانه ورسالة الرسول</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ذلك جرت سنة النبي صلی اللّه علیه و آله ، فقد كان يكتفي من الرجل بإظهاره </w:t>
      </w:r>
    </w:p>
    <w:p>
      <w:pPr>
        <w:pStyle w:val="BookText"/>
        <w:rPr/>
      </w:pPr>
      <w:r>
        <w:rPr>
          <w:rFonts w:ascii="Amiri" w:hAnsi="Amiri" w:eastAsia="Amiri" w:cs="Amiri"/>
          <w:color w:val="111111"/>
          <w:sz w:val="28"/>
          <w:sz w:val="28"/>
          <w:szCs w:val="28"/>
          <w:rtl w:val="true"/>
          <w:lang w:bidi="ar-SA"/>
        </w:rPr>
        <w:t xml:space="preserve">الشهادتين ، ولم ير منه أنّه سأل عن الوافدين المظهرين للشهادتين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 يتوسلون بالأنبياء والأولياء والقديسين أو لا ؟ هل هم يتبركون بآثارهم أو لا ؟ هل هم يزورون قبور الأنبياء أو لا ؟ فيشترط عليهم أن يتركوا التوسل والتبرك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كل ذلك يدل على أنّ الإسلام الحاقن للدماء الصائن للأعراض والأموال هو قبول الشهادتين وإظهارهما فقط ، وأمّا ما وراء ذلك فلا دخالة له في حقن الدماء والأموال والأعراض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اللّه فرض على المسلمين عندما تنازعوا ، أو اختلفوا في أمر أن يردّوه إلى اللّه والرسول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فَرُدُّوهُ إِلَى اللّهِ وَالرَّسُولِ إِنْ كُنْتُمْ تُؤْمِنُونَ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فليس لأحد من المسلمين سب طائفة منهم وشتمها ورميها بالكفر والإلحاد ما دامت تتمسك بالشهادتين وتقيم الصلاة وتؤتي الزكاة ، وذلك لأجل توسّلهم بالأنبياء أو تبرّكهم بآثارهم ، أو غير ذلك من المسائل الفكرية الدقيقة التي تضاربت فيها آراء علمائهم ونظرياتهم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طعن فيهم طاعن أو رماهم بالشرك ، فقد خرج عن النهج الذي شاءه اللّه للمسلمين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فَرَّقُوا دِينَهُمْ وَكَانُوا شِيَعاً لَسْتَ مِنْهُمْ فِي شَيْءٍ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أَلْقَى إِلَيْكُمُ السَّلمَ لَسْتَ مُؤْمِناً </w:t>
      </w:r>
      <w:r>
        <w:rPr>
          <w:rFonts w:eastAsia="Amiri" w:cs="Amiri" w:ascii="Amiri" w:hAnsi="Amiri"/>
          <w:color w:val="111111"/>
          <w:sz w:val="28"/>
          <w:szCs w:val="28"/>
          <w:rtl w:val="true"/>
          <w:lang w:bidi="ar-SA"/>
        </w:rPr>
        <w:t xml:space="preserve">) .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bookmarkStart w:id="703" w:name="pg16377_236632"/>
    </w:p>
    <w:p>
      <w:pPr>
        <w:pStyle w:val="BookText"/>
        <w:rPr/>
      </w:pPr>
      <w:bookmarkEnd w:id="703"/>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بحبل اللّه الذي يجب الاعتصام به هو دينه المفسر بالإسلام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والإسلام هو إظهار الشهادتين ولا ريب في وجوده في طوائف المسلمين إلاّ من اتفقت كلمتهم على تكفيرهم كالخوارج والنواصب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راجع الكتاب والسنّة يجد انّهما يركزان دعوتهما على لزوم التوادد والتحابب بين المسلمين لا على التنافر ، ورمي بعضهم بعضاً بالكفر ، والتعدي بالضرب والشتم والقتل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البخاري بطرق عديدة عن النبي صلی اللّه علیه و آله انّه قال في حجة الوداع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ولا ترجعوا بعدي كفّاراً يضرب بعضكم رقاب بعض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فكيف يسمح الوهابيون لأنفسهم إذن بأن يرموا المسلمين الموحدين بالشرك ليس إلاّ لأنّهم يظهرون ما يضمرونه من محبة وود للنبي صلی اللّه علیه و آله بتقبيل ضريحه وتعظيمه</w:t>
      </w:r>
      <w:r>
        <w:rPr>
          <w:rFonts w:eastAsia="IRNazanin" w:cs="IRNazanin"/>
          <w:color w:val="111111"/>
          <w:sz w:val="28"/>
          <w:szCs w:val="28"/>
          <w:rtl w:val="true"/>
          <w:lang w:bidi="fa-IR"/>
        </w:rPr>
        <w:t>.</w:t>
      </w:r>
    </w:p>
    <w:p>
      <w:pPr>
        <w:pStyle w:val="Heading4"/>
        <w:numPr>
          <w:ilvl w:val="3"/>
          <w:numId w:val="1"/>
        </w:numPr>
        <w:rPr/>
      </w:pPr>
      <w:bookmarkStart w:id="704" w:name="__RefHeading___Toc6700413_1280447820"/>
      <w:bookmarkStart w:id="705" w:name="_Toc254"/>
      <w:bookmarkEnd w:id="704"/>
      <w:r>
        <w:rPr/>
        <w:t>2</w:t>
      </w:r>
      <w:r>
        <w:rPr>
          <w:rtl w:val="true"/>
        </w:rPr>
        <w:t xml:space="preserve">. </w:t>
      </w:r>
      <w:r>
        <w:rPr>
          <w:rtl w:val="true"/>
        </w:rPr>
        <w:t>هل القدرة والعجز حدّان للشرك ؟</w:t>
      </w:r>
      <w:bookmarkEnd w:id="705"/>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يستفاد من كلمات الوهابيين أنّ هناك معياراً آخر للشرك في العبادة ،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المستغاث على تحقيق الحاجة وعجزه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طلب أحد من آخر حاجة لا يقدر عليها إلاّ اللّه عدّ عمله عبادة وشركاً ، فها هو ابن تيمية يكتب في هذا الصدد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 إلى قبر نبي أو صالح ، ويسأله حاجته ، ويستنجد به ، مثل أن يسأله أن يزيل مرضه ويقضي دينه ، أو نحو ذلك مما لا يقدر عليه إلاّ اللّه عزّ وجلّ ، فهذ شرك صريح يجب أن يستتاب صاحبه فإن تاب وإلاّ قتل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جعل في هذه العبارة للشرك معياراً آخر ، وهو قدرة المسؤول وعجزه عن تلبية السائل ، ولو كان هذا هو الميزان يجدر بابن تيمية أن يضيف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نبي أو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أُخرى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ولي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ليتضح أنّ المعيار الذي اعتمده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موت المستغاث وحياته ، بل قدرته على تلبية الحاجة وعدم قدرته على ذلك ، كما فعل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مؤلّفي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الأموات أو من الأحياء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يأتي نص عبارة الصنعاني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الاستغاثة بالمخلوقين الأحياء فيما يقدرون عليه مما لا ينكرها أحد ، وإنّما الكلام في استغاثة القبوريين وغيرهم بأوليائهم ، وطلبهم منهم أُموراً لا يقدر عليها إلاّ اللّه تعالى من عافية المريض وغيرها ، وقد قالت أُم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خادمك أنس ادع اللّه 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الصحابة يطلبون الدعاء منه وهو حي وهذا أمر متفق على جوازه</w:t>
      </w:r>
      <w:r>
        <w:rPr>
          <w:rFonts w:eastAsia="Amiri" w:cs="Amiri" w:ascii="Amiri" w:hAnsi="Amiri"/>
          <w:color w:val="111111"/>
          <w:sz w:val="28"/>
          <w:szCs w:val="28"/>
          <w:rtl w:val="true"/>
          <w:lang w:bidi="ar-SA"/>
        </w:rPr>
        <w:t xml:space="preserve">. </w:t>
      </w:r>
      <w:bookmarkStart w:id="706" w:name="pg16377_236634"/>
    </w:p>
    <w:p>
      <w:pPr>
        <w:pStyle w:val="BookText"/>
        <w:rPr/>
      </w:pPr>
      <w:bookmarkEnd w:id="706"/>
      <w:r>
        <w:rPr>
          <w:rFonts w:ascii="Amiri" w:hAnsi="Amiri" w:eastAsia="Amiri" w:cs="Amiri"/>
          <w:color w:val="111111"/>
          <w:sz w:val="28"/>
          <w:sz w:val="28"/>
          <w:szCs w:val="28"/>
          <w:rtl w:val="true"/>
          <w:lang w:bidi="ar-SA"/>
        </w:rPr>
        <w:t xml:space="preserve">والكلام في طلب القبوريين ، من الأموات أو من الأحياء أن يشفوا مرضاهم ويردوا غائبهم ، ونحو ذلك من المطالب التي لا يقدر عليها إلاّ اللّه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نعرف أنّ المعيار هنا هو غير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المبحث السابق كان المعيار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وموت المستغاث ، فلم يكن الطلب من الحي موجباً للشرك بينما كان الطلب من الميت موجباً لذلك ، ولكن في هذا المبحث جعلت قدرة المستغاث على تحقيق الحاجة المطلوبة منه ، أو عجزه عنها هي الميزان والمدار للتوحيد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سأل أحد حاجة من آخر غير اللّه ، وكانت تلك الحاجة مما لا يقدر عليها غيره سبحانه ، فإنّه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المعيار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 دون أن يكون لحياة وموت المستغاث أي ربط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تفاوت في هذا المعيار بين المستغاث الحي والميت</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6700415_1280447820"/>
      <w:bookmarkStart w:id="708" w:name="_Toc255"/>
      <w:bookmarkEnd w:id="707"/>
      <w:r>
        <w:rPr>
          <w:rtl w:val="true"/>
        </w:rPr>
        <w:t>مناقشة هذا الرأي</w:t>
      </w:r>
      <w:bookmarkEnd w:id="708"/>
    </w:p>
    <w:p>
      <w:pPr>
        <w:pStyle w:val="BookText"/>
        <w:rPr/>
      </w:pPr>
      <w:r>
        <w:rPr>
          <w:rFonts w:ascii="Amiri" w:hAnsi="Amiri" w:eastAsia="Amiri" w:cs="Amiri"/>
          <w:color w:val="111111"/>
          <w:sz w:val="28"/>
          <w:sz w:val="28"/>
          <w:szCs w:val="28"/>
          <w:rtl w:val="true"/>
          <w:lang w:bidi="ar-SA"/>
        </w:rPr>
        <w:t xml:space="preserve">والحق أنّ هذا الرأي أضعف من أن يحتاج إلى مناقشة ونقد ، وذلك لأنّ قدرة المستغاث أو عجزه إنّما يكون معياراً لعقلائية مثل هذا الطلب وعدم عقلائيته لا معياراً للتوحيد والشرك ، فالساقط في بئر مثلاً لو استغاث بالأحجار والصخور المحيطة به واستنجد بها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عابثاً ، أمّا لو استغاث بإنسان واقف عند البئر قادر على إنقاذه كان طلبه عملاً عقلائياً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وأغلب الظن أنّ مراد الوهابيين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لا يقدر عليه إلاّ اللّه عزّ </w:t>
      </w:r>
    </w:p>
    <w:p>
      <w:p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التفريق بين القادر والعاجز ، وانّ طلب الحاجة من الثاني شرك دون الأوّل ، وإن كان هذا تفيده ظواهر كلماتهم وعباراتهم ، بل المقصود من تلك الجملة هو التفريق بين طلب ما هو من فعل اللّه وشأنه وما لا يكون من فعله وشأنه فتكون النتيجة أنّه لو طلب واحد من غير اللّه ما هو من فعل اللّه وشأنه ارتكب شركاً ، كما تشعر بذلك عبارة ابن تيمية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يسأله أن يزيل مرضه ويقضي دينه أو نحو ذلك مما لا يقدر عليه إلاّ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عبارة الصنعاني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عافية المريض وغيرها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شك أنّ طلب ما هو من فعل اللّه وشأنه من غيره من أقسام الشرك ، ويعد السائل عابداً له ، وعمله عبادة ، وقد سبق منّا بيان هذا القسم من الشرك عند الكلام في التعريف الثالث للعبادة ، ونحن والمسلمون جميعاً نوافقهم في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الكلام كله إنّما هو في تشخيص ما يعد فعلاً لله سبحانه عن فعل غيره ، وقد سلم ابن تيمية بأنّ إشفاء المريض وقضاء الدين على وجه الإطلاق من أفعاله سبحانه ، ولذلك لا يجوز طلبه من غيره مطلقاً ، بيد أنّ الحق أنّ هذه الأُمور ليست من فعل اللّه مطلقاً بل القسم الخاص منها يعد فعلاً له سبحانه ، وهو قضاء حاجة المستنجد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كإبراء المريض وقضاء الدين ورد الضالّة وغيرها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الاستقلال من دون استعانة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الذي يقوم به غيره بإذنه سبحانه ، وإقداره فلا يعد فعلاً خاصاً به ، ولأجل ذلك لو طلب أحد هذه الأُمور من غير اللّه مع الاعتقاد بأنّ المستغاث يقوم بهذه الأُمور مستمداً من قدرة اللّه ونابعاً عن إذنه ومشيئته لم يكن شركاً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لا وقد نسب القرآن الكريم إشفاء المرضى والأكمه إلى المسيح علیه السلام </w:t>
      </w:r>
    </w:p>
    <w:p>
      <w:pPr>
        <w:pStyle w:val="BookText"/>
        <w:rPr/>
      </w:pPr>
      <w:r>
        <w:rPr>
          <w:rFonts w:ascii="Amiri" w:hAnsi="Amiri" w:eastAsia="Amiri" w:cs="Amiri"/>
          <w:color w:val="111111"/>
          <w:sz w:val="28"/>
          <w:sz w:val="28"/>
          <w:szCs w:val="28"/>
          <w:rtl w:val="true"/>
          <w:lang w:bidi="ar-SA"/>
        </w:rPr>
        <w:t xml:space="preserve">مع التلويح بالإذن الإلهي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وَتُبْرِئُ الأكْمَهَ وَالأبْرَصَ بِإِذْنِي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ونسب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والتدبير والإحياء والإماتة والرزق إلى كثير من عباده مع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أوضح أفعاله سبحانه ولا يقل وضوح انتسابه إلى اللّه مما مثل به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هذه النسبة إلى غير اللّه إلاّ لأجل ما أشرنا إليه ، في محله </w:t>
      </w:r>
      <w:r>
        <w:rPr>
          <w:rStyle w:val="FootnoteAnchor"/>
          <w:rtl w:val="true"/>
        </w:rPr>
        <w:footnoteReference w:id="741"/>
      </w:r>
      <w:r>
        <w:rPr>
          <w:rFonts w:ascii="Amiri" w:hAnsi="Amiri" w:eastAsia="Amiri" w:cs="Amiri"/>
          <w:color w:val="111111"/>
          <w:sz w:val="28"/>
          <w:sz w:val="28"/>
          <w:szCs w:val="28"/>
          <w:rtl w:val="true"/>
          <w:lang w:bidi="ar-SA"/>
        </w:rPr>
        <w:t xml:space="preserve">من أنّ ما يعد فعلاً للباري سبحانه ليس هو مطلق الخلق والرزق ، والتصرف والتدبير ، والإحياء والإماتة ، حتى يناقض نسبتها إلى غيره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كثير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القسم الخاص منها وهو ما يكون الفاعل مستقلاً في فعله ، منحصر به سبحانه كما أنّه ليس ثمة مسلم يطلب هذه الأفعال بهذا النحو من غيره سبحانه حتى يعد عمله شركاً ويكون سؤاله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على ابن تيمية وأتباعه دراسة أفعاله سبحانه وتمييزها عن أفعال غيره أوّلاً ، فإنّه المفتاح الوحيد لحل هذه المشكلة ، بل هو المفتاح والطريق لحل كل الاختلافات بين ظواهر الآيات التي تبدو متعارضة مع بعضها في نسبة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فإنّ طلب إزالة المرض ورد الضالّة وغيرهما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يختص به سبحانه ولا يجوز طلبه من غيره وإلاّ لعاد الطالب مشركاً وعابداً لغير اللّه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يجوز طلبه من غيره ولا يعد الطالب مشركاً ، ولا يكون بطلبه عابداً لغير اللّه</w:t>
      </w:r>
      <w:r>
        <w:rPr>
          <w:rFonts w:eastAsia="Amiri" w:cs="Amiri" w:ascii="Amiri" w:hAnsi="Amiri"/>
          <w:color w:val="111111"/>
          <w:sz w:val="28"/>
          <w:szCs w:val="28"/>
          <w:rtl w:val="true"/>
          <w:lang w:bidi="ar-SA"/>
        </w:rPr>
        <w:t xml:space="preserve">. </w:t>
      </w:r>
      <w:bookmarkStart w:id="709" w:name="pg16377_236637"/>
    </w:p>
    <w:p>
      <w:pPr>
        <w:pStyle w:val="BookText"/>
        <w:rPr/>
      </w:pPr>
      <w:bookmarkEnd w:id="709"/>
      <w:r>
        <w:rPr>
          <w:rFonts w:ascii="Amiri" w:hAnsi="Amiri" w:eastAsia="Amiri" w:cs="Amiri"/>
          <w:color w:val="111111"/>
          <w:sz w:val="28"/>
          <w:sz w:val="28"/>
          <w:szCs w:val="28"/>
          <w:rtl w:val="true"/>
          <w:lang w:bidi="ar-SA"/>
        </w:rPr>
        <w:t>وأمّا أنّ المسؤول والمستغاث هل يقدر على تحقيق الحاجة أو لا ؟ وإنّ اللّه هل أقدره على ذلك أو لا ؟ فهي أُمور خارجة عن موضوع بحثنا الفعلي</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6700417_1280447820"/>
      <w:bookmarkStart w:id="711" w:name="_Toc256"/>
      <w:bookmarkEnd w:id="710"/>
      <w:r>
        <w:rPr/>
        <w:t>3</w:t>
      </w:r>
      <w:r>
        <w:rPr>
          <w:rtl w:val="true"/>
        </w:rPr>
        <w:t xml:space="preserve">. </w:t>
      </w:r>
      <w:r>
        <w:rPr>
          <w:rtl w:val="true"/>
        </w:rPr>
        <w:t>هل طلب الأُمور الخارقة حد للشرك ؟</w:t>
      </w:r>
      <w:bookmarkEnd w:id="711"/>
    </w:p>
    <w:p>
      <w:pPr>
        <w:pStyle w:val="BookText"/>
        <w:rPr/>
      </w:pPr>
      <w:r>
        <w:rPr>
          <w:rFonts w:ascii="Amiri" w:hAnsi="Amiri" w:eastAsia="Amiri" w:cs="Amiri"/>
          <w:color w:val="111111"/>
          <w:sz w:val="28"/>
          <w:sz w:val="28"/>
          <w:szCs w:val="28"/>
          <w:rtl w:val="true"/>
          <w:lang w:bidi="ar-SA"/>
        </w:rPr>
        <w:t xml:space="preserve">لا شك أنّ لكل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قانون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لا يمكن للمعلول أن يوجد بدونها ، فليس في الكون الفسيح كله من ظاهرة حادثة لا ترتبط بعلة ، ومعاجز الأنبياء ، وكرامات الأولياء غير مستثناة من هذا الحكم فهي لا تكون دون علة ، غاية الأمر أنّ علتها ليست من سنخ العلل الطبيعية ، وهو غير القول بكونها موجودة بلا علة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ما تبدلت عصا موسى علیه السلام إلى ثعبان يتحرك ويبتلع الأفاعي ، وإذا ما عادت الروح إلى جسد ميت بال ، بإعجاز المسيح علیه السلام ، وإذا ما انشق القمر نصفين بإعجاز خاتم الأنبياء صلی اللّه علیه و آله ، أو تكلم الحصى معه ، أو سبّح في يده ، فليس معنى ذلك إنّها لا ترتبط بعلة كسائر الظواهر الحادثة ، بل ترتبط بعلل خاصة غير العلل الطبيعية المألوفة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استمد إنسان من انسان آخر لقضاء حاجته عن علله الطبيعية لقد جرى على السنة المألوفة بين العقلاء ، إنّما الكلام في الاستمداد لقضاء الحاجة عن الطرق الغيبية والعلل غير الطبيعية ، وهذا هو ما يتصور أنّه شرك ، وفي ذلك يقول المودودي لو طلب حاجة وأمراً لتعطى له من غير المجرى الطبيعي وخارجاً عن إطار السنن الطبيعية كان شركاً وملازماً للاعتقاد بإلوهية الجانب الآخر المسؤول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غير أنّ هذا التفصيل لا يمكن الركون إليه إذ جرت سيرة العقلاء على طلب المعجزة والأُمور الخارقة للعادة من مدعي النبوة ، وقد نقل القرآن تلك السيرة عن الذين عاصروا الأنبياء من دون أن يعقب على ذلك بالرد والنقد ، قال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 كُنْتَ جِئْتَ بِآيَة فَأْتِ بِهَا إِنْ كُنْتَ مِنَ الصَّادِقِينَ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الأنبياء يدعون الناس ليشهدوا ما يقع على أيديهم من خوارق العادات ، وعلى هذا فالإنسان المستهدي المتطلب لمعرفة صدق دعوى المتنبئ كالسيد المسيح وغيره إذا طلب منه أن يبرئ الأكمه ويشفي 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لا يكون مشركاً ، ومثله فيما إذا طلب ذلك منه بعد رفعه إلى اللّه سبحانه ، فلا يمكن التفريق بين الصورتين باعتبار الأوّل عملاً توحيدياً والثاني عملاً ممزوجاً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بني إسرائيل طلبوا من موسى الماء والمطر وهم في التيه ليخلصهم من الظمأ إذ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إِلى مُوسَى إِذِ اسْتَسْقَاهُ قَوْمُهُ أَنِ اضْرِب بِعَصَاكَ الحَجَرَ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طلب سليمان من حضّار مجلسه إحضار عرش المرأة التي كانت تملك قومها كما يحكي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أَيُّهَا المَلأ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طلب الخوارق من غيره سبحانه شركاً كيف طلب بنو إسرائيل من </w:t>
      </w:r>
    </w:p>
    <w:p>
      <w:pPr>
        <w:pStyle w:val="BookText"/>
        <w:rPr/>
      </w:pPr>
      <w:r>
        <w:rPr>
          <w:rFonts w:ascii="Amiri" w:hAnsi="Amiri" w:eastAsia="Amiri" w:cs="Amiri"/>
          <w:color w:val="111111"/>
          <w:sz w:val="28"/>
          <w:sz w:val="28"/>
          <w:szCs w:val="28"/>
          <w:rtl w:val="true"/>
          <w:lang w:bidi="ar-SA"/>
        </w:rPr>
        <w:t>نبيّهم موسى ذلك الأمر ؟ أو كيف طلب سليمان من أصحابه إحضار ذلك العرش من المكان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يعطي بأنّ طلب الخوارق أو طلب الشيء عن غير مجاريه الطبيعية ليس حداً للشرك كما أنّ الحياة والموت ليسا حدّين للشرك ، فلا يمكن أن يقال بأنّ طلب الخوارق جائز من الحي دون الميت ، ولأجل ذلك يجب أن نركز البحث في التعرف على ملاك الشرك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وتصور أنّ طلب الخوارق ملازم للاعتقاد بالسلطة الغيبية الملازمة للإلوهية ، فقد عرفت جوابه في ذلك الفصل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وتصور أنّ طلب شفاء المريض وأداء الدين طلب لفعل اللّه من غيره ، مدفوع بما عرفت من أنّ الملاك في تمييز فعله سبحانه عن غيره ليس هو كون الفعل خارجاً عن إطار السنن الطبيعية وخارقاً للقوانين الكونية ليكون طلب مثل هذا من غير اللّه طلباً للفعل الإلهي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المعيار في الفعل والشأن الإلهي هو ما كان الفاعل مستقلاً في الخلق والإيجاد غير معتمد على غيره سواء أكان الأمر أمراً طبيعياً أم غير طبيعي ، ويجب على متطلب الحقيقة أن يدرس فعل اللّه وفعل غيره دراسة معمقة نابعة عن الكتاب والسنّة والعقل السليم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القيام بأمر عن طريق عادي فعلاً للإنسان ، والقيام به عن طريق غير عادي فعلاً لله سبحانه ، بل الفعل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 يعد فعلاً له سبحانه لا يجوز طلبه من غيره سواء أكان عادياً أم غير عادي ، وقسم يعد فعلاً لغير اللّه يجوز طلبه من غيره سواء أكان عادياً أم غير عادي أيضاً ، وبذلك يعلم أنّ طلب الشفاء من الأولياء على النحو الذي بيناه لا يخالف أُصول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 البحث في المقام عن تحديد معايير التوحيد والشرك يجب علينا أن نعود ونبحث في مسائل أربع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طلب الشفاء من غيره سبحانه شرك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طلب الشفاعة من عباد اللّه سبحانه شرك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الاستعانة بأولياء اللّه شرك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دعوة الصالحين شرك ؟</w:t>
      </w:r>
    </w:p>
    <w:p>
      <w:pPr>
        <w:pStyle w:val="BookText"/>
        <w:rPr/>
      </w:pPr>
      <w:r>
        <w:rPr>
          <w:rFonts w:ascii="Amiri" w:hAnsi="Amiri" w:eastAsia="Amiri" w:cs="Amiri"/>
          <w:color w:val="111111"/>
          <w:sz w:val="28"/>
          <w:sz w:val="28"/>
          <w:szCs w:val="28"/>
          <w:rtl w:val="true"/>
          <w:lang w:bidi="ar-SA"/>
        </w:rPr>
        <w:t xml:space="preserve">أمّا الوهابيُّون فقد اتفقت كلمتهم على أنّ هذه الطلبات عبادة محرمة وأنّ المسؤول سيعود معبوداً حتى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يجوِّزون أن يقول الإنسان في باب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لي عند اللّه بل يقولون إنّما يجوز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شفّعه فيَّ ، غير أنّ الفرق الأُخرى من المسلمين قد أجازوا ذلك واستدلّوا عليه بأدلة محررة في كتبهم ، ونحن نبحث هذه المسائل الأربع من زاوية خاصة وهي أنّ هذه الطلبات هل هي شرك أو لا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من باب طلب فعل اللّه من غيره سبحانه أو لا ؟ والجواب في هذه المسائل هو النفي قطعاً ويظهر وجهه مما حررناه في تحديد فعله سبحانه عن فعل غيره بمعنى أنّ الشفاء على وجه الاستقلال فعله سبحانه ، وعلى النحو المعتمد على قدرته سبحانه فعل للغير ، ومثله الشفاعة والإعانة فإنَّهما يتصوّران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يختص به سبحانه ، وقسم يعم عباده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طلباً للوضوح الأكثر سندرس هذه المسائل الأربع في ضوء الآيات القرآنية ، وإن كان في ما تقدم غنى وكفاية</w:t>
      </w:r>
      <w:r>
        <w:rPr>
          <w:rFonts w:eastAsia="Amiri" w:cs="Amiri" w:ascii="Amiri" w:hAnsi="Amiri"/>
          <w:color w:val="111111"/>
          <w:sz w:val="28"/>
          <w:szCs w:val="28"/>
          <w:rtl w:val="true"/>
          <w:lang w:bidi="ar-SA"/>
        </w:rPr>
        <w:t xml:space="preserve">. </w:t>
      </w:r>
      <w:bookmarkStart w:id="712" w:name="pg16377_236641"/>
    </w:p>
    <w:p>
      <w:pPr>
        <w:pStyle w:val="BookText"/>
        <w:rPr/>
      </w:pPr>
      <w:bookmarkEnd w:id="712"/>
      <w:r>
        <w:rPr>
          <w:rFonts w:eastAsia="Times New Roman" w:cs="Times New Roman" w:ascii="Times New Roman" w:hAnsi="Times New Roman"/>
          <w:color w:val="111111"/>
          <w:sz w:val="28"/>
          <w:szCs w:val="28"/>
          <w:lang w:val="en-US" w:bidi="en-US"/>
        </w:rPr>
        <w:t>9</w:t>
      </w:r>
    </w:p>
    <w:p>
      <w:pPr>
        <w:pStyle w:val="Heading3"/>
        <w:numPr>
          <w:ilvl w:val="2"/>
          <w:numId w:val="1"/>
        </w:numPr>
        <w:rPr/>
      </w:pPr>
      <w:bookmarkStart w:id="713" w:name="__RefHeading___Toc6700419_1280447820"/>
      <w:bookmarkStart w:id="714" w:name="_Toc257"/>
      <w:bookmarkEnd w:id="713"/>
      <w:r>
        <w:rPr>
          <w:rtl w:val="true"/>
        </w:rPr>
        <w:t>هل طلب الإشفاء والشفاعة والإعانة ودعوة الصالحين شرك ؟</w:t>
      </w:r>
      <w:bookmarkEnd w:id="714"/>
    </w:p>
    <w:p>
      <w:pPr>
        <w:pStyle w:val="Heading4"/>
        <w:numPr>
          <w:ilvl w:val="3"/>
          <w:numId w:val="1"/>
        </w:numPr>
        <w:rPr/>
      </w:pPr>
      <w:bookmarkStart w:id="715" w:name="__RefHeading___Toc6700421_1280447820"/>
      <w:bookmarkStart w:id="716" w:name="_Toc258"/>
      <w:bookmarkEnd w:id="715"/>
      <w:r>
        <w:rPr/>
        <w:t>1</w:t>
      </w:r>
      <w:r>
        <w:rPr>
          <w:rtl w:val="true"/>
        </w:rPr>
        <w:t xml:space="preserve">. </w:t>
      </w:r>
      <w:r>
        <w:rPr>
          <w:rtl w:val="true"/>
        </w:rPr>
        <w:t>هل طلب الإشفاء من غيره سبحانه شرك ؟</w:t>
      </w:r>
      <w:bookmarkEnd w:id="716"/>
    </w:p>
    <w:p>
      <w:pPr>
        <w:pStyle w:val="BookText"/>
        <w:rPr/>
      </w:pPr>
      <w:r>
        <w:rPr>
          <w:rFonts w:ascii="Amiri" w:hAnsi="Amiri" w:eastAsia="Amiri" w:cs="Amiri"/>
          <w:color w:val="111111"/>
          <w:sz w:val="28"/>
          <w:sz w:val="28"/>
          <w:szCs w:val="28"/>
          <w:rtl w:val="true"/>
          <w:lang w:bidi="ar-SA"/>
        </w:rPr>
        <w:t xml:space="preserve">لا شك في أنّ هذا الكون عالم منظم ، فجميع الظواهر الكونية فيه تنبع من الأسباب والعلل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مخلوقة لله تعالى ، ومعلولة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هذه العلل والأسباب لا تملك من لدن نفسها أي كمال ذاتي ، بل وجدت بمشيئة اللّه ، وصارت ذات أثر بإرادته سبحانه لذلك صح أن ينسب اللّه آثارها وأفعالها إلى نفسه ، كما يصح أن تنسب إلى 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أوضحناه في ما سبق أتم إيضاح وبذلك يظهر أنّ الشفاء تارة ينسب إلى اللّه سبحانه وأُخرى إلى علله القريبة المؤثرة بإذنه ، وبذلك يرتفع التعارض الابتدائي بين الآيات ، فبينما يخص القرآن الإشفاء باللّه سبحانه ويقول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وبينما ينسب الشفاء إلى غيره كالقرآن والعسل ، والجواب انّه ليس هنا في الحقيقة إلاّ فعل واحد وهو الإشفاء ينسب تارة إلى اللّه على وجه التسبيب ، وإلى غيره من الأسباب العادية كالعسل والأدوية وغيرها على وجه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وهب أنبياءه وأولياءه القدرة على الإشفاء والمعافاة والإبراء ، وهو الذي أذن لهم بأن يستخدموا هذه القدرة الموهوبة ضمن شروط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القرآن إذ يصف اللّه تعالى بأنّه هو الشافي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العسل بأنّه الشافي أيضاً عندما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شِفَاءٌ لِلنَّاسِ </w:t>
      </w:r>
      <w:r>
        <w:rPr>
          <w:rFonts w:eastAsia="Amiri" w:cs="Amiri" w:ascii="Amiri" w:hAnsi="Amiri"/>
          <w:color w:val="111111"/>
          <w:sz w:val="28"/>
          <w:szCs w:val="28"/>
          <w:rtl w:val="true"/>
          <w:lang w:bidi="ar-SA"/>
        </w:rPr>
        <w:t xml:space="preserve">) .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أو ينسب الشفاء إلى القرآن عندما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وَرَحْمَةٌ لِلْمُؤْمِنينَ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وطريق الجمع الذي ذكرناه وارد هنا وجار في هذا المقام كذلك ، وهو بأن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الإبراء والإشفاء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نحو التبعية واللااستقلال من فعل هذه الأُمور والأسباب ، فهو الذي خلقها ، وأودع فيها ما أودع من الآثار ، فهي تعمل بإذنه وتؤثر بمشيئته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الصورة إذا طلب أحد الشفاء من أولياء اللّه وهو ملتفت إلى هذا الأصل </w:t>
      </w:r>
      <w:r>
        <w:rPr>
          <w:rStyle w:val="FootnoteAnchor"/>
          <w:rtl w:val="true"/>
        </w:rPr>
        <w:footnoteReference w:id="751"/>
      </w:r>
      <w:r>
        <w:rPr>
          <w:rFonts w:ascii="Amiri" w:hAnsi="Amiri" w:eastAsia="Amiri" w:cs="Amiri"/>
          <w:color w:val="111111"/>
          <w:sz w:val="28"/>
          <w:sz w:val="28"/>
          <w:szCs w:val="28"/>
          <w:rtl w:val="true"/>
          <w:lang w:bidi="ar-SA"/>
        </w:rPr>
        <w:t>كان عمله جائزاً ومشروعاً وموافقاً للتوحيد المطلوب تماماً</w:t>
      </w:r>
      <w:r>
        <w:rPr>
          <w:rFonts w:eastAsia="Amiri" w:cs="Amiri" w:ascii="Amiri" w:hAnsi="Amiri"/>
          <w:color w:val="111111"/>
          <w:sz w:val="28"/>
          <w:szCs w:val="28"/>
          <w:rtl w:val="true"/>
          <w:lang w:bidi="ar-SA"/>
        </w:rPr>
        <w:t xml:space="preserve">. </w:t>
      </w:r>
      <w:bookmarkStart w:id="717" w:name="pg16377_236643"/>
    </w:p>
    <w:p>
      <w:pPr>
        <w:pStyle w:val="BookText"/>
        <w:rPr/>
      </w:pPr>
      <w:bookmarkEnd w:id="717"/>
      <w:r>
        <w:rPr>
          <w:rFonts w:ascii="IRNazanin" w:hAnsi="IRNazanin" w:eastAsia="IRNazanin"/>
          <w:color w:val="111111"/>
          <w:sz w:val="28"/>
          <w:sz w:val="28"/>
          <w:szCs w:val="28"/>
          <w:rtl w:val="true"/>
          <w:lang w:bidi="fa-IR"/>
        </w:rPr>
        <w:t>لأنّ الهدف من طلب الشفاء من الأولياء هو تماماً مثل الهدف من طلب الشفاء من العسل والعقاقير الطبية ، غاية ما في الباب أنّ العسل والعقاقير تعطي آثارها بلا إرادة وإدراك منها ، بينما يفعل ما يفعله النبيُّ والولي عن إرادة واختيار ، فلا يكون الهدف من الاستشفاء من الولي إلاّ مطالبته بأن يستخدم تلك القدرة الموهوبة له ويشفي المريض بإذن اللّه ، كما كان يفعل السيد المسيح علیه السلام ، إذ كان يبرئُ من استعصى علاجه من الأمراض بإذن اللّه والقدرة الموهوبة له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وواضح أنّ مثل هذا العمل لا يعد شركاً ، إذ لا ينطبق على ذلك معايير الشرك ، أو قل المعيار الواحد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المناقشة في أنّهم هل يقدرون على ذلك أو لا ؟ وهل أُعطيت لهم تلك المقدرة أو لا ؟ غير أنّ البحث مركز على كونه طلباً توحيدياً أو غير توحيدي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يوضح ذلك أنّ الفراعنة كانوا يطلبون من موسى كشف الرجز ، كما في قوله سبحانه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ادْعُ لَنَا رَبَّكَ بِمَا عَهِدَ عِندَكَ لَئِنْ كَشَفْتَ عَنَّا الرِّجْزَ لَنُؤْمِننَّ لَكَ وَلَنُرْسِلَنَّ مَعَكَ بَنِي إِسْرَائِيلَ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نريد أن نستدل بطلب فرعون أو قومه ، بل الاستدلال إنّما هو بسكوت موسى أمام مثل هذا الطلب</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6700423_1280447820"/>
      <w:bookmarkStart w:id="719" w:name="_Toc259"/>
      <w:bookmarkEnd w:id="718"/>
      <w:r>
        <w:rPr/>
        <w:t>2</w:t>
      </w:r>
      <w:r>
        <w:rPr>
          <w:rtl w:val="true"/>
        </w:rPr>
        <w:t xml:space="preserve">. </w:t>
      </w:r>
      <w:r>
        <w:rPr>
          <w:rtl w:val="true"/>
        </w:rPr>
        <w:t>هل طلب الشفاعة من غيره سبحانه شرك ؟</w:t>
      </w:r>
      <w:bookmarkEnd w:id="719"/>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مرية في أنّ الشفاعة حق خاص باللّه سبحانه ، فالآيات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w:t>
      </w:r>
    </w:p>
    <w:p>
      <w:pPr>
        <w:pStyle w:val="BookText"/>
        <w:rPr/>
      </w:pPr>
      <w:r>
        <w:rPr>
          <w:rFonts w:ascii="Amiri" w:hAnsi="Amiri" w:eastAsia="Amiri" w:cs="Amiri"/>
          <w:color w:val="111111"/>
          <w:sz w:val="28"/>
          <w:sz w:val="28"/>
          <w:szCs w:val="28"/>
          <w:rtl w:val="true"/>
          <w:lang w:bidi="ar-SA"/>
        </w:rPr>
        <w:t xml:space="preserve">إلى البراهين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ذلك ، مثل 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جانب ذلك دلت آيات كثيرة أُخرى على أنّ اللّه أذن لفريق من عباده أن يستخدموا هذا الحق ، ويشفعوا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ظروف وضمن شروط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بعض هذه الآيات صرحت بخصوصيات وأسماء طائفة من هؤلاء الشفعاء ،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لِمَنْ يَشَاءُ وَيَرْضَى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القرآن أثبت لنبيِّ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بالمقام المحمود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الشفاعة ، بحكم الأحاديث المتضافرة التي وردت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مما اتفق عليه المسلمون ، إنّما الكلام في أنّ طلب الشفاعة ممن أُعطي له حق الشفاعة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اشفع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شرك أو لا ؟</w:t>
      </w:r>
    </w:p>
    <w:p>
      <w:pPr>
        <w:pStyle w:val="BookText"/>
        <w:rPr/>
      </w:pPr>
      <w:r>
        <w:rPr>
          <w:rFonts w:ascii="Amiri" w:hAnsi="Amiri" w:eastAsia="Amiri" w:cs="Amiri"/>
          <w:color w:val="111111"/>
          <w:sz w:val="28"/>
          <w:sz w:val="28"/>
          <w:szCs w:val="28"/>
          <w:rtl w:val="true"/>
          <w:lang w:bidi="ar-SA"/>
        </w:rPr>
        <w:t xml:space="preserve">وليس البحث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ألمعنا إلى ذلك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هذا الطلب مجدياً أو لا ، إنّما الكلام في أنّ هذا الطلب هل هو عبادة أو لا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الجواب مما أوضحناه في الأبحاث السابقة ، فلو اعتقدنا بأنّ من نطلب منهم الشفاعة ، لهم أن يشفعوا لمن أرادوا ومتى أرادوا وكيفما ارتأوا ، دون </w:t>
      </w:r>
    </w:p>
    <w:p>
      <w:pPr>
        <w:pStyle w:val="BookText"/>
        <w:rPr/>
      </w:pPr>
      <w:r>
        <w:rPr>
          <w:rFonts w:ascii="Amiri" w:hAnsi="Amiri" w:eastAsia="Amiri" w:cs="Amiri"/>
          <w:color w:val="111111"/>
          <w:sz w:val="28"/>
          <w:sz w:val="28"/>
          <w:szCs w:val="28"/>
          <w:rtl w:val="true"/>
          <w:lang w:bidi="ar-SA"/>
        </w:rPr>
        <w:t>رجوع إلى الإذن الإلهي أو حاجة إلى ذلك ، فإنّ من المحتّم أنّ هذا الطلب والاستشفاع عبادة وإنّ الطالب يكون مشركاً حائداً عن طريق التوحيد ، لأنّه طلب الفعل الإلهي وما هو من شؤونه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استشفعنا بأحد هؤلاء الشفعاء ونحن نعتقد بأنّه محدود مخلوق لله لا يمكنه الشفاعة لأحد إلاّ بإذنه ، فهذا الطلب لا يختلف عن طلب الأمر العادي ماهية ، ولا يكون خارجاً عن نطاق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تصوّر أحد أنّ هذا العمل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الشفاعة من أولياء اللّه ،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المشركين ، واستشفاعهم بأصنامهم ، فهو تصوّر باطل بعيد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التشابه الظاهري لا يكون أبداً معياراً للحكم ، بل المعيار الحقيقي للحكم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الطالب ، وكيفية اعتقاده في حق الشافع ، ومن الواضح جداً أنّ المعيار هو النيّات والضمائر ، لا الأشكال والظواهر ، هذا مع أنّ الفرق بين العملين واضح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مرية في أنّ اعتقاد الموحّد في حق أولياء اللّه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اعتقاد المشرك في حق الأصنام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الأصنام والأوثان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آلهة صغاراً تملك شيئاً من شؤون المقام الإلوهي من الشفاعة والمغفرة ، بخلاف أهل التوحيد فإنّهم يعتقدون بأنّ من يستشفعون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مكرمون لا يعصون اللّه وهم بأمره يعملون ، وأنّهم لا يملكون من الشفاعة شيئاً ، ولا يشفعون إلاّ إذا أذن اللّه لهم أن يشفعوا في حق من ارتضاه</w:t>
      </w:r>
      <w:r>
        <w:rPr>
          <w:rFonts w:eastAsia="Amiri" w:cs="Amiri" w:ascii="Amiri" w:hAnsi="Amiri"/>
          <w:color w:val="111111"/>
          <w:sz w:val="28"/>
          <w:szCs w:val="28"/>
          <w:rtl w:val="true"/>
          <w:lang w:bidi="ar-SA"/>
        </w:rPr>
        <w:t xml:space="preserve">. </w:t>
      </w:r>
      <w:bookmarkStart w:id="720" w:name="pg16377_236646"/>
    </w:p>
    <w:p>
      <w:pPr>
        <w:pStyle w:val="BookText"/>
        <w:rPr/>
      </w:pPr>
      <w:bookmarkEnd w:id="720"/>
      <w:r>
        <w:rPr>
          <w:rFonts w:ascii="Amiri" w:hAnsi="Amiri" w:eastAsia="Amiri" w:cs="Amiri"/>
          <w:color w:val="111111"/>
          <w:sz w:val="28"/>
          <w:sz w:val="28"/>
          <w:szCs w:val="28"/>
          <w:rtl w:val="true"/>
          <w:lang w:bidi="ar-SA"/>
        </w:rPr>
        <w:t xml:space="preserve">وبالجملة فإنّ تحقق الشفاعة منهم يحتاج إلى وجود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الشفيع مأذوناً في الشفاعة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المشفوع له مرضياً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مسلم لصالح من الصالحين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اشفع لي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يفعل ذلك إلاّ مع التوجّه إلى كونه مشروطاً بالشرطين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كانوا يعبدون الأصنام مضافاً إلى استشفاعهم بها ، بحيث كانوا يجعلون استجابة دعوتهم واستشفاعهم عوضاً عما كانوا يقومون به من عبادة لها ، بخلاف أهل التوحيد فإنّهم لا يعبدون غير اللّه طرفة 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استشفاعهم بأُولئك الشفعاء فليس إلاّ بمعنى الاستفادة من المقام المحمود الذي أعطاه اللّه سبحانه لنبيّه في المورد الذي يأذن فيه اللّه ، فقياس استشفاع المؤمنين بما يفعله المشركون ليس إلاّ 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غير مرّة أنّه لو كان الملاك التشابه الظاهري للزم أن نعتبر الطواف بالكعبة المشرفة ، واستلام الحجر ، والسعي بين الصفا والمروة ، موجباً للشرك وعبادة للحجر</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6700425_1280447820"/>
      <w:bookmarkStart w:id="722" w:name="_Toc260"/>
      <w:bookmarkEnd w:id="721"/>
      <w:r>
        <w:rPr>
          <w:rtl w:val="true"/>
        </w:rPr>
        <w:t>الوهابيون وطلب الشفاعة</w:t>
      </w:r>
      <w:bookmarkEnd w:id="722"/>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الوهابيّين يعتبرون مطلق طلب الشفاعة شركاً وعبادة ، ويظنون أنّ القرآن لم يصف الوثنيين بالشرك إلاّ لطلبهم الشفاعة من أصنامهم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هذا فالشفاعة وإن كانت حقاً ثابتاً للشفعاء الحقيقيين ، إلاّ أنّه لا يجوز طلبه منهم ، لأنّه عبادة لهم ، قال محمد بن عبد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الصالحون ليس لهم من الأمر شيء ولكن أقصدهم وأرجو من اللّه شفاعتهم ، فالجواب أنّ هذا قول الكفار سواء بسواء ، واقرأ عليهم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اتَّخَذُوا مِنْ دُونِهِ أَوْلِيَاءَ مَا نَعْبُدُهُمْ إِلاَّ لِيُقَرِّبُونَا إِلَى اللّهِ زُلْفَى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أُعطي الشفاعة ، وأنا أطلبه ممّن أعطاه اللّه ، فالجواب أنّ اللّه أعطاه الشفاعة ونهاك عن طلبها منه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وأيضاً فإنّ الشفاعة أُعطيها غير النبي فصح أنّ الملائكة يشفعون والأفراد يشفعون والأولياء يشفعون ، أتقول إنّ اللّه أعطاهم الشفاعة فأطلبها منهم ؟ فإن قلت هذا رجعت إلى عبادة الصالحين التي ذكرها اللّه في كتابه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ابن عبد الوهاب على حرمة طلب الشفاعة بآيات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بأنّ عبادة المشركين للأوثان كانت متحققة بطلب الشفاعة منهم لا بأمر آخر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اتّخَذُوا مِنْ دُونِهِ أَوْلِيَاءَ مَا نَعْبُدُهُمْ إِلاَّ </w:t>
      </w:r>
    </w:p>
    <w:p>
      <w:pPr>
        <w:pStyle w:val="BookText"/>
        <w:rPr/>
      </w:pPr>
      <w:r>
        <w:rPr>
          <w:rFonts w:ascii="Amiri" w:hAnsi="Amiri" w:eastAsia="Amiri" w:cs="Amiri"/>
          <w:color w:val="111111"/>
          <w:sz w:val="28"/>
          <w:sz w:val="28"/>
          <w:szCs w:val="28"/>
          <w:rtl w:val="true"/>
          <w:lang w:bidi="ar-SA"/>
        </w:rPr>
        <w:t xml:space="preserve">لِيُقَرِّبُونَا إِلَى اللّهِ زُلْفَى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قائلاً بأنّ عبادة المشركين للأصنام كانت متحققة بطلب شفاعتهم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ولابد من البحث حول الآيات التي استدل بها القائل على أنّ طلب الشفاعة ممّن له حق الشفاعة عبادة له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الاستدلال بالآية الأُولى فالإجابة عنه بوجهين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 أيّة دلالة على مقصودهم ، وإذا ما رأينا القرآن يصف هؤلاء بالشرك فليس ذلك لأجل استشفاعهم بالأوثان ، بل لأجل أنّهم كانوا يعبدونها لتشفع لهم بالمآل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هذه الأصنام لم تكن قادرة على تلبية حاجات الوثنيين ، لذلك كان عملهم عملاً سفهياً ، لا أنّه كان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فالإمعان في معنى الآية وملاحظة أنّ هؤلاء المشركين كانوا يقومون بعملين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 وطلب الشفاعة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يكشف عن أنّ علّة اتّصافهم بالشرك واستحقاقهم لهذا الوصف كانت عبادتهم لتلك الأصنام وليس استشفاعهم بها ، كما لا يخفى</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الاستشفاع بالأصنام عبادة لها في الحقيقة لما كان هناك مبرر للإتيان بجملة أُخرى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هؤلاء شفعاؤنا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حينئذ تكراراً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عطف الجملة الثانية على الأُولى يدل على المغايرة بينهما ، إذن لا دلالة لهذه الآية على أنّ الاستشفاع بالأصنام كان عبادة ، فضلاً عن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الاستشفاع بالأولياء المقربين عبادة لهم ، نعم قد ثبت أنّ الاستشفاع بالأصنام كان عبادة لهم بأدلّة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هناك فرقاً بين الاستشفاعين ، فالوثني يعتبر الصنم ربّاً مالكاً للشفاعة يمكنه أن يشفع لمن يريد وكيفما يريد ، والاستشفاع بهذه العقيدة شرك ، ولأجل ذلك يقول سبحانه نقداً لهذه العقيدة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والحال أنّ المسلمين لا يعتقدون بأنّ أولياءهم يملكون هذا المقام ، فهم يتلون آناء الليل وأطراف النهار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التفاوت البيّن ، والفارق الواضح ، كيف يصح قياس هذا بذلك ؟</w:t>
      </w:r>
    </w:p>
    <w:p>
      <w:pPr>
        <w:pStyle w:val="BookText"/>
        <w:rPr/>
      </w:pPr>
      <w:r>
        <w:rPr>
          <w:rFonts w:ascii="Amiri" w:hAnsi="Amiri" w:eastAsia="Amiri" w:cs="Amiri"/>
          <w:color w:val="111111"/>
          <w:sz w:val="28"/>
          <w:sz w:val="28"/>
          <w:szCs w:val="28"/>
          <w:rtl w:val="true"/>
          <w:lang w:bidi="ar-SA"/>
        </w:rPr>
        <w:t xml:space="preserve">والدليل على أنّ المشركين كانوا معتقدين بكون أصنامهم مالكة للشفاعة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القرآن في آياته بأنّ شفاعة الشافع مشروطة بإذنه سبحانه وارتضائه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شَفِيعٍ إِلاَّ مِنْ بَعْدِ إِذْنِهِ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لاَ تَنْفَعُ الشَّفَاعَةُ إِِلاَّ مَنْ أَذِنَ لَهُ الرَّحْمَنُ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تُغْنِي شَفَاعَتُهُمْ شَيْئاً إِلاَّ مِنْ بَعْدِ أَنْ يَأذَنَ اللّهُ لِمَنْ يَشَاءُ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القرآن على أنّ الأصنام لا تملك الشفاعة ، بل هي لمن يملكها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يَمْلِكُ الَّذِينَ يَدْعُونَ مِنْ دُونِهِ الشَّفَاعَةَ إِلاَّ مَنْ شَهِدَ بِالحَقِّ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فالشفاعة محض حق لمالكها ، وليس هو إلاّ اللّه ، كما تصرّح بذلك الآيات السابقة ، وأمّا المشركون فكانوا يعتقدون أنّ أصنامهم تملك هذا الحق ، ولذلك كانوا يعبدونها أوّلاً ، ويطلبون منها الشفاعة عند اللّه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يَمْلِكُ الَّذِينَ يَدْعُونَ مِنْ دُونِهِ الشَّفَاعَةَ إِلاَّ مَنْ شَهِدَ بِالحَقِّ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المتخذين للعهد والشاهدين بالحق يملكون الشفاعة كما هو </w:t>
      </w:r>
    </w:p>
    <w:p>
      <w:pPr>
        <w:pStyle w:val="BookText"/>
        <w:rPr/>
      </w:pPr>
      <w:r>
        <w:rPr>
          <w:rFonts w:ascii="IRNazanin" w:hAnsi="IRNazanin" w:eastAsia="IRNazanin"/>
          <w:color w:val="111111"/>
          <w:sz w:val="28"/>
          <w:sz w:val="28"/>
          <w:szCs w:val="28"/>
          <w:rtl w:val="true"/>
          <w:lang w:bidi="fa-IR"/>
        </w:rPr>
        <w:t>مقتضى الاستثناء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المراد من المالكية في هاتين الآيتين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المأذونية بقرينة سائر الآيات ، لا المالكية بمعنى التفويض ، وإلاّ لزم الاختلاف والتعارض بين مفاد الآيات ، وما ورد في السير والتواريخ من أنّ المشركين كانوا يقولون عند الإحرام والطواف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شريك هو لك تملكه وما ملك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يحتمل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الاستدلال بالآية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نَعْبُدُهُمْ إِلا لِيُقَرِّبُونَا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حمل ابن عبد الوهاب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طلب الشفاعة ، مع أنّ الآية المتقدّمة صريحة في مغايرة العبادة لطلب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يكون عبادة إذا اتخذ المستشفع المدعو إلهاً ، أو من صغار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اعترف به ابن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كلامه المنقول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اللّه أعطى الشفاعة لنبيّه ولكنَّه تعالى نهى الناس عن طلبها منه ، فغريب ، إذ لا آية ولا سنّة تدل على النهي عن طلبها ، مضافاً إلى غرابة هذا النهي من الناحية العقلية ، إذ مثله أن يُعطي للسقّاء ماء وينهى الناس عن طلب السقي منه ، أو يُعطي الكوثر لنبيّه وينهى الأُمّة عن طلبه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ثالثة الآيات التي استدل بها ابن عبد الوهاب فسيوافيك مفادها عن قريب حيث 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الدعوة في الآية المذكورة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تعبدوا مع اللّه أحداً ، فالحرام المنهي عنه عبادة غير اللّه ، لا مطلق دعوة غير اللّه ، وليس طلب الشفاعة إلاّ طلب الدعاء من الغير لا عبادة الغير ، وبين الأمرين بون شاسع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ضعف دليل رابع لمحمد بن عبد الوهاب في كشف الشبهات ، 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الطلب من الشفيع ينافي الإخلاص في التوحيد الواجب على العباد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مُخْلِصِينَ لَهُ الدِّينَ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دعوة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الإذن له والرضا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عبادة للشفيع حتى تنافي إخلاص العبادة لله سبحانه ، بل هو طلب الدعاء منه ، وإنّما يشترط الإخلاص في العبادة ، لا في طلب الدعاء من الغير ، كما لا تنافي دعوة اللّه ولا تنفك عنها ، إذ الشفاعة من الشفع ، وطلب الشفاعة من الشفيع بمعنى أنّ المستشفع يدعو الشفيع لأن ينضم إليه ، ويجتمعا ويدعوا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فدعوة المستشفع للشافع ليس إلاّ دعوة الثاني إلى أن يدعو اللّه لا أكثر ، فأيُّ ضير في هذا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تفسير طلب الشفاعة من النبي وغيره بأنّه دعاء للنبي مع اللّه كما في أسئلة الشيخ ابن بليهد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عن علماء المدينة </w:t>
      </w:r>
      <w:r>
        <w:rPr>
          <w:rStyle w:val="FootnoteAnchor"/>
          <w:rtl w:val="true"/>
        </w:rPr>
        <w:footnoteReference w:id="77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يفعل الجهّال عند هذه الضرائح من التمسّح بها ودعائها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كلامه من ضعف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المتوسلين عند الضرائح لا يشركون أحداً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مخ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يدعون إلاّ اللّه الواحد القهّار ، وإنّما يطلبون من أوليائهم أن يضموا دعاءهم إلى دعاء المتوسلين ، فيشتركوا معهم في دعاء اللّه </w:t>
      </w:r>
    </w:p>
    <w:p>
      <w:pPr>
        <w:pStyle w:val="BookText"/>
        <w:rPr/>
      </w:pPr>
      <w:r>
        <w:rPr>
          <w:rFonts w:ascii="Amiri" w:hAnsi="Amiri" w:eastAsia="Amiri" w:cs="Amiri"/>
          <w:color w:val="111111"/>
          <w:sz w:val="28"/>
          <w:sz w:val="28"/>
          <w:szCs w:val="28"/>
          <w:rtl w:val="true"/>
          <w:lang w:bidi="ar-SA"/>
        </w:rPr>
        <w:t xml:space="preserve">لنجاح حاجتهم ، ولولا ذلك لما كان لطلب الشفاعة معنى ، فإنّ الشفاعة مأخوذة من 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ضد الوتر ، فهو يطلب من وليّه أن ينضم إليه في الدعاء ويجتمع معه في العمل ، فأين ذلك من تشريك غير اللّه معه في الدعاء ؟</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المسلمين لا يدعون الضرائح ، بل يطلبون من صاحب الضريح أن يشترك معهم في الدعاء ، لأنّه ذو مكانة مكينة عند اللّه ، وإن كان متوفّياً ، ولكنّه حي يرزق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الكتاب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لا يرد دعاؤه لقوله سبحانه في حق النبي صلی اللّه علیه و آله مثلاً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 </w:t>
      </w:r>
      <w:r>
        <w:rPr>
          <w:rStyle w:val="FootnoteAnchor"/>
          <w:rtl w:val="true"/>
        </w:rPr>
        <w:footnoteReference w:id="7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عَلَيْهِمْ إِنَّ صَلاَتَكَ سَكَنٌ لَهُمْ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يظهر من ابن تيمية في بعض رسائله </w:t>
      </w:r>
      <w:r>
        <w:rPr>
          <w:rStyle w:val="FootnoteAnchor"/>
          <w:rtl w:val="true"/>
        </w:rPr>
        <w:footnoteReference w:id="779"/>
      </w:r>
      <w:r>
        <w:rPr>
          <w:rFonts w:ascii="Amiri" w:hAnsi="Amiri" w:eastAsia="Amiri" w:cs="Amiri"/>
          <w:color w:val="111111"/>
          <w:sz w:val="28"/>
          <w:sz w:val="28"/>
          <w:szCs w:val="28"/>
          <w:rtl w:val="true"/>
          <w:lang w:bidi="ar-SA"/>
        </w:rPr>
        <w:t xml:space="preserve">، وتلميذ مدرسته محمد بن عبد الوهاب 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قواعد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إنّهما استدلا على تحريم طلب الشفاعة من غير اللّه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الاستدلال مبني على أنّ معنى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طلب الشفاعة فقط</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تفسير للآية بغير ظاهرها ، إذ ليس معنى الآية أنّ اللّه وحده هو الذي يشفع وغيره لا يشفع ، لأنّه تعالى لا يشفع عند أحد ، ثم قد ثبت أنّ الأنبياء </w:t>
      </w:r>
    </w:p>
    <w:p>
      <w:pPr>
        <w:pStyle w:val="BookText"/>
        <w:rPr/>
      </w:pPr>
      <w:r>
        <w:rPr>
          <w:rFonts w:ascii="Amiri" w:hAnsi="Amiri" w:eastAsia="Amiri" w:cs="Amiri"/>
          <w:color w:val="111111"/>
          <w:sz w:val="28"/>
          <w:sz w:val="28"/>
          <w:szCs w:val="28"/>
          <w:rtl w:val="true"/>
          <w:lang w:bidi="ar-SA"/>
        </w:rPr>
        <w:t>والصالحين والملائكة يشفعون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معناها أنّه لا يجوز طلب الشفاعة إلاّ منه سبحانه ، بل معناها أنّ اللّه مالك أمرها فلا يشفع عنده أحد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ويتضح ما قلناه إذا لاحظنا صدر الآية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أَوَلَوْ كَانُوا لا يَمْلِكُونَ شَيْئاً وَلا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فالمقطع الأخير من الآية بصدد الرد على الذين اتَّخذوا الأصنام والأحجار شفعاء عند اللّه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 مع أنّها ما كانت تملك شيئاً ، فكيف كانت تملك الشفاعة وهي لا عقل لها حتى تشفع ؟</w:t>
      </w:r>
    </w:p>
    <w:p>
      <w:pPr>
        <w:pStyle w:val="BookText"/>
        <w:rPr/>
      </w:pPr>
      <w:r>
        <w:rPr>
          <w:rFonts w:ascii="Amiri" w:hAnsi="Amiri" w:eastAsia="Amiri" w:cs="Amiri"/>
          <w:color w:val="111111"/>
          <w:sz w:val="28"/>
          <w:sz w:val="28"/>
          <w:szCs w:val="28"/>
          <w:rtl w:val="true"/>
          <w:lang w:bidi="ar-SA"/>
        </w:rPr>
        <w:t xml:space="preserve">يقول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كشافه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مالكها فلا يشفع أحد إلاّ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يكون المشفوع له مرتضى ، وأن يكون الشفيع مأذوناً له ، وهاهنا الشرطان مفقودان جميعاً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ذهب إليه ابن عبد الوهاب ومن قبله ابن تيمية وأتباعهما من أنّ الآية هذه تدل على أنّ طلب الشفاعة لا يكون إلاّ من اللّه وحده ، دون طلبها من </w:t>
      </w:r>
    </w:p>
    <w:p>
      <w:pPr>
        <w:pStyle w:val="BookText"/>
        <w:rPr/>
      </w:pPr>
      <w:r>
        <w:rPr>
          <w:rFonts w:ascii="Amiri" w:hAnsi="Amiri" w:eastAsia="Amiri" w:cs="Amiri"/>
          <w:color w:val="111111"/>
          <w:sz w:val="28"/>
          <w:sz w:val="28"/>
          <w:szCs w:val="28"/>
          <w:rtl w:val="true"/>
          <w:lang w:bidi="ar-SA"/>
        </w:rPr>
        <w:t>المخلوق وإن كان له حق الشفاعة ، لم يذكره أحد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كيف يمكن التفريق بين طلب الشفاعة من الحي وطلبها من الميت ، فيجوز الأوّل بنص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وبدليل طلب أولاد يعقوب من أبيهم الشفاعة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أَبَانَا اسْتَغْفِرْ لَنَا </w:t>
      </w:r>
      <w:r>
        <w:rPr>
          <w:rFonts w:eastAsia="Amiri" w:cs="Amiri" w:ascii="Amiri" w:hAnsi="Amiri"/>
          <w:color w:val="111111"/>
          <w:sz w:val="28"/>
          <w:szCs w:val="28"/>
          <w:rtl w:val="true"/>
          <w:lang w:bidi="ar-SA"/>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ووعد يعقوب علیه السلام إيّاهم بالاستغفار لهم ، بينما لا يكون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الاستشفاع بالميت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جائزاً ؟</w:t>
      </w:r>
    </w:p>
    <w:p>
      <w:pPr>
        <w:pStyle w:val="BookText"/>
        <w:rPr/>
      </w:pPr>
      <w:r>
        <w:rPr>
          <w:rFonts w:ascii="Amiri" w:hAnsi="Amiri" w:eastAsia="Amiri" w:cs="Amiri"/>
          <w:color w:val="111111"/>
          <w:sz w:val="28"/>
          <w:sz w:val="28"/>
          <w:szCs w:val="28"/>
          <w:rtl w:val="true"/>
          <w:lang w:bidi="ar-SA"/>
        </w:rPr>
        <w:t>أفيمكن أن تكون الحياة والممات مؤثرتين في ماهية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الحياة أو الممات ليست معياراً للتوحيد والشرك ، وبالنتيجة لجواز الشفاعة أو عدم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لاحظت كتب الوهابيين لرأيت أنّ الذي أوقعهم في الخطأ والالتباس هو مشابهة عمل الموحدين في طلب الشفاعة والاستغاثة بالأموات والتوسّل بهم ، لعمل المشركين عند أصنامهم ، ومعنى ذلك أنّهم اعتمدوا على الأشكال والظواهر وغفلوا عن النيّات والضمائر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أيها القارئ لو وقفت على ما في ثنايا هذه الفصول ، لرأيت أنّ الفرق بين العملين من وجوه كثيرة ، نذكر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المشركين كانوا يقولون بالوهية الأصنام بالمعنى الذي مرّ ذكره ، بخلاف الموحّدين</w:t>
      </w:r>
      <w:r>
        <w:rPr>
          <w:rFonts w:eastAsia="Amiri" w:cs="Amiri" w:ascii="Amiri" w:hAnsi="Amiri"/>
          <w:color w:val="111111"/>
          <w:sz w:val="28"/>
          <w:szCs w:val="28"/>
          <w:rtl w:val="true"/>
          <w:lang w:bidi="ar-SA"/>
        </w:rPr>
        <w:t>.</w:t>
      </w:r>
      <w:bookmarkStart w:id="723" w:name="pg16377_236656"/>
    </w:p>
    <w:p>
      <w:pPr>
        <w:pStyle w:val="BookText"/>
        <w:rPr/>
      </w:pPr>
      <w:bookmarkEnd w:id="72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الأوثان والأصنام كانت أعجز من أن تلبي دعوتهم ، وهذا بخلاف الأرواح الطاهرة المقدسة ، فإنّها أحياء بنص الكتاب العزيز ، وقادرة على ما يطلب منها في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الأوثان والأصنام لم يأذن اللّه لها ، بخلاف النبي الأكرم فإنّه مأذون بنص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والمقام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مقام الشفاعة</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6700427_1280447820"/>
      <w:bookmarkStart w:id="725" w:name="_Toc261"/>
      <w:bookmarkEnd w:id="724"/>
      <w:r>
        <w:rPr/>
        <w:t>3</w:t>
      </w:r>
      <w:r>
        <w:rPr>
          <w:rtl w:val="true"/>
        </w:rPr>
        <w:t xml:space="preserve">. </w:t>
      </w:r>
      <w:r>
        <w:rPr>
          <w:rtl w:val="true"/>
        </w:rPr>
        <w:t>هل الاستعانة بغير اللّه شرك ؟</w:t>
      </w:r>
      <w:bookmarkEnd w:id="725"/>
    </w:p>
    <w:p>
      <w:pPr>
        <w:pStyle w:val="BookText"/>
        <w:rPr/>
      </w:pPr>
      <w:r>
        <w:rPr>
          <w:rFonts w:ascii="Amiri" w:hAnsi="Amiri" w:eastAsia="Amiri" w:cs="Amiri"/>
          <w:color w:val="111111"/>
          <w:sz w:val="28"/>
          <w:sz w:val="28"/>
          <w:szCs w:val="28"/>
          <w:rtl w:val="true"/>
          <w:lang w:bidi="ar-SA"/>
        </w:rPr>
        <w:t xml:space="preserve">إنّ الاستعانة بغير اللّه يمكن أن تتحقق بصورتين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نستعين بعامل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طبيعياً أم غير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الاعتقاد بأنّ عمله مستند إلى اللّه بمعنى أنّه قادر على أن يعين العباد ويزيل مشاكلهم بقدرته المكتسبة من اللّه وإذنه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النوع من الاستعانة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عن الاستعانة باللّه ذاته ، لأنّه ينطوي على الاعتراف بأنّه هو الذي منح تلك العوامل ذلك الأثر وأذن به وإن شاء سلبها وجرّدها منه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استعان الزارع بعوامل طبيعية كالشمس والماء وحرث الأرض ، فقد استعان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هو الذي منح هذه العوامل ، القدرة على </w:t>
      </w:r>
      <w:bookmarkStart w:id="726" w:name="pg16377_236657"/>
    </w:p>
    <w:p>
      <w:pPr>
        <w:pStyle w:val="BookText"/>
        <w:rPr/>
      </w:pPr>
      <w:bookmarkEnd w:id="726"/>
      <w:r>
        <w:rPr>
          <w:rFonts w:ascii="Amiri" w:hAnsi="Amiri" w:eastAsia="Amiri" w:cs="Amiri"/>
          <w:color w:val="111111"/>
          <w:sz w:val="28"/>
          <w:sz w:val="28"/>
          <w:szCs w:val="28"/>
          <w:rtl w:val="true"/>
          <w:lang w:bidi="ar-SA"/>
        </w:rPr>
        <w:t>إنماء ما أودع في بطن الأرض من بذر ومن ثم إنباته والوصول به إلى حد الكمال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استعان بإنسان أو عامل طبيعي أو غير طبيعي مع الاعتقاد بأنّه مستقل في وجوده ، أو في فعله عن اللّه فلا شك أنّ ذاك الاعتقاد يصير شركاً والاستعانة معه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استعان زارع بالعوامل المذكورة وهو يعتقد بأنّها مستقلّة في تأثيرها ، أو أنّها مستقلة في وجودها ، ومادتها كما في فعلها وقدرتها فالاعتقاد شرك والطلب عبادة</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6700429_1280447820"/>
      <w:bookmarkStart w:id="728" w:name="_Toc262"/>
      <w:bookmarkEnd w:id="727"/>
      <w:r>
        <w:rPr>
          <w:rtl w:val="true"/>
        </w:rPr>
        <w:t>مع مؤلّف المنار في تفسير حصر الاستعانة</w:t>
      </w:r>
      <w:bookmarkEnd w:id="728"/>
    </w:p>
    <w:p>
      <w:pPr>
        <w:pStyle w:val="BookText"/>
        <w:rPr/>
      </w:pPr>
      <w:r>
        <w:rPr>
          <w:rFonts w:ascii="Amiri" w:hAnsi="Amiri" w:eastAsia="Amiri" w:cs="Amiri"/>
          <w:color w:val="111111"/>
          <w:sz w:val="28"/>
          <w:sz w:val="28"/>
          <w:szCs w:val="28"/>
          <w:rtl w:val="true"/>
          <w:lang w:bidi="ar-SA"/>
        </w:rPr>
        <w:t xml:space="preserve">إنّ مؤلف المنار تصوّر أنّ حد التوحيد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نستعين بقدرتنا ونتعاون فيما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نفوّض بقية الأمر إلى اللّه القادر على كل شيء ، ونطلب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علينا أن نقوم بما في استطاعتنا من ذلك ونبذل لإتقان أعمالنا كل ما نستطيع من حول وقوة وأن نتعاون ، ويساعد بعضنا بعضاً ، ونفوض الأمر فيما وراء كسبنا إلى القادر على كل شيء ونلجأ إليه وحده ، ونطلب المعونة للعمل والموصل لثمرته منه سبحانه دون سواه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صحيح أنّنا يجب أن نستفيد من قدرتنا ، أو من العوامل الطبيعية المادية ولكن يجب بالضرورة أن لا نعتقد لها بأية أصالة وغنى واستقلال وإلاّ خرجنا عن حدود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اعتقد أحد بأنّ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العوامل والقوى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من العلل غير الطبيعية التي تكون جميعها من عباد اللّه الأبرار الذين يمكنهم تقديم العون </w:t>
      </w:r>
      <w:r>
        <w:rPr>
          <w:rStyle w:val="FootnoteAnchor"/>
          <w:rtl w:val="true"/>
        </w:rPr>
        <w:footnoteReference w:id="788"/>
      </w:r>
      <w:r>
        <w:rPr>
          <w:rFonts w:ascii="Amiri" w:hAnsi="Amiri" w:eastAsia="Amiri" w:cs="Amiri"/>
          <w:color w:val="111111"/>
          <w:sz w:val="28"/>
          <w:sz w:val="28"/>
          <w:szCs w:val="28"/>
          <w:rtl w:val="true"/>
          <w:lang w:bidi="ar-SA"/>
        </w:rPr>
        <w:t xml:space="preserve">لمن استعان بهم تحت شروط خاصة وبإذن اللّه وإجازته دون أن يكون لهم أي استقلال لا في وجودهم ولا في أثرهم ، فإنّ هذا الفرد لو استعان بهذه القوى غير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الاعتقاد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استعانته عملاً صحيحاً فحسب ، بل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استعانة باللّه ذاته كما لا يكون بين هذين النوعين من الاستعانة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بالعوامل الطبيعية والاستعانة بعباد اللّه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الاستعانة بالعباد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 لزم أن تكون الاستعانة في صورتها الأُولى هي أيضاً معدودة في دائرة الشرك ، والتفريق بين الاستعانة بالعوامل الطبيعية وألاستعانة بغيرها إذا كانتا على وزان واحد وعلى نحو الاستمداد من قدرة اللّه وبإذنه ومشيئته بكونها موافقة للتوحيد في أُولى الصورتين ، ومخالفة له في ثانية الصورتين ،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البيان اتضح هدف صنفين من الآيات وردا في مسألة الاستعانة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يحصر الاستعانة باللّه فقط ويعتبره الناصر والمعين الوحيد دون سواه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يدعونا إلى سلسلة من الأُمور المعينة غير اللّه ويعتبرها ناصرة ومعينة إلى جانب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البيان السابق اتضح وجه الجمع بين هذين النوعين من الآيات وتبيّن أنّه لا تعارض بين الصنفين مطلقاً ، إلاّ أنّ فريقاً نجدهم يتمسّكون بالصّنف الأوّل من الآيات فيخطّئون أي نوع من الاستعانة بغير اللّه ، ثم يضطرون إلى إخراج الاستعانة بالقدرة الإنسانية والأسباب المادية من عموم تلك الآيات الحاصرة للاستعانة باللّه بنحو التخصيص بمعنى أنّهم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الاستعانة لا تجوز إلاّ باللّه ، إلاّ في الموارد التي إذن اللّه بها ، وأجاز أن يستعان فيها بغيره ، فتكون الاستعانة بالقدرة الإنسانية والعوامل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استعانة بغير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ومشروعة على وجه التخصيص ، وهذا مما لا يرتضيه الموحّد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هدف الآيات هو غير هذا تماماً ، فإنّ مجموع الآيات يدعو إلى أمر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الاستعانة بغير اللّه ، وانّ الاستعانة بالعوامل الأُخرى يجب أن تكون بنحو لا يتنافى مع حصر الاستعانة باللّه بل تكون بحيث تعد استعانة باللّه لا استعانة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المعين والناصر الوحيد والذي يستمد منه كل معين وناصر ، قدرته وتأثيره ، ليس إلاّ اللّه سبحانه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هذا الكون على سلسلة من الأسباب والعلل التي تعمل بقدرته وأمره ، استمداد الفرع من الأصل ، ولذلك تكون الاستعانة بها كالاستعانة باللّه ، ذلك لأنّ الاستعانة بالفرع استعانة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يلي إشارة إلى بعض الآيات من الصنفين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النَّصْرُ إِلاَّ مِنْ عِنْدِ اللّهِ العَزِيزِ الحَكِيمِ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النَّصْرُ إِلاَّ مِنْ عِنْدِ اللّهِ إِنَّ اللّهَ عَزِيزٌ حَكِيمٌ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الآيات نماذج من الصنف الأوّل ، وإليك فيما يأتي نماذج من الصنف الآخر الذي يدعونا إلى الاستعانة بغير اللّه من العوامل والأسباب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مَكّنِّي فِيهِ رَبِّي خَيْرٌ فَأَعِينُونِي بِقُوَّة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اسْتَنْصَرُوكُمْ فِي الدِّينِ فَعَلَيْكُمُ النَّصْرُ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ومفتاح حل التعارض بين هذين الصنفين من الآيات هو ما ذكرناه وملخّصه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الكون مؤثراً تاماً ، ومستقلاً واحداً غير معتمد على غيره لا في وجوده ولا في فعله وهو اللّه سبحانه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العوامل الأُخر فجميعها مفتقرة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وجودها وفعلها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 وهي تؤدي ما تؤدي بإذنه ومشيئته وقدرته ، ولو لم يعط تلك العوامل ما أعطاها من القدرة ، ولم تجر مشيئته على الاستمداد منها لما كانت لها أية قدرة على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فالمعين الحقيقي في كل المراحل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النحو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فلا يمكن الاستعانة بأحد باعتباره معيناً مستقلاً ، لهذه الجهة حصرت مثل هذه الاستعانة باللّه وحده ، ولكن هذا لا يمنع بتاتاً من الاستعانة بغير اللّه باعتباره غير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باعتباره معيناً بالاعتماد على القدرة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ومعلوم أنّ 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حصر الاستعانة باللّه سبحانه لسببين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الاستعانة المخصوصة باللّه هي غير الاستعانة بالعوامل الأُخرى ، فالاستعانة المخصوصة باللّه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باعتقاد أنّه قادر على إعانتنا بالذات ، وبدون الاعتماد على غيرها ، في حين أنّ الاستعانة بغير اللّه سبحانه إنّما هي على نحو آخر ، أي مع الاعتقاد بأنّ المستعان قادر على الإعانة مستنداً على القدرة الإلهية ، لا بالذات ، وبنحو الاستقلال ، فإذا كانت الاستعانة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باللّه تعالى ، فإنّ ذلك لا يدل على أنّ الاستعانة بصورتها الثانية مخصوصة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منفكة عن الاستعانة باللّه ، بل هي عين الاستعانة به تعالى ، وليس في نظر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أنّ الكون كله من فعل اللّه ومستند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سبق يتبيَّن لك أيها القارئ الكريم ما في كلام ابن تيمية من الإشكال ، إذ يقول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أقرّ بما ثبت بالكتاب والسنّة والإجماع من شفاعته صلی اللّه علیه و آله والتوسّل به ونحو ذلك ، ولكن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يدعى إلاّ اللّه وإنّ الأُمور التي لا يقدر عليها إلاّ اللّه فلا تطلب إلاّ منه ، مثل غفران الذنوب وهداية القلوب وإنزال المطر وإنبات النبات ونحو ذلك ، فهذا مصيب في ذلك ، بل هذا مما لا نزاع فيه بين المسلمين </w:t>
      </w:r>
    </w:p>
    <w:p>
      <w:pPr>
        <w:pStyle w:val="BookText"/>
        <w:rPr/>
      </w:pPr>
      <w:r>
        <w:rPr>
          <w:rFonts w:ascii="Amiri" w:hAnsi="Amiri" w:eastAsia="Amiri" w:cs="Amiri"/>
          <w:color w:val="111111"/>
          <w:sz w:val="28"/>
          <w:sz w:val="28"/>
          <w:szCs w:val="28"/>
          <w:rtl w:val="true"/>
          <w:lang w:bidi="ar-SA"/>
        </w:rPr>
        <w:t xml:space="preserve">أيضاً ،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يَغْفِرُ الذُنُوبَ إِلاَّ اللّه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اذْكُرُوا نِعْمَةَ اللّهِ عَلَيْكُمْ هَلْ مِنْ خَالِقٍ غَيْرُ اللّه يَرْزُقُكُمْ مِنَ السَّمَاءِ والأرضِ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جَعَلَهُ اللّهُ إِلاَّ بُشْرَى لَكُمْ وَلِتَطْمَئِنَّ بِهِ قُلُوبكُمْ وَمَا النَّصْرُ إِلاَّ مِنْ عِنْدِ اللّهِ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تَنْصُرُوه فَقَدْ نَصَرَهُ اللّهُ إِذْ أَخْرَجَهُ الَّذِينَ كَفَروا ثَانِي اثنِين إِذْ هُمَا فِي الغَارِ إِذْ يَقُولُ لِصَاحِبِهِ 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فقد غفل ابن تيمية عن أنّ بعض هذه الأُمور يمكن طلبها من غير اللّه مع الاعتقاد بعدم استقلال هذا الغير في تحقيقها ، وهذا لا ينافي طلبها من اللّه مع الاعتقاد باستقلاله وغناه عمن سواه في تحقيقها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تقع هذه الاستعانة مفيدة إلاّ إذا ثبتت قدرة غير اللّه سبحانه على إنجاز الطلب ، ولكنّه خارج عن محط بحثنا ، فإنّ البحث مركز على كون هذا العمل شركاً أو لا ، وأما كون المستعان قادراً أو لا فالبحث عنه خارج عن هدفنا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يتوهم أنّها لا تنفع أيضاً إلاّ إذا ثبتت مأذونية الغير من قبله سبحانه في الإعانة ، كما يتوقف على ذلك جواز أصل طلب العون ، وإن كان غير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مدفوع ، بأنّ إعطاء القدرة دليل على المأذونية في أعمالها في الجملة ، إذ لا معنى لأن يعطيه اللّه القدرة ويمنعه عن الأعمال مطلقاً ، أو يعطيه القدرة ويمنع الغير عن طلب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الجواز ، كون الأصل في فعل العباد ، الجواز والإباحة ، دون الحظر والمنع إلاّ أن ينطبق على العمل أحد العناوين المحرمة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نذكّر القارئ الكريم بأنّ مؤلّف المنار حيث إنّه لم يتصور للاستعانة بالأرواح إلاّ صورة واحدة لذلك اعتبرها ملازمة للشرك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يستعينون بأصحاب الأضرحة والقبور على قضاء حوائجهم وتيسير أُمورهم وشفاء أمراضهم ونماء حرثهم وزرعهم ، وهلاك أعدائهم ، وغير ذلك من المصالح هم عن صراط التوحيد ناكبون ، وعن ذكر اللّه معرضون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عدم صحته إذ الاستعانة بغير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كالاستعانة بالعوامل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عين التوحيد والآخر موجب للشرك ، أحدهما مذكر باللّه والآخر مبعد عن اللّه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حد التوحيد والشرك ليس هو كون الأسباب ظاهرية أو غير ظاهرية إنّما هو الاستقلال وعدم الاستقلال ، هو الغنى والفقر ، هو الأصالة وعدم الأصالة</w:t>
      </w:r>
      <w:r>
        <w:rPr>
          <w:rFonts w:eastAsia="Amiri" w:cs="Amiri" w:ascii="Amiri" w:hAnsi="Amiri"/>
          <w:color w:val="111111"/>
          <w:sz w:val="28"/>
          <w:szCs w:val="28"/>
          <w:rtl w:val="true"/>
          <w:lang w:bidi="ar-SA"/>
        </w:rPr>
        <w:t xml:space="preserve">. </w:t>
      </w:r>
      <w:bookmarkStart w:id="729" w:name="pg16377_236664"/>
    </w:p>
    <w:p>
      <w:pPr>
        <w:pStyle w:val="BookText"/>
        <w:rPr/>
      </w:pPr>
      <w:bookmarkEnd w:id="729"/>
      <w:r>
        <w:rPr>
          <w:rFonts w:ascii="Amiri" w:hAnsi="Amiri" w:eastAsia="Amiri" w:cs="Amiri"/>
          <w:color w:val="111111"/>
          <w:sz w:val="28"/>
          <w:sz w:val="28"/>
          <w:szCs w:val="28"/>
          <w:rtl w:val="true"/>
          <w:lang w:bidi="ar-SA"/>
        </w:rPr>
        <w:t xml:space="preserve">إنّ الاستعانة بالعوامل غير المستقلة المستندة إلى اللّه ، التي لا تعمل ولا تؤثر إلاّ بإذنه تعالى ليس فقط غير موجبة للغفلة عن اللّه ، بل هو خير موجه ، ومذكر باللّه ، إذ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كل الأسباب وانتهاء كل العلل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كيف يقول صاحب المنار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عن ذكر اللّه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هذا النوع من الاستعانة موجباً لنسيان اللّه والغفلة عنه للزم أن تكون الاستعانة بالأسباب المادية الطبيعية هي أيضاً موجبة للغفلة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الأعجب من ذلك هو شيخ الأزهر الشيخ محمود شلتوت الذي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كلمات عبده دون زيادة ونقصان ، وختم المسألة بذلك ، وأخذ بظاهر الحصر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غافلاً عن حقيقة الآية وعن الآيات الأُخرى المتعرضة لمسألة الاستعانة</w:t>
      </w:r>
      <w:r>
        <w:rPr>
          <w:rFonts w:eastAsia="Amiri" w:cs="Amiri" w:ascii="Amiri" w:hAnsi="Amiri"/>
          <w:color w:val="111111"/>
          <w:sz w:val="28"/>
          <w:szCs w:val="28"/>
          <w:rtl w:val="true"/>
          <w:lang w:bidi="ar-SA"/>
        </w:rPr>
        <w:t xml:space="preserve">. </w:t>
      </w:r>
      <w:r>
        <w:rPr>
          <w:rStyle w:val="FootnoteAnchor"/>
          <w:rtl w:val="true"/>
        </w:rPr>
        <w:footnoteReference w:id="803"/>
      </w:r>
    </w:p>
    <w:p>
      <w:pPr>
        <w:pStyle w:val="Heading4"/>
        <w:numPr>
          <w:ilvl w:val="3"/>
          <w:numId w:val="1"/>
        </w:numPr>
        <w:rPr/>
      </w:pPr>
      <w:bookmarkStart w:id="730" w:name="__RefHeading___Toc6700431_1280447820"/>
      <w:bookmarkStart w:id="731" w:name="_Toc263"/>
      <w:bookmarkEnd w:id="730"/>
      <w:r>
        <w:rPr>
          <w:rtl w:val="true"/>
        </w:rPr>
        <w:t>نقد نظر ثالث</w:t>
      </w:r>
      <w:bookmarkEnd w:id="731"/>
    </w:p>
    <w:p>
      <w:pPr>
        <w:pStyle w:val="BookText"/>
        <w:rPr/>
      </w:pPr>
      <w:r>
        <w:rPr>
          <w:rFonts w:ascii="Amiri" w:hAnsi="Amiri" w:eastAsia="Amiri" w:cs="Amiri"/>
          <w:color w:val="111111"/>
          <w:sz w:val="28"/>
          <w:sz w:val="28"/>
          <w:szCs w:val="28"/>
          <w:rtl w:val="true"/>
          <w:lang w:bidi="ar-SA"/>
        </w:rPr>
        <w:t>وهناك رأي آخر يتوسط بين الرأيين وهو أنّه تجوز الاستعانة بالأسباب الطبيعية في الحوائج الحيوية ، ولا تجوز الاستعانة بالأسباب غير العادية إلاّ إذا كان بصورة التوسل والاستشفاع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وإن كانت عليه مسحة من الحق ولمسة من الصدق إلاّ أنّه ليس عينه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المنع عن الاستعانة بالأسباب غير العادية لماذا ؟ إن كان لأجل كونه مستلزماً للشرك ، فالمفروض عدمه ، إذ المستعين إنّما يستعين ، باعتقاد أنّ المستعان إنّما يعين بالقدرة المعطاة له من اللّه سبحانه ، ويعملها بإذنه ومشيئته ، وطلب </w:t>
      </w:r>
      <w:bookmarkStart w:id="732" w:name="pg16377_236665"/>
    </w:p>
    <w:p>
      <w:pPr>
        <w:pStyle w:val="BookText"/>
        <w:rPr/>
      </w:pPr>
      <w:bookmarkEnd w:id="732"/>
      <w:r>
        <w:rPr>
          <w:rFonts w:ascii="Amiri" w:hAnsi="Amiri" w:eastAsia="Amiri" w:cs="Amiri"/>
          <w:color w:val="111111"/>
          <w:sz w:val="28"/>
          <w:sz w:val="28"/>
          <w:szCs w:val="28"/>
          <w:rtl w:val="true"/>
          <w:lang w:bidi="ar-SA"/>
        </w:rPr>
        <w:t xml:space="preserve">العون مع هذا الاعتقاد لا يستلزم الشرك ، ومع فرضه فأي فرق بين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 وهو التوسل والاستشفاع ؟</w:t>
      </w:r>
    </w:p>
    <w:p>
      <w:pPr>
        <w:pStyle w:val="BookText"/>
        <w:rPr/>
      </w:pPr>
      <w:r>
        <w:rPr>
          <w:rFonts w:ascii="Amiri" w:hAnsi="Amiri" w:eastAsia="Amiri" w:cs="Amiri"/>
          <w:color w:val="111111"/>
          <w:sz w:val="28"/>
          <w:sz w:val="28"/>
          <w:szCs w:val="28"/>
          <w:rtl w:val="true"/>
          <w:lang w:bidi="ar-SA"/>
        </w:rPr>
        <w:t>وإن كان المنع لأجل عدم وجود القدرة فيهم على الإعانة ، فهو مناقشة ، وهو في الصغرى خارج عن موضوع بحثنا ، فإنّ البحث إنّما هو على فرض قدرتهم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المنع ، لأجل كون الأصل في فعل المكلّف ، هو المنع حتى يثبت الجواز ، فهو محجوج بأصالة الإباحة ما لم يمنع عنه دليل قاطع ، وعدم ورود تلك الاستعانة في الأدعية وغيرها على فرض صحته لا يدل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المنع لأجل أنّ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لهذه الاستعانة التي لا تنفك عن الاستعانة به سبحانه كما أوضحناه ، فلا يمكن تخصيصه بالتوسل والاستشفاع ، لأنّ لسانه آب عن التخصيص وغير قابل له</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6700433_1280447820"/>
      <w:bookmarkStart w:id="734" w:name="_Toc264"/>
      <w:bookmarkEnd w:id="733"/>
      <w:r>
        <w:rPr/>
        <w:t>4</w:t>
      </w:r>
      <w:r>
        <w:rPr>
          <w:rtl w:val="true"/>
        </w:rPr>
        <w:t xml:space="preserve">. </w:t>
      </w:r>
      <w:r>
        <w:rPr>
          <w:rtl w:val="true"/>
        </w:rPr>
        <w:t>هل دعوة الصالحين عبادة لهم ؟</w:t>
      </w:r>
      <w:bookmarkEnd w:id="734"/>
    </w:p>
    <w:p>
      <w:pPr>
        <w:pStyle w:val="BookText"/>
        <w:rPr/>
      </w:pPr>
      <w:r>
        <w:rPr>
          <w:rFonts w:ascii="Amiri" w:hAnsi="Amiri" w:eastAsia="Amiri" w:cs="Amiri"/>
          <w:color w:val="111111"/>
          <w:sz w:val="28"/>
          <w:sz w:val="28"/>
          <w:szCs w:val="28"/>
          <w:rtl w:val="true"/>
          <w:lang w:bidi="ar-SA"/>
        </w:rPr>
        <w:t>تبيّن من البحوث السابقة أنّ طلب الحاجة من غير اللّه مع الاعتقاد بأنّه لا يملك شيئاً من شؤون المقام الالوهي ، ولم يفوض إليه شيء ، بل لو قام بشيء لا يقوم به إلاّ بإذن اللّه سبحانه ، لا يكون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في هذا المجال مطلب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الكريم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دعوة غير اللّه سبحانه غير أنّ الوهابية استنتجت من هذه الآيات مساوقة الدعوة للعبادة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فيما يأتي الآيات المتضمّنة ، بل المصرحة بهذا المطلب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وَالَّذِينَ يَدْعُونَ مِنْ دُونِهِ لا يَسْتَجِيبونَ لَهُمْ بِشَيءٍ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تَدْعُونَ مِنْ دُونِهِ لا يَسْتَطِيعُونَ نَصْرَكُمْ وَلاَ أَنْفُسَهُمْ يَنْصُرُونَ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عِبَادٌ أَمْثَالُكُمْ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تَدْعُونَ مِنْ دُونِهِ مَا يَمْلِكُونَ مِنْ قِطْمِير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مِنْ دُونِهِ فَلاَ يَمْلِكُونَ كَشْفَ الضُّرِّ عَنْكُمْ وَلا تَحْوِيلاً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إِلَى رَبِّهِمُ الوَسِيلَةَ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مِنْ دِونِ اللّهِ مَا لا يَنْفَعُكَ وَلا يَضُرُّكَ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يَسْمَعُوا دُعَاءَكُمْ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يَدْعُوا مِنْ دُونِ اللّهِ مَنْ لا يَسْتَجِيبُ لَهُ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جعل دعاء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مع دعاء اللّه ويستنتج من ذلك أنّ دعاء الغير عبادة له ، ومن هذه الآيات يستنتج الوهابيون كون دعوة الأولياء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للمدعو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قال متوسّلاً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فنداؤه ودعوته بنفسها عبادة للمدعو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الصنعاني في هذا الصدد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سمّى اللّه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إِدْعُونِي أَسْتَجِبْ لَكُمْ إِنَّ الَّذِينَ يَسْتَكْبِرُونَ عَنْ عِبَادَتِي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هتف باسم نبي أو صالح بشيء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لي إلى اللّه في حاجتي ، أو استشفع بك إلى اللّه في حاجتي أو نحو ذلك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ديني أو اشف مريضي أو نحو ذلك ، فقد دعا ذلك النبي والصالح والدعاء عبادة بل مخّها ، فيكون قد عبد غير اللّه ، وصار مشركاً ، إذ لا يتم التوحيد إلاّ بتوحيده تعالى في الإلهية باعتقاد أنّ لا خالق ولا رازق غيره ، وفي العبادة بعدم عبادة غيره ولو ببعض العبادات وعباد الأصنام إنّما أشركوا لعدم توحيد اللّه في العبادة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مرية في أنّ لفظة الدعاء تعني في 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لطلب الحاجة ، فلا يتحقّق مفهوم الدعوة إلاّ بطلب الحاجة ، ولو استعملت في مورد في مطلق النداء ولم يكن معه طلب حاجة ، فإنّما هو لأجل أنّ المنادي يطلب توجّه المنادى إلى نفسه ، بينما تعني لفظة العبادة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الخضوع النابع من الاعتقاد بالإلوهية والربوبية على ما مر تفصيله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 ولا يمكن اعتبار اللفظتين </w:t>
      </w:r>
    </w:p>
    <w:p>
      <w:pPr>
        <w:pStyle w:val="BookText"/>
        <w:rPr/>
      </w:pPr>
      <w:r>
        <w:rPr>
          <w:rFonts w:ascii="Amiri" w:hAnsi="Amiri" w:eastAsia="Amiri" w:cs="Amiri"/>
          <w:color w:val="111111"/>
          <w:sz w:val="28"/>
          <w:sz w:val="28"/>
          <w:szCs w:val="28"/>
          <w:rtl w:val="true"/>
          <w:lang w:bidi="ar-SA"/>
        </w:rPr>
        <w:t xml:space="preserve">مترادفتين ، ومشتركتين في المفاد والمعنى بأن يكون معنى الدعاء هو العبادة لأسباب عديدة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استعمل لفظة الدعوة والدعاء في موارد لا يمكن أن يكون المراد فيها العبادة مطلقاً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دَعَوْتُ قَوْمِي لَيْلاً وَنَهَاراً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يمكن أن نقول إنّ مراد نوح علیه السلام هو أنّه عبد قومه ليلاً ونهاراً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مثل قوله تعالى حاكياً عن الشيطان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لِيَ عَلَيْكُمْ مِنْ سُلْطَانٍ إِلاَّ أَنْ دَعَوْتُكُمْ فَاسْتَجَبْتُمْ لِي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يحتمل أن يكون مقصود الشيطان هو أنّه عبد أتباعه ؟ في حين أنّ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وافترضت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تكون من جانب أتباعه له لا من جانبه تجاه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هاتين الآيتين ما يأتي من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مَا لِي أَدْعُوكُمْ إِلَى النَّجَاةِ وَتَدْعُونَنِي إِلَى النَّارِ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تَدْعُوهُمْ إِلَى الهُدَى لاَ يَتَّبِعُوكُمْ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تَدْعُوهُمْ إِلَى الهُدَى لاَ يَسْمَعُوا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لَتَدْعُوهُمْ إِلَى صِرَاطٍ مُسْتَقِيمٍ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الآيات وأمثالها استعملت لفظة الدعاء والدعوة في غير معنى العبادة ، ولهذا لا يمكن أن نعتبرهما مترادفتين ، ولذلك فلو دعا أحد ولياً أو نبياً أو رجلاً صالحاً ، فإنّ عمله ذلك لا يكون عبادة له ، لأنّ الدعاء أعم من العبادة وغيرها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ويصدق كلا المفهومين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أذكار الصلاة، لأنها دعوة بالقول ناشئة عن الاعتقاد بالوهية المدعو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الدعاء في مجموع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مطلع البحث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مطلق النداء ، بل نداء خاص 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مرادفاً للفظ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مجموع هذه الآيات وردت حول الوثنيين الذين كانوا يتصوّرون بأنّ أصنامهم آلهة صغار قد فوّض إليها بعض شؤون المقام الالوهي ، ويعتقدون في شأنها بنوع من الاستقلال في التصرف والفعل</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الخضوع والتذلّل أو أي نوع من القول والعمل أمام مخلوق باعتقاد أنّه إله كبير أو إله صغير لكونه رباً أو مالكاً لبعض الشؤون الإلهية ، يكون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شك أنّ خضوع الوثنيين ودعاءهم واستغاثتهم أمام أوثانهم كانت بوصف أنّ هذه الأصنام آلهة أو أرباب أو مالكة لحق الشفاعة ، وباعتقاد أنّها آلهة مستقلة في التصرف في أُمور الدنيا والآخرة ، ومن البديهي أنّ أية دعوة لهذه الموجودات وغيرها مع هذه الشروط ، عبادة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طائفة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دعوة الوثنيين كانت مصحوبة بالاعتقاد بالوهية الأصنام أو مالكيتها لمقام الشفاعة والمغفرة ، وإليك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أَغْنَتْ عَنْهُمْ آلِهَتُهُمْ الَّتِي يَدْعُونَ مِنْ دُونِ اللّهِ مِنْ شَيْءٍ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الآية يتضح جلياً بأنّهم كانوا يعبدونها متصوّرين ومعتقدين بأنّها تغنيهم من شيء كما يمكن للإله الحقيقي أن يفعل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 الَّذِينَ يَدْعُونَ مِنْ دُونِهِ الشَّفَاعَةَ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تَدْعُونَ مِنْ دُونِهِ مَا يَمْلِكُونَ مِنْ قِطْمِير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يَمْلِكُونَ كَشْفَ الضُّرِّ عَنْكُمْ وَلاَ تَحْوِيلاً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مطلع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ترتبط بموضوع بحثنا مطلقاً ، إذ الموضوع هو الدعوة دون الاعتقاد بإلوهية ، ولا مالكية لشيء ولا استغناء ، واستقلاله في التصرف في أُمور الدنيا والآخرة ، بل لأجل أنّ المدعو عبد من عباد اللّه المكرمين ، وأنّه ذو مقام معنوي استحق به منزلة النبوة ، أو الإمامة ، ولأنّه وعد المتوسّلون به بقبول أدعيتهم ، وإنجاح طلباتهم فيما إذا قصدوا اللّه عن طريقه ، كما </w:t>
      </w:r>
    </w:p>
    <w:p>
      <w:pPr>
        <w:pStyle w:val="BookText"/>
        <w:rPr/>
      </w:pPr>
      <w:r>
        <w:rPr>
          <w:rFonts w:ascii="IRNazanin" w:hAnsi="IRNazanin" w:eastAsia="IRNazanin"/>
          <w:color w:val="111111"/>
          <w:sz w:val="28"/>
          <w:sz w:val="28"/>
          <w:szCs w:val="28"/>
          <w:rtl w:val="true"/>
          <w:lang w:bidi="fa-IR"/>
        </w:rPr>
        <w:t xml:space="preserve">ورد في حق النبي الأعظم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أنّ المراد من الدعاء في هذه الآيات هو القسم الخاص منه ، أعني ما كان ملازماً للعبادة لا بمعنى أنّ الدعاء مستعمل في مفهوم العبادة ابتداء ، بل بمعنى أنّها مستعملة في معناها الحقيقي ، غير أنّها لما كانت في موارد الآيات مقرونة باعتقاد الدعاة بالوهيتهم يكون المنهي عنه ذلك القسم من الدعوة لا مطلقاً ، وتكون عقيدة الدعاة في حق المدعوين قرينة متصلة على أنّ المقصود ذلك القسم المعين لا جميع أقسامها ومن المعلوم أنّ الدعاء مع هذه العقيدة يكون مصداقاً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المراد من الدعوة في هذه الآيات هو القسم الملازم للعبادة أنّه ربّما وردت في إحدى الآيتين ذاتي مضمون واحد لفظة الدعوة ووردت في الآية الأُخرى لفظة الدعاء ،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أَتَعْبُدُونَ مِنْ دُونِ اللّهِ مَا لا يَمْلِكُ لَكُمْ ضَرَّاً وَلا نَفْعاً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يقول في الآية الأُخرى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أَنَدْعُوا مِنْ دُونِ اللّهِ مَا لا يَنْفَعُنا وَلاَ يَضُرُّنَا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أيضاً في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فاطر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تَدْعُونَ مِنْ دُونِهِ مَا يَمْلِكُونَ مِنْ قِطْمِيرٍ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هذه الآية وما قبلها استعملت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وندعوا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استعملت في الآية الأُولى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ما سبق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تَعْبُدُونَ مِنْ دُونِ اللّهِ لا يَمْلِكُونَ لَكُمْ رِزْقاً </w:t>
      </w:r>
      <w:r>
        <w:rPr>
          <w:rFonts w:eastAsia="Amiri" w:cs="Amiri" w:ascii="Amiri" w:hAnsi="Amiri"/>
          <w:color w:val="111111"/>
          <w:sz w:val="28"/>
          <w:szCs w:val="28"/>
          <w:rtl w:val="true"/>
          <w:lang w:bidi="ar-SA"/>
        </w:rPr>
        <w:t xml:space="preserve">) .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ترد كلا اللفظتين في آية واحدة وتستعملان في معنى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نُهِيتُ أَنْ أَعْبُدَ الَّذِينَ تَدْعُونَ مِنْ دُونِ اللّهِ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رَبُّكُمْ ادْعُونِي اسْتَجِبْ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وما تقدمها ظاهرتان في أنّ المراد من الدعوة هو العبادة لا مطلق النداء وطلب الحاجة ، وذاك ليس بمعنى استعمال الدعاء ابتداء في معنى العبادة حتى يكون الاستعمال مجازياً بل إنّما استعملت في معناها الحقيقي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 ولكن لمّا كان الدعاء مقروناً باعتقاد الداعي بالوهية المدعو صار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بالمآل العبادة ، وقد تقدمت تلك النكتة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ما ورد في دعاء سيد الساجدين مشيراً إلى مفاد الآية المتقدمة حيث يقول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دعاءك عبادة ، وتركه استكباراً ، وتوعّدت على تركه دخول جهنم </w:t>
      </w:r>
      <w:bookmarkStart w:id="735" w:name="pg16377_236673"/>
    </w:p>
    <w:p>
      <w:pPr>
        <w:pStyle w:val="BookText"/>
        <w:rPr/>
      </w:pPr>
      <w:bookmarkEnd w:id="735"/>
      <w:r>
        <w:rPr>
          <w:rFonts w:ascii="Amiri" w:hAnsi="Amiri" w:eastAsia="Amiri" w:cs="Amiri"/>
          <w:color w:val="111111"/>
          <w:sz w:val="28"/>
          <w:sz w:val="28"/>
          <w:szCs w:val="28"/>
          <w:rtl w:val="true"/>
          <w:lang w:bidi="ar-SA"/>
        </w:rPr>
        <w:t xml:space="preserve">داخرين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وإنا لنطلب من القارئ الكريم أن يراجع بنفسه مادة الدعوة في المعجم المفهرس ، فسيرى ورود مضمون واحد تارة بلفظ العبادة ، وأُخرى بلفظ الدعاء والدعوة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أوضح دليل على أنّ المقصود من الدعوة في الآيات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مطلع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العبادة وليس مطلق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والقارئ الكريم إذا درس مجموع الآيات التي ورد فيها لفظ الدعوة وأُريد منه القسم الملازم للعبادة لرأى أنّ الآيات أمّا وردت حول خالق الكون الذي يعترف جميع الموحدين بإلوهيته وربوبيته ومالكيته ، أو وردت في مورد الأوثان التي كان عبدتها يتصورون إلوهيتها وأنّها مالكة لمقام الشفاعة ، وفي هذه الحالة فإنّ الاستدلال بهذه الآيات في مورد بحثنا الذي هو الدعاء مجرداً عن تلك العقيدة لمن أعجب العجب</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6700435_1280447820"/>
      <w:bookmarkStart w:id="737" w:name="_Toc265"/>
      <w:bookmarkEnd w:id="736"/>
      <w:r>
        <w:rPr>
          <w:rtl w:val="true"/>
        </w:rPr>
        <w:t>سؤال وجواب</w:t>
      </w:r>
      <w:bookmarkEnd w:id="737"/>
    </w:p>
    <w:p>
      <w:pPr>
        <w:pStyle w:val="BookText"/>
        <w:rPr/>
      </w:pPr>
      <w:r>
        <w:rPr>
          <w:rFonts w:ascii="Amiri" w:hAnsi="Amiri" w:eastAsia="Amiri" w:cs="Amiri"/>
          <w:color w:val="111111"/>
          <w:sz w:val="28"/>
          <w:sz w:val="28"/>
          <w:szCs w:val="28"/>
          <w:rtl w:val="true"/>
          <w:lang w:bidi="ar-SA"/>
        </w:rPr>
        <w:t xml:space="preserve">إلى هنا تبيَّن أنّ دعوة العباد الصالحين بأي شكل كان ، سواء أكان لأجل التوسل والاستشفاع أم لأجل طلب الحاجة وإنجازها ليست عبادة ، ولا تشملها الآيات الناهية عن الدعوة بتاتاً غير أنّه ينطرح هنا سؤال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غيره سبحانه لا يملك من قطمير ولا يملك كشف الضر والتحويل ، فما فائدة هذه الدعوة ، إذ قال سبحانه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يَمْلِكُونَ كَشْفَ الضُّرِّ عَنْكُمْ وَلاَ تَحْوِيلاً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bookmarkStart w:id="738" w:name="pg16377_236674"/>
    </w:p>
    <w:p>
      <w:pPr>
        <w:pStyle w:val="BookText"/>
        <w:rPr/>
      </w:pPr>
      <w:bookmarkEnd w:id="7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تَدْعُونَ مِنْ دُونِهِ مَا يَمْلِكُونَ مِنْ قِطْمِيرٍ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هذا الفصل مركز على تمييز العبادة عن غيرها ، وأمّا كون الدعوة مفيدة أو لا ، فخارج عن موضوع بحثنا ، أضف إلى ذلك أنّ الآيات التي استدل بها تهدف إلى موضوع آخر لا يرتبط بالمقام</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6700437_1280447820"/>
      <w:bookmarkStart w:id="740" w:name="_Toc266"/>
      <w:bookmarkEnd w:id="739"/>
      <w:r>
        <w:rPr>
          <w:rtl w:val="true"/>
        </w:rPr>
        <w:t>ملخّص البحث</w:t>
      </w:r>
      <w:bookmarkEnd w:id="740"/>
    </w:p>
    <w:p>
      <w:pPr>
        <w:pStyle w:val="BookText"/>
        <w:rPr/>
      </w:pPr>
      <w:r>
        <w:rPr>
          <w:rFonts w:ascii="Amiri" w:hAnsi="Amiri" w:eastAsia="Amiri" w:cs="Amiri"/>
          <w:color w:val="111111"/>
          <w:sz w:val="28"/>
          <w:sz w:val="28"/>
          <w:szCs w:val="28"/>
          <w:rtl w:val="true"/>
          <w:lang w:bidi="ar-SA"/>
        </w:rPr>
        <w:t xml:space="preserve">إنّ هذه الآيات راجعة إلى أصنام العرب الخشبية والمعدنية والحجرية ويتضح ذلك من سياق الآيات ، هذا أوّلاً ، وثانياً أنّ الهدف من نفي المالكية عن غير اللّه ليس هو مطلقها ، بل المراد المالكية المناسبة لمقامه سبحانه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المالكية المستقلة ، ونفي هذه المالكية عن غيره سبحانه لا يدل على انتفاء ما يستند إليه سبحانه ، عنهم ، ويؤيد ذلك أنّه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والمراد من الفقر هنا هو الفقر الذاتي ولا ينافي القدرة المكتسبة والفعالة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العرب كانوا يعتقدون في أصنامهم القدرة المستقلة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أَتَعْبُدُونَ مِنْ دُونِ اللّهِ مَا لاَ يَمْلِكُ لَكُمْ ضَرّاً ولا نَفْعاً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يَمْلِكُ لَهُمْ رِزْقاً مِنَ السَّماوَاتِ والأرْضِ شَيْئاً وَلا يَسْتَطِيعُونَ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741" w:name="pg16377_236675"/>
    </w:p>
    <w:p>
      <w:pPr>
        <w:pStyle w:val="BookText"/>
        <w:rPr/>
      </w:pPr>
      <w:bookmarkEnd w:id="741"/>
      <w:r>
        <w:rPr>
          <w:rFonts w:ascii="Amiri" w:hAnsi="Amiri" w:eastAsia="Amiri" w:cs="Amiri"/>
          <w:color w:val="111111"/>
          <w:sz w:val="28"/>
          <w:sz w:val="28"/>
          <w:szCs w:val="28"/>
          <w:rtl w:val="true"/>
          <w:lang w:bidi="ar-SA"/>
        </w:rPr>
        <w:t>وعلى ذلك فلو قال سبحانه لا يملكون عن اللّه كشف الضر ولا تحويلاً فالمقصود هو نفي تلك المالكية لا الأعم منها ومن المكتسبة</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6700439_1280447820"/>
      <w:bookmarkStart w:id="743" w:name="_Toc267"/>
      <w:bookmarkEnd w:id="742"/>
      <w:r>
        <w:rPr>
          <w:rtl w:val="true"/>
        </w:rPr>
        <w:t>البحث مركز على معرفة التوحيد في العبادة</w:t>
      </w:r>
      <w:bookmarkEnd w:id="743"/>
    </w:p>
    <w:p>
      <w:pPr>
        <w:pStyle w:val="BookText"/>
        <w:rPr/>
      </w:pPr>
      <w:r>
        <w:rPr>
          <w:rFonts w:ascii="Amiri" w:hAnsi="Amiri" w:eastAsia="Amiri" w:cs="Amiri"/>
          <w:color w:val="111111"/>
          <w:sz w:val="28"/>
          <w:sz w:val="28"/>
          <w:szCs w:val="28"/>
          <w:rtl w:val="true"/>
          <w:lang w:bidi="ar-SA"/>
        </w:rPr>
        <w:t>قد ثبت بحمد اللّه أنّ طلب الشفاء والشفاعة والعون من عباد اللّه الصالحين ليست عبادة لهم ، وأمّا أنّهم قادرون على الإجابة أم لا ، مأذونون في الإعانة من قبله سبحانه أو لا ، أو أنّ هذا الطلب جائز في الشرع أو لا وإن لم يكن شركاً ؟ أو غير ذلك من الأسئلة ، فكلّها خارجة عن محط البحث الذي هو التعرف على معايير التوحيد والشرك ، وتطلب أجوبة تلك الأسئلة من مظانها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كفانا في الإجابة عليها ما كتبه أعلام السنّة والشيعة في هذا المقام ،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أحمد زيني دحلان المكي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الارتياب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الأمين العاملي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والزيارة في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المعاصر محمد الفقي من علماء الأزهر الشريف ، فقد تكفّلت هذه الكتب الإجابة عليها ، ولم تبق لأي مشكك مجالاً للتشكيك ، شكر اللّه مساعيهم</w:t>
      </w:r>
      <w:r>
        <w:rPr>
          <w:rFonts w:eastAsia="Amiri" w:cs="Amiri" w:ascii="Amiri" w:hAnsi="Amiri"/>
          <w:color w:val="111111"/>
          <w:sz w:val="28"/>
          <w:szCs w:val="28"/>
          <w:rtl w:val="true"/>
          <w:lang w:bidi="ar-SA"/>
        </w:rPr>
        <w:t xml:space="preserve">. </w:t>
      </w:r>
      <w:bookmarkStart w:id="744" w:name="pg16377_236676"/>
    </w:p>
    <w:p>
      <w:pPr>
        <w:pStyle w:val="BookText"/>
        <w:rPr/>
      </w:pPr>
      <w:bookmarkEnd w:id="744"/>
      <w:r>
        <w:rPr>
          <w:rFonts w:eastAsia="Times New Roman" w:cs="Times New Roman" w:ascii="Times New Roman" w:hAnsi="Times New Roman"/>
          <w:color w:val="111111"/>
          <w:sz w:val="28"/>
          <w:szCs w:val="28"/>
          <w:lang w:val="en-US" w:bidi="en-US"/>
        </w:rPr>
        <w:t>10</w:t>
      </w:r>
    </w:p>
    <w:p>
      <w:pPr>
        <w:pStyle w:val="Heading3"/>
        <w:numPr>
          <w:ilvl w:val="2"/>
          <w:numId w:val="1"/>
        </w:numPr>
        <w:rPr/>
      </w:pPr>
      <w:bookmarkStart w:id="745" w:name="__RefHeading___Toc6700441_1280447820"/>
      <w:bookmarkStart w:id="746" w:name="_Toc268"/>
      <w:bookmarkEnd w:id="745"/>
      <w:r>
        <w:rPr>
          <w:rtl w:val="true"/>
        </w:rPr>
        <w:t>عقائد الوثنيين في العصر الجاهلي</w:t>
      </w:r>
      <w:bookmarkEnd w:id="746"/>
    </w:p>
    <w:p>
      <w:pPr>
        <w:pStyle w:val="Heading4"/>
        <w:numPr>
          <w:ilvl w:val="3"/>
          <w:numId w:val="1"/>
        </w:numPr>
        <w:rPr/>
      </w:pPr>
      <w:bookmarkStart w:id="747" w:name="__RefHeading___Toc6700443_1280447820"/>
      <w:bookmarkStart w:id="748" w:name="_Toc269"/>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إنّ الوقوف على عقائد الوثنيين في العصر الجاهلي يسلط أضواء على البحث الحاضر ، فإليك بعض عقائد الوثنيين من أصحاب الهياكل وأصحاب الأشخاص والحرنانية والدهرية ، والتفصيل يطلب من مواضعه</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6700445_1280447820"/>
      <w:bookmarkStart w:id="750" w:name="_Toc270"/>
      <w:bookmarkEnd w:id="749"/>
      <w:r>
        <w:rPr/>
        <w:t>1</w:t>
      </w:r>
      <w:r>
        <w:rPr>
          <w:rtl w:val="true"/>
        </w:rPr>
        <w:t xml:space="preserve">. </w:t>
      </w:r>
      <w:r>
        <w:rPr>
          <w:rtl w:val="true"/>
        </w:rPr>
        <w:t>أصحاب الهياكل</w:t>
      </w:r>
      <w:bookmarkEnd w:id="750"/>
    </w:p>
    <w:p>
      <w:pPr>
        <w:pStyle w:val="BookText"/>
        <w:rPr/>
      </w:pPr>
      <w:r>
        <w:rPr>
          <w:rFonts w:ascii="Amiri" w:hAnsi="Amiri" w:eastAsia="Amiri" w:cs="Amiri"/>
          <w:color w:val="111111"/>
          <w:sz w:val="28"/>
          <w:sz w:val="28"/>
          <w:szCs w:val="28"/>
          <w:rtl w:val="true"/>
          <w:lang w:bidi="ar-SA"/>
        </w:rPr>
        <w:t xml:space="preserve">وكانوا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ليس في مستوى عبادة اللّه والاتصال المباشر به ، بل لابد له من واسطة ، فيتوجه إليه ويتقرب به ، وحيث إنّ الأرواح لم تكن في متناول أيديهم ، فزعوا إلى الهياكل التي هي السيارات السبع ، وكانوا يتقربون إلى هذه الهياكل تقرباً إلى الروحانيات ، ويتقربون إلى الروحانيات تقرباً إلى البارئ تعالى ، لاعتقادهم بأنّ الهياكل أبدان الروحانيات</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يقومون بمراسيم خاصة لدى عبادة هذه الهياكل ، فيعملون الخواتيم على صورها وهيئتها وصنعتها ، ويلبسون اللباس الخاص به في ساعات مخصوصة </w:t>
      </w:r>
      <w:bookmarkStart w:id="751" w:name="pg16377_236677"/>
    </w:p>
    <w:p>
      <w:pPr>
        <w:pStyle w:val="BookText"/>
        <w:rPr/>
      </w:pPr>
      <w:bookmarkEnd w:id="751"/>
      <w:r>
        <w:rPr>
          <w:rFonts w:ascii="Amiri" w:hAnsi="Amiri" w:eastAsia="Amiri" w:cs="Amiri"/>
          <w:color w:val="111111"/>
          <w:sz w:val="28"/>
          <w:sz w:val="28"/>
          <w:szCs w:val="28"/>
          <w:rtl w:val="true"/>
          <w:lang w:bidi="ar-SA"/>
        </w:rPr>
        <w:t xml:space="preserve">من اليوم ، ويبخرون ببخوره الخاص ، ويعبدون كل واحد من تلك السيارات في وقت معين ، ثم يسألون حاجتهم منها ، ويسمّونها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هو رب الأرباب وإله الآلهة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6700447_1280447820"/>
      <w:bookmarkStart w:id="753" w:name="_Toc271"/>
      <w:bookmarkEnd w:id="752"/>
      <w:r>
        <w:rPr/>
        <w:t>2</w:t>
      </w:r>
      <w:r>
        <w:rPr>
          <w:rtl w:val="true"/>
        </w:rPr>
        <w:t xml:space="preserve">. </w:t>
      </w:r>
      <w:r>
        <w:rPr>
          <w:rtl w:val="true"/>
        </w:rPr>
        <w:t>أصحاب الأشخاص</w:t>
      </w:r>
      <w:bookmarkEnd w:id="753"/>
    </w:p>
    <w:p>
      <w:pPr>
        <w:pStyle w:val="BookText"/>
        <w:rPr/>
      </w:pPr>
      <w:r>
        <w:rPr>
          <w:rFonts w:ascii="Amiri" w:hAnsi="Amiri" w:eastAsia="Amiri" w:cs="Amiri"/>
          <w:color w:val="111111"/>
          <w:sz w:val="28"/>
          <w:sz w:val="28"/>
          <w:szCs w:val="28"/>
          <w:rtl w:val="true"/>
          <w:lang w:bidi="ar-SA"/>
        </w:rPr>
        <w:t xml:space="preserve">وكان هؤلاء يشتركون مع الفريق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كانوا يعبدون أشكال السيارات بدل السيارات نفسها ، لأنّ لها طلوعاً وأُفولاً وظهوراً بالليل وخفاء بالنهار ، ولهذا صنعوا لها صوراً ثابتة على مثالها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نعكف عليها ونتوسل بها إلى الهياكل ، فنتقرّب إلى الروحانيات ، ونتقرّب بالروحانيات إلى اللّه سبحانه وتعالى ، فنعبدهم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لِيُقَرِّبُونَا إِلَى اللّهِ زُلْفَى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6700449_1280447820"/>
      <w:bookmarkStart w:id="755" w:name="_Toc272"/>
      <w:bookmarkEnd w:id="754"/>
      <w:r>
        <w:rPr/>
        <w:t>3</w:t>
      </w:r>
      <w:r>
        <w:rPr>
          <w:rtl w:val="true"/>
        </w:rPr>
        <w:t xml:space="preserve">. </w:t>
      </w:r>
      <w:r>
        <w:rPr>
          <w:rtl w:val="true"/>
        </w:rPr>
        <w:t>عقائد العرب الجاهلية</w:t>
      </w:r>
      <w:bookmarkEnd w:id="755"/>
    </w:p>
    <w:p>
      <w:pPr>
        <w:pStyle w:val="BookText"/>
        <w:rPr/>
      </w:pPr>
      <w:r>
        <w:rPr>
          <w:rFonts w:ascii="Amiri" w:hAnsi="Amiri" w:eastAsia="Amiri" w:cs="Amiri"/>
          <w:color w:val="111111"/>
          <w:sz w:val="28"/>
          <w:sz w:val="28"/>
          <w:szCs w:val="28"/>
          <w:rtl w:val="true"/>
          <w:lang w:bidi="ar-SA"/>
        </w:rPr>
        <w:t xml:space="preserve">قليل من العرب من كان يتديّن بالدهرية فقالوا بالطبيعة المحيية ، والدهر المفني وكانت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تتألف من الطبائع والعناصر المحسوسة في العالم السفلي ، فيقصرون الحياة والموت على تركبها وتحلّلها ، فالجامع هو الطبع والمهلك هو الدهر ، ولكن أغلبهم كانوا يقرّون بالخالق وحدوث الخلق ، وينكرون البعث والإعادة وإرسال الرسل من جانب اللّه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كان يعبد الملائكة والجن ويعتبرونها بنات لله سبحانه ، وصنف منهم كانوا من الصابئة الذين يعبدون الكواكب</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كان ينكر الخالق ، وحدوث الخلق والبعث وإرسال الرسل ولكن </w:t>
      </w:r>
    </w:p>
    <w:p>
      <w:pPr>
        <w:pStyle w:val="BookText"/>
        <w:rPr/>
      </w:pPr>
      <w:r>
        <w:rPr>
          <w:rFonts w:ascii="Amiri" w:hAnsi="Amiri" w:eastAsia="Amiri" w:cs="Amiri"/>
          <w:color w:val="111111"/>
          <w:sz w:val="28"/>
          <w:sz w:val="28"/>
          <w:szCs w:val="28"/>
          <w:rtl w:val="true"/>
          <w:lang w:bidi="ar-SA"/>
        </w:rPr>
        <w:t>كلا الفريقين كانوا يعبدون الأصنام ويعتبرونها مالكة لمقام الشفاعة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العرب من كان يتديّن باليهودية أو بالنصرانية ، وكانت المدينة محط الأُولى ونجران محط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الطوائف المسيحية الثلاث التي كانت تختلف فيما بينها في السيد المسيح وروح القدس والأب ، فكانت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الملكانية والنسطورية واليعقوبية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الطوائف رغم اختلافاتها تشترك في عبادة المسيح الذي لم يكن غير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الآيات المتعرضة لذكر احتجاج إبراهيم ، إشارة إلى عقائد عبدة الكواكب والأجرام السماوية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وردت في بيان عقائد المسيحيّين آيات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والآيات التي استنكر فيها القرآن ، الوثنية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وعنف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بعرب الجاهلية الذين كانوا يعتنقون عقائد مختلفة إذ كان أكثرهم يعبد الأصنام باعتقاد أنّها الشفعاء وأنّها آلهة صغار ، ومن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رَءَاكَ الَّذِينَ كَفَرُوا إِن يَتَّخِذُونَكَ إِلاَّ هُزُواً أَهَذَا الَّذِي يَذْكُرُ آلِهَتَكُمْ وَهُمْ بِذِكْرِ الرَّحْمنِ هُمْ كَافِرُونَ </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يَسْتَطِيعُونَ نَصْرَ أنفسِهِمْ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756" w:name="pg16377_236679"/>
    </w:p>
    <w:p>
      <w:pPr>
        <w:pStyle w:val="BookText"/>
        <w:rPr/>
      </w:pPr>
      <w:bookmarkEnd w:id="7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للهِ شُرَكَاءَ الجِنَّ وَخَلَقَهُمْ وَخَرَقُوا لَهُ بَنِينَ وَبَنَات بِغَيْرِ عِلْمٍ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6700451_1280447820"/>
      <w:bookmarkStart w:id="758" w:name="_Toc273"/>
      <w:bookmarkEnd w:id="757"/>
      <w:r>
        <w:rPr>
          <w:rtl w:val="true"/>
        </w:rPr>
        <w:t>إلى من تشير هذه الآيات ؟</w:t>
      </w:r>
      <w:bookmarkEnd w:id="758"/>
    </w:p>
    <w:p>
      <w:pPr>
        <w:pStyle w:val="BookText"/>
        <w:rPr/>
      </w:pPr>
      <w:r>
        <w:rPr>
          <w:rFonts w:ascii="Amiri" w:hAnsi="Amiri" w:eastAsia="Amiri" w:cs="Amiri"/>
          <w:color w:val="111111"/>
          <w:sz w:val="28"/>
          <w:sz w:val="28"/>
          <w:szCs w:val="28"/>
          <w:rtl w:val="true"/>
          <w:lang w:bidi="ar-SA"/>
        </w:rPr>
        <w:t xml:space="preserve">إنّ الهدف الأساسي في هذه الآيات ونظائرها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دعوة الفرق الوثنية ، التي كانت تتخذ الأصنام شريكة لله في بعض لتدبير أو مالكة للشفاعة على الأقل فكان ما يقومون به من خضوع واستغاثة واستشفاع بهذه الأصنام باعتبار أنّها آلهة صغار ، فوّض إليها جوانب من تدبير الكون وشؤون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ارتباط لهذه الآيات بالاستغاثة بالأرواح الطاهرة مع أنّ المستغيث بها لا يتجاوز عن الاعتقاد بكونها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 وما شابهها مما تقدم في أوّل البحث هو الدعوة العبادية التي كان المشركون يقومون بها أمام اللات والعزى ومناة أو الأجرام الفلكية والملائكة والجن ، وكأنّ الآية تريد أن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تعبدوا مع اللّه أحداً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نهى القرآن الكريم عن إشراك غير اللّه معه سبحانه في العبادة ، فأي ربط لهذه المسألة بمسألة دعوة الصالحين وطلب الحاجة منهم مما يقدرون عليها </w:t>
      </w:r>
    </w:p>
    <w:p>
      <w:pPr>
        <w:pStyle w:val="BookText"/>
        <w:rPr/>
      </w:pPr>
      <w:r>
        <w:rPr>
          <w:rFonts w:ascii="IRNazanin" w:hAnsi="IRNazanin" w:eastAsia="IRNazanin"/>
          <w:color w:val="111111"/>
          <w:sz w:val="28"/>
          <w:sz w:val="28"/>
          <w:szCs w:val="28"/>
          <w:rtl w:val="true"/>
          <w:lang w:bidi="fa-IR"/>
        </w:rPr>
        <w:t xml:space="preserve">بإذن اللّه واقداره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قال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يَدْعُونَ مِنْ دُونِهِ لا يَسْتَجِيبُونَ لَهُمْ بِشَيْءٍ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تَدْعُونَ مِنْ دُونِهِ لا يَسْتَطِيعُونَ نَصْرَكُمْ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عِبَادٌ أَمْثَالُكُمْ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تَدْعُونَ مِنْ دُونِهِ مَا يَمْلِكُونَ مِنْ قِطْمِيرٍ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أَنَدْعُوا مِنْ دُونِ اللّهِ مَا لا يَنْفَعُنَا وَلاَ يَضُرُّنَا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مِنْ دُونِ اللّهِ مَا لاَ يَنْفَعُكَ وَلاَ يَضُرُّكَ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سواها من الآيات مما يوجد في القرآن بوفرة ، فكل هذه الآيات مرتبطة بالدعوة التي تكون عبادة للأصنام والكواكب والملائكة والجن ، باعتبار أنّها آلهة صغار وباعتبار أنَّها معبودات ومدبّرة للكون وشفعاء تامي الاختيار ، ولا مرية في أنّ أية دعوة تكون هكذا ، تكون مصطبغة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بصبغة العبادة ، فأي ربط لهذه الآيات بدعوة الصالحين وطلب الشفاعة منهم مع الاعتقاد بأنّهم لا يقدرون على شيء بدون الإذن الإلهي ، ومع الاعتقاد بأنّهم لا يملكون أي مقام إلهي وربوبي وتدبير ، وما شابههما ؟ فهل يمكن قياس الدعوتين بالأُخرى وبينهما بون شاسع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أوضح دليل على التباين بين هاتين الدعوتين هو أنّ الوهابيين يعتقدون بأنّ مثل هذا الطلب من الأنبياء الصالحين شرك حرام بعد وفاتهم ، وجائز مشروع </w:t>
      </w:r>
    </w:p>
    <w:p>
      <w:pPr>
        <w:pStyle w:val="BookText"/>
        <w:rPr/>
      </w:pPr>
      <w:r>
        <w:rPr>
          <w:rFonts w:ascii="Amiri" w:hAnsi="Amiri" w:eastAsia="Amiri" w:cs="Amiri"/>
          <w:color w:val="111111"/>
          <w:sz w:val="28"/>
          <w:sz w:val="28"/>
          <w:szCs w:val="28"/>
          <w:rtl w:val="true"/>
          <w:lang w:bidi="ar-SA"/>
        </w:rPr>
        <w:t xml:space="preserve">حال حياتهم ، وقد أثبتنا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الموت والحياة غير مؤثرين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العمل ، وفي جوازه وعدم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سبق تبين ما في فتح المجيد ،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يدعو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الدعاء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عبادة ، ودعاء مسألة ، ويراد به في القرآن هذا تارة وهذا تارة ، ويراد به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فدعاء المسألة هو طلب ما ينفع الداعي من جلب نفع أو كشف ضر ، ولهذا أنكر اللّه على من يدعو أحداً من دونه ممّن لا يملك ضرّاً ولا نفعاً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أَتَعْبُدُونَ مِنْ دُونِ اللّهِ مَا لاَ يمْلِكُ لَكُمْ ضَرَّاً وَلا نَفْعَاً واللّهُ 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أَنَدْعُوا مِنْ دُونِ اللّهِ مَا لا يَنْفَعُنَا ولا يَضُرُّنَا ونُرَدُّ عَلَى أَعْقَابِنا بَعْدَ إِذْ هَدانَا اللّهُ كَالَّذِي اسْتَهْوَتْهُ الشَّيَاطِينُ فِي الأرضِ حَيْرَانَ لَهُ أَصْحَابٌ يَدْعُونَهُ إِلى الهُدَى ائْتِنا قُلْ إِنَّ هُدَى اللّهِ هُوَ الهُدى وَأُمِرْنَا لِنُسَلِّمَ لِرَبِّ العَالَمِينَ </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تَدْعُ مِنْ دُونِ اللّهِ مَا لاَ يَنْفَعُكَ وَلا يَضُرُّكَ فَإِنْ فَعَلْتَ فَإِنَّكَ إِذَاً مِنْ الظَّالِمِينَ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دعاء عبادة مستلزم لدعاء المسألة وكل دعاء مسألة متضمن لدعاء العبادة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دعْوَةُ الحَقِّ وَالَّذِينَ يَدْعُونَ مِنْ دُونِهِ لا يَسْتَجِيبُونَ لَهُمْ بِشَيءٍ إِلاّ كَباسِطِ كَفَّيْهِ إِلى الماءِ لِيَبْلُغَ فاهُ وَما هُوَ بِبالِغِهِ وَما دُعاءُ الكافِرينَ إِلاّ في ضَلال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هذا في القرآن في دعاء المسألة أكثر من أن يحصر ، وهو يتضمن دعاء العبادة ، لأنّ السائل أخلص سؤاله لله ، وذلك من أفضل العبادات ، وكذلك الذاكر لله والتالي لكتابه ونحوه طالب من اللّه في المعنى فيكون داعياً عابداً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بهذا من قول شيخ الإسلام أنّ دعاء العبادة مستلزم لدعاء المسألة ، كما أنّ دعاء المسألة متضمن لدعاء العبادة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هذا البحث الضافي حول الدعوتين وكون إحداهما مسألة عبادية ، والأُخرى مسألة غير عبادية ، تتضح أُمور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استفاد ابن تيمية من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رَبَّكُمْ تَضَرُّعاً وَخِفْيَةً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المَساجِدَ للهِ 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الحاجة من أحد تكون دعوة عبادة للمدعو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رَبَّكُمْ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المناداة ، فكيف تكون الدعوة الطلبية مستلزمة للدعوة العبادية ؟</w:t>
      </w:r>
    </w:p>
    <w:p>
      <w:pPr>
        <w:pStyle w:val="BookText"/>
        <w:rPr/>
      </w:pPr>
      <w:r>
        <w:rPr>
          <w:rFonts w:ascii="Amiri" w:hAnsi="Amiri" w:eastAsia="Amiri" w:cs="Amiri"/>
          <w:color w:val="111111"/>
          <w:sz w:val="28"/>
          <w:sz w:val="28"/>
          <w:szCs w:val="28"/>
          <w:rtl w:val="true"/>
          <w:lang w:bidi="ar-SA"/>
        </w:rPr>
        <w:t xml:space="preserve">إنّ هاتين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دلالتهما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دلالة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تدلان على أكثر من النهي عن دعوة غير اللّه ، وأمّا أنّ دعوته تكون مستلزمة لعبادته فلا يدل ظاهر الآية عليه أبداً ، إذ أنّ النهي عن الشيء ليس دليلاً على كون المنهي عنه مصداقاً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الدعوة الطلبية إنّما تستلزم الدعوة العبادية إذا اعتقد الداعي بإلوهية المدعو على مراتبها ، ففي هذه الموارد تستلزم الدعوة الطلبية ، الدعوة العبادية ، بل هي الدعوة العبادية عينها ، وليست مستلزمة لها ، وتكون مثل هذه الدعوة عبادة لا أنّها مسلتزمة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دعا الداعي أحداً ، مجرّداً عن الاعتقاد المذكور ، فلا تكون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الغريب جداً أنّ تصح الاستغاثة بالأحياء وتكون 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غافلاً عن أنّه لو كان مطلق الاستغاثة بغير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تكن مصحوبة بالاعتقاد بإلوهية أو مالكية المستغاث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 لما كان لموت المدعو وحياته أيُّ أثر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عن النبي الأكرم من أنّ الدعاء مخ العبادة ، فالمراد هو الدعوة الخاصة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مصحوبة بالاعتقادبإلوهية المدعو</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 ، أنّ المقصود بالدعاء في الحديث المذكور إنّما هو دعاء اللّه ، فيكون دعاء اللّه مخ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 ربط لهذا الحديث بدعوة الصالحين التي لا تكون مقرونة بأيّ شيء من الاعتقاد بإلوهية المدعو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هنا سؤال وهو أنّ دعوة الغير وإن لم تكن عبادة له على ما أوضحناه ، ولكنها أمر محرّم بحكم هذه الآيات ، فدعوة الصالحين من الأموات من الدعوات المحرّمة ، لأنّها دعوة غيره سبحانه ، ودعوة الغير منهية عنه ، نعم لا تشمل الآيات دعوة الأحياء لأنّه أمر جائز بالضرورة ، فيستنتج منها حرمة دعوة الصلحاء الماضين وإن لم يكن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واضح بعد الاحاطة بما ذكرناه ، لأنّ الآيات ناظرة إلى دعوة خاصّة صادرة من المشركين ، وهي دعوة آلهتهم وأربابهم المزعومة ، والنهي عن هذه الدعوة المخصوصة لا توجب حرمة جميع الدعوات حتى فيما لم تكن بهذه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دليل على ما ذكرناه هو ما اعترف به السائل من عدم شمول الخطابات لدعوة الأحياء وطلب الحاجة منهم ، فإنّ خروج هذا القسم ليس خروجاً عن حكم الآيات حتى يكون تخصيصاً ، بل خروج عن موضوعها وعدم شمولها له من أوّل الأمر ، وليس الوجه لخروجه عن الآيات إلاّ ما ذكرناه من أنّ الآيات ناظرة إلى الدعوة التي كان المشركون يقومون بها طيلة حياتهم ، وهي دعوة الأصنام والأوثان بما هي آلهة ، بما هم يملكون لهم النفع والضر والشفاعة والغفران ، وهذا الملاك ليس بموجود في دعوة الصلحاء</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هذه العقيدة في حق الآلهة يقول سبحانه في الإله الذي صنعه السامري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إِلَهُكُمْ وَإِلَهُ مُوسَى فَنَسِيَ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يَرَوْنَ أَلاَّ يَرْجِعُ إِلَيْهِمْ قَوْلاً وَلاَ يَمْلِكُ لَهُمْ ضَرّاً وَلاَ نَفْعاً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759" w:name="pg16377_236685"/>
    </w:p>
    <w:p>
      <w:pPr>
        <w:pStyle w:val="BookText"/>
        <w:rPr/>
      </w:pPr>
      <w:bookmarkEnd w:id="759"/>
      <w:r>
        <w:rPr>
          <w:rFonts w:ascii="Amiri" w:hAnsi="Amiri" w:eastAsia="Amiri" w:cs="Amiri"/>
          <w:color w:val="111111"/>
          <w:sz w:val="28"/>
          <w:sz w:val="28"/>
          <w:szCs w:val="28"/>
          <w:rtl w:val="true"/>
          <w:lang w:bidi="ar-SA"/>
        </w:rPr>
        <w:t xml:space="preserve">ومما يدل على ما ذكرناه هو تكرار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 فإنّها ليست لتعميم كل دعوة متوجهة إلى غيره سبحانه ، حتى نحتاج إلى إخراج بعض الأقسام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الأحياء لطلب الحوائج ، أو دعوة الأموات لا لطلب الحاجة ، بل للتوسل والاستشفاع ، بل جيء به لتبيين خصوصية هذه الدعوة ، وهي دعوة الغير بظن أنّه يقوم بالفعل مستقلاً من دون اللّه كما هو المزعوم للمشركين في 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طلب الحاجة ممّن لا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بأمره سبحانه ومشيئته بحيث لا تكون دعوته منفكة عن دعوة اللّه سبحانه فلا يصدق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يَدْعُونَ مِنْ دُونِهِ لا يَسْتَجِيبُونَ بِشَيْءٍ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 من الآيات</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6700453_1280447820"/>
      <w:bookmarkStart w:id="761" w:name="_Toc274"/>
      <w:bookmarkEnd w:id="760"/>
      <w:r>
        <w:rPr>
          <w:rtl w:val="true"/>
        </w:rPr>
        <w:t>بناء المساجد على القبور</w:t>
      </w:r>
      <w:bookmarkEnd w:id="761"/>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w:t>
      </w:r>
      <w:r>
        <w:rPr>
          <w:rStyle w:val="FootnoteAnchor"/>
          <w:rtl w:val="true"/>
        </w:rPr>
        <w:footnoteReference w:id="866"/>
      </w:r>
      <w:r>
        <w:rPr>
          <w:rFonts w:ascii="Amiri" w:hAnsi="Amiri" w:eastAsia="Amiri" w:cs="Amiri"/>
          <w:color w:val="111111"/>
          <w:sz w:val="28"/>
          <w:sz w:val="28"/>
          <w:szCs w:val="28"/>
          <w:rtl w:val="true"/>
          <w:lang w:bidi="ar-SA"/>
        </w:rPr>
        <w:t xml:space="preserve">منا أنّ التبرّك بآثار الأولياء وعباد اللّه الصالحين خصوصاً التبرك بآثار النبي كان أمراً رائجاً بين المسلمين ، وعلى ذلك فبناء المساجد على القبور بعنوان التبرّك ممّا لا إشكال فيه ، هذا ، ويظهر من بعض الآيات أنّ أهل الشرائع السماوية كانوا يبنون المساجد على قبور أوليائهم أو عندها ، ولأجل ذلك لما كشف أمر أصحاب الكهف تنازع الواقفون على آثارهم ، فمنهم من قال وهم المشركون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ابْنُوا عَلَيْهِمْ بُنْيَاناً رَبُّهُمْ أَعْلَمُ بِهِمْ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 وقال الآخرون وهم المسلمون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لَنَتَّخِذَنَّ </w:t>
      </w:r>
    </w:p>
    <w:p>
      <w:pPr>
        <w:pStyle w:val="BookText"/>
        <w:rPr/>
      </w:pPr>
      <w:r>
        <w:rPr>
          <w:rFonts w:ascii="Amiri" w:hAnsi="Amiri" w:eastAsia="Amiri" w:cs="Amiri"/>
          <w:color w:val="111111"/>
          <w:sz w:val="28"/>
          <w:sz w:val="28"/>
          <w:szCs w:val="28"/>
          <w:rtl w:val="true"/>
          <w:lang w:bidi="ar-SA"/>
        </w:rPr>
        <w:t xml:space="preserve">عَلَيْهِمْ مَسْجِداً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الزمخشري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ابْنُوا عَلَيْهِمْ بُنْيَاناً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ابنوا على باب كهفهم لئلاّ يتطرّق إليهم الناس ضنّاً بتربتهم ومحافظة عليها ، كما حفظت تربة رسول اللّه بالحظيرة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غُلِبُوا عَلَى أَمْرِهِمْ لَنَتَّخِذَنَّ عَلَيْهِمْ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قال المسلمون وكانوا أولى بهم وبالبناء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لنتخذنّ على باب الكهف مسجداً ، يصلي فيه المسلمون ويتبرّكون بمكانهم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تفسير الجلالين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ابنوا عليهم أيّ حولهم بنياناً يسترهم ، ربّهم أعلم بهم ، قال الذين غلبوا على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الفتية وهم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لنتخذن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يصلّى فيه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 المفسرون على أنّ القائل ببناء المسجد على قبورهم كان هم المسلمون ، ولم ينقل القرآن هذه الكلمة منهم إلاّ لنقتدي بهم ونتّخذهم في ذلك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بناء المسجد على قبورهم أو قبور سائر الأولياء أمراً محرماً لتعرض عند نقل قولهم بالرد والنقد لئلا يضل الجاهل</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روي عن النبي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اليهود والنصارى اتخذوا قبور أنبيائهم مساجد </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 فالمراد منه هو السجود على قبور الأنبياء واتخاذها قبلة في </w:t>
      </w:r>
      <w:bookmarkStart w:id="762" w:name="pg16377_236687"/>
    </w:p>
    <w:p>
      <w:pPr>
        <w:pStyle w:val="BookText"/>
        <w:rPr/>
      </w:pPr>
      <w:bookmarkEnd w:id="762"/>
      <w:r>
        <w:rPr>
          <w:rFonts w:ascii="Amiri" w:hAnsi="Amiri" w:eastAsia="Amiri" w:cs="Amiri"/>
          <w:color w:val="111111"/>
          <w:sz w:val="28"/>
          <w:sz w:val="28"/>
          <w:szCs w:val="28"/>
          <w:rtl w:val="true"/>
          <w:lang w:bidi="ar-SA"/>
        </w:rPr>
        <w:t xml:space="preserve">الصلاة وغيرها ، والمسلمون بريئون من ذلك ، وقد أوضحه القسطلاني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في شرح صحيح البخاري </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6700455_1280447820"/>
      <w:bookmarkStart w:id="764" w:name="_Toc275"/>
      <w:bookmarkEnd w:id="763"/>
      <w:r>
        <w:rPr>
          <w:rtl w:val="true"/>
        </w:rPr>
        <w:t>اقتراح على كتّاب الوهابية</w:t>
      </w:r>
      <w:bookmarkEnd w:id="764"/>
    </w:p>
    <w:p>
      <w:pPr>
        <w:pStyle w:val="BookText"/>
        <w:rPr/>
      </w:pPr>
      <w:r>
        <w:rPr>
          <w:rFonts w:ascii="Amiri" w:hAnsi="Amiri" w:eastAsia="Amiri" w:cs="Amiri"/>
          <w:color w:val="111111"/>
          <w:sz w:val="28"/>
          <w:sz w:val="28"/>
          <w:szCs w:val="28"/>
          <w:rtl w:val="true"/>
          <w:lang w:bidi="ar-SA"/>
        </w:rPr>
        <w:t xml:space="preserve">إنّ كثيراً من كتّابهم خلطوا في البحث بين العناوين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 البدعة ،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فتجب عليهم الدقة في تطبيق هذه العناوين على أفعال المسلمين فربّما يكون شيء محرماً ولا يكون بدعة ، وربما يكون محرماً وبدعة ولا يكون شركاً ، فليس كل حرام بدعة ، وليس كل بدعة شركاً ، غير أنّهم لا يميّزون بين هاتيك العناوين ويطلقون على كل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 وبدعة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نذكّر القارئ أنّ التوسع المشهود في هذا الفصل لم يكن إلاّ لتوضيح الحقيقة والإصحار بها مع التحفظ على الأدب الإسلامي في نقل الكلمات ونقدها ، فإن صدر هناك شيء فلم يكن ذلك إلاّ لأجل الصراحة في القول لا للقسوة في الحجاج ، وإلاّ فيجمعنا التآخي في اللّه والدين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فنحن كما قال شاعر الأهرام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لتجمعنا العقيدة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ويضمنا دين الهدى أتباعاً</w:t>
      </w:r>
    </w:p>
    <w:p>
      <w:pPr>
        <w:pStyle w:val="BookText"/>
        <w:rPr/>
      </w:pPr>
      <w:r>
        <w:rPr>
          <w:rFonts w:ascii="Amiri" w:hAnsi="Amiri" w:eastAsia="Amiri" w:cs="Amiri"/>
          <w:color w:val="111111"/>
          <w:sz w:val="28"/>
          <w:sz w:val="28"/>
          <w:szCs w:val="28"/>
          <w:rtl w:val="true"/>
          <w:lang w:bidi="ar-SA"/>
        </w:rPr>
        <w:t xml:space="preserve">ويؤلّف الإسلام بين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ذهبنا في الهوى أشياعاً</w:t>
      </w:r>
    </w:p>
    <w:p>
      <w:pPr>
        <w:pStyle w:val="BookText"/>
        <w:rPr/>
      </w:pPr>
      <w:r>
        <w:rPr>
          <w:rFonts w:ascii="Amiri" w:hAnsi="Amiri" w:eastAsia="Amiri" w:cs="Amiri"/>
          <w:color w:val="111111"/>
          <w:sz w:val="28"/>
          <w:sz w:val="28"/>
          <w:szCs w:val="28"/>
          <w:rtl w:val="true"/>
          <w:lang w:bidi="ar-SA"/>
        </w:rPr>
        <w:t xml:space="preserve">بقيت هنا أبحاث طفيفة ملأت كتب الوهابية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التوسّل إلى اللّه بالأنبياء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الإقسام على اللّه بمخلوق ، أو بحق مخلوق ، ونحوه مثل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 بفلان ، أو بحقه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الحلف بغير اللّه ، الذي ملأ القرآن ذلك الحلف كما في سورة الشمس ، فقد ورد في القرآن قرابة أربعين حلفاً بغير اللّه ، وقد نبهنا آنفاً أنّ ورود شيء في القرآن يدل على جوازه وكونه أُسوة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النحر والذبح باسمه سبحانه وإهداء الثواب إلى الأموات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القبور وعقد القباب فوقها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والصلاة عند قبر النبي والإسراج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 الرحال لزيارة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ونرجئ البحث عن هذه العناوين إلى محل آخر ، وقد أوضحنا حالها في بعض تآليفنا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أنّنا لا نحب أن نعبّر عن هذه الطائفة بالوهابية غير أنّ اشتهارهم بهذا واستعمالهم هذه الكلمة في حقّهم سوّغ لنا هذا الأمر ، كيف ، وقد نشرت الجامعة الإسلامية في المدينة المنورة كتاباً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عام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رداً على مقال للدكتور محمد البهي</w:t>
      </w:r>
      <w:r>
        <w:rPr>
          <w:rFonts w:eastAsia="Amiri" w:cs="Amiri" w:ascii="Amiri" w:hAnsi="Amiri"/>
          <w:color w:val="111111"/>
          <w:sz w:val="28"/>
          <w:szCs w:val="28"/>
          <w:rtl w:val="true"/>
          <w:lang w:bidi="ar-SA"/>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5" w:name="pg16377_236690"/>
      <w:bookmarkStart w:id="766" w:name="pg16377_236690"/>
      <w:bookmarkEnd w:id="766"/>
    </w:p>
    <w:p>
      <w:pPr>
        <w:pStyle w:val="Heading2"/>
        <w:numPr>
          <w:ilvl w:val="1"/>
          <w:numId w:val="1"/>
        </w:numPr>
        <w:rPr/>
      </w:pPr>
      <w:bookmarkStart w:id="767" w:name="pg16377_236690"/>
      <w:bookmarkStart w:id="768" w:name="__RefHeading___Toc6700457_1280447820"/>
      <w:bookmarkStart w:id="769" w:name="_Toc276"/>
      <w:bookmarkEnd w:id="767"/>
      <w:bookmarkEnd w:id="768"/>
      <w:r>
        <w:rPr>
          <w:rtl w:val="true"/>
        </w:rPr>
        <w:t>الفصل العاشر</w:t>
      </w:r>
      <w:r>
        <w:rPr>
          <w:rtl w:val="true"/>
        </w:rPr>
        <w:t xml:space="preserve">: </w:t>
      </w:r>
      <w:r>
        <w:rPr>
          <w:rtl w:val="true"/>
        </w:rPr>
        <w:t>اللّه والتوحيد في التقنين والتشريع</w:t>
      </w:r>
      <w:bookmarkEnd w:id="769"/>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0" w:name="__RefHeading___Toc6700459_1280447820"/>
      <w:bookmarkStart w:id="771" w:name="_Toc277"/>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التوحيد في التقنين والتشريع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 المجتمع إلى القانون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شرائط المشرّع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تتوفر هذه الشروط إلاّ في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الدالة على التوحيد في التشريع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الصنف الأوّل الدال على عدم جواز التشريع لغير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الصنف الثاني الدال على تقريع من يحلون حرامه ويحرمون حلاله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إجابة على 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الصنف الثالث الدال على أنّ الأنبياء بعثوا مع نظم كاملة للحياة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معاني الشريعة والملة والدين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الصنف الرابع الدال على المنع من التحاكم إلى الطاغوت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الصنف الخامس الآيات التي تذم النصارى على إعطاء الأحبار حق التشريع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الصنف السادس الآيات الحاثّة على اتّباع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يراد من الشرك في التشريع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واجابة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الشيعة وفكرة حق التشريع للنبي صلی اللّه علیه و آله والأئمّة علیهم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 المجتمع إلى القانون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شرائط المشرّع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تتوفر هذه الشروط إلاّ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اتساع الحياة الاجتماعية للبشر على وجه الأرض من جانب ، وغياب العيش الفردي في الكهوف والغابات والبراري شيئاً فشيئاً من جانب آخر ، يكشف عن أنّ الإنسان ميّال بطبعه إلى النمط الاجتماعي من الحياة ، ليتمكن بالتعاون مع أبناء نوعه من التفوّق على المشكلات والمصاعب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لما كان الإنسان أنانياً بطبعه مشدوداً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الغرائز الأصيلة فيه ، فهو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هذه 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كل ّشيء لنفسه ، وإذا يخضع للقوانين والنظم فلأنّه يرى في خضوعه للنظام ضماناً لمصالحه الشخصيه ، ولأجل هذاإذا وجد فرصة للتمرّد عليه ولم يجده مخالفاً لمصالحه يتمرّد عليه بحرص وولع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اتفق العقلاء على لزوم وجود ما ينظم العلاقات البشرية ، حتى يتسنّى تكوين مجتمع إنساني صحيح يستطيع في ظله جميع البشر من استيفاء حقوقهم ، ومعرفة واجباتهم وفي الحياة الاجتماعية ليقوموا بها دونما تجاوز أو عدوان ، غير أنّه يجب علينا أن نعرف من هو الذي يقوم بهذا الواجب الأساسي</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المقنّن يريد أن يقود المجتمع البشري نحو الكمال المنشود ، </w:t>
      </w:r>
    </w:p>
    <w:p>
      <w:pPr>
        <w:pStyle w:val="BookText"/>
        <w:rPr/>
      </w:pPr>
      <w:r>
        <w:rPr>
          <w:rFonts w:ascii="Amiri" w:hAnsi="Amiri" w:eastAsia="Amiri" w:cs="Amiri"/>
          <w:color w:val="111111"/>
          <w:sz w:val="28"/>
          <w:sz w:val="28"/>
          <w:szCs w:val="28"/>
          <w:rtl w:val="true"/>
          <w:lang w:bidi="ar-SA"/>
        </w:rPr>
        <w:t xml:space="preserve">ويعيّن في ضوء ذلك واجبات الأشخاص تجاه بعضهم وتجاه أنفسهم ويضمن حقوقهم ، ويقيّض لهم سعادتهم المادية والمعنوية ، يجب أن يتوفر فيه أمران أساسيان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يعرف الإنسان بعامّة خصوصياته ، ويكون واقفاً على أسرار الكائن البشري وعارفاً بأُموره الروحية والجسمية بنحو دقيق ، كالطبيب الذي لا يمكن أن يقوم بواجبه إلاّ بعد أن يتعرف على أحوال المريض وأوضاعه معرفة جيدة دقيقة ليتسنّى له معالجة المريض بنحو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المقنّن يجب أن يكون ملمّاً جيداً بعلم النفس الإنسانية ، وعلم الاجتماع محيطاً بهما ، واقفاً على حقائقهما ، لتوقف غرض التشريع على ذلك ، وبالجملة يجب أن يكون واقفاً على الأحوال الفردية والاجتماعية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يكون منزّهاً عن الهوى وعن أي نوع من حب الذات والنفعية ، لأنّ حب الذات حجاب غليظ يحول دون رؤية المشرع للواقع ، ويغطي على بصره وبصيرته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المرء مهما كان عادلاً ومنصفاً ربما يقع بصورة لا شعورية في شباك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ويتأثر بغريزة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وينحرف تحت 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صراط العدل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نرى الآن فيمن يتوفر هذان الشرطان بنحو كامل ؟</w:t>
      </w:r>
    </w:p>
    <w:p>
      <w:pPr>
        <w:pStyle w:val="BookText"/>
        <w:rPr/>
      </w:pPr>
      <w:r>
        <w:rPr>
          <w:rFonts w:ascii="Amiri" w:hAnsi="Amiri" w:eastAsia="Amiri" w:cs="Amiri"/>
          <w:color w:val="111111"/>
          <w:sz w:val="28"/>
          <w:sz w:val="28"/>
          <w:szCs w:val="28"/>
          <w:rtl w:val="true"/>
          <w:lang w:bidi="ar-SA"/>
        </w:rPr>
        <w:t>لا ريب إذا كان يتعين على المقنن أن يكون ذا معرفة كاملة بالإنسان ، فلا ريب أنّه لا يوجد هناك من يعرف حقيقة النفس الإنسانية واحتياجاتها بكاملها سوى اللّه خالق الإنسان</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أشار القرآن إلى هذه الحقيقة إذ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الذي خلق جميع ذرات هذا العالم وركّب أجزاءه ولاءم بين مختلفاته ، هو الذي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ما خلق ، وهو الذي يعلم ما يصلح النفس الإنسانية وما يفسدها ، أحسن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بعلمه المطلق وإحاطته الواسعة أدرى من غيره بعلاقات الأفراد ، وأبعادها وآثارها ، ويعرف العناصر الصالحة لإقامة مجتمع صالح سعيد ، فهو أدرى من غيره بالقوانين التي تليق بالمجتمع الإنساني وتسعده ، هذا بالنسبة إلى الشرط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الثاني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المشرّع عن أيّ نوع من أنواع الهوى والنفعية ، فلابد من الاعتراف بأنّه لا أحد هناك يتصف بهذه الصفة غيره سبحانه ، فهو الموجود الوحيد الذي لا نفع له في المجتمع الإنساني ليخشى عليه ويحرص على حفظه وصيانته عند سن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الذي تنزّه عن الغرائز ، في حين يتصف جميع أبناء البشر بحب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تعتبر من أخطر آفات التشريع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مشدودون إليها رغم سعيهم للتخلّص من مخالبها ، ومتأثرون بها مهما حاولوا عدم الخضوع لسلطانها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جان جاك روسو إلى هذه الحقيقة بقوله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لاكتشاف أفضل القوانين المفيدة للشعوب لابد من وجود عقل يرى جميع الشهوات البشرية ، ولكن لا يجد في ذاته ميلاً نحوها ، عقل لا يرتبط بالطبيعة ولا </w:t>
      </w:r>
    </w:p>
    <w:p>
      <w:pPr>
        <w:pStyle w:val="BookText"/>
        <w:rPr/>
      </w:pPr>
      <w:r>
        <w:rPr>
          <w:rFonts w:ascii="Amiri" w:hAnsi="Amiri" w:eastAsia="Amiri" w:cs="Amiri"/>
          <w:color w:val="111111"/>
          <w:sz w:val="28"/>
          <w:sz w:val="28"/>
          <w:szCs w:val="28"/>
          <w:rtl w:val="true"/>
          <w:lang w:bidi="ar-SA"/>
        </w:rPr>
        <w:t xml:space="preserve">يخضع لضغوطها ، ولكنه يعرفها تمام المعرفة ، عقل لا ترتبط سعادته بنا ، ولكنه مستعد لأن يعيننا في سعادتنا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الأساس لا توجد في الإسلام أيّة سلطة تشريعية ، لا فردية ولا جماعية ، ولا يكون هناك مشرِّع إلاّ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المجتهدون والفقهاء فهم في الحقيقة ليسوا إلاّ متخصصين في معرفة القانون ، وظيفتهم الكشف عن الأحكام بعد الرجوع إلى مصادرها ، وبالتالي تطبيق الأحكام الشرعية على مصاديقها في بعض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مراجعة الآيات القرآنية يثبت أنّ حق التشريع خاص باللّه فقط ، ولا يحق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النظام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رأيه على الآخرين فرداً كان أو مجتمعاً ، وأن يدعوا الناس إلى الخضوع لها والأخذ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فالناس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النظام التوحيدي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متساوون كأسنان المشط ، كما قال الرسول الأعظم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كأسنان المشط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فضل لأحد على أحد ، ولا امتياز</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الإسلام كما لم يسمح لأحد بأن يختص بوضع القوانين دون سواه وحارب تلك الفكرة ، كذلك حارب كل الطبقيات السائدة في الأنظمة الطاغوتية التي تضع بعض الطبقات فوق القوانين ، فالجميع سواسية أمام القانون ، كما عبّر عن ذلك الرسول الأعظم صلی اللّه علیه و آله إذ قال </w:t>
      </w:r>
      <w:r>
        <w:rPr>
          <w:rFonts w:eastAsia="IRNazanin" w:cs="IRNazanin"/>
          <w:color w:val="111111"/>
          <w:sz w:val="28"/>
          <w:szCs w:val="28"/>
          <w:rtl w:val="true"/>
          <w:lang w:bidi="fa-IR"/>
        </w:rPr>
        <w:t xml:space="preserve">: </w:t>
      </w:r>
      <w:bookmarkStart w:id="772" w:name="pg16377_236696"/>
    </w:p>
    <w:p>
      <w:pPr>
        <w:pStyle w:val="BookText"/>
        <w:rPr/>
      </w:pPr>
      <w:bookmarkEnd w:id="7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أمام الحق سواء </w:t>
      </w:r>
      <w:r>
        <w:rPr>
          <w:rFonts w:eastAsia="IRNazanin" w:cs="IRNazanin"/>
          <w:color w:val="111111"/>
          <w:sz w:val="28"/>
          <w:szCs w:val="28"/>
          <w:rtl w:val="true"/>
          <w:lang w:bidi="fa-IR"/>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الأنظمة الطاغوتية نجد الأُمراء والحكام والملوك وحواشيهم ومن يدور في فلكهم ، يعفون أنفسهم من الضرائب والرسوم ، وكأنّهم بحاجة إلى الشفقة والعطف والمعونة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امتلاكهم لأضخم الثروات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يتحتم على أفراد الشعب حتى الضعفاء أن يتحملوا تلك الرسوم الثقيلة والضرائب الباهظة ، لا على الحاجات المهمة فقط ، بل حتى على الإبرة والخيط التي يستوردونها من الخارج ليكسوا عريهم ، ويقوا أبدانهم برد الشتاء ، وحر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خصائص النظم الطاغوتية ، وهي تماماً على العكس من النظام الإسلامي التوحيدي الذي لا يقرّ أيَّ امتياز لأحد على آخر ، أو لطبقة على أُخرى ، ولا يعمل إلاّ بميزان العدل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هذه العدالة والمساواة في النظام الإسلامي ليستا ناشئتين إلاّ من تنزّه المشرّع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الهوى والنفعية وحب الذات التي يخضع لها مشرّعو القوانين والنظم البشرية</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6700461_1280447820"/>
      <w:bookmarkStart w:id="774" w:name="_Toc278"/>
      <w:bookmarkEnd w:id="773"/>
      <w:r>
        <w:rPr>
          <w:rtl w:val="true"/>
        </w:rPr>
        <w:t>الآيات الدالّة على التوحيد في التقنين</w:t>
      </w:r>
      <w:bookmarkEnd w:id="774"/>
    </w:p>
    <w:p>
      <w:pPr>
        <w:pStyle w:val="Heading4"/>
        <w:numPr>
          <w:ilvl w:val="3"/>
          <w:numId w:val="1"/>
        </w:numPr>
        <w:rPr/>
      </w:pPr>
      <w:bookmarkStart w:id="775" w:name="__RefHeading___Toc6700463_1280447820"/>
      <w:bookmarkStart w:id="776" w:name="_Toc279"/>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 xml:space="preserve">إنّ الآيات التي تعتبر حق التقنين خاصّاً باللّه تعالى ، والتي لا تأذن لأحد بأن يتعرّض لهذا المقام ، كائناً من كان ، تقع على أصناف ، إليك بيانها </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6700465_1280447820"/>
      <w:bookmarkStart w:id="778" w:name="_Toc280"/>
      <w:bookmarkEnd w:id="777"/>
      <w:r>
        <w:rPr>
          <w:rtl w:val="true"/>
        </w:rPr>
        <w:t>الصنف الأوّل</w:t>
      </w:r>
      <w:bookmarkEnd w:id="778"/>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الآيتان التاليتان على أنّه لا يحق لأحد غير اللّه أن يسن القوانين ، معلّلة </w:t>
      </w:r>
    </w:p>
    <w:p>
      <w:pPr>
        <w:pStyle w:val="BookText"/>
        <w:rPr/>
      </w:pPr>
      <w:r>
        <w:rPr>
          <w:rFonts w:ascii="Amiri" w:hAnsi="Amiri" w:eastAsia="Amiri" w:cs="Amiri"/>
          <w:color w:val="111111"/>
          <w:sz w:val="28"/>
          <w:sz w:val="28"/>
          <w:szCs w:val="28"/>
          <w:rtl w:val="true"/>
          <w:lang w:bidi="ar-SA"/>
        </w:rPr>
        <w:t xml:space="preserve">بأنّ مثل هذا الحق إنّما هو لمن يملك أزمّة الحياة البشرية برمّتها ، الذي هو نوع من السلطة عليهم ، وليس هو إلاّ اللّه تعالى دون سواه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وردت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آيتين من سورة يوسف ، إحداهما الآية السابقة ، والأُخرى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بَنِيَّ لاَ تَدْخُلُوا مِنْ بَابٍ وَاحِدٍ وَادْخُلُوا مِنْ أَبْوَابٍ مُتَفَرِّقَةٍ وَمَا أُغنِي عَنْكُمْ مِنَ اللّهِ مِنْ شَيْءٍ إنِ الحُكْمُ إِلاَّ للهِ عَلَيْهِ تَوَكَّلْتُ وَعَلَيْهِ فَلْيَتَوَكَّلِ المُتَوَكِّلُونَ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المقصود من حصر الحاكمية باللّه سبحانه في الآية الأُولى هو الحاكمية التشريعية ، كما أنّ المراد من حصرها به في الآية الثانية هو الحاكمية التكوينية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هو مضامين الآيتين ، فالآية الأُولى تهدف إلى أنّه لا يحق لأحد أن يأمر وينهى ويحرّم ويحل سوى اللّه سبحانه ، ولأجل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أَمَرَ أَلاَّ تَعْبُدُوا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 أحداً يسأل عن أنّه إذا كان الحكم مختصاً به سبحانه والتشريع خاصّاً به ، فماذا أمر اللّه في مورد العبادة ؟ فأجاب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أَلاَّ تَعْبُدُوا إِلاَّ إِيَّاهُ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الآية الثانية ، فهي تهدف إلى أنّ يعقوب لا يملك لأبنائه أمراً ولا يضمن لهم في صفحة الوجود شيئاً ، فأُمور الكون كلّها بيده ، ولابد من التوكّل عليه رغم معرفة أسباب الظفر بالمطلوب ، ولأجل ذلك بعد ما عرفهم أسباب الظفر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يَا بَنِيَّ لاَ تَدْخُلُوا مِنْ بَابٍ وَاحِدٍ وَادْخُلُوا مِنْ أَبْوَابٍ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يذكّرهم بأنّه 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شيئاً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أُغْنِي عَنْكُمْ مِنَ اللّهِ مِنْ شَيْءٍ إن الحُكْمُ إِلاَّ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وأوضح دليل على كون المراد من الحكم هو الحكم التكويني أمره بإيكال الأُمور إليه في مجاري الحياة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تَوَكَّلْتُ وَعَلَيْهِ فَلْيَتَوَكَّلِ المُتَوَكِّلُونَ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الجملة فالآية الأُولى من الآيتين صريحة في اختصاص التشريع باللّه سبحانه ، لا يتردد في مضمونها من له إلمام بمعارف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 هذه الآية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المفسرين فسّروا الأمر هنا بالأمر التشريعي ، 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فصل بين الخلق والأمر ، لأنّ فائدتهما مختلفة لأنّه يريد بالخلق أنّ له الاختراع ، وبالأمر أنّ له أن يأمر في خلقه بما أحبّ ويفعل بهم بما شاء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779" w:name="pg16377_236699"/>
    </w:p>
    <w:p>
      <w:pPr>
        <w:pStyle w:val="BookText"/>
        <w:rPr/>
      </w:pPr>
      <w:bookmarkEnd w:id="779"/>
      <w:r>
        <w:rPr>
          <w:rFonts w:ascii="Amiri" w:hAnsi="Amiri" w:eastAsia="Amiri" w:cs="Amiri"/>
          <w:color w:val="111111"/>
          <w:sz w:val="28"/>
          <w:sz w:val="28"/>
          <w:szCs w:val="28"/>
          <w:rtl w:val="true"/>
          <w:lang w:bidi="ar-SA"/>
        </w:rPr>
        <w:t xml:space="preserve">ويمكن أن يقال إنّ المراد منه هو الأعم من الأمر التكويني والتشريعي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وَالنُّجُومَ مُسَخَّرَاتٍ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لفظة بأمره بقرينة التسخير هو الأمر التكويني ، وعلى ذلك يمكن أن يراد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الخَلْقُ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تدبير العالم بالأوامر التكوينية وتدبير المجتمع بالأوامر التشريعية</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6700467_1280447820"/>
      <w:bookmarkStart w:id="781" w:name="_Toc281"/>
      <w:bookmarkEnd w:id="780"/>
      <w:r>
        <w:rPr>
          <w:rtl w:val="true"/>
        </w:rPr>
        <w:t>الصنف الثاني</w:t>
      </w:r>
      <w:bookmarkEnd w:id="781"/>
    </w:p>
    <w:p>
      <w:pPr>
        <w:pStyle w:val="Heading5"/>
        <w:numPr>
          <w:ilvl w:val="4"/>
          <w:numId w:val="1"/>
        </w:numPr>
        <w:rPr/>
      </w:pPr>
      <w:bookmarkStart w:id="782" w:name="__RefHeading___Toc6700469_1280447820"/>
      <w:bookmarkStart w:id="783" w:name="_Toc282"/>
      <w:bookmarkEnd w:id="782"/>
      <w:r>
        <w:rPr>
          <w:rtl w:val="true"/>
        </w:rPr>
        <w:t>اشارة</w:t>
      </w:r>
      <w:bookmarkEnd w:id="7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أَكّالُونَ للسُّحتِ فَإِنْ جاؤوكَ فَاحْكُمْ بَيْنَهُمْ أَو أَعْرِض عَنْهُمْ وَإِنْ تعرض عَنْهُمْ فَلَنْ يَضُرُّوكَ شَيْئاً وَإِنْ حَكَمْتَ فَاحْكُمْ بَيْنَهُمْ بِالقِسْطِ إِنَّ اللّه يُحِبُّ المُقْسِطين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يُحَكِّمُونَكَ وَعِنْدَهُمُ التَّوراةُ فِيها حُكْمُ اللّه ثُمَّ يَتَوَلَّوْنَ مِنْ بَعْدِ ذلِكَ وَما أُولئِكَ بِالْمُؤْمِنين </w:t>
      </w:r>
      <w:r>
        <w:rPr>
          <w:rFonts w:eastAsia="Amiri" w:cs="Amiri" w:ascii="Amiri" w:hAnsi="Amiri"/>
          <w:color w:val="111111"/>
          <w:sz w:val="28"/>
          <w:szCs w:val="28"/>
          <w:rtl w:val="true"/>
          <w:lang w:bidi="ar-SA"/>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وَقَفَّيْنا عَلى آثارِهِمْ بِعَيسى ابن مَرْيَم مُصَدِّقاً لِما بَيْنَ يَدَيْهِ مَنَ التَّوراةِ وَآتَيْناهُ الإِنْجِيلَ فيهِ هدىً وَنُورٌ وَمُصَدِّقاً لِما بَيْنَ يَدَيْهِ مِنَ التَّوراةِ وَهُدىً وَمَوعِظَةً لِلْمُتَّقين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وَلْيَحْكُمْ أَهْلُ الانْجِيل بِما أَنْزل اللّه فِيهِ وَمَنْ لَمْ يَحْكُمْ بِما أَنْزَل اللّه 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تأمل القارئ الكريم في مضامين هذه الآيات لتبيّن له بوضوح أنّ اللّه تعالى منذ أن بعث الرسل والأنبياء لم يأذن لأحد في أن يشرّع لنفسه ولا لغيره قانوناً لقصور علم البشر ، وض آلة معلوماته ، ولذلك أنزل في كل عصر أفضل ما يناسبه </w:t>
      </w:r>
    </w:p>
    <w:p>
      <w:pPr>
        <w:pStyle w:val="BookText"/>
        <w:rPr/>
      </w:pPr>
      <w:r>
        <w:rPr>
          <w:rFonts w:ascii="Amiri" w:hAnsi="Amiri" w:eastAsia="Amiri" w:cs="Amiri"/>
          <w:color w:val="111111"/>
          <w:sz w:val="28"/>
          <w:sz w:val="28"/>
          <w:szCs w:val="28"/>
          <w:rtl w:val="true"/>
          <w:lang w:bidi="ar-SA"/>
        </w:rPr>
        <w:t>من الأحكام والقوانين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يُحَرِّفُونَ الكَلِمَ مِن بَعْدِ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أنّهم يخالفون ما قرر اللّه لهم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أَكّالُونَ لِلْسُّحْتِ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أنَّهم كانوا يحرمون حلال اللّه ويحلّون ما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وأبلغ من كل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وَعِندَهُمُ التَّوْرَاةُ فِيهَا حُكْمُ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التَّوْرَاةَ فِيهَا هُدًى وَنُورٌ يَحْكُمُ بِهَا النَّبِيُّونَ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عَلَيْهِمْ فِيها انَّ النَّفْسَ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وَلْيَحْكُمْ أَهْلُ الإِنجِيل بِما أَنْزَل اللّه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فهذه المقاطع توضح لنا أنّ ممنوعية التقنين على البشر لم تكن في الإسلام فحسب ، بل كانت في كل الشرائع السماوية والماضية ، وإن حق التقنين حق منحصر باللّه فقط ، فهو من شأنه وفعله تعالى خاصة ، ولم يفوّض هذا الحق إلى أحد أبداً ، أليس هذا القرآن يصف كل من يستبدل النظام الإلهي بغيره ، بالكفر تارة ، وبالظلم أُخرى ، وبالفسق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كافرون ، لأنّهم يخالفون التشريع الإلهي بالرد والإنكار والجحود</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ظالمون ، لأنّهم يسلمون حق التقنين الذي هو خاص باللّه إلى غيره</w:t>
      </w:r>
      <w:r>
        <w:rPr>
          <w:rFonts w:eastAsia="Amiri" w:cs="Amiri" w:ascii="Amiri" w:hAnsi="Amiri"/>
          <w:color w:val="111111"/>
          <w:sz w:val="28"/>
          <w:szCs w:val="28"/>
          <w:rtl w:val="true"/>
          <w:lang w:bidi="ar-SA"/>
        </w:rPr>
        <w:t xml:space="preserve">. </w:t>
      </w:r>
      <w:bookmarkStart w:id="784" w:name="pg16377_236702"/>
    </w:p>
    <w:p>
      <w:pPr>
        <w:pStyle w:val="BookText"/>
        <w:rPr/>
      </w:pPr>
      <w:bookmarkEnd w:id="784"/>
      <w:r>
        <w:rPr>
          <w:rFonts w:ascii="Amiri" w:hAnsi="Amiri" w:eastAsia="Amiri" w:cs="Amiri"/>
          <w:color w:val="111111"/>
          <w:sz w:val="28"/>
          <w:sz w:val="28"/>
          <w:szCs w:val="28"/>
          <w:rtl w:val="true"/>
          <w:lang w:bidi="ar-SA"/>
        </w:rPr>
        <w:t>وهم فاسقون ، لأنّهم خرجوا بهذا الفعل عن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هناك عبارة أصرح في انحصار حق التقنين في اللّه وانتفائه عن غيره ، من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فَاحْكُمْ بَيْنَهُمْ بِمَا أَنْزَلَ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المنهاج والشرعة هو نظام الحياة لكل الأُمم ، لكل أُمّة حسب استعدادها وحسب 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يمكن للنظام الإلهي أن يكون ناقصاً وعاجزاً ليكمل عن طريق النظام البشري ، لذلك ليست هناك حاجة مطلقاً إلى النظام البشري مع وجود النظام الإلهي والقانون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القرآن مرة أُخرى يؤكد بقاطعية ، أنّ أي اتباع لغير أحكام اللّه ما هو إلاّ اتباع للهوى ، والهوس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وَلا تَتَّبِعْ أَهْواءَهُمْ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يعتبر القرآن كلَّ حكم وتشريع لا ينبع عن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جاهلياً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بصراحة متناهية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يَبْغُونَ </w:t>
      </w:r>
      <w:r>
        <w:rPr>
          <w:rFonts w:eastAsia="Amiri" w:cs="Amiri" w:ascii="Amiri" w:hAnsi="Amiri"/>
          <w:color w:val="111111"/>
          <w:sz w:val="28"/>
          <w:szCs w:val="28"/>
          <w:rtl w:val="true"/>
          <w:lang w:bidi="ar-SA"/>
        </w:rPr>
        <w:t>) .</w:t>
      </w:r>
    </w:p>
    <w:p>
      <w:pPr>
        <w:pStyle w:val="Heading5"/>
        <w:numPr>
          <w:ilvl w:val="4"/>
          <w:numId w:val="1"/>
        </w:numPr>
        <w:rPr/>
      </w:pPr>
      <w:bookmarkStart w:id="785" w:name="__RefHeading___Toc6700471_1280447820"/>
      <w:bookmarkStart w:id="786" w:name="_Toc283"/>
      <w:bookmarkEnd w:id="785"/>
      <w:r>
        <w:rPr>
          <w:rtl w:val="true"/>
        </w:rPr>
        <w:t>إجابة عن سؤال</w:t>
      </w:r>
      <w:bookmarkEnd w:id="786"/>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إنّ الرجوع إلى غير الحكم الإلهي إنّما لا يجوز إذا كان هناك حكم إلهي ، أمّا إذا لم يكن هناك حكم لله في مورد من الموارد ، فلم لا يجوز حينئذ </w:t>
      </w:r>
    </w:p>
    <w:p>
      <w:pPr>
        <w:pStyle w:val="BookText"/>
        <w:rPr/>
      </w:pPr>
      <w:r>
        <w:rPr>
          <w:rFonts w:ascii="Amiri" w:hAnsi="Amiri" w:eastAsia="Amiri" w:cs="Amiri"/>
          <w:color w:val="111111"/>
          <w:sz w:val="28"/>
          <w:sz w:val="28"/>
          <w:szCs w:val="28"/>
          <w:rtl w:val="true"/>
          <w:lang w:bidi="ar-SA"/>
        </w:rPr>
        <w:t>لفرد أو لشورى أن يسن قانوناً ، ويجعل حكماً لكيلا تقف حركة الأُمّة ، ولا يتعرقل تقدمها ؟</w:t>
      </w:r>
    </w:p>
    <w:p>
      <w:pPr>
        <w:pStyle w:val="BookText"/>
        <w:rPr/>
      </w:pPr>
      <w:r>
        <w:rPr>
          <w:rFonts w:ascii="Amiri" w:hAnsi="Amiri" w:eastAsia="Amiri" w:cs="Amiri"/>
          <w:color w:val="111111"/>
          <w:sz w:val="28"/>
          <w:sz w:val="28"/>
          <w:szCs w:val="28"/>
          <w:rtl w:val="true"/>
          <w:lang w:bidi="ar-SA"/>
        </w:rPr>
        <w:t xml:space="preserve">إنّ السؤال إنّما يتوجّه إذا وجد مورد مثلما قاله ، غير أنّ كون المنهاج إلهياً يوجب كونه في غاية الكمال والجامعية ولذلك لا مجال لتدخّل أيِّ أحد في أمر التشريع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يقسم القوانين الحاكمة على البشر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وجاهلي ، وبما أنّ كل ما كان من صنع الفكر البشري لم يكن إلهياً ، فهو بالطبع يكون حكماً جاهلياً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 إلى هذه الحقيقة الهامة الإمام محمد بن علي الباقر علیه السلام ، إذ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 وحكم أهل الجاهلية ، فمن أخطأ حكم اللّه حكم بحكم أهل الجاهلية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القرآن الكريم يعتبر نفسه مبيّناً لكل ما يحتاج إليه البشر في تنظيم حياته ومعيشته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أُخرى يجعل بيانه وتوضيح مقاصده على عاتق الوحي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 xml:space="preserve">) . </w:t>
      </w:r>
      <w:r>
        <w:rPr>
          <w:rStyle w:val="FootnoteAnchor"/>
          <w:rtl w:val="true"/>
        </w:rPr>
        <w:footnoteReference w:id="885"/>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آية أُخرى يعتبر القرآن ، النبي الأكرم مبيّناً له ، لا مقتصراً على القراءة ، </w:t>
      </w:r>
    </w:p>
    <w:p>
      <w:pPr>
        <w:pStyle w:val="BookText"/>
        <w:rPr/>
      </w:pP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الذِّكْرَ لِتُبَيِّنَ لِلنَّاسِ مَا نُزِّلَ إِلَيْهِمْ وَلَعَلَّهُمْ يَتَفَكَّرُونَ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هذه الآية والآيات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القرآن وقراءته على الناس حسبما نزل به الروح الأمين على قلبه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وَقُرْآناً فَرَقْنَاهُ لِتَقْرَأَهُ عَلَى النَّاسِ عَلَى مُكْث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أهدافه ومقاصده ، ويشير إليه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لتُبَيِّنَ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منافاة بين أن يكون بيان القرآن على عاتق الوحي ، كما يفيده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يكون بيانه من وظيفة النبي ، لأنّ ما يبينّه الرسول مستند إلى الوحي والتعليم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لا منافاة بين أن يكون النبي مبيّناً لمقاصد القرآن ، وأن تكون طائفة من الآيات معلومة عند أهل اللسان ، مع قطع النظر عن بيان النبي صلی اللّه علیه و آله ، كيف لا ، والقرآن نزل بلسان عربي مبين ، 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لِسَانٌ عَرَبِيٌّ مُبِينٌ </w:t>
      </w:r>
      <w:r>
        <w:rPr>
          <w:rFonts w:eastAsia="IRNazanin" w:cs="IRNazanin"/>
          <w:color w:val="111111"/>
          <w:sz w:val="28"/>
          <w:szCs w:val="28"/>
          <w:rtl w:val="true"/>
          <w:lang w:bidi="fa-IR"/>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منافاة بينهما لأنّ القرآن مشتمل بالضرورة على المجملات في كثير من </w:t>
      </w:r>
    </w:p>
    <w:p>
      <w:pPr>
        <w:pStyle w:val="BookText"/>
        <w:rPr/>
      </w:pPr>
      <w:r>
        <w:rPr>
          <w:rFonts w:ascii="Amiri" w:hAnsi="Amiri" w:eastAsia="Amiri" w:cs="Amiri"/>
          <w:color w:val="111111"/>
          <w:sz w:val="28"/>
          <w:sz w:val="28"/>
          <w:szCs w:val="28"/>
          <w:rtl w:val="true"/>
          <w:lang w:bidi="ar-SA"/>
        </w:rPr>
        <w:t xml:space="preserve">آيات الأحكام ، فما هو المبين راجع إلى غير هذه المجملات كالصلاة والصوم وغيرهما ممّا بيّنها الرسول بأعماله وأقواله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رأيتموني 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منافاة بين أن يكون بعد من أبعاد آية واحدة واضحاً جليّاً في حين يكون البعد الآخر منه خفيّاً محتاجاً إلى بيان الرسول وخلفائه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 منافاة بين هذه الطوائف من الآيات التي نقلنا نماذج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وقفت على ذلك تعرف أنّ ما ورد عن النبي الأعظم صلی اللّه علیه و آله حجّة ملزمة واجبة الاتّباع بحكم كونه مبيّناً للقرآن ، لأنّه يرجع إلى بيان الأحكام التي وردت أُصولها وكليّاتها في القرآن كالآيات المرتبطة بالعبادات والمعاملات والسياسات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يبقى أن نعرف أنّ أقوال الأئمّة المعصومين مأخوذة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حديث الثقلين </w:t>
      </w:r>
      <w:r>
        <w:rPr>
          <w:rStyle w:val="FootnoteAnchor"/>
          <w:rtl w:val="true"/>
        </w:rPr>
        <w:footnoteReference w:id="892"/>
      </w:r>
      <w:r>
        <w:rPr>
          <w:rFonts w:ascii="Amiri" w:hAnsi="Amiri" w:eastAsia="Amiri" w:cs="Amiri"/>
          <w:color w:val="111111"/>
          <w:sz w:val="28"/>
          <w:sz w:val="28"/>
          <w:szCs w:val="28"/>
          <w:rtl w:val="true"/>
          <w:lang w:bidi="ar-SA"/>
        </w:rPr>
        <w:t xml:space="preserve">وحديث سفينة نوح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 صلی اللّه علیه و آله ومنتهية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وبملاحظة هذه الأُمور كلّها يتضح موضع القرآن وأقوال الرسول وأهل بيته المعصومين ، ويتجلّى لنا موقعهم في النظام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ما يدل على حجية قول النبي صلی اللّه علیه و آله لا ينحصر في ما ذكرنا ، بل هناك آيات أُخرى تشهد بحجية قول النبي وفعله ، كقوله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الآيات التي تدارسها المحققون في مبحث العصمة</w:t>
      </w:r>
      <w:r>
        <w:rPr>
          <w:rFonts w:eastAsia="Amiri" w:cs="Amiri" w:ascii="Amiri" w:hAnsi="Amiri"/>
          <w:color w:val="111111"/>
          <w:sz w:val="28"/>
          <w:szCs w:val="28"/>
          <w:rtl w:val="true"/>
          <w:lang w:bidi="ar-SA"/>
        </w:rPr>
        <w:t xml:space="preserve">. </w:t>
      </w:r>
      <w:bookmarkStart w:id="787" w:name="pg16377_236706"/>
    </w:p>
    <w:p>
      <w:pPr>
        <w:pStyle w:val="Heading4"/>
        <w:numPr>
          <w:ilvl w:val="3"/>
          <w:numId w:val="1"/>
        </w:numPr>
        <w:rPr/>
      </w:pPr>
      <w:bookmarkStart w:id="788" w:name="__RefHeading___Toc6700473_1280447820"/>
      <w:bookmarkStart w:id="789" w:name="_Toc284"/>
      <w:bookmarkEnd w:id="787"/>
      <w:bookmarkEnd w:id="788"/>
      <w:r>
        <w:rPr>
          <w:rtl w:val="true"/>
        </w:rPr>
        <w:t>الصنف الثالث</w:t>
      </w:r>
      <w:bookmarkEnd w:id="789"/>
    </w:p>
    <w:p>
      <w:pPr>
        <w:pStyle w:val="Heading5"/>
        <w:numPr>
          <w:ilvl w:val="4"/>
          <w:numId w:val="1"/>
        </w:numPr>
        <w:rPr/>
      </w:pPr>
      <w:bookmarkStart w:id="790" w:name="__RefHeading___Toc6700475_1280447820"/>
      <w:bookmarkStart w:id="791" w:name="_Toc285"/>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 xml:space="preserve">إنّ الآيات في هذا الصنف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الأنبياء عامة ورسول الإسلام خاصة بعثوا مع نظام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يلي الآيات المرتبطة بهذا الصنف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وَيُبَشِّرُ المُؤْمِنِينَ الَّذِينَ يَعْمَلُونَ الصَّالِحَاتِ أَنَّ لَهُمْ أَجْراً كَبِيراً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المقصود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لِلَّتِي هِيَ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شريعة الإسلام التي ذكرت في آية أُخرى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قال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 عَلَى شَرِيعَةٍ مِنَ الأمْرِ فاتَّبِعْها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صيغة التفضيل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صحة أحكام القرآن واستقامتها قاطبة ، بحيث تنطبق مع الطبيعة ، وتكون معها على وفاق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أحكام الإسلام توفر للإنسان السعادة والحياة الكريمة ، وتسوقه إلى الكمال في حين لا يصدق مثل هذا بالنسبة إلى النظم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رغم كونها مفيدة للبشر من بعض النواحي ، إلاّ أنّها مضرة به وبحياته من جهات أُخرى هامة ، وعديدة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وتؤكد هذه الحقيقة آيات أُخرى مثل قوله تعالى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هذه الآية ذكر الإسلام أُصولاً وفروعاً بقوله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آية أُخرى عبّر عن أحكام الإسلام بلفظة الشريعة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يتراءى للقارئ أمران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النبي الأكرم أُرسل مع شريعة لتربية الناس وهدايتهم ، وإيصالهم إلى ذرى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الشريعة تعني الطريقة ، فلابد للطريقة ، من هدف يقصد ، ومقصود يراد ، وغاية تطلب ، وما ذاك إلاّ الكمال الإنساني المنشود ، اللائق بالإنسان أكرم المخلوقات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اتّباع الأحكام غير الإلهية وغير المستمدة من الوحي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الأدمغة التي 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اتباع للهوى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لنا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التقنين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 التقنين مختص باللّه سبحانه ومسلوب من المجتمع البشري ، وعلى ذلك فلو أشركنا في هذا الحق أحداً غير اللّه لعدلنا عن جادة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الآية التالية تؤكد مضمون هذا الصنّف وتؤيده ، إذ تقول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جَعَلْنَا مَنسَكًا هُمْ نَاسِكُوهُ فَلَا يُنَازِعُنَّكَ فِي الأَمْرِ وَادْعُ إِلَى رَبِّكَ </w:t>
      </w:r>
      <w:bookmarkStart w:id="792" w:name="pg16377_236708"/>
    </w:p>
    <w:p>
      <w:pPr>
        <w:pStyle w:val="BookText"/>
        <w:rPr/>
      </w:pPr>
      <w:bookmarkEnd w:id="792"/>
      <w:r>
        <w:rPr>
          <w:rFonts w:ascii="Amiri" w:hAnsi="Amiri" w:eastAsia="Amiri" w:cs="Amiri"/>
          <w:color w:val="111111"/>
          <w:sz w:val="28"/>
          <w:sz w:val="28"/>
          <w:szCs w:val="28"/>
          <w:rtl w:val="true"/>
          <w:lang w:bidi="ar-SA"/>
        </w:rPr>
        <w:t xml:space="preserve">إِنَّكَ لَعَلَى هُدىً مُّسْتَقِيمٍ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والمنسك الوارد في الآية ليس إلاّ الشريعة الإلهية التي أنزلها اللّه تعالى على كل أُمّة حسب احتياجاتها وظروفها ، ثم كان يحدث فيها التغيير مع مرور الزمن وتقدّم الأُمم وتوسع نطاق حاجاتها وتكاملها ، حتى أكملها اللّه وأتّمها في نهاية المطاف ، وإن كان كل شريعة منها كاملة بالنسبة إلى الظروف والأُمم التي أُرسلت إليها</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6700477_1280447820"/>
      <w:bookmarkStart w:id="794" w:name="_Toc286"/>
      <w:bookmarkEnd w:id="793"/>
      <w:r>
        <w:rPr>
          <w:rtl w:val="true"/>
        </w:rPr>
        <w:t xml:space="preserve">ما هي معاني </w:t>
      </w:r>
      <w:r>
        <w:rPr>
          <w:rtl w:val="true"/>
        </w:rPr>
        <w:t xml:space="preserve">: </w:t>
      </w:r>
      <w:r>
        <w:rPr>
          <w:rtl w:val="true"/>
        </w:rPr>
        <w:t>الدين ، الشريعة ، الملّة ؟</w:t>
      </w:r>
      <w:bookmarkEnd w:id="794"/>
    </w:p>
    <w:p>
      <w:pPr>
        <w:pStyle w:val="BookText"/>
        <w:rPr/>
      </w:pPr>
      <w:r>
        <w:rPr>
          <w:rFonts w:ascii="Amiri" w:hAnsi="Amiri" w:eastAsia="Amiri" w:cs="Amiri"/>
          <w:color w:val="111111"/>
          <w:sz w:val="28"/>
          <w:sz w:val="28"/>
          <w:szCs w:val="28"/>
          <w:rtl w:val="true"/>
          <w:lang w:bidi="ar-SA"/>
        </w:rPr>
        <w:t xml:space="preserve">حيث وردت في الآية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لفظة الدين والملّة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يجدره بنا أن نوضح الفرق بين هاتين اللفظتين ولفظة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حسب اصطلاح القرآن هو الطريقة الإلهية العامّة التي تشمل كل أبناء البشر في كل زمان ومكان ولا تقبل أيَّ تغيير وتحويل مع مرور الزمن وتطور الأجيال ، ويجب على كل أبناء البشر اتباعها ، وهي تعرض على البشرية في كل أدوار التاريخ بنحو واحد دونما تناقض وتباين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نجد القرآن لا يستعمل لفظة الدين بصيغة الجمع مطلقاً ، فلا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يذكره بصيغة المفرد ، كما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حين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مجموعة التعاليم الأخلاقية والاجتماعية التي يمكن أن ينالها التغيير مع مرور الزمن وتطور المجتمعات وتكامل الأُمم ، ولذلك لا يضير استعمال هذه اللفظة في صورة الجمع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القرآن بتعدّد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رغم تصريحه بوحدة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عن وجود شريعة لكل أُمّة ويكشف بذلك عن تعدد الشريعة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فإنّ البشرية دُعيت في الحقيقة إلى دين واحد وهو الإسلام الذي كان متحد الأُصول في كل الأدوار والأزمنة ، وكانت الشرائع في كل زمن وظرف طريقاً للوصول إلى الدين الواحد ولم تكن الشرائع إلاّ طرقاً للأُمم والأقوام ، لكل قوم حسب مقتضيات عصره ومدى احتياجه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الملّة ، فهي بمعنى السنن التي بها تتقوّم الحياة البشرية وتستقيم ، تلك السنن التي أودع في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والاقتباس من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يضيف القرآن الكريم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الرسول والأقوام ،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مِلَّةَ إِبْرَاهِيمَ حَنِيفاً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مِلّةَ قَوْمٍ لا يُؤْمِنُونَ باللّهِ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تكون الملّة والشريعة متحدتين معنى ومفاداً ، مع فارق واحد ، هو </w:t>
      </w:r>
      <w:bookmarkStart w:id="795" w:name="pg16377_236710"/>
    </w:p>
    <w:p>
      <w:pPr>
        <w:pStyle w:val="BookText"/>
        <w:rPr/>
      </w:pPr>
      <w:bookmarkEnd w:id="795"/>
      <w:r>
        <w:rPr>
          <w:rFonts w:ascii="Amiri" w:hAnsi="Amiri" w:eastAsia="Amiri" w:cs="Amiri"/>
          <w:color w:val="111111"/>
          <w:sz w:val="28"/>
          <w:sz w:val="28"/>
          <w:szCs w:val="28"/>
          <w:rtl w:val="true"/>
          <w:lang w:bidi="ar-SA"/>
        </w:rPr>
        <w:t xml:space="preserve">أنّ الملّة تضاف إلى غير اللّه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تضاف إلى اللّه تعالى فلا يقال ملّة اللّه</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6700479_1280447820"/>
      <w:bookmarkStart w:id="797" w:name="_Toc287"/>
      <w:bookmarkEnd w:id="796"/>
      <w:r>
        <w:rPr>
          <w:rtl w:val="true"/>
        </w:rPr>
        <w:t>الصنف الرابع</w:t>
      </w:r>
      <w:bookmarkEnd w:id="797"/>
    </w:p>
    <w:p>
      <w:pPr>
        <w:pStyle w:val="BookText"/>
        <w:rPr/>
      </w:pPr>
      <w:r>
        <w:rPr>
          <w:rFonts w:ascii="Amiri" w:hAnsi="Amiri" w:eastAsia="Amiri" w:cs="Amiri"/>
          <w:color w:val="111111"/>
          <w:sz w:val="28"/>
          <w:sz w:val="28"/>
          <w:szCs w:val="28"/>
          <w:rtl w:val="true"/>
          <w:lang w:bidi="ar-SA"/>
        </w:rPr>
        <w:t xml:space="preserve">في هذا الصنف نجد الآيات تحذر من التحاكم إلى الطغاة والأخذ بقوانينهم ، كما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w:t>
      </w:r>
      <w:r>
        <w:rPr>
          <w:rFonts w:eastAsia="Amiri" w:cs="Amiri" w:ascii="Amiri" w:hAnsi="Amiri"/>
          <w:color w:val="111111"/>
          <w:sz w:val="28"/>
          <w:szCs w:val="28"/>
          <w:rtl w:val="true"/>
          <w:lang w:bidi="ar-SA"/>
        </w:rPr>
        <w:t xml:space="preserve">) .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بل انّ القرآن يحذر المجتمع الإسلامي أساساً من أيِّ ركون إلى النظم الطاغوتية والابتعاد عن سنن اللّه وشرائعه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الغَىِّ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w:t>
      </w:r>
    </w:p>
    <w:p>
      <w:pPr>
        <w:pStyle w:val="BookText"/>
        <w:rPr/>
      </w:pPr>
      <w:r>
        <w:rPr>
          <w:rFonts w:ascii="Amiri" w:hAnsi="Amiri" w:eastAsia="Amiri" w:cs="Amiri"/>
          <w:color w:val="111111"/>
          <w:sz w:val="28"/>
          <w:sz w:val="28"/>
          <w:szCs w:val="28"/>
          <w:rtl w:val="true"/>
          <w:lang w:bidi="ar-SA"/>
        </w:rPr>
        <w:t xml:space="preserve">وَيَقُولُونَ لِلَّذِينَ كَفَرُوا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لَعَنَهُمُ اللّه وَمَنْ يَلْعَنِ اللّهُ فَلَنْ تَجِدَ لَهُ نَصِيراً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اجْتَنَبُوا الطَّاغُوتَ أَنْ يَعْبُدُوهَا وَأَنَابُوا إِلَى اللّهِ لَهُمُ البُشْرَى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من الركون إلى الطاغوت والميل إليه ، فضلاً عن طاعته وتسليم المقدّرات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الحقيقة تتجلّى من ملاحظة الآيتين الأُوليين ، المذكورتين في مطلع هذا الصنف ، فالآية الأُولى تأمر باتّباع اللّه ورسوله وأُولي الأمر في المجتمع الإسلامي ، وأنّه إذا حدث حادث يجب ردّه إلى اللّه والرسول لا إلى غيرهم ، ثم يندد بالذين يتحاكمون إلى الطاغوت رغم ادّعائهم الإيمان بالكتب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للأسف هل سلك مجتمعنا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الطريق الوبي ؟ وهل اتبع غير الأنظمة البشرية ، وحل مشكلاته ومنازعاته إلاّ وفق القوانين الطاغوتية التي ما أنزل اللّه بها من سلطان ؟</w:t>
      </w:r>
    </w:p>
    <w:p>
      <w:pPr>
        <w:pStyle w:val="BookText"/>
        <w:rPr/>
      </w:pPr>
      <w:r>
        <w:rPr>
          <w:rFonts w:ascii="Amiri" w:hAnsi="Amiri" w:eastAsia="Amiri" w:cs="Amiri"/>
          <w:color w:val="111111"/>
          <w:sz w:val="28"/>
          <w:sz w:val="28"/>
          <w:szCs w:val="28"/>
          <w:rtl w:val="true"/>
          <w:lang w:bidi="ar-SA"/>
        </w:rPr>
        <w:t xml:space="preserve">ويمكن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القوانين الإسلامية بين ثابت وأبدي لا يقبل التغيير مع تطوّر الظروف وبين متغير ومتطوّر ، فما هو موقف السلطة التشريعية تجاه القسم الثاني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التغيّر والتطوّر ليس في جوهر القانون وصلبه ، وإنّما هو في شكله وصورته ، والذي يجب صيانته وحفظه إنّما هو جوهره وصلبه ، لا </w:t>
      </w:r>
    </w:p>
    <w:p>
      <w:pPr>
        <w:pStyle w:val="BookText"/>
        <w:rPr/>
      </w:pPr>
      <w:r>
        <w:rPr>
          <w:rFonts w:ascii="Amiri" w:hAnsi="Amiri" w:eastAsia="Amiri" w:cs="Amiri"/>
          <w:color w:val="111111"/>
          <w:sz w:val="28"/>
          <w:sz w:val="28"/>
          <w:szCs w:val="28"/>
          <w:rtl w:val="true"/>
          <w:lang w:bidi="ar-SA"/>
        </w:rPr>
        <w:t xml:space="preserve">عنوانه وصورته ، فبالنسبة لروابط الحكومة الإسلامية وعلاقتها مع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اتخاذ نظر واحد غير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توجب بعض الظروف أن تتعامل الحكومة الإسلامية مع الأجانب وتوسّع الروابط السياسية والثقافية والتجارية معها ، وربما أوجبت ظروف أُخرى أن تقطع هذه العلاقات أو تحرمها إلى أمد ، أو تحددها على الأقل ، غير أنّ هذا التغيير والتبدّل إنّما هو في شكل هذا القانون الحاكم على العلاقات وفي كيفية التطبيق والتنفيذ لا في أصل القانون وحقيقته ، لأنّ على الحاكم الإسلامي أن يصون مصالح الأُمّة الإسلامية ، ويحفظ مكانتها العالية ، ولا يسمح لأن تقع تحت سيطرة الكفار والمستعمرين ، وهذا القانون هو ما يصرح به القرآن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الآيات والأحاديث الأُخرى على أنّ هذا القانون لا يقبل التغيّر والتبدّل أبداً ، غاية ما في الأمر أنّ صيانة الكيان الإسلامي قد تكون في قطع الروابط وقد تكون في إقامتها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لاحظت الآيتين التاليتين تقف على أنّ أساس السياسة الإسلامية مع الدول الأُخرى مذكور فيهما بوضوح قال سبحانه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وَأَخْرَجُوكُمْ مِنْ دِيَارِكُمْ وَظَاهَرُوا عَلَى إِخْرَاجِكُمْ أَنْ تَوَلَّوْهُمْ وَمَنْ يَتَولَّهُمْ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وحاصل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ينهى عن إيجاد العلاقات الدبلوماسية مع الأُمم المحاربة للإسلام والمسلمين الذين أخرجوهم عن أوطانهم وظاهروا على عدوانهم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الأُمم المسالمة مع الحكومة الإسلامية فلا ضير في إقامة العلاقات معها وبذل البر والقسط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لي بربك ، هل يمكن أن نعتبر عمل حكومة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إسلامياً منطبقاً مع الموازين الإسلامية التي جاء بها القرآن ؟</w:t>
      </w:r>
    </w:p>
    <w:p>
      <w:pPr>
        <w:pStyle w:val="BookText"/>
        <w:rPr/>
      </w:pPr>
      <w:r>
        <w:rPr>
          <w:rFonts w:ascii="Amiri" w:hAnsi="Amiri" w:eastAsia="Amiri" w:cs="Amiri"/>
          <w:color w:val="111111"/>
          <w:sz w:val="28"/>
          <w:sz w:val="28"/>
          <w:szCs w:val="28"/>
          <w:rtl w:val="true"/>
          <w:lang w:bidi="ar-SA"/>
        </w:rPr>
        <w:t>أو ما أخرجت إسرائيل الأُمّة الإسلامية من وطنها السليب فلسطين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ظاهرت على إخراجهم ، وانتزعت منهم حقوقهم المشروعة وشرّدتهم شرّ تشريد ، وفرّقتهم شر تفريق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الأمر في مسألة تقوية بنية الدفاع الإسلامي فإنّ هناك أصلاً كليّاً بيّنه القرآن على هذا الصعيد ،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القانون الذي يقرر ضرورة التفوق العسكري الإسلامي على جميع الجيوش العالمية قانون لا يتبدل ولا يقبل التغيير ، غاية ما في الباب أنّ طريقة تطبيقه هي التي تقبل التغيير حسب الأدوار المختلفة</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ما مضى كان الجيش الإسلامي يتسلّح بالرماح والسهام والسيوف ويتخذ من هذه الأسلحة ما كان يضمن له التفوق والغلبة ، غير أنّ تطبيق هذا </w:t>
      </w:r>
      <w:bookmarkStart w:id="798" w:name="pg16377_236714"/>
    </w:p>
    <w:p>
      <w:pPr>
        <w:pStyle w:val="BookText"/>
        <w:rPr/>
      </w:pPr>
      <w:bookmarkEnd w:id="798"/>
      <w:r>
        <w:rPr>
          <w:rFonts w:ascii="Amiri" w:hAnsi="Amiri" w:eastAsia="Amiri" w:cs="Amiri"/>
          <w:color w:val="111111"/>
          <w:sz w:val="28"/>
          <w:sz w:val="28"/>
          <w:szCs w:val="28"/>
          <w:rtl w:val="true"/>
          <w:lang w:bidi="ar-SA"/>
        </w:rPr>
        <w:t>القانون في هذا العصر يقتضي تسليح الجيش الإسلامي بأحدث الأسلحة وأكثرها تطوراً ، وقوّة وتفوقاً ، في كل المجالات البرية والجوية والبحرية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زمام التشريع الإلهي ليس في أيدي الناس حتى هذا القسم من القوانين الأساسية التي ينبغي أن تساير تطور الحياة البشرية ، فهي ثابتة روحاً وجوهراً ، متغيرة تطبيقاً وشكلاً حسب ما تقتضي الظروف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الإمعان في هذين المثالين والموردين يتضح حكم الموارد الأُخرى من القوانين المتغيرة </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6700481_1280447820"/>
      <w:bookmarkStart w:id="800" w:name="_Toc288"/>
      <w:bookmarkEnd w:id="799"/>
      <w:r>
        <w:rPr>
          <w:rtl w:val="true"/>
        </w:rPr>
        <w:t>الصنف الخامس</w:t>
      </w:r>
      <w:bookmarkEnd w:id="800"/>
    </w:p>
    <w:p>
      <w:pPr>
        <w:pStyle w:val="Heading5"/>
        <w:numPr>
          <w:ilvl w:val="4"/>
          <w:numId w:val="1"/>
        </w:numPr>
        <w:rPr/>
      </w:pPr>
      <w:bookmarkStart w:id="801" w:name="__RefHeading___Toc6700483_1280447820"/>
      <w:bookmarkStart w:id="802" w:name="_Toc289"/>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 xml:space="preserve">وهي الآيات التي تذم اليهود والنصارى لاتّخاذهم أحبارهم ورهبانهم أرباباً من دون اللّه ،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وَالمَسِيحَ بْنَ مَرْيَمَ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كانوا يتخذون رهبانهم وأحبارهم أرباباً ، هل كانوا يعبدونهم ؟ كلا ، بل كانوا يعطونهم حق التشريع الذي هو من الشؤون الإلهية ، فإذا أحل الرهبان والأحبار لهم شيئاً أو حرّموا اتّبعوهم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 عن الإمام الصادق علیه السلام في تفسير قول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صاموا لهم ، ولا صلّوا لهم ، ولكن أحلّوا لهم حراماً وحرّموا عليهم </w:t>
      </w:r>
    </w:p>
    <w:p>
      <w:pPr>
        <w:pStyle w:val="BookText"/>
        <w:rPr/>
      </w:pPr>
      <w:r>
        <w:rPr>
          <w:rFonts w:ascii="Amiri" w:hAnsi="Amiri" w:eastAsia="Amiri" w:cs="Amiri"/>
          <w:color w:val="111111"/>
          <w:sz w:val="28"/>
          <w:sz w:val="28"/>
          <w:szCs w:val="28"/>
          <w:rtl w:val="true"/>
          <w:lang w:bidi="ar-SA"/>
        </w:rPr>
        <w:t xml:space="preserve">حلالاً فاتّبعوهم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الثعلبي باسناده عن عدي بن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وفي عنقي صليب من ذهب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عدي اطرح هذا الربق من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فطرحته ، ثم انتهيت إليه وهو يقرأ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وَرُهْبَانَهُمْ أَرْبَاباً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نعبدهم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يحرّمون ما أحله اللّه فتحرمونه ، ويحلّون ما حرّم اللّه فتستحلّونه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فتلك عبادة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دعوهم إلى عبادة أنفسهم ، ولو دعوهم ما أجابوهم ، ولكن أحلّوا لهم حراماً وحرّموا عليهم حلالاً فعبدوهم من حيث لا يشعرون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الصنف السادس</w:t>
      </w:r>
    </w:p>
    <w:p>
      <w:pPr>
        <w:pStyle w:val="BookText"/>
        <w:rPr/>
      </w:pPr>
      <w:r>
        <w:rPr>
          <w:rFonts w:ascii="Amiri" w:hAnsi="Amiri" w:eastAsia="Amiri" w:cs="Amiri"/>
          <w:color w:val="111111"/>
          <w:sz w:val="28"/>
          <w:sz w:val="28"/>
          <w:szCs w:val="28"/>
          <w:rtl w:val="true"/>
          <w:lang w:bidi="ar-SA"/>
        </w:rPr>
        <w:t xml:space="preserve">تحثّ آيات هذا الصنف على أن لا يتقدّم المؤمنون على اللّه ورسوله واتّباعه على ما يأمر وينهى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المأثور أنّه صلی اللّه علیه و آله أمر بالإفطار في السفر غير أنّ بعضهم تمرّدوا عليه فسماهم رسول اللّه عصاة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803" w:name="pg16377_236716"/>
    </w:p>
    <w:p>
      <w:pPr>
        <w:pStyle w:val="BookText"/>
        <w:rPr/>
      </w:pPr>
      <w:bookmarkEnd w:id="803"/>
      <w:r>
        <w:rPr>
          <w:rFonts w:ascii="IRNazanin" w:hAnsi="IRNazanin" w:eastAsia="IRNazanin"/>
          <w:color w:val="111111"/>
          <w:sz w:val="28"/>
          <w:sz w:val="28"/>
          <w:szCs w:val="28"/>
          <w:rtl w:val="true"/>
          <w:lang w:bidi="fa-IR"/>
        </w:rPr>
        <w:t xml:space="preserve">ولأجل هذا يستنكر القرآن الكريم بشدة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السورة اتباع طلب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لآراء الناس ومشتهياتهم فيقول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فِيكُمْ رَسُولَ اللّهِ لَوْ يُطِيعُكُمْ فِي كَثِيرٍ مِنَ الأمْرِ لََعَنِتُّم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لأصابكم بسبب ذلك العنت والنصب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يمكن أن ندرك عمق ما قاله الإمام أمير المؤمنين علي علیه السلام ، إذ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لأنسبنّ الإسلام نسبة لم ينسبها أحد من قبلي ، ألا وإنّ الإسلام هو التسليم ، والتسليم هو اليقين ، واليقين هو التصديق ، والتصديق هو الإقرار ، والإقرار هو الأداء ، والأداء هو العمل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6700485_1280447820"/>
      <w:bookmarkStart w:id="805" w:name="_Toc290"/>
      <w:bookmarkEnd w:id="804"/>
      <w:r>
        <w:rPr>
          <w:rtl w:val="true"/>
        </w:rPr>
        <w:t>ماذا يراد من الشرك في التشريع ؟</w:t>
      </w:r>
      <w:bookmarkEnd w:id="805"/>
    </w:p>
    <w:p>
      <w:pPr>
        <w:pStyle w:val="BookText"/>
        <w:rPr/>
      </w:pPr>
      <w:r>
        <w:rPr>
          <w:rFonts w:ascii="Amiri" w:hAnsi="Amiri" w:eastAsia="Amiri" w:cs="Amiri"/>
          <w:color w:val="111111"/>
          <w:sz w:val="28"/>
          <w:sz w:val="28"/>
          <w:szCs w:val="28"/>
          <w:rtl w:val="true"/>
          <w:lang w:bidi="ar-SA"/>
        </w:rPr>
        <w:t>إذا وقفت على مضامين هذه الآيات وعرفت أنّ اللّه تعالى لم يعط زمام التشريع لأحد من عباده ، تقف على أنّ العدول عنه عدول عن جادة التوحيد وتورط في الشرك</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التقنين والتشريع من الأفعال الإلهية التي يقوم سبحانه بها حسب ، فلو أنّ أحداً اعتقد بأنّ غير اللّه يملك هذا الحق إلى جانب اللّه وإنّ الحبر اليهودي أو الراهب النصراني مثلاً أو من يشاكلهما له الحق في أن يسن للناس القوانين ، ويعين من لدن نفسه لهم الحلال والحرام ، فإنّه اتخذ سوى اللّه ربّاً ، وبذلك نسب فعل اللّه إلى غيره ، وتجاوز حد التوحيد بتعميم هذا الحق على غيره سبحانه ، وكان بذلك مشركاً</w:t>
      </w:r>
      <w:r>
        <w:rPr>
          <w:rFonts w:eastAsia="Amiri" w:cs="Amiri" w:ascii="Amiri" w:hAnsi="Amiri"/>
          <w:color w:val="111111"/>
          <w:sz w:val="28"/>
          <w:szCs w:val="28"/>
          <w:rtl w:val="true"/>
          <w:lang w:bidi="ar-SA"/>
        </w:rPr>
        <w:t xml:space="preserve">. </w:t>
      </w:r>
      <w:bookmarkStart w:id="806" w:name="pg16377_236717"/>
    </w:p>
    <w:p>
      <w:pPr>
        <w:pStyle w:val="BookText"/>
        <w:rPr/>
      </w:pPr>
      <w:bookmarkEnd w:id="806"/>
      <w:r>
        <w:rPr>
          <w:rFonts w:ascii="Amiri" w:hAnsi="Amiri" w:eastAsia="Amiri" w:cs="Amiri"/>
          <w:color w:val="111111"/>
          <w:sz w:val="28"/>
          <w:sz w:val="28"/>
          <w:szCs w:val="28"/>
          <w:rtl w:val="true"/>
          <w:lang w:bidi="ar-SA"/>
        </w:rPr>
        <w:t>فلو اعتقد أحد بأنّ لغيره سبحانه حق التقنين وأنّ بيده زمام التحليل والتحريم ومصير العباد في حياتهم الاجتماعية والفردية فقد اتخذه ربّاً أي مالكاً لما يرجع إلى عاجل العباد وآجلهم ، فلو خضع مع هذا الاعتقاد أمامه صار خضوعه عبادة ، وعمله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نجد القرآن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والنصارى اتخذوا أحبارهم ورهبانهم أرباباً ، إذ معنى الربوبية في هذا المورد هو امتلاك الأمر وامتلاك زمام الاختيار في التحليل والتحريم ، في حين أنّ اللّه سبحانه لم يعط لأحد مثل هذا الاختيار</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6700487_1280447820"/>
      <w:bookmarkStart w:id="808" w:name="_Toc291"/>
      <w:bookmarkEnd w:id="807"/>
      <w:r>
        <w:rPr>
          <w:rtl w:val="true"/>
        </w:rPr>
        <w:t>سؤال وإجابة</w:t>
      </w:r>
      <w:bookmarkEnd w:id="808"/>
    </w:p>
    <w:p>
      <w:pPr>
        <w:pStyle w:val="BookText"/>
        <w:rPr/>
      </w:pPr>
      <w:r>
        <w:rPr>
          <w:rFonts w:ascii="Amiri" w:hAnsi="Amiri" w:eastAsia="Amiri" w:cs="Amiri"/>
          <w:color w:val="111111"/>
          <w:sz w:val="28"/>
          <w:sz w:val="28"/>
          <w:szCs w:val="28"/>
          <w:rtl w:val="true"/>
          <w:lang w:bidi="ar-SA"/>
        </w:rPr>
        <w:t xml:space="preserve">إذا ثبت أنّ زمام التشريع بيده سبحانه دون سواه فكيف يفسر ما ورد في الأحاديث 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فرض الصلاة ركعتين ركعتين ، ليكون المجموع عشر ركعات ، فأضاف رسول اللّه صلی اللّه علیه و آله إلى الركعتين ركعتين ، وإلى المغرب ركعة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فرض في السنة صوم شهر رمضان وسنَّ رسول اللّه صلی اللّه علیه و آله صوم شعبان وثلاثة أيام من كلِّ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حرم الخمر بعينها وحرم رسول اللّه صلی اللّه علیه و آله المسكر من كل شراب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فرض الفرائض في الإرث ولم يقسم للجد شيئاً ، ولكن رسول اللّه صلی اللّه علیه و آله أطعمه السدس</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سبحانه أدّب رسوله فأحسن تأديبه وعلّمه مصالح الأحكام ومفاسدها وأوقفه على ملاكاتها ومناطاتها ، ولما كانت الأحكام تابعة لمصالح ومفاسد كامنة في متعلّقاتها ، وكان النبي بتعليم منه سبحانه واقفاً على المصالح والمفاسد على اختلاف درجاتها ومراتبها كان له أن ينص على أحكامه سبحانه من طريق الوقوف على عللها وملاكاتها ، ولا يكون الاهتداء إلى أحكامه سبحانه من طريق التعرّف على عللها بأقصر من الطرق الأُخر التي يقف بها النبي على حلاله وحرامه ، وإلى هذا يشير الإمام أمير المؤمنين علیه السلام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عقلوا الدين عقل وعاية ورعاية لا عقل سماع ورواية ، فإنّ رواة العلم كثير ورعاته قليل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أنّ اهتداءه صلی اللّه علیه و آله إلى الأحكام وتنصيصه بها من هذا الطريق قليل جداً لا يتجاوز عما ذكرناه ، وبذلك يعلم حال الأئمّة المعصومين علیهم السلام في هذا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يجاب عنه أنّ عمل الرسول لم يكن في هاتيك الموارد سوى مجرّد طلب وقد نفذ اللّه طلبه ، لا أنّه قام بنفسه بتشريع وتقنين ، ويشير إلى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فأجاز اللّه عزّ وجل له ذلك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النبي كان يمتلك زمام التشريع وكان قد فوّض إليه أمر التقنين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تفيده كلمة التفويض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 احتاج إلى إذنه وإجازته المجدّدة ، ولما كان للجملة المذكورة أي معنى</w:t>
      </w:r>
      <w:r>
        <w:rPr>
          <w:rFonts w:eastAsia="Amiri" w:cs="Amiri" w:ascii="Amiri" w:hAnsi="Amiri"/>
          <w:color w:val="111111"/>
          <w:sz w:val="28"/>
          <w:szCs w:val="28"/>
          <w:rtl w:val="true"/>
          <w:lang w:bidi="ar-SA"/>
        </w:rPr>
        <w:t>.</w:t>
      </w:r>
      <w:bookmarkStart w:id="809" w:name="pg16377_236719"/>
    </w:p>
    <w:p>
      <w:pPr>
        <w:pStyle w:val="BookText"/>
        <w:rPr/>
      </w:pPr>
      <w:bookmarkEnd w:id="809"/>
      <w:r>
        <w:rPr>
          <w:rFonts w:ascii="Amiri" w:hAnsi="Amiri" w:eastAsia="Amiri" w:cs="Amiri"/>
          <w:color w:val="111111"/>
          <w:sz w:val="28"/>
          <w:sz w:val="28"/>
          <w:szCs w:val="28"/>
          <w:rtl w:val="true"/>
          <w:lang w:bidi="ar-SA"/>
        </w:rPr>
        <w:t xml:space="preserve">قد تبيّن من هذا البحث الضافي أنّه لا مكان للسلطة التشريعية بمفهومها الشائع في ظل النظام الإسلامي ، فليس لأحد ولا لجماعة حق في سن القانون ، غير أنّه يبقى هناك سؤال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يخلف هذه السلطة في الحكومة الإسلامية ؟ نقول يخلفها جهازان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فريق الإفتاء ، وهم المجتهدون الذين يستنبطون الأحكام الشرعية عن الأدلّة وهؤلاء الجماعة يستكشفون الأحكام ببركة الأدلة وليست لآرائهم وأفكارهم من دون الاستناد إلى إحدى الأدلة الشرعية أيّة 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فريق الشورى ، ووظيفته تخطيط شؤون البلاد في الاقتصاد والسياسة والعمران على ضوء القوانين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تفصيل عمل هذين الفريقين فموكول إلى الجزء الثاني من كتابنا ، الذي يتضمن البحث عن شؤون النبوة وقيادة النبي الأعظم صلی اللّه علیه و آله </w:t>
      </w:r>
      <w:r>
        <w:rPr>
          <w:rFonts w:eastAsia="IRNazanin" w:cs="IRNazanin"/>
          <w:color w:val="111111"/>
          <w:sz w:val="28"/>
          <w:szCs w:val="28"/>
          <w:rtl w:val="true"/>
          <w:lang w:bidi="fa-IR"/>
        </w:rPr>
        <w:t>.</w:t>
      </w:r>
    </w:p>
    <w:p>
      <w:pPr>
        <w:pStyle w:val="Heading5"/>
        <w:numPr>
          <w:ilvl w:val="4"/>
          <w:numId w:val="1"/>
        </w:numPr>
        <w:rPr/>
      </w:pPr>
      <w:bookmarkStart w:id="810" w:name="__RefHeading___Toc6700489_1280447820"/>
      <w:bookmarkStart w:id="811" w:name="_Toc292"/>
      <w:bookmarkEnd w:id="810"/>
      <w:r>
        <w:rPr>
          <w:rtl w:val="true"/>
        </w:rPr>
        <w:t>الشيعة وفكرة حق التشريع للأئمّة</w:t>
      </w:r>
      <w:bookmarkEnd w:id="811"/>
    </w:p>
    <w:p>
      <w:pPr>
        <w:pStyle w:val="BookText"/>
        <w:rPr/>
      </w:pPr>
      <w:r>
        <w:rPr>
          <w:rFonts w:ascii="Amiri" w:hAnsi="Amiri" w:eastAsia="Amiri" w:cs="Amiri"/>
          <w:color w:val="111111"/>
          <w:sz w:val="28"/>
          <w:sz w:val="28"/>
          <w:szCs w:val="28"/>
          <w:rtl w:val="true"/>
          <w:lang w:bidi="ar-SA"/>
        </w:rPr>
        <w:t xml:space="preserve">نشر الكاتب إبراهيم السليمان الجهمان مقالاً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مزاعم طائفة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بأكاذيب وافتراءات على هذه الطائفة هم برآء منها ، وممّا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تزعم أنّ للأئمّة حق التشريع والنسخ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نسخ الأحكام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إلاّ افتراء وكذب ألصقه بهم هذا الكاتب غير المكترث بما يقول ، ونحن نرشد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القارئ الكريم إلى عقيدة الشيعة في حق أئمتهم بنقل ما تواتر عن إمامهم الخامس أبي جعفر الباقر علیه السلام حيث قال مخاطباً لجابر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أنّا لو كنا نحدثكم برأينا وهوانا لكنّا من الهالكين ، ولكنّا نحدثكم </w:t>
      </w:r>
    </w:p>
    <w:p>
      <w:pPr>
        <w:pStyle w:val="BookText"/>
        <w:rPr/>
      </w:pPr>
      <w:r>
        <w:rPr>
          <w:rFonts w:ascii="Amiri" w:hAnsi="Amiri" w:eastAsia="Amiri" w:cs="Amiri"/>
          <w:color w:val="111111"/>
          <w:sz w:val="28"/>
          <w:sz w:val="28"/>
          <w:szCs w:val="28"/>
          <w:rtl w:val="true"/>
          <w:lang w:bidi="ar-SA"/>
        </w:rPr>
        <w:t xml:space="preserve">بأحاديث نكنزها عن رسول اللّه كما يكنز هؤلاء ذهبهم وفضّتهم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ولكنّا نفتيهم بآثار من رسول اللّه وأُصول علم عندنا نتوارثها كابراً عن كابر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محمد بن شريح عن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نقول بأهوائنا ولا نقول برأينا ، ولا نقول إلاّ ما قال ربنا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عنه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أجبتك فيه بشيء فهو عن رسول اللّه ، لسنا نقول برأينا من شيء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المتضافرة عنهم وكلّها تفيد أنّ علومهم وأحاديثهم مأخوذة عن نبيهم وجدهم الأطهر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أنّا لا نريد أن نؤاخذ بالمثل ، ولا نريد أن نعكر الصفو ، فإنّ ما نسبه إلى تلك الطائفة أولى بأن ينسب إلى غيرهم فإنّ منهم من يعد الصحابة ممن حق لهم التشريع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قبل التدوين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تطلق السنّة أحياناً على ما عمل أصحاب رسول اللّه وإن لم يكن في القرآن ، أو في المأثور عنه ، وقد كان يفرق بعض المحدثين فيرى الحديث هو ما ينقل عن النبي والسنّة ما كان عليه العمل المأثور في الصدر الأوّل ، وعلى ذلك يحمل قول عبد الرحمن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قط أعلم بالسنة ولا بالحديث الذي يدخل في السنّة من حماد بن زيد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إمام في الحديث وليس بإمام في السنّة ، والأوزاعي إمام في السنّة وليس بإمام في الحديث ، ومالك إمام فيهما ، ومن أبرز ما ثبت في السنّة بهذا المعنى سنّة </w:t>
      </w:r>
    </w:p>
    <w:p>
      <w:pPr>
        <w:pStyle w:val="BookText"/>
        <w:rPr/>
      </w:pPr>
      <w:r>
        <w:rPr>
          <w:rFonts w:ascii="Amiri" w:hAnsi="Amiri" w:eastAsia="Amiri" w:cs="Amiri"/>
          <w:color w:val="111111"/>
          <w:sz w:val="28"/>
          <w:sz w:val="28"/>
          <w:szCs w:val="28"/>
          <w:rtl w:val="true"/>
          <w:lang w:bidi="ar-SA"/>
        </w:rPr>
        <w:t xml:space="preserve">الصحابة في الخمر ، وتضمين الصناع ، ويحتج بذلك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بسنتي وسنة الخلفاء المهديين الراشدين تمسّكوا بها وعضوا عليها بالنواجذ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قال علي بن أبي طالب بعد ما جلد الشارب أربعين جلدة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 جلد رسول اللّه أربعين ، وأبو بكر أربعين وكملها عمر ثمانين ، وكل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قيم الجوزية ، في توجيه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فقرن سنّة خلفائه بسنته ، وأمر باتّباعها كما أمر باتّباع سنَّته ، وهذا يتناول ما أفتوا به وسنّوه للأُمّة وإن لم يتقدّم من بينهم فيه شيء وإلاّ كان ذلك سنَّته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تدل على أنّ للصحابة سنة كسنّة النبي وآراءهم وفتاواهم حجة كحديث رسول اللّه ، فعندهم سنَّة أبي بكر ، سنَّة عمر ، وسنَّة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أتفه ما رواه السيوطي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حاجب بن خليفة شهدت عمر بن عبد العزيز يخطب وهو خليفة فقال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ما سنّ رسول اللّه صلی اللّه علیه و آله وصاحباه ، فهو دين نأخذ به وننتهي إليه وما سنَّ سواهما فإنّا نرجئه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محاورة ثعلبة بن أبي مالك القرضي مع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سنّة أحب إلي من سنّة عمر وقد أخّر صلاته إلى مزدلفة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يجعل قول الصحابي حجة ، من دون تسميته سنّة ، فقد نقل الشيخ أبو زهرة عن ابن القيم انّه استدل على حجية آرائهم بنحو ستة وأربعين 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خالف الشوكاني في المقام وجاء بالحق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قول الصحابي ليس بحجة ، فإنّ اللّه سبحانه وتعالى لم يبعث إلى هذه الأُمّة إلاّ نبينا محمداً وليس لنا إلاّ رسول واحد ، والصحابة ومن بعدهم مكلّفون على السواء باتّباع شرعه والكتاب والسنّة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تقوم الحجة من دين اللّه بغيرهما فقد قال في دين اللّه بما لا يثبت ، وأثبت شرعاً لم يأمر اللّه به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الشوكاني حق والحق أحق أن يتّبع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لِمَا تَصِفُ أَلْسِنَتُكُمُ الكَذِبَ هذَا حَلاَلٌ وَهَذَا حَرَامٌ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ءَاللّهُ أَذِنَ لَكُمْ أَمْ عَلَى اللّهِ تَفْتَرُونَ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حق التشريع من حقوقه سبحانه لم يعطه لأحد حسب مفاد هذه الآيات ولم يشرك فيه أحداً غير أنّ بعض أهل السنّة قد جانب الحق وأثبته للأُمراء ، وراء الصحابة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صوافي الأُمراء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المسيب بن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الشيء من القضاء وليس في الكتاب ولا في السنّة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صوافي 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له أهل العلم فما اجتمع عليه رأيهم فهو الحق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عروة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أبي يقول في شيء قط برأيه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سئل عن الشيء فيقول هذا من خالص السلطان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وبالاسناد عن أبي هرمز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أهل المدينة ما فيها الكتاب والسنّة والأمر ينزل فينظر فيه السلطان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وذاك بل وغيره من الكلمات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والأُمراء لهم حق التشريع والتقنين ، وأنّ آراءهم ونظرياتهم تعدّ أحكاماً 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منطق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فرعوا حجية القياس والرأي للعلماء قائلين بأنّا أمرنا بطاعة أُولي الأمر بمقتضى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فيدخل في هذه الاطاعة ما قالوه بقياس أو رأي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أشبع الكلام في المقام العلاّمة الحجّة السيد مهدي الروحاني 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مع أهل السنّة والسلفية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الأُستاذ عبد الوهاب خلاف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لا نص فيه ،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المدينة ، وقول الصحابي ، وإجماع أهل الكوفة ، وإجماع الخلفاء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ما فيه ثم أقض في التهمة التي ألصقها الجهمان بالشيعة ، وأنّ أي طائفة أحرى بهذه النسبة</w:t>
      </w:r>
      <w:r>
        <w:rPr>
          <w:rFonts w:eastAsia="Amiri" w:cs="Amiri" w:ascii="Amiri" w:hAnsi="Amiri"/>
          <w:color w:val="111111"/>
          <w:sz w:val="28"/>
          <w:szCs w:val="28"/>
          <w:rtl w:val="true"/>
          <w:lang w:bidi="ar-SA"/>
        </w:rPr>
        <w:t xml:space="preserve">. </w:t>
      </w:r>
      <w:bookmarkStart w:id="812" w:name="pg16377_236724"/>
    </w:p>
    <w:p>
      <w:pPr>
        <w:pStyle w:val="Heading2"/>
        <w:numPr>
          <w:ilvl w:val="1"/>
          <w:numId w:val="1"/>
        </w:numPr>
        <w:rPr/>
      </w:pPr>
      <w:bookmarkStart w:id="813" w:name="__RefHeading___Toc6700491_1280447820"/>
      <w:bookmarkStart w:id="814" w:name="_Toc293"/>
      <w:bookmarkEnd w:id="812"/>
      <w:bookmarkEnd w:id="813"/>
      <w:r>
        <w:rPr>
          <w:rtl w:val="true"/>
        </w:rPr>
        <w:t>الفصل الحادي عشر</w:t>
      </w:r>
      <w:r>
        <w:rPr>
          <w:rtl w:val="true"/>
        </w:rPr>
        <w:t xml:space="preserve">: </w:t>
      </w:r>
      <w:r>
        <w:rPr>
          <w:rtl w:val="true"/>
        </w:rPr>
        <w:t>اللّه والتوحيد في الطاعة</w:t>
      </w:r>
      <w:bookmarkEnd w:id="814"/>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5" w:name="__RefHeading___Toc6700493_1280447820"/>
      <w:bookmarkStart w:id="816" w:name="_Toc294"/>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اللّه والتوحيد في الطاعة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انحصار حق الطاعة في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الطوائف التي وجب طاعتها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الرسول الأعظم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وظائف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محدودية إطاعتهما</w:t>
      </w:r>
      <w:r>
        <w:rPr>
          <w:rFonts w:eastAsia="Amiri" w:cs="Amiri" w:ascii="Amiri" w:hAnsi="Amiri"/>
          <w:color w:val="111111"/>
          <w:sz w:val="28"/>
          <w:szCs w:val="28"/>
          <w:rtl w:val="true"/>
          <w:lang w:bidi="ar-SA"/>
        </w:rPr>
        <w:t xml:space="preserve">. </w:t>
      </w:r>
      <w:bookmarkStart w:id="817" w:name="pg16377_236726"/>
    </w:p>
    <w:p>
      <w:pPr>
        <w:pStyle w:val="Heading3"/>
        <w:numPr>
          <w:ilvl w:val="2"/>
          <w:numId w:val="1"/>
        </w:numPr>
        <w:rPr/>
      </w:pPr>
      <w:bookmarkStart w:id="818" w:name="__RefHeading___Toc6700495_1280447820"/>
      <w:bookmarkStart w:id="819" w:name="_Toc295"/>
      <w:bookmarkEnd w:id="817"/>
      <w:bookmarkEnd w:id="818"/>
      <w:r>
        <w:rPr>
          <w:rtl w:val="true"/>
        </w:rPr>
        <w:t>انحصار حق الطاعة في اللّه سبحانه</w:t>
      </w:r>
      <w:bookmarkEnd w:id="819"/>
    </w:p>
    <w:p>
      <w:pPr>
        <w:pStyle w:val="BookText"/>
        <w:rPr/>
      </w:pPr>
      <w:r>
        <w:rPr>
          <w:rFonts w:ascii="Amiri" w:hAnsi="Amiri" w:eastAsia="Amiri" w:cs="Amiri"/>
          <w:color w:val="111111"/>
          <w:sz w:val="28"/>
          <w:sz w:val="28"/>
          <w:szCs w:val="28"/>
          <w:rtl w:val="true"/>
          <w:lang w:bidi="ar-SA"/>
        </w:rPr>
        <w:t xml:space="preserve">تعتبر مسألة التوحيد في الطاعة من أهم مسائله والمراد منه الاعتقاد بأنّه ليس هناك من تجب طاعته بالذات إلاّ اللّه تعالى ، فهو وحده الذي يجب أن يُطاع وتمتثل أوامره ، وأمّا طاعة غيره فإنّما تجوز إذا كانت بإذنه وأمره وإلاّ تكون محرمة ، ووجه ذلك هو أنّ الطاعة من شؤون المالكية والمملوكية ، ومن فروع الربوبية والمربوبية ، فالمالك للوجود بأسره ورب الكون الذي منه وإليه كل شؤوننا هو الذي يجب أن يُطاع دون سواه ، ولا تعني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أن نضع ما وهبنا من آلاء ونعم بما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الموضع الذي يرضاه ولا ريب أنّ المروق من هذه الطاعة لا يكون إلاّ ظلماً تقبّحه العقول السليمة ، وتنفر منه الطباع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التوحيد في الطاعة يعد في الحقيقة من شؤون التوحيد في الأفعال</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نعتقد بأنّه ليس للكون إلاّ خالق ومنعم واحد وأنّ وجود العالم مستمد من ذلك الخالق المنعم ، في هذه الصورة يتعين بالضرورة أن نعترف بأنّه ليس في الوجود سوى مطاع واحد هو الذي تجب طاعته دون غيره ، وإلى ذلك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ولأجل ذلك نجد القرآن الكريم يطرح مسألة الطاعة لله وحده مشعراً بانحصارها فيه ،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وَاسْمَعُوا وَأَطِيعُوا وَأَنفِقُوا خَيْراً لأنْفُسِكُمْ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وتقرب من ذلك الآية التالية حيث تمدح فريقاً من المؤمنين بأنّهم يسمعون أوامر اللّه ويطيعونها مشعرة بانحصار الطاعة فيه سبحانه إذ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سَمِعْنَا وََأَطَعْنَا غُفْرَانَكَ رَبَّنَا وَإِلَيْكَ المَصِيرُ </w:t>
      </w:r>
      <w:r>
        <w:rPr>
          <w:rFonts w:eastAsia="Amiri" w:cs="Amiri" w:ascii="Amiri" w:hAnsi="Amiri"/>
          <w:color w:val="111111"/>
          <w:sz w:val="28"/>
          <w:szCs w:val="28"/>
          <w:rtl w:val="true"/>
          <w:lang w:bidi="ar-SA"/>
        </w:rPr>
        <w:t xml:space="preserve">) .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وفي آية ثالثة تصرح بأنّ النبي لا يُطاع إلاّ بإذنه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طاعة النبي فرع لطاعة اللّه ، وأنّها في طول طاعته تعالى وليس في عرضها ومصافها ، بمعنى أنّها ليست واجبة بذاتها وأنّ النبي ليس مطاعاً بذاته ، فلو لم يأمر بها لما وجبت طاعته ولما كان مطاعاً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آية رابعة تعد طاعة النبي طاعة اللّه نفسه ، إذ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حال النبي فحال غيره أوضح ، فتلخص أنّه ليس هناك من تجب طاعته بالذات إلاّ اللّه سبحانه وأمّا إطاعة غيره فإنّما تجب بأمر من تجب طاعته بالذات</w:t>
      </w:r>
      <w:r>
        <w:rPr>
          <w:rFonts w:eastAsia="Amiri" w:cs="Amiri" w:ascii="Amiri" w:hAnsi="Amiri"/>
          <w:color w:val="111111"/>
          <w:sz w:val="28"/>
          <w:szCs w:val="28"/>
          <w:rtl w:val="true"/>
          <w:lang w:bidi="ar-SA"/>
        </w:rPr>
        <w:t xml:space="preserve">. </w:t>
      </w:r>
      <w:bookmarkStart w:id="820" w:name="pg16377_236728"/>
    </w:p>
    <w:p>
      <w:pPr>
        <w:pStyle w:val="Heading3"/>
        <w:numPr>
          <w:ilvl w:val="2"/>
          <w:numId w:val="1"/>
        </w:numPr>
        <w:rPr/>
      </w:pPr>
      <w:bookmarkStart w:id="821" w:name="__RefHeading___Toc6700497_1280447820"/>
      <w:bookmarkStart w:id="822" w:name="_Toc296"/>
      <w:bookmarkEnd w:id="820"/>
      <w:bookmarkEnd w:id="821"/>
      <w:r>
        <w:rPr>
          <w:rtl w:val="true"/>
        </w:rPr>
        <w:t>الذين تجب طاعتهم بأمره</w:t>
      </w:r>
      <w:bookmarkEnd w:id="822"/>
    </w:p>
    <w:p>
      <w:pPr>
        <w:pStyle w:val="Heading4"/>
        <w:numPr>
          <w:ilvl w:val="3"/>
          <w:numId w:val="1"/>
        </w:numPr>
        <w:rPr/>
      </w:pPr>
      <w:bookmarkStart w:id="823" w:name="__RefHeading___Toc6700499_1280447820"/>
      <w:bookmarkStart w:id="824" w:name="_Toc297"/>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يصرح القرآن الكريم بوجوب طاعة طوائف خاصة بإذنه وأمره ، وفي مقدّمتهم النبي الأكرم ثم أُولو الأمر من المؤمنين ثم الوالدان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البحث عن المطاع الثاني يرتبط بمباحث الحكومة والولاية التي تأتي في الجزء الثاني من هذا الكتاب ، لذلك نرجئ البحث عنه إلى ذلك الجزء ، ونخص البحث في هذا الفصل بالأوّل والثالث فنقول </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6700501_1280447820"/>
      <w:bookmarkStart w:id="826" w:name="_Toc298"/>
      <w:bookmarkEnd w:id="825"/>
      <w:r>
        <w:rPr/>
        <w:t>1</w:t>
      </w:r>
      <w:r>
        <w:rPr>
          <w:rtl w:val="true"/>
        </w:rPr>
        <w:t xml:space="preserve">. </w:t>
      </w:r>
      <w:r>
        <w:rPr>
          <w:rtl w:val="true"/>
        </w:rPr>
        <w:t>الرسول الأكرم صلی اللّه علیه و آله</w:t>
      </w:r>
      <w:bookmarkEnd w:id="826"/>
    </w:p>
    <w:p>
      <w:pPr>
        <w:pStyle w:val="Heading5"/>
        <w:numPr>
          <w:ilvl w:val="4"/>
          <w:numId w:val="1"/>
        </w:numPr>
        <w:rPr/>
      </w:pPr>
      <w:bookmarkStart w:id="827" w:name="__RefHeading___Toc6700503_1280447820"/>
      <w:bookmarkStart w:id="828" w:name="_Toc299"/>
      <w:bookmarkEnd w:id="827"/>
      <w:r>
        <w:rPr>
          <w:rtl w:val="true"/>
        </w:rPr>
        <w:t>اشارة</w:t>
      </w:r>
      <w:bookmarkEnd w:id="828"/>
    </w:p>
    <w:p>
      <w:pPr>
        <w:pStyle w:val="BookText"/>
        <w:rPr/>
      </w:pPr>
      <w:r>
        <w:rPr>
          <w:rFonts w:ascii="IRNazanin" w:hAnsi="IRNazanin" w:eastAsia="IRNazanin"/>
          <w:color w:val="111111"/>
          <w:sz w:val="28"/>
          <w:sz w:val="28"/>
          <w:szCs w:val="28"/>
          <w:rtl w:val="true"/>
          <w:lang w:bidi="fa-IR"/>
        </w:rPr>
        <w:t xml:space="preserve">إنّ النبي الأعظم صلی اللّه علیه و آله ممّن افترض اللّه طاعته والانقياد لأوامره والانتهاء عن نواهيه ، وهذه حقيقة صرحت بها الآيات التالية مضافاً إلى الآيات التي مر ذكرها عليك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الآيات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وَأَطِيعُوا الرَّسُولَ وَاحْذَرُوا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وَرَسُولَهُ إِنْ كُنْتُمْ مُؤْمِنينَ </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وَرَسُولَهُ وَلاَ تَولَّوا عَنْهُ وَأَنْتُمْ تَسْمَعُونَ </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وَرَسُولَهُ وَلا تَنَازَعُوا فَتَفْشَلُوا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وَأَطِيعُوا الرَّسُولَ فَإِنْ تَوَلَّوا فَإِنَّمَا عَلَيْهِ مَا حُمِّلَ وَعَلَيْكُمْ مَا حُمِّلْتُمْ وَإِنْ تُطِيعُوهُ تَهْتَدُوا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وَرَسُولَهُ واللّهُ خَبِيرٌ بِمَا تَعْمَلُونَ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وَأَطِيعُوا الرَّسُولَ فَإِن تَوَلَّيْتُمْ فَإِنَّمَا عَلَى رَسُولِنَا البَلاَغُ المُبِينُ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لزوم طاعة النبي في آيات أُخرى في صورة التسوية ، بين طاعة اللّه وطاعة الرسول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والرَّسُولَ فَأُولَئِكَ مَعَ الَّذِينَ أَنْعَمَ اللّهُ عَلَيْهِمْ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وَرَسُولَهُ وَيَخْشَ اللّهَ وَيَتَّقْهِ فَأُولَئِكَ هُمُ الفَائِزُونَ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وَرَسُولَهُ فَقَدْ فَازَ فَوْزاً عَظِيماً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وَرَسُولَهُ يُدْخِلْهُ جَنَّاتٍ تَجْرِي مِنْ تَحْتِهَا الأنْهَارُ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وَيُطِيعُونَ اللّهَ وَرَسُولَهُ أُولَئِكَ سَيَرْحَمُهُمُ اللّهُ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وَأَقِمْنَ الصَّلاَةَ وَآتِينَ الزَّكَاةَ وَأَطِعْنَ اللّهَ وَرَسُولَهُ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يعود القرآن فيصف معصية الرسول بالكفر ، لأنّ رد الرسول والتمرّد عليه رد على اللّه وتمرّد عليه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الأساس يعتبر القرآن تكذيب النبي بمنزلة التكذيب لله والجحد لآياته سبحانه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بِآياتِ اللّه يَجْحَدُونَ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يعتبر تكذيب القرآن ، وتكذيب النبي بل وتكذيب أي شخص أو شيء مرتبط باللّه ارتباطاً مسلماً ، تكذيباً لله تعالى ، في الحقيقة</w:t>
      </w:r>
      <w:r>
        <w:rPr>
          <w:rFonts w:eastAsia="Amiri" w:cs="Amiri" w:ascii="Amiri" w:hAnsi="Amiri"/>
          <w:color w:val="111111"/>
          <w:sz w:val="28"/>
          <w:szCs w:val="28"/>
          <w:rtl w:val="true"/>
          <w:lang w:bidi="ar-SA"/>
        </w:rPr>
        <w:t xml:space="preserve">. </w:t>
      </w:r>
      <w:bookmarkStart w:id="829" w:name="pg16377_236731"/>
    </w:p>
    <w:p>
      <w:pPr>
        <w:pStyle w:val="Heading5"/>
        <w:numPr>
          <w:ilvl w:val="4"/>
          <w:numId w:val="1"/>
        </w:numPr>
        <w:rPr/>
      </w:pPr>
      <w:bookmarkStart w:id="830" w:name="__RefHeading___Toc6700505_1280447820"/>
      <w:bookmarkStart w:id="831" w:name="_Toc300"/>
      <w:bookmarkEnd w:id="829"/>
      <w:bookmarkEnd w:id="830"/>
      <w:r>
        <w:rPr>
          <w:rtl w:val="true"/>
        </w:rPr>
        <w:t>ما هو المراد من إطاعة النبي ؟</w:t>
      </w:r>
      <w:bookmarkEnd w:id="831"/>
    </w:p>
    <w:p>
      <w:pPr>
        <w:pStyle w:val="BookText"/>
        <w:rPr/>
      </w:pPr>
      <w:r>
        <w:rPr>
          <w:rFonts w:ascii="Amiri" w:hAnsi="Amiri" w:eastAsia="Amiri" w:cs="Amiri"/>
          <w:color w:val="111111"/>
          <w:sz w:val="28"/>
          <w:sz w:val="28"/>
          <w:szCs w:val="28"/>
          <w:rtl w:val="true"/>
          <w:lang w:bidi="ar-SA"/>
        </w:rPr>
        <w:t xml:space="preserve">إنّ النبي الأعظم بما هو نبي ورسول كان يتحمل من جانبه سبحانه أُموراً ووظائف هامة تنبع من صميم نبوته ورسالته ونشير إلى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وتعليم الآيات القرآنية ، التي كان ينزل بها أمين الوحي جبرائيل ، على قلبه الشريف ، تلك الآيات التي كانت تتضمن الأوامر والنواهي الإلهية ، مثل أقيموا الصلاة ، وآتوا الزكاة ،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إبلاغ الأحكام والأوامر والنواهي بالبيان الشخصي ، والمراد من البيان الشخصي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والألفاظ التي يكون إنشاؤها من النبي نفسه ، فيما يكون معانيها من جانب اللّه تعالى ، وهو ما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اصطلح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للنبي في إبلاغه لرسالات ربه من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عن طريق تلاوة القرآن أم عن طريق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كونه رسولاً ومبلغاً لأوامره ونواهيه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وجدنا القرآن الكريم يصف النبي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الشاهد والبشير والنذير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ذلك ، فإنّ تلك الأوصاف ليست ناظرة إلاّ إلى هذه الوظائف التي ما كان للنبي فيها من دور إلاّ دور المبلغ حسب</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الولاية الإلهية الموهوبة له من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ومن الواضح أنّ إعمالها يحتاج إلى إصدار أوامر ونواهي إلى المؤمنين ، ولا ينجح النبي في هذا المقام إلاّ أن يكون مطاعاً بين أُمّته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كما لو أمر بتجييش الجيش ، والنفر إلى الجهاد ، ومكافحة الظالمين إلى غير ذلك ممّا يتقوّم به إصلاح المجتمع ، ولأجل ذلك عد اللّه سبحانه مخالفة النبي معصية ربما توجب الخروج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الآيات الدالة على لزوم طاعة النبي ناظرة إلى هذا القسم من الأوامر الناشئة من هذا المقام ، إنّ مقام النبي في هذه الصورة هو مقام القائد الذي يأمر من يكون تحت قيادته وإمرته أو ينهاه ، وليس مقام الإبلاغ المحض الذي ليس له شأن سوى إبلاغ أحكامه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تقتضي المصالح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يدفع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الحقوق المالية الواجبة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إضافية في سبيل المصالح الإسلامية ، أو قد يطّلع النبي صلی اللّه علیه و آله على ظلم رجل لزوجته ، ويرى في استمرار العلاقة الزوجية بينهما حرجاً لا يطاق وعسراً لا يتحمّل ، وفي مثل هذه الصور يأمر النبي صلی اللّه علیه و آله بدفع الضرائب الخاصة للدولة الإسلامية وإطلاق سراح الزوجة حسماً لمادة الفساد ، ويجب على المؤمنين إطاعته ، وإلى ذلك يشير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الآية التي تتحدّث عن معصية اللّه والرسول ليس المقصود هو معصية الرسول بما هو مبلغ لرسالات اللّه وأحكامه ، إذ ليس في هذه الحالة للرسول الأعظم أي أمر ونهي حتى تعد مخالفته مخالفة للرسول ، بل هو في هذه الحالة ليس إلاّ مبلغاً ومنبّئاً ورسولاً بين اللّه وعباده</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معصية الرسول إنّما تتحقّق إذا كانت الأوامر صادرة عن موقع القيادة </w:t>
      </w:r>
    </w:p>
    <w:p>
      <w:pPr>
        <w:pStyle w:val="BookText"/>
        <w:rPr/>
      </w:pPr>
      <w:r>
        <w:rPr>
          <w:rFonts w:ascii="Amiri" w:hAnsi="Amiri" w:eastAsia="Amiri" w:cs="Amiri"/>
          <w:color w:val="111111"/>
          <w:sz w:val="28"/>
          <w:sz w:val="28"/>
          <w:szCs w:val="28"/>
          <w:rtl w:val="true"/>
          <w:lang w:bidi="ar-SA"/>
        </w:rPr>
        <w:t>والإمرة ، وعند ذلك يعد الأمر والنهي أمراً ، ونهياً له وتعد المخالفة مخالفة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صاحب المنار حصر إطاعة النبي في مورد الأحكام التي أمر اللّه رسوله أن يبلغها عنه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سنَّة اللّه بأن يبلغ عنه شرعه للناس رسل منهم وتكفل عصمتهم في التبليغ ، ولذلك وجب أن يطاعوا في ما يبيّنون من الدين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أنّ اللّه تعالى هو الذي شرع لنا عبادة الصلاة وأمرنا بها ، ولكنّه لم يبيّن لنا في الكتاب كيفيتها وعدد ركعاتها ولا ركوعها ولا سجودها ولا تحديد أوقاتها ، فبيّنها الرسول بأمره تعالى إيّاه بذلك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البيان بإرشاد من اللّه تعالى فاتّباعه لا ينافي التوحيد ولا كون الشارع هو اللّه وحده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هذا الكلام ظاهر ، إذ ليس للنبي الأكرم في هذا المضمار أي أمر ولا نهي ، وإنّما هو مجرد مبلِّغ أو مذكِّر وليس له عليهم أية سلطة وسيطرة ، وإليه يشير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في مجال الحاكمية التي يحتل النبي صلی اللّه علیه و آله فيها دست الحكومة ، يكون له الأمر والنهي</w:t>
      </w:r>
      <w:r>
        <w:rPr>
          <w:rFonts w:eastAsia="IRNazanin" w:cs="IRNazanin"/>
          <w:color w:val="111111"/>
          <w:sz w:val="28"/>
          <w:szCs w:val="28"/>
          <w:rtl w:val="true"/>
          <w:lang w:bidi="fa-IR"/>
        </w:rPr>
        <w:t xml:space="preserve">. </w:t>
      </w:r>
      <w:bookmarkStart w:id="832" w:name="pg16377_236734"/>
    </w:p>
    <w:p>
      <w:pPr>
        <w:pStyle w:val="Heading4"/>
        <w:numPr>
          <w:ilvl w:val="3"/>
          <w:numId w:val="1"/>
        </w:numPr>
        <w:rPr/>
      </w:pPr>
      <w:bookmarkStart w:id="833" w:name="__RefHeading___Toc6700507_1280447820"/>
      <w:bookmarkStart w:id="834" w:name="_Toc301"/>
      <w:bookmarkEnd w:id="832"/>
      <w:bookmarkEnd w:id="833"/>
      <w:r>
        <w:rPr/>
        <w:t>2</w:t>
      </w:r>
      <w:r>
        <w:rPr>
          <w:rtl w:val="true"/>
        </w:rPr>
        <w:t xml:space="preserve">. </w:t>
      </w:r>
      <w:r>
        <w:rPr>
          <w:rtl w:val="true"/>
        </w:rPr>
        <w:t>أُولو الأمر</w:t>
      </w:r>
      <w:bookmarkEnd w:id="834"/>
    </w:p>
    <w:p>
      <w:pPr>
        <w:pStyle w:val="BookText"/>
        <w:rPr/>
      </w:pPr>
      <w:r>
        <w:rPr>
          <w:rFonts w:ascii="Amiri" w:hAnsi="Amiri" w:eastAsia="Amiri" w:cs="Amiri"/>
          <w:color w:val="111111"/>
          <w:sz w:val="28"/>
          <w:sz w:val="28"/>
          <w:szCs w:val="28"/>
          <w:rtl w:val="true"/>
          <w:lang w:bidi="ar-SA"/>
        </w:rPr>
        <w:t xml:space="preserve">إنّ الفريق الثاني الذي أوجب اللّه طاعتهم علينا من سمّاهم اللّه سبحانه بأُولي الأمر ويكون لهم بالتالي مقام الآمرية والقيادة في المجتمع الإسلامي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 xml:space="preserve">) .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وبما أنّ التعرف على أُولي الأمر في المجتمع الإسلامي أنسب بمباحث القيادة والحكم نرجئ البحث عنه إلى الجزء الثاني الذي يتكفّل بتحليل مباحث النبوة في الكتاب العزيز ، ونبحث عنه عند البحث عن الرسول الخاتم والنبي القائد</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6700509_1280447820"/>
      <w:bookmarkStart w:id="836" w:name="_Toc302"/>
      <w:bookmarkEnd w:id="835"/>
      <w:r>
        <w:rPr/>
        <w:t>3</w:t>
      </w:r>
      <w:r>
        <w:rPr>
          <w:rtl w:val="true"/>
        </w:rPr>
        <w:t xml:space="preserve">. </w:t>
      </w:r>
      <w:r>
        <w:rPr>
          <w:rtl w:val="true"/>
        </w:rPr>
        <w:t>الوالدان</w:t>
      </w:r>
      <w:bookmarkEnd w:id="836"/>
    </w:p>
    <w:p>
      <w:pPr>
        <w:pStyle w:val="BookText"/>
        <w:rPr/>
      </w:pPr>
      <w:r>
        <w:rPr>
          <w:rFonts w:ascii="Amiri" w:hAnsi="Amiri" w:eastAsia="Amiri" w:cs="Amiri"/>
          <w:color w:val="111111"/>
          <w:sz w:val="28"/>
          <w:sz w:val="28"/>
          <w:szCs w:val="28"/>
          <w:rtl w:val="true"/>
          <w:lang w:bidi="ar-SA"/>
        </w:rPr>
        <w:t xml:space="preserve">اتّفق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مخالفة الوالدين مستندين إلى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أَنْ 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لو كانت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توجب انزعاجهما محرّمة ، فمن الأولى أن </w:t>
      </w:r>
    </w:p>
    <w:p>
      <w:pPr>
        <w:pStyle w:val="BookText"/>
        <w:rPr/>
      </w:pPr>
      <w:r>
        <w:rPr>
          <w:rFonts w:ascii="Amiri" w:hAnsi="Amiri" w:eastAsia="Amiri" w:cs="Amiri"/>
          <w:color w:val="111111"/>
          <w:sz w:val="28"/>
          <w:sz w:val="28"/>
          <w:szCs w:val="28"/>
          <w:rtl w:val="true"/>
          <w:lang w:bidi="ar-SA"/>
        </w:rPr>
        <w:t xml:space="preserve">تكون مخالفتهما في سائر الأُمور التي توجب انزعاجهما بكثرة حراماً أيضاً ، نعم إطاعتهما وإن شئت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مخالفتهما محددة بما إذا لم يأمرا بالشرك ، بل بما إذا لم يأمرا بما فيه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القرآن لمّا نهى عن طاعة أمر المسرفين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 وعن طاعة الآثم والمكذِّب والغافل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تُطِعْ مِنْهُمْ آثِماً أَوْ كَفُوراً </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تُطِعْ مَنْ أَغْفَلْنَا قَلْبَهُ عَنْ ذِكْرِنَا وَاتَّبَعَ هَوَاهُ </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 وجب علينا أن لا نطيع أمر من يأمر بمخالفة اللّه ومعصيته ، فإنّ ذلك يشبه أمر من أغفل اللّه قلبه أو صار من المكذبين والمسرفين ، سواء في ذلك الوالدان وغيرهما ، وبذلك تكون دائرة الإطاعة أضيق مما سبق فتتحدد الإطاعة عندئذ بما لم تكن دعوتهما دعوة إلى معصية اللّه ومخالفته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 القرآن الكريم المجتمع البشري إلى تكريم مقام الوالدين واحترامهما ، وإطاعتهما ، ولكنّه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بنقطة مهمة وجديرة بالاهتمام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محبة الأبناء لآبائهم وأُمّهاتهم يجب أن لا تكون محبة عمياء ، ولا أن تكون طاعتهم لهم طاعة غير محسوبة تسبب في الخروج عن حدود العدالة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على الأبناء أن لا يكتموا الشهادة الحقّة حتى لو كانت ضد آبائهم وأُمهاتهم لو كانوا ظالمين 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فها هو القرآن الكريم يقول في هذا الصدد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شُهَدَاءَ للهِ وَلَوْ عَلَى أَنْفُسِكُمْ أَوِ الوَالِدَيْنِ وَالأقْرَبِينَ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دعا أحد الوالدين ولده إلى الشرك ، وجب أن يقاومهما ، فلا تجرّه مودته وعاطفته إلى اختيار الباطل ، ولا ينساق وراء ما دعا إليه الأبوان بدافع المحبة ، كما يقول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عَلَى أَنْ تُشْرِكَ بِي مَا لَيْسَ لَكَ بِهِ عِلْمٌ فَلاَ تُطِعْهُمَا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لِتُشْرِكَ بِي مَا لَيْسَ لَكَ بِهِ عِلْمٌ فَلاَ تُطِعْهُمَا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أشار الإمام أمير المؤمنين علي بن أبي طالب علیه السلام إلى حق إطاعة الوالدين المحدود ، في عبارة مقتضبة له ، إذ قال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الوالد على الولد أن يطيعه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الولد يطيع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إلاّ في معصية اللّه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7" w:name="pg16377_236738"/>
      <w:bookmarkStart w:id="838" w:name="pg16377_236738"/>
      <w:bookmarkEnd w:id="838"/>
    </w:p>
    <w:p>
      <w:pPr>
        <w:pStyle w:val="Heading2"/>
        <w:numPr>
          <w:ilvl w:val="1"/>
          <w:numId w:val="1"/>
        </w:numPr>
        <w:rPr/>
      </w:pPr>
      <w:bookmarkStart w:id="839" w:name="pg16377_236738"/>
      <w:bookmarkStart w:id="840" w:name="__RefHeading___Toc6700511_1280447820"/>
      <w:bookmarkStart w:id="841" w:name="_Toc303"/>
      <w:bookmarkEnd w:id="839"/>
      <w:bookmarkEnd w:id="840"/>
      <w:r>
        <w:rPr>
          <w:rtl w:val="true"/>
        </w:rPr>
        <w:t>الفصل الثاني عشر</w:t>
      </w:r>
      <w:r>
        <w:rPr>
          <w:rtl w:val="true"/>
        </w:rPr>
        <w:t xml:space="preserve">: </w:t>
      </w:r>
      <w:r>
        <w:rPr>
          <w:rtl w:val="true"/>
        </w:rPr>
        <w:t>اللّه والتوحيد في الحاكمية</w:t>
      </w:r>
      <w:bookmarkEnd w:id="841"/>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2" w:name="__RefHeading___Toc6700513_1280447820"/>
      <w:bookmarkStart w:id="843" w:name="_Toc304"/>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اللّه وانحصار حق الحاكمية فيه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انحصار حق الحاكمية فيه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الآثار السيئة لفقدان القائد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الاقتداء بسيرة النبي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والحاكمية 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لله سبحانه لا الإمرة والإدارة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أخيرة</w:t>
      </w:r>
      <w:r>
        <w:rPr>
          <w:rFonts w:eastAsia="Amiri" w:cs="Amiri" w:ascii="Amiri" w:hAnsi="Amiri"/>
          <w:color w:val="111111"/>
          <w:sz w:val="28"/>
          <w:szCs w:val="28"/>
          <w:rtl w:val="true"/>
          <w:lang w:bidi="ar-SA"/>
        </w:rPr>
        <w:t xml:space="preserve">. </w:t>
      </w:r>
      <w:bookmarkStart w:id="844" w:name="pg16377_236740"/>
    </w:p>
    <w:p>
      <w:pPr>
        <w:pStyle w:val="Heading3"/>
        <w:numPr>
          <w:ilvl w:val="2"/>
          <w:numId w:val="1"/>
        </w:numPr>
        <w:rPr/>
      </w:pPr>
      <w:bookmarkStart w:id="845" w:name="__RefHeading___Toc6700515_1280447820"/>
      <w:bookmarkStart w:id="846" w:name="_Toc305"/>
      <w:bookmarkEnd w:id="844"/>
      <w:bookmarkEnd w:id="845"/>
      <w:r>
        <w:rPr>
          <w:rtl w:val="true"/>
        </w:rPr>
        <w:t>الحكومة ضرورة اجتماعية</w:t>
      </w:r>
      <w:bookmarkEnd w:id="846"/>
    </w:p>
    <w:p>
      <w:pPr>
        <w:pStyle w:val="BookText"/>
        <w:rPr/>
      </w:pPr>
      <w:r>
        <w:rPr>
          <w:rFonts w:ascii="Amiri" w:hAnsi="Amiri" w:eastAsia="Amiri" w:cs="Amiri"/>
          <w:color w:val="111111"/>
          <w:sz w:val="28"/>
          <w:sz w:val="28"/>
          <w:szCs w:val="28"/>
          <w:rtl w:val="true"/>
          <w:lang w:bidi="ar-SA"/>
        </w:rPr>
        <w:t xml:space="preserve">بالرغم من تصوّر البعض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الحكومية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متناقضان لا يجتمعان أبداً وأنّ صيانة الحرية الفردية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قاموس الحياة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تصوّر أنّ الدول والحكومات هي ما تتألف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الأقوياء ، وتراعي حقوقهم ومصالحهم على حساب حقوق الضعفاء ومصالحهم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بالرغم من تصوّر أنّ الإنسان طيب ذاتاً وأنّه مخلوق عاقل وعالم فلا حاجة إذن إلى وجود دولة تنظم أُموره وتدبّر شؤونه وتحفظ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جميع تلك التصوّرات والمزاعم التي تكشف عن نوع من السفسطة والسذاجة ولا تنتج سوى الفوضى والهرج والمرج فإنّ ضرورة وجود حكومة في حياة البشر في غاية الوضوح بحيث لا يحتاج إلى دليل وبرهان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الضرورة تقضي بقيام دولة تصون الحريات الفردية إلى جانب المصالح الاجتماعية وتسعى في تنظيم الطاقات وتنمية المواهب ، وتوقف أبناء المجتمع على واجباتهم ، وتجري القوانين الإلهية أو البشرية</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اعتبر جماعة من الفلاسفة والعلماء الكبار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كإفلاطون وأرسطوا وابن خلدون وغيرهم </w:t>
      </w:r>
      <w:r>
        <w:rPr>
          <w:rStyle w:val="FootnoteAnchor"/>
          <w:rtl w:val="true"/>
        </w:rPr>
        <w:footnoteReference w:id="976"/>
      </w:r>
      <w:r>
        <w:rPr>
          <w:rFonts w:ascii="Amiri" w:hAnsi="Amiri" w:eastAsia="Amiri" w:cs="Amiri"/>
          <w:color w:val="111111"/>
          <w:sz w:val="28"/>
          <w:sz w:val="28"/>
          <w:szCs w:val="28"/>
          <w:rtl w:val="true"/>
          <w:lang w:bidi="ar-SA"/>
        </w:rPr>
        <w:t>، وجود الدولة ضرورة حيوية لا بد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يشذ عن ذلك إلاّ ماركس الذي اعتبر وجود الدولة أمراً ضرورياً ما دام هناك وجود للصراع الطبقي ، أما مع انتشار الشيوعية واستقرار النظام الشيوعي في العالم كله فلا 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ماركس نظر إلى الحياة البشرية من زاوية واحدة هي 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الطبقي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للحياة البشرية زوايا أُخرى لو نظر إليها ماركس ، وطالعها بموضوعية ودقة ، لما حكم بعدم الحاجة إلى الدولة ، ولما دعا إلى زوالها حتى بعد انتشار 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سبب النزاع والاختلاف بين أفراد البشر لا ينحصر في الصراع الطبقي فقط بحيث لو زال هذا الصراع لأصبحت الأرض جنة عدن ، بل هناك الغرائز البشرية كغريزة حب الجاه ، وحب الذات ، وغيرها من الغرائز غير المهذبة ، هي أيضاً منشأ الصراع والاختلاف بين البشر إلى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الطبقي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أن لا يكون هناك صراع طبقي فضرورة وجود الحكومة لأجل إدارة المجتمع من زاوية للقيام بحوائجها الاجتماعية أمر لا مناص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فالمجتمع الذي زال فيه الصراع الطبقي لا يشذ عن سائر المجتمعات في احتياجه إلى من يدير أُموره من تأمين سكنه وصحته وتعليمه وتربيته ومواصلاته البرية والبحرية والجوية ، والفصل في خصوماته في ما لا يرجع إلى الأُمور الطبقية إلى غير ذلك من الشؤون التي لا مناص منها لإقامة المجتمع مما يحتاج إلى المؤسسات ، وإدارة شؤونها</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مؤسسات تقوم كل واحدة منها بناحية من هذه الأُمور وتنظيمها ولا نعني من الحكومة إلاّ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فلابد من دولة توقف الناس على وظائفهم القانونية ، وتعاقب المخالفين المتجاوزين ، وتعيد الحقوق المهضمومة إلى ذويها ، وتصون النظام والانضباط الاجتماعي الذي يمثل قاعدة السعادة ورمز بقاء المدنية ، وأساس استمرار الحضارة وسبب تقدم البشرية في المجالات المادية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حفظ النظام الاجتماعي والحضارة الإنسانية وتعريف أفراد المجتمع بواجباتهم ، ومالهم وما عليهم من الحقوق ، ورفع أي نزاع وتصارع في حياة الجماعة أُمور تحتاج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قوي يقوم بهذه المهام الضخمة ، وهذا الواجب الإنساني الشريف ويحفظ بالتالي أساس الحضارة الذي هو حفظ النظام الاجتماعي وصيانته من التقهقر والانحطاط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حقيقة الإسلام ليست إلاّ سلسلة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من جانب اللّه والتي كلَّف رسول اللّه صلی اللّه علیه و آله بدعوة الناس إليها وتطبيقها على الحياة في الظروف المناسبة ، ولكن حيث إنّ تطبيق طائفة من الأحكام التي تكفل استقرار النظام في المجتمع لم يكن ممكناً دون تشكيل حكومة وقيام دولة ، لذلك أقدم النبي صلی اللّه علیه و آله بحكم العقل ، وبحكم ما كان له من الولاية المعطاة له من قبل اللّه ، على تشكيل 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الحكومة ليست بذاتها هدف الإسلام بل الهدف هو تنفيذ الأحكام والقوانين وضمان الأهداف الإسلامية العليا ، وحيث إنّ هذه الأُمور لا تتحقق دون أجهزة سياسية ، وسلطات حكومية لذلك قام النبي صلی اللّه علیه و آله بنفسه بمهمة تشكيل مثل هذه الدولة وتأسيس مثل هذه الحكومة</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إجراء حد السرقة والزنا على السارق والزاني ، وتنفيذ سائر الحدود والعقوبات ، ومعالجة مشاكل المسلمين ، وتسوية نزاعاتهم في الأُمور المالية </w:t>
      </w:r>
    </w:p>
    <w:p>
      <w:pPr>
        <w:pStyle w:val="BookText"/>
        <w:rPr/>
      </w:pPr>
      <w:r>
        <w:rPr>
          <w:rFonts w:ascii="Amiri" w:hAnsi="Amiri" w:eastAsia="Amiri" w:cs="Amiri"/>
          <w:color w:val="111111"/>
          <w:sz w:val="28"/>
          <w:sz w:val="28"/>
          <w:szCs w:val="28"/>
          <w:rtl w:val="true"/>
          <w:lang w:bidi="ar-SA"/>
        </w:rPr>
        <w:t>والحقوقية ، ومنع الاحتكار والغلاء ، وجمع الضرائب المالية الإسلامية وتوسيع رقعة انتشار الإسلام ، ورفع الاحتياجات الأُخرى في المجتمع الإسلامي وغيرها ، لا يمكن أن تتحقق دون وجود أمير جامع وزعيم حازم وبدون حكومة ، وزعامة مقبولة لدى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يتوجب على المسلمين الآن أن يطبقوا الأحكام الإسلامية بحذافيرها من جانب ، وحيث إنّ تطبيقها على الوجه الصحيح لا يمكن دون تأسيس سلطة يخضع لها الجميع من جانب آخر ، لهذا كله يتحتم أن تكون لهم أجهزة سياسية وتشكيلات حكومية ، في إطار التعاليم والقيم الإسلامية ليستطيعوا بها أن يتقدّموا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جنباً إلى جنب مع المتطلبات المستحدثة والاحتياجات المتجدّدة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أشار الإمام أمير المؤمنين علي علیه السلام إلى ضرورة تكوين مثل هذه الحكومة بل إلى ضرورة وجود حاكم ما مرجحاً الحاكم الجائر على الفوضى الاجتماعية والهرج والمرج الذي يستتبعه عدم وجود حاكم ، وأشار في نفس الوقت إلى أنّ الحكومة في منطق الإسلام ليست هي الهدف ، بل هي وسيلة لاستقرار حياة كريمة آمنة حتى يتمتع كل فرد بحقوقه العادلة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أشار الإمام علي إلى أنّ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لحفظ النظام الاقتصادي والأمن والدفاع وأخذ حقوق المستضعفين من الأقوياء المستكبرين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للناس من أمير ، بر أو فاجر ، يعمل في إمرته المؤمن ، ويستمتع فيها الكافر ، ويبلغ اللّه فيها الأجل ، ويجمع الفيء ويقاتل به العدو ، وتأمن به السبل ، ويؤخذ به للضعيف من القوي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 xml:space="preserve">: </w:t>
      </w:r>
      <w:bookmarkStart w:id="847" w:name="pg16377_236744"/>
    </w:p>
    <w:p>
      <w:pPr>
        <w:pStyle w:val="BookText"/>
        <w:rPr/>
      </w:pPr>
      <w:bookmarkEnd w:id="8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الإمرة البرة فيعمل فيها التقي ، وأمّا الإمرة الفاجرة فيتمتع فيها الشقي ، إلى أن تنقطع مدته ، وتدركه منيته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البيان يكون وجود الدولة ضرورة اجتماعية لا مناص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إلى ذلك أنّ النبي صلی اللّه علیه و آله كلّف بعد رجوعه من حجة الوداع في غدير خم بأن ينصّب علياً خليفة من بعده لإمرة المسلمين ، من جانب اللّه ، وكان الأمر الإلهي مصدراً بقوله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يجسد اللّه أهمية هذا الموضوع وخطورته القصوى بأنّ عدم إبلاغ ما أُوحي إليه في أمر الخلافة يساوي عدم إبلاغ الشريعة رأساً ، إذ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الآية كما تدلّ على مقام الإمام وعظيم مكانته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أهمية مقام الإمامة وخطورة قيادة المجتمع ، لأنّه بسبب الإمام القائد تشرق أشعة العدالة على المجتمع البشري ولا تغيب ، وهو الذي بسببه تبقى التعاليم الإلهية حية مصانة من كل تحريف ، وبسببه تصل البشرية إلى شواطئ السعادة المادية والمعنوية على السواء</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6700517_1280447820"/>
      <w:bookmarkStart w:id="849" w:name="_Toc306"/>
      <w:bookmarkEnd w:id="848"/>
      <w:r>
        <w:rPr>
          <w:rtl w:val="true"/>
        </w:rPr>
        <w:t>الآثار السيئة لفقدان القائد</w:t>
      </w:r>
      <w:bookmarkEnd w:id="849"/>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بلغ الإسلام في حرب أحد أخطر مراحله ، حيث عمد العدو إلى بث </w:t>
      </w:r>
      <w:bookmarkStart w:id="850" w:name="pg16377_236745"/>
    </w:p>
    <w:p>
      <w:pPr>
        <w:pStyle w:val="BookText"/>
        <w:rPr/>
      </w:pPr>
      <w:bookmarkEnd w:id="850"/>
      <w:r>
        <w:rPr>
          <w:rFonts w:ascii="IRNazanin" w:hAnsi="IRNazanin" w:eastAsia="IRNazanin"/>
          <w:color w:val="111111"/>
          <w:sz w:val="28"/>
          <w:sz w:val="28"/>
          <w:szCs w:val="28"/>
          <w:rtl w:val="true"/>
          <w:lang w:bidi="fa-IR"/>
        </w:rPr>
        <w:t xml:space="preserve">الشائعات عن مقتل النبي صلی اللّه علیه و آله ، وفي هذه اللحظة الحساسة التي شعر المسلمون فيها بفقدان الزعيم والقائد ، خطرت في أذهان البعض فكرة العودة إلى الجاهلية والارتداد على الأعقاب ، وراح هذا البعض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نحارب وقد مات رسول اللّه ، فنزل القرآن يوبّخ من لهج بهذه الكلمة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أنّ شائعة مقتل النبي لم تكذب بظهوره صلی اللّه علیه و آله عند أصحابه ، لآل نظام المسلمين إلى التمزّق حتماً ، ولانتهى الأمر بمقتل فريق وفرار آخرين في أسوأ نكسة عرفها التاريخ ، فهل من الصحيح أن تهمل مسألة القيادة وهي بهذه الدرجة من الخطورة والأهمية في حياة الشعوب ؟</w:t>
      </w:r>
    </w:p>
    <w:p>
      <w:pPr>
        <w:pStyle w:val="BookText"/>
        <w:rPr/>
      </w:pPr>
      <w:r>
        <w:rPr>
          <w:rFonts w:ascii="Amiri" w:hAnsi="Amiri" w:eastAsia="Amiri" w:cs="Amiri"/>
          <w:color w:val="111111"/>
          <w:sz w:val="28"/>
          <w:sz w:val="28"/>
          <w:szCs w:val="28"/>
          <w:rtl w:val="true"/>
          <w:lang w:bidi="ar-SA"/>
        </w:rPr>
        <w:t>وهل من الصحيح أن لا يقدم المسلمون على إيجادها لتنظيم حياتهم لكي يستتب الأمن والسلام ؟</w:t>
      </w:r>
    </w:p>
    <w:p>
      <w:pPr>
        <w:pStyle w:val="Heading3"/>
        <w:numPr>
          <w:ilvl w:val="2"/>
          <w:numId w:val="1"/>
        </w:numPr>
        <w:rPr/>
      </w:pPr>
      <w:bookmarkStart w:id="851" w:name="__RefHeading___Toc6700519_1280447820"/>
      <w:bookmarkStart w:id="852" w:name="_Toc307"/>
      <w:bookmarkEnd w:id="851"/>
      <w:r>
        <w:rPr>
          <w:rtl w:val="true"/>
        </w:rPr>
        <w:t>الاقتداء بسيرة النبي صلی اللّه علیه و آله</w:t>
      </w:r>
      <w:bookmarkEnd w:id="852"/>
    </w:p>
    <w:p>
      <w:pPr>
        <w:pStyle w:val="BookText"/>
        <w:rPr/>
      </w:pPr>
      <w:r>
        <w:rPr>
          <w:rFonts w:ascii="IRNazanin" w:hAnsi="IRNazanin" w:eastAsia="IRNazanin"/>
          <w:color w:val="111111"/>
          <w:sz w:val="28"/>
          <w:sz w:val="28"/>
          <w:szCs w:val="28"/>
          <w:rtl w:val="true"/>
          <w:lang w:bidi="fa-IR"/>
        </w:rPr>
        <w:t>كان الرسول الأكرم صلی اللّه علیه و آله إذا بعث سرية إلى الجهاد عيّن أُمراء متعددين لتلك السرية يتوالون على قيادتها ، لكي لا تبقى دون آمر إذا أُصيب أحدهم ، فتصبح كالقطيع بلا راع تنال الذئاب من أطرافها ، وتتخطفها أيدي المخاطر من جوانبها</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القرآن الكريم يأمرنا باتّباع سيرة الرسول والاقتداء به وجعله قدوة وأُسوة ، فيقول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وَذَكَرَ اللّهَ كَثِيراً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توجب علينا أن نجعل حياة النبي وفعله أُسوة لنا حتى في موضوع تأسيس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أدرك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وجود قائد للأُمّة ، وإمام للمسلمين ، فاتفقوا على وجود زعيم لهم بعد وفاة نبيهم ، فصاروا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تزعم أنّ حل هذه المشكلة بيد الأُمّة وأنّ لها تنصيب من يشغل هذه المنصة ، في حين أنّ فريقاً آخر راح يستمد من نصوص النبي ويقول إنّ النبي قد سد هذا الفراغ ولم يهمل أمر الخلافة والقيادة ، وعين القائد والخليفة من بعده ، وبالتالي لم يكن بين المسلمين واحد ينكر ضرورة وجود الأمير والقائد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وانطلاقاً من الأهمية التي تكمن في تأثير الحكومة في إصلاح أمر الناس عاجلاً وآجلاً قال الإمام الصادق علیه السلام في حديث مقتضب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يستغني أهل كل بلد من ثلاثة ، يفزع إليه في أمر دنياهم وآخرتهم ، فإن عدموا كانوا همجاً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عالم ورع ، وأمير خيّر مطاع ، وطبيب بصير ثقة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صرح الإمام أمير المؤمنين علي بن أبي طالب علیه السلام بهذه الفريضة الدينية في إحدى خطبه ، إذ قال </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في حكم اللّه والإسلام على المسلمين بعدما يموت إمامهم أو يقتل ، ضالاً كان أو مهتدياً ، مظلوماً كان أو ظالماً ، حلال الدم ، أو حرام الدم أن </w:t>
      </w:r>
      <w:bookmarkStart w:id="853" w:name="pg16377_236747"/>
    </w:p>
    <w:p>
      <w:pPr>
        <w:pStyle w:val="BookText"/>
        <w:rPr/>
      </w:pPr>
      <w:bookmarkEnd w:id="853"/>
      <w:r>
        <w:rPr>
          <w:rFonts w:ascii="Amiri" w:hAnsi="Amiri" w:eastAsia="Amiri" w:cs="Amiri"/>
          <w:color w:val="111111"/>
          <w:sz w:val="28"/>
          <w:sz w:val="28"/>
          <w:szCs w:val="28"/>
          <w:rtl w:val="true"/>
          <w:lang w:bidi="ar-SA"/>
        </w:rPr>
        <w:t xml:space="preserve">لا يعملوا عملاً ولا يحدثوا حدثاً ، ولا يقدّموا يداً ولا رجلاً ولا يبدأوا بشيء قبل أن يختاروا لأنفسهم إماماً يجمع أمرهم ، عفيفاً عالماً ، ورعاً ، عارفاً بالقضاء والسنّة ، يجمع أمرهم ويحكم بينهم ويأخذ للمظلوم من الظالم يحفظ أطرافهم ، ويجبي فيئهم ، ويقيم حجتهم ، ويجبي صدقاتهم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أن نعرف أنّ هذا القانون الكلي الذي يذكره الإمام علي يرتبط بالفترة التي لم يسد هذا الفراغ من جانب اللّه ، وتنصيب النبي الأعظم ، إذ لو كان القائد معيناً من جانبه سبحانه لانتفى التكليف بانتخاب الإمام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فالضرورة قاضية بلزوم وجود قائد للناس يتحمل أعباء الحكومة ، ويتصدى لأُمور الزعامة ، وإدارة المجتمع ، حسب الطرق الصحيحة</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6700521_1280447820"/>
      <w:bookmarkStart w:id="855" w:name="_Toc308"/>
      <w:bookmarkEnd w:id="854"/>
      <w:r>
        <w:rPr>
          <w:rtl w:val="true"/>
        </w:rPr>
        <w:t>الولاية والحاكمية لله سبحانه</w:t>
      </w:r>
      <w:bookmarkEnd w:id="855"/>
    </w:p>
    <w:p>
      <w:pPr>
        <w:pStyle w:val="BookText"/>
        <w:rPr/>
      </w:pPr>
      <w:r>
        <w:rPr>
          <w:rFonts w:ascii="Amiri" w:hAnsi="Amiri" w:eastAsia="Amiri" w:cs="Amiri"/>
          <w:color w:val="111111"/>
          <w:sz w:val="28"/>
          <w:sz w:val="28"/>
          <w:szCs w:val="28"/>
          <w:rtl w:val="true"/>
          <w:lang w:bidi="ar-SA"/>
        </w:rPr>
        <w:t>لقد أثبت البحث السابق لزوم وجود الحكومة في المجتمع البشري بالمعنى الجامع بين السلطة التشريعية التي لها حق التشريع والتقنين ، والسلطة التنفيذية التي لها حق تنفيذ الأحكام والمقررات ، والسلطة القضائية التي لها حق القضاء وفصل الخصومات بين الناس</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جداً أنّ إعمال الحاكمية في المجتمع لا ينفك عن التصرف في النفوس والأموال وتنظيم الحريات من غير فرق بين أن تكون الحكومة بيد الفرد أو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التسلط على الأموال والنفوس وإيجاد أي محدودية مشروعة بين الأُمّة يحتاج إلى ولاية بالنسبة ، إلى المسلّط عليهم ، ولولا ذلك لعدّ التصرف تصرفاً عدوانياً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نعني بالولاية هنا ولاية الولي بالنسبة إلى الأيتام والقصّر والغيب ، بل المقصود هو الولاية التي يحق معها أن يتصرف في شؤون المجتمع نفوساً وأموالاً وينظم أُمورهم ويعمّر بلادهم ويؤمن مجتمعهم ، بالسلطات الثلاث ولولا ذلك لصار النظام طاغوتياً يحكم في المجتمع من كان غالباً وقاهراً فيجب علينا أن نعرف من له الولاية أصالة على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جميع الناس سواسية أمام اللّه ، والكل مخلوق ومحتاج إليه لا يملك شيئاً حتى وجوده وفعله وفكره ، فلا ولاية لأحد على أحد بالذات والأصالة ، بل الولاية لله المالك الحقيقي للإنسان والكون والواهب له وجوده وحياته كما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هُوَ خَيْرٌ ثَوَاباً وَخَيْرٌ عُقْباً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من هذا البيان أنّ المقصود من حصر الحاكمية في اللّه هو حصر جذور الحاكمية وعللها المستتبعة لها ، وهي الولاية فيه ، فبما أنّ الولاية على العباد منحصرة في خالقهم فالحاكمية بمعنى الولاية منحصرة فيه سبحانه أيضاً ، فلا يجوز لأحد أن يتولّى الحكومة إلاّ أن يكون مأذوناً ممن له الولاية الحقيقية وإلاّ </w:t>
      </w:r>
    </w:p>
    <w:p>
      <w:pPr>
        <w:pStyle w:val="BookText"/>
        <w:rPr/>
      </w:pPr>
      <w:r>
        <w:rPr>
          <w:rFonts w:ascii="Amiri" w:hAnsi="Amiri" w:eastAsia="Amiri" w:cs="Amiri"/>
          <w:color w:val="111111"/>
          <w:sz w:val="28"/>
          <w:sz w:val="28"/>
          <w:szCs w:val="28"/>
          <w:rtl w:val="true"/>
          <w:lang w:bidi="ar-SA"/>
        </w:rPr>
        <w:t>أصبحت حكومته حكومة جور وعدوان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نعني من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حق الحاكمية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الإمرة في اللّه بأن يتولّي هو سبحانه الإمرة على العباد ، كما سيتضح ذلك ، فإنّ للأنبياء والصلحاء وكل مأذون من قبله سبحانه أن يتولى الإمرة من جانب اللّه ، بل المراد أنّ الولاية وحق الحكومة بالأصالة حق لله سبحانه وإنّما يتصدى غيره بإذنه ، وذلك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أي بيده أمر الشفاعة من تعيين الشافع والمشفوع له ، ومثله المقام فإنّ بيده زمام الحكومة ، فهو يعين الحاكم ويعين له وظائفه وكيفية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فالحاكمية خاصة باللّه تعالى ومنحصرة فيه ، وهي من إحدى مراتب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أشار القرآن إلى 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أَمَرَ أَلاَّ تَعْبُدُوا إِلاَّ إِيَّاهُ ذَلِكَ الدِّينُ القَيِّمُ وَلَكِنَّ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المراد من الحكم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الحاكمية القانونية التي تنبعث من الولاية الحقيقية المنبعثة من خالقيته ومالكيته سبحانه لا الحاكمية التكوينية بمعنى التصرف في الكون بالإيجاد والإعدام والإحياء والإماتة ، وقد أوضحنا مفاد الآية في الفصل العاشر فراجع 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داعي لأن نحصر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معنى وسيع في خصوص </w:t>
      </w:r>
      <w:bookmarkStart w:id="856" w:name="pg16377_236750"/>
    </w:p>
    <w:p>
      <w:pPr>
        <w:pStyle w:val="BookText"/>
        <w:rPr/>
      </w:pPr>
      <w:bookmarkEnd w:id="8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والتقنين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الحكم في هذه الآية ذو مدلول أوسع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إحدى شؤونه ، وما ذلك المعنى إلاّ السلطة والإمرة والحاكمية بمفهومها الوسيع التي تقوم بالسلطات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مقدور القارئ الكريم أن يستظهر هذه الحقيقة ، ونعني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الحاكمية في اللّه تعالى ، من آيات أُخرى أيضاً غير ما ذكرناه في مطلع هذا المبحث ،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يَقُصُّ الحَقَّ وَهُوَ خَيْرُ الفاصِلِينَ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الحُكْمُ وَهُوَ أَسْرَعُ الحَاسِبِينَ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الحَمْدُ فِي الأُولى وَالآخِرَةِ وَلَهُ الحُكْمُ وَإِلَيْهِ تُرْجَعُونَ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6700523_1280447820"/>
      <w:bookmarkStart w:id="858" w:name="_Toc309"/>
      <w:bookmarkEnd w:id="857"/>
      <w:r>
        <w:rPr>
          <w:rtl w:val="true"/>
        </w:rPr>
        <w:t>الولاية لله سبحانه لا الإمرة والإدارة</w:t>
      </w:r>
      <w:bookmarkEnd w:id="858"/>
    </w:p>
    <w:p>
      <w:pPr>
        <w:pStyle w:val="BookText"/>
        <w:rPr/>
      </w:pPr>
      <w:r>
        <w:rPr>
          <w:rFonts w:ascii="Amiri" w:hAnsi="Amiri" w:eastAsia="Amiri" w:cs="Amiri"/>
          <w:color w:val="111111"/>
          <w:sz w:val="28"/>
          <w:sz w:val="28"/>
          <w:szCs w:val="28"/>
          <w:rtl w:val="true"/>
          <w:lang w:bidi="ar-SA"/>
        </w:rPr>
        <w:t>إنّ اختصاص حق الحاكمية باللّه سبحانه ليس بمعنى قيامه بإدارة البلاد وإقرار النظام وممارسة الإمرة وفصل الخصومة إلى غير ذلك مما يدور عليه أمر الحكومة ، فإنّ ذلك غير معقول ولا محتمل ، بل المراد أنّ من يمثّل مقام الإمرة في المجتمع البشري يجب أن يكون مأذوناً من جانبه سبحانه لإدارة الأُمور والتصرف في النفوس والأموال وأن تكون ولايته مستمدة من ولايته سبحانه ، ومنبثقة منها ، ولولا ذلك لما كان لتنفيذ حكمه جهة ولا دليل</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هو حصر الولاية التي تنبعث منها الحاكمية </w:t>
      </w:r>
    </w:p>
    <w:p>
      <w:pPr>
        <w:pStyle w:val="BookText"/>
        <w:rPr/>
      </w:pPr>
      <w:r>
        <w:rPr>
          <w:rFonts w:ascii="Amiri" w:hAnsi="Amiri" w:eastAsia="Amiri" w:cs="Amiri"/>
          <w:color w:val="111111"/>
          <w:sz w:val="28"/>
          <w:sz w:val="28"/>
          <w:szCs w:val="28"/>
          <w:rtl w:val="true"/>
          <w:lang w:bidi="ar-SA"/>
        </w:rPr>
        <w:t>في اللّه سبحانه ، لا حصر الإمرة والتصدي لنظام البلاد وإقرار الأمن في المجتمع البشري ، إلى غير ذلك من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مناص في إعمال الولاية لله سبحانه من تنصيب من يباشر إدارة البلاد ، إذ تستحيل ممارسة الحكم لله بصورة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نجد أُمّة كبيرة من جنس البشر تولّوا منصة الولاية من جانب اللّه سبحانه وإذنه الخاص يديرون شؤون الحياة الاجتماعية للإنسان ، وفي ذلك يخاطب اللّه نبيه داود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وَلا تَتَّبِعِ الهَوَى فَيُضِلَّكَ عَنْ سَبِيلِ اللّهِ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الآية وإن كانت واردة في تنصيب داود على القضاء ولكن نفوذ قضائه في زمانه كان ناشئاً عن ولايته وحاكميته الواسعة التي تشمل الحكم والإمرة بحيث يكون نفوذ القضاء من لوازمها وفروعها ، فهو سبحانه لم ينصبه للقضاء فحسب ، بل أعطى له الحكومة الواسعة بأبعادها ، لأنّ نفوذ حكم القاضي غير ممكن من دون أن تكون له سلطة وحاكمية ، ولم يكن القضاء في تلكم الأعصار منفصلاً عن سائر شؤون الحكومة كما هو الرائج في عصرنا وقد كان داود علیه السلام يتمتع بسلطة تامة واسعة تشمل التنفيذية والتشريعية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بيان الأحكام عن طريق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والقضائية إذ يقول عنه القرآن </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دَاوُدُ جَالُوتَ وَآتَاهُ اللّهُ المُلْكَ وَالحِكْمَةَ وَعَلَّمَهُ مِمَّا يَشَاءُ وَلَولاَ دَفْعُ اللّهِ النَّاسَ بَعْضَهُمْ بِبَعْضٍ لَفَسَدَتِ الأرضُ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859" w:name="pg16377_236752"/>
    </w:p>
    <w:p>
      <w:pPr>
        <w:pStyle w:val="BookText"/>
        <w:rPr/>
      </w:pPr>
      <w:bookmarkEnd w:id="859"/>
      <w:r>
        <w:rPr>
          <w:rFonts w:ascii="Amiri" w:hAnsi="Amiri" w:eastAsia="Amiri" w:cs="Amiri"/>
          <w:color w:val="111111"/>
          <w:sz w:val="28"/>
          <w:sz w:val="28"/>
          <w:szCs w:val="28"/>
          <w:rtl w:val="true"/>
          <w:lang w:bidi="ar-SA"/>
        </w:rPr>
        <w:t>فتحصل من ذلك أنّ استخلاف اللّه لداود كان بمعنى إعطائه حق الحاكمية على الناس بمفهومها الواسع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اتضح الفرق بين قولنا حصر الحاكمية في اللّه سبحانه وبين ما كان يردّده الخوارج شعاراً ضد علي علیه السلام حيث كانوا يقولون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حكم إلاّ لله لا لك ولا لأصحابك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فهؤلاء كانوا يريدون نفي أيَّة إمرة في الأرض بتاتاً لا من جانب اللّه ولا من جانب الناس ، وبذلك نهضوا في وجه إمرة علي ، وقد ردّ الإمام عليهم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حكم إلاّ لله ، ولكن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إلاّ لله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أنّهم ينفون أن يكون في الأرض أمير على الناس من جانب اللّه سبحانه</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6700525_1280447820"/>
      <w:bookmarkStart w:id="861" w:name="_Toc310"/>
      <w:bookmarkEnd w:id="860"/>
      <w:r>
        <w:rPr>
          <w:rtl w:val="true"/>
        </w:rPr>
        <w:t>كلمة أخيرة</w:t>
      </w:r>
      <w:bookmarkEnd w:id="861"/>
    </w:p>
    <w:p>
      <w:pPr>
        <w:pStyle w:val="BookText"/>
        <w:rPr/>
      </w:pPr>
      <w:r>
        <w:rPr>
          <w:rFonts w:ascii="Amiri" w:hAnsi="Amiri" w:eastAsia="Amiri" w:cs="Amiri"/>
          <w:color w:val="111111"/>
          <w:sz w:val="28"/>
          <w:sz w:val="28"/>
          <w:szCs w:val="28"/>
          <w:rtl w:val="true"/>
          <w:lang w:bidi="ar-SA"/>
        </w:rPr>
        <w:t>أثبت البحثان السابقان أنّ الحكومة ضرورة يتوقف نظام الحياة عليها ، كما أثبتا من جانب آخر أنّ الحكومة بما أنّها تلازم التصرف في الأموال والأنفس وتلازم تحديد الحريات ، لذلك لابد أن تكون ناشئة من ولاية ثبت أنّها لا توجد إلاّ في اللّه سبحانه ، وحده</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يمتنع عليه سبحانه أن يباشر هذه الحكومة ، فلابد أن يتصدّى لها من ينصبه اللّه تعالى لذلك فرداً كان أو جماعة ، وهذا ما ينبغي بحثه ومعالجته في البحوث التي تتكفل بيان طريقة الحكم ونظام الحكومة في الإسلام ، والتي أبدى فيه المفكرون آراء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تلك البحوث سنبحث هل يجب أن يكون الحاكم الإسلامي منصوباً من جانب اللّه سبحانه ؟ أو أنّ تعيينه ترك إلى اختيار الناس وانتخابهم ؟ أو أنّ هناك رأياً ثالثاً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حاكم منصوب من جانب اللّه فعلى الناس اتّباعه ؟ أمّا عندما لا يكون هناك من عيّنه اللّه بخصوصه للحكومة ، فعلى الأُمّة أن تختار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الموازين الإسلامية للقيادة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تجده صالحاً للإمرة والحاكمية ، وتقوم هي بتأسيس الدولة بسلطاتها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الرسول الأعظم وأُولو الأمر من المؤمنين حسب تنصيصه سبحانه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يمثلون تلك القيادة الإسلامية والحكومة الإلهية خصّصنا الجزء الثاني لدراسة كيفية الحكم والولاية في الإسلام</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اللّه نسأل التوفيق ، وآخر دعوانا أنّ الحمد لله رب العالمين</w:t>
      </w:r>
      <w:r>
        <w:rPr>
          <w:rFonts w:eastAsia="Amiri" w:cs="Amiri" w:ascii="Amiri" w:hAnsi="Amiri"/>
          <w:color w:val="111111"/>
          <w:sz w:val="28"/>
          <w:szCs w:val="28"/>
          <w:rtl w:val="true"/>
          <w:lang w:bidi="ar-SA"/>
        </w:rPr>
        <w:t xml:space="preserve">. </w:t>
      </w:r>
      <w:bookmarkStart w:id="862" w:name="pg16377_236754"/>
    </w:p>
    <w:p>
      <w:pPr>
        <w:pStyle w:val="Heading2"/>
        <w:numPr>
          <w:ilvl w:val="1"/>
          <w:numId w:val="1"/>
        </w:numPr>
        <w:rPr/>
      </w:pPr>
      <w:bookmarkStart w:id="863" w:name="__RefHeading___Toc6700527_1280447820"/>
      <w:bookmarkStart w:id="864" w:name="_Toc311"/>
      <w:bookmarkEnd w:id="862"/>
      <w:bookmarkEnd w:id="863"/>
      <w:r>
        <w:rPr>
          <w:rtl w:val="true"/>
        </w:rPr>
        <w:t>فهرس المحتويات</w:t>
      </w:r>
      <w:bookmarkEnd w:id="864"/>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مقدمة المؤلف القرآن كتاب القرون والأجيال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اهتمام المسلمين بالكتاب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التفسير الترتيبي والتفسير الموضوعي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مراتب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في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في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في 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التوحيد في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التوحيد في الحاكمية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التوحيد في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في التقنين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اللّه والفطرة</w:t>
      </w:r>
    </w:p>
    <w:p>
      <w:pPr>
        <w:pStyle w:val="BookText"/>
        <w:rPr/>
      </w:pPr>
      <w:r>
        <w:rPr>
          <w:rFonts w:ascii="Amiri" w:hAnsi="Amiri" w:eastAsia="Amiri" w:cs="Amiri"/>
          <w:color w:val="111111"/>
          <w:sz w:val="28"/>
          <w:sz w:val="28"/>
          <w:szCs w:val="28"/>
          <w:rtl w:val="true"/>
          <w:lang w:bidi="ar-SA"/>
        </w:rPr>
        <w:t xml:space="preserve">هزيمة التكنولوجيا والحياة الآلية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اعترافات علماء الاجتماع وأصالة التديّن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هل وجود اللّه سبحانه أمر بديهي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الإنسان يبحث عن اللّه فطرياً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تعاليم الدين بأُصولها أُمور فطرية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تجلّي الفطرة عند الشدائد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هل وحدانية اللّه أمر فطري وإن لم يكن الاعتقاد بذاته فطرياً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ما هو الفرق بين التوحيد الفطري الاستدلالي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كيف نميّز الفطري عن غير الفطري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علائم الفطرية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البحث عن اللّه ظاهرة عالمية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الفطرة هي الهادية إلى اللّه دون التعليم البشري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الشعور الديني ليس وليد العوامل المحيطية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الدعايات حدّدت هذا الشعور ولم تستأصله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البعد الرابع أو غريزة التدين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سلوك الماركسيين تجاه مبادئهم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المعنى الآخر لفطرية الإيمان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الفطرة في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اللّه وعالم الذر</w:t>
      </w:r>
    </w:p>
    <w:p>
      <w:pPr>
        <w:pStyle w:val="BookText"/>
        <w:rPr/>
      </w:pPr>
      <w:r>
        <w:rPr>
          <w:rFonts w:ascii="Amiri" w:hAnsi="Amiri" w:eastAsia="Amiri" w:cs="Amiri"/>
          <w:color w:val="111111"/>
          <w:sz w:val="28"/>
          <w:sz w:val="28"/>
          <w:szCs w:val="28"/>
          <w:rtl w:val="true"/>
          <w:lang w:bidi="ar-SA"/>
        </w:rPr>
        <w:t xml:space="preserve">استعراض الآيات أوّلاً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نقاط جديرة بالاهتمام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آراء العلماء حول الميثاق في عالم الذر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النظرية الأُولى المستندة إلى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انتقادات على هذه النظرية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النظرية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إشكالات على هذه النظرية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النظرية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أسئلة حول هذه النظرية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النظرية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بحث حول الأحاديث الواردة في تفسير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اللّه وبراهين وجوده في القرآن</w:t>
      </w:r>
    </w:p>
    <w:p>
      <w:pPr>
        <w:pStyle w:val="BookText"/>
        <w:rPr/>
      </w:pPr>
      <w:r>
        <w:rPr>
          <w:rFonts w:ascii="Amiri" w:hAnsi="Amiri" w:eastAsia="Amiri" w:cs="Amiri"/>
          <w:color w:val="111111"/>
          <w:sz w:val="28"/>
          <w:sz w:val="28"/>
          <w:szCs w:val="28"/>
          <w:rtl w:val="true"/>
          <w:lang w:bidi="ar-SA"/>
        </w:rPr>
        <w:t xml:space="preserve">كثرة البراهين على وجود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دليل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برهان الحدوث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برهان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الحركة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برهان النظم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برهان محاسبة الاحتمالات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برهان التوازن والضبط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الهداية الإلهية في عالم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برهان الصدِّيقين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براهين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التوحيد الاستدلالي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الفقر والإمكان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الأُفول والغروب يدلّ على وجود مسخّر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السماوات والأرض دليل على وجود الخالق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امتناع الدور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حاجة المصنوع إلى الصانع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الخلايا البشرية العجيبة ونمو النباتات وتساقط المطر وخلقة الأشجار تشهد بوجود خالقها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 شرائط الحياة على النسق الموجود يبطل نظرية المصادفة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وجود اللّه في الآفاق والأنفس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عن طريق معرفة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اللّه في عالم الطبيعة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الحيوانات والهداية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اللّه وسريان معرفته في العالم كلّه</w:t>
      </w:r>
    </w:p>
    <w:p>
      <w:pPr>
        <w:pStyle w:val="BookText"/>
        <w:rPr/>
      </w:pPr>
      <w:r>
        <w:rPr>
          <w:rFonts w:ascii="Amiri" w:hAnsi="Amiri" w:eastAsia="Amiri" w:cs="Amiri"/>
          <w:color w:val="111111"/>
          <w:sz w:val="28"/>
          <w:sz w:val="28"/>
          <w:szCs w:val="28"/>
          <w:rtl w:val="true"/>
          <w:lang w:bidi="ar-SA"/>
        </w:rPr>
        <w:t xml:space="preserve">الكون بأسره تسجد لله وتسبّح بحمده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ما هو المقصود من سجود أجزاء الكون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بيان حقيقة سجود الكائنات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ما المراد بالسجود الطوعي والإكراهي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الحمد والتسبيح الكونيّ كيف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آراء المفسرين في تسبيح الكائنات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النظريات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القرآن وسريان الشعور في عموم الموجودات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القرآن وسريان الشعور في الجمادات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البرهان العقلي على هذا 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سريان الشعور والعلم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اللّه والتوحيد الذاتي</w:t>
      </w:r>
    </w:p>
    <w:p>
      <w:pPr>
        <w:pStyle w:val="BookText"/>
        <w:rPr/>
      </w:pPr>
      <w:r>
        <w:rPr>
          <w:rFonts w:ascii="Amiri" w:hAnsi="Amiri" w:eastAsia="Amiri" w:cs="Amiri"/>
          <w:color w:val="111111"/>
          <w:sz w:val="28"/>
          <w:sz w:val="28"/>
          <w:szCs w:val="28"/>
          <w:rtl w:val="true"/>
          <w:lang w:bidi="ar-SA"/>
        </w:rPr>
        <w:t>وانّه لا نظير ولا مثيل له</w:t>
      </w:r>
    </w:p>
    <w:p>
      <w:pPr>
        <w:pStyle w:val="BookText"/>
        <w:rPr/>
      </w:pPr>
      <w:r>
        <w:rPr>
          <w:rFonts w:ascii="Amiri" w:hAnsi="Amiri" w:eastAsia="Amiri" w:cs="Amiri"/>
          <w:color w:val="111111"/>
          <w:sz w:val="28"/>
          <w:sz w:val="28"/>
          <w:szCs w:val="28"/>
          <w:rtl w:val="true"/>
          <w:lang w:bidi="ar-SA"/>
        </w:rPr>
        <w:t xml:space="preserve">التوحيد في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شهادة اللّه على وحدانيته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إجابة عن 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اللّه غير متناه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عوامل المحدودية منتفية في ذاته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اللامحدود لا يتعدّد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أحاديث أئمّة أهل البيت حول وحدانية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الآلهة الثلاثة أو خرافة التثليث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كيف تسربت خرافة التثليث إلى النصرانية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رأي القرآن في التثليث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الآثار المسيح البشرية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اللّه سبحانه واتخاذ الولد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القرآن ومعبودية المسيح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التثليث في نظر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هل يمكن أن يكون شيء واحد وثلاثة في آن واحد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أقانيم ثلاثة أم شركة مساهمة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اللّه وبساطة ذاته تعالى وعينية صفاته لذاته</w:t>
      </w:r>
    </w:p>
    <w:p>
      <w:pPr>
        <w:pStyle w:val="BookText"/>
        <w:rPr/>
      </w:pPr>
      <w:r>
        <w:rPr>
          <w:rFonts w:ascii="Amiri" w:hAnsi="Amiri" w:eastAsia="Amiri" w:cs="Amiri"/>
          <w:color w:val="111111"/>
          <w:sz w:val="28"/>
          <w:sz w:val="28"/>
          <w:szCs w:val="28"/>
          <w:rtl w:val="true"/>
          <w:lang w:bidi="ar-SA"/>
        </w:rPr>
        <w:t xml:space="preserve">التوحيد الذاتي وبساطة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ذات اللّه منزّهة عن التركيب الخارجي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ذاته منزّهة عن التركيب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صفات اللّه عين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نظرية الأشاعرة في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على وحدة الصفات مع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هو الغني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هو اللّه الأحد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اللّه والتوحيد في الأفعال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الخالقية</w:t>
      </w:r>
    </w:p>
    <w:p>
      <w:pPr>
        <w:pStyle w:val="BookText"/>
        <w:rPr/>
      </w:pPr>
      <w:r>
        <w:rPr>
          <w:rFonts w:ascii="Amiri" w:hAnsi="Amiri" w:eastAsia="Amiri" w:cs="Amiri"/>
          <w:color w:val="111111"/>
          <w:sz w:val="28"/>
          <w:sz w:val="28"/>
          <w:szCs w:val="28"/>
          <w:rtl w:val="true"/>
          <w:lang w:bidi="ar-SA"/>
        </w:rPr>
        <w:t xml:space="preserve">التوحيد في الخالقية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عقيدة المعتزلة في العلل والأسباب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نقد هذا العقيدة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مذهب الأشعري في العلل الطبيعية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نقد هذا المذهب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مذهب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التوحيد في الخالقية من شعب التوحيد الافعالي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ما هو معنى الخالقية من شعب التوحيد الأفعالي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لماذا يؤكد القرآن على التوحيد في الخالقية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ما معنى كون المسيح خالقاً للطير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التوحيد في الخالقية يؤكد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كيف تعلّقت الإرادة الأزلية بصدور الفعل عن الفاعل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تحليل عن الشرور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 أمر نسبي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اللّه والتوحيد الافعالي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التدبير والربوبية</w:t>
      </w:r>
    </w:p>
    <w:p>
      <w:pPr>
        <w:pStyle w:val="BookText"/>
        <w:rPr/>
      </w:pPr>
      <w:r>
        <w:rPr>
          <w:rFonts w:ascii="Amiri" w:hAnsi="Amiri" w:eastAsia="Amiri" w:cs="Amiri"/>
          <w:color w:val="111111"/>
          <w:sz w:val="28"/>
          <w:sz w:val="28"/>
          <w:szCs w:val="28"/>
          <w:rtl w:val="true"/>
          <w:lang w:bidi="ar-SA"/>
        </w:rPr>
        <w:t xml:space="preserve">وجود الشرك في التدبير بين الوثنيّين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هل للرب معان مختلفة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القرآن لا يعترف بمدبِّر سواه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التدبير لا ينفك عن الخلق والإيجاد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وحدة النظام دليل على وحدة المدبِّر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ما معنى المدبِّرات في القرآن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وحدة المدبِّر في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ما معنى الآية التي تنسب الحسنة إلى اللّه والسيئة إلى الإنسان وفي الوقت نفسه تنسبها إلى اللّه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التوحيد في العبادة</w:t>
      </w:r>
    </w:p>
    <w:p>
      <w:pPr>
        <w:pStyle w:val="BookText"/>
        <w:rPr/>
      </w:pPr>
      <w:r>
        <w:rPr>
          <w:rFonts w:ascii="Amiri" w:hAnsi="Amiri" w:eastAsia="Amiri" w:cs="Amiri"/>
          <w:color w:val="111111"/>
          <w:sz w:val="28"/>
          <w:sz w:val="28"/>
          <w:szCs w:val="28"/>
          <w:rtl w:val="true"/>
          <w:lang w:bidi="ar-SA"/>
        </w:rPr>
        <w:t xml:space="preserve">دوافع الشرك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هل العبادة هي مطلق الخضوع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هل الأمر الإلهي يجعل الشرك غير شرك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التعاريف الثلاثة للعبادة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الشيعة الإمامية وتهمة 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معنى الإلوهية وما هو ملاكها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هل الاعتقاد بالسلطة الغيبية غير المستقلة موجب للشرك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هل التوسل بالأسباب غير الطبيعية يعد شركاً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هل الحياة والموت تعدّان حداً للتوحيد والشرك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هل تعظيم أولياء اللّه والتبرك بآثارهم أحياءً وأمواتاً شرك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هل قدرة المستغاث وعجزه من حدود التوحيد والشرك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هل طلب الأُمور الخارقة للعادة شرك وملازم للاعتقاد بالوهية المسؤول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هل يكون طلب الإشفاء والشفاعة والإعانة من الصالحين ودعوتهم شركاً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عقائد الوثنيين في العصر الجاهلي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Amiri" w:hAnsi="Amiri" w:eastAsia="Amiri" w:cs="Amiri"/>
          <w:color w:val="111111"/>
          <w:sz w:val="28"/>
          <w:sz w:val="28"/>
          <w:szCs w:val="28"/>
          <w:rtl w:val="true"/>
          <w:lang w:bidi="ar-SA"/>
        </w:rPr>
        <w:t>اللّه والتوحيد في التقنين والتشريع</w:t>
      </w:r>
    </w:p>
    <w:p>
      <w:pPr>
        <w:pStyle w:val="BookText"/>
        <w:rPr/>
      </w:pPr>
      <w:r>
        <w:rPr>
          <w:rFonts w:ascii="Amiri" w:hAnsi="Amiri" w:eastAsia="Amiri" w:cs="Amiri"/>
          <w:color w:val="111111"/>
          <w:sz w:val="28"/>
          <w:sz w:val="28"/>
          <w:szCs w:val="28"/>
          <w:rtl w:val="true"/>
          <w:lang w:bidi="ar-SA"/>
        </w:rPr>
        <w:t xml:space="preserve">حاجة المجتمع إلى القانون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شرائط المشرّع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تتوفر هذه الشروط إلا في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الآيات الدالّة على التوحيد في 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الصنف الأوّل الدال على عدم جواز التشريع لغير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الصنف الثاني الدال على تقريع من يُحلُّون حرامه ويحرمون حلاله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الصنف الثالث الدال على أنّ الأنبياء بعثوا مع نُظُم كاملة للحياة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ما هي معاني الدين ، الشريعة ، الملّة والدين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الصنف الرابع الدال على المنع من التحاكم إلى الطاغوت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الصنف الخامس الآيات التي تذم النصارى على إعطاء الأخبار حق 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الصنف السادس الآات الحاثة على التباع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ماذا يراد من الشرك في التشريع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IRNazanin" w:hAnsi="IRNazanin" w:eastAsia="IRNazanin"/>
          <w:color w:val="111111"/>
          <w:sz w:val="28"/>
          <w:sz w:val="28"/>
          <w:szCs w:val="28"/>
          <w:rtl w:val="true"/>
          <w:lang w:bidi="fa-IR"/>
        </w:rPr>
        <w:t xml:space="preserve">الشيعة وفكرة حق التشريع للنبي صلی اللّه علیه و آله والأئمّة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Amiri" w:hAnsi="Amiri" w:eastAsia="Amiri" w:cs="Amiri"/>
          <w:color w:val="111111"/>
          <w:sz w:val="28"/>
          <w:sz w:val="28"/>
          <w:szCs w:val="28"/>
          <w:rtl w:val="true"/>
          <w:lang w:bidi="ar-SA"/>
        </w:rPr>
        <w:t>الفصل الحادي عشر</w:t>
      </w:r>
    </w:p>
    <w:p>
      <w:pPr>
        <w:pStyle w:val="BookText"/>
        <w:rPr/>
      </w:pPr>
      <w:r>
        <w:rPr>
          <w:rFonts w:ascii="Amiri" w:hAnsi="Amiri" w:eastAsia="Amiri" w:cs="Amiri"/>
          <w:color w:val="111111"/>
          <w:sz w:val="28"/>
          <w:sz w:val="28"/>
          <w:szCs w:val="28"/>
          <w:rtl w:val="true"/>
          <w:lang w:bidi="ar-SA"/>
        </w:rPr>
        <w:t>اللّه والتوحيد في الطاعة</w:t>
      </w:r>
    </w:p>
    <w:p>
      <w:pPr>
        <w:pStyle w:val="BookText"/>
        <w:rPr/>
      </w:pPr>
      <w:r>
        <w:rPr>
          <w:rFonts w:ascii="Amiri" w:hAnsi="Amiri" w:eastAsia="Amiri" w:cs="Amiri"/>
          <w:color w:val="111111"/>
          <w:sz w:val="28"/>
          <w:sz w:val="28"/>
          <w:szCs w:val="28"/>
          <w:rtl w:val="true"/>
          <w:lang w:bidi="ar-SA"/>
        </w:rPr>
        <w:t xml:space="preserve">انحصار حق الطاعة في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 xml:space="preserve">الطوائف التي وجب طاعتها بإذن اللّه ، الرسول الأعظم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أُولو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الوالدان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الفصل الثاني عشر</w:t>
      </w:r>
    </w:p>
    <w:p>
      <w:pPr>
        <w:pStyle w:val="BookText"/>
        <w:rPr/>
      </w:pPr>
      <w:r>
        <w:rPr>
          <w:rFonts w:ascii="Amiri" w:hAnsi="Amiri" w:eastAsia="Amiri" w:cs="Amiri"/>
          <w:color w:val="111111"/>
          <w:sz w:val="28"/>
          <w:sz w:val="28"/>
          <w:szCs w:val="28"/>
          <w:rtl w:val="true"/>
          <w:lang w:bidi="ar-SA"/>
        </w:rPr>
        <w:t>اللّه والتوحيد في الحاكمية</w:t>
      </w:r>
    </w:p>
    <w:p>
      <w:pPr>
        <w:pStyle w:val="BookText"/>
        <w:rPr/>
      </w:pPr>
      <w:r>
        <w:rPr>
          <w:rFonts w:ascii="Amiri" w:hAnsi="Amiri" w:eastAsia="Amiri" w:cs="Amiri"/>
          <w:color w:val="111111"/>
          <w:sz w:val="28"/>
          <w:sz w:val="28"/>
          <w:szCs w:val="28"/>
          <w:rtl w:val="true"/>
          <w:lang w:bidi="ar-SA"/>
        </w:rPr>
        <w:t xml:space="preserve">الحكومة ضرورة 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الآثار السيئة لفقدان القائد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IRNazanin" w:hAnsi="IRNazanin" w:eastAsia="IRNazanin"/>
          <w:color w:val="111111"/>
          <w:sz w:val="28"/>
          <w:sz w:val="28"/>
          <w:szCs w:val="28"/>
          <w:rtl w:val="true"/>
          <w:lang w:bidi="fa-IR"/>
        </w:rPr>
        <w:t xml:space="preserve">الاقتداء بسيرة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 xml:space="preserve">الولاية والحاكمية لله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الولاية لله سبحانه لا الإمرة والإدارة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كلمة أخيرة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النواة في حقل الحياة ، تأليف مفتي الموصل الشيخ العبيدين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فضل القرآن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صيدا ، وقد سقط عن النسخة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يعلى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 للسيد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التفويض هو أنّ اللّه أعطاه الفاعلية ثم هو يفعل ما يريد دون مشيئة اللّه وعلى نحو الاستقلال ، وسيأتي شرح التفويض في الفصول القادمة مسهباً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فالقرآن يصرح بتأثير العلل الطبيعية في معاليلها حيث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يُنبِتُ لَكُمْ بِهِ الزَّرْعَ وَالزَّيْتُونَ وَالنَّخِيلَ وَالأعْنَابَ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في تأثير الماء في إنبات هذه الثمار ، وسيوافيك تفصيل القول في ذلك عند البحث في التوحيد الربوبي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بوحدانية المؤثر في صفحة الوجود لا ينافي القول بتأثير العلل الطبيعية في معاليلها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ونظنك أيّها القارئ قد وقفت على الفرق بين التوحيد الافعالي ، وبين ما يذهب إليه الأشاعرة والمجبرة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عوامل أُخرى للعبادة سيوافيك بيانها في موضعه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شعار الخوارج يردّدونه في المسجد وغيره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المؤلف الشفاعة في كتاب مستقل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الشفاعة بين يدي القرآن والسنّة والعقل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النحو الذي سيأتي بيانه موسعاً فيما بعد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في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في المالكية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في الرازقية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في الشفاعة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يمكن إدخال بعضها أو جميعها في 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الافعالي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أحصاها بعض مؤرخي الحضارات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من البداهة أن لا يختلف فيه اثنان أو لا يحتاج إلى تذكير مذكر بل للبداهة مراتب بعضها يحتاج إلى تذكير مذكر أو إشارة مشير ، وربما يحتاج التصديق به إلى تخلية النفس من الرواسب والآراء السابقة ، ولأجل ذلك لا مانع من أن يكون وجود اللّه معنى بديهياً وإن اختلف فيه الناس والفلاسفة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الأدعية في دعائه علیه السلام يوم عرفة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الأقيسة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البحث من المباحث الهامة جداً في علم المنطق ، ولكنّ المتأخرين لم يهتموا به كما ينبغي مع الأسف ، وقد انفرد العلاّمة الحلي فقط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النضيدة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المبحث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الآيات القرآنية تصرّح بأنّ الإذعان بوجود اللّه فطري لدى الإنسان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بالآية في المقام موقوف على كون الدين بمعنى مجموع العقيدة والشريعة لا بمعنى الطاعة كما هو الظاهر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أُمِرُوا إِلاَّ لِيَعْبُدُوا اللّه مُخْلِصِينَ لَهُ الدِّينَ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مخلصين له الطاعة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بالإضافة إلى أنّنا نجد أغلبية الناس يميلون إليها طوعاً ورغبة إذا عرضت عليهم على النحو الصحيح ، وإذا هم تجرّدوا عن العصبية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في التجارب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العلم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العلم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 بعض الأحزاب التقدمية رفعت مؤخراً شعار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القضاء على الدين دين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رد تلويحي إلى ما يردّده الماديون الماركسيون حول الدين إذ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الدين لم يوجد إلاّ لإخماد ثورة العمال الكادحين على أرباب العمل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رغم أنّ من أُصول المادية الديالكتيكية هو التغير المستمر في الأشياء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وأُريد إخراج جثمانه للحرق انتقاماً ، كما تتحدث عن ذلك بعض الكتب عن الاتحاد السوفياتي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الأُستاذ بأنّ الإيمان الفطري بوجود أُمور خالدة وأبدية أمر صحيح وموجود في باطن البشر ، وأنّ هناك بالفعل أُموراً خالدة وأبدية في الوجود بيد أنّ الماركسيين أخطأوا في استعمال هذه الأوصاف فاستخدموها في غير مواضعها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عبده ، 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التفسير المذكور في المتن للآية هو أحد المداليل والأبعاد التي يمكن استخراجها من الآية ولا ينافي تفسير بعض الأحاديث اليقين هنا بالموت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تفسير الدين المفطور عليه ، في هذه الأحاديث بالتوحيد لا يدل على اختصاص الدين في الآية بالتوحيد خاصة بل أنّ ذكر التوحيد إنّما هو من باب ذكر أظهر المصاديق وأجلاها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معاني الأخبار للشيخ الصدوق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الغيب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الصدد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وَمِن ذُرِّيَّتِي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ويؤكد هذا أنّ طلب زكريا تكرر في آية أُخرى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فَهَبْ لِي مِنْ لَدُنْكَ 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يَرِثُنِي وَيَرِثُ مِنْ آلِ يَعْقُوبَ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للمفسرين في أمثال هذه الآية مذهبين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المواضع لإراءة ماضوية الحادثة ، وإن كان غير محتاج إليه حسب القواعد الأدبية 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مهمل غير مقيد بشيء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صيدا ، وتفسير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عام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لمعرفة هذه النظرية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 وتفسير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صيدا ، وفي ظلال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جعل الأخير وقت استقرار الخلية البشرية في رحم الأُمّ موعد ذلك الميثاق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حق المقال في الآية في فصل سريان العلم في الموجودات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الميثاق والولاية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تكون هي عالمة باللّه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عند اللّه بمجموعه وكله وأسره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بيان جهة بطلان التسلسل والدور في الأبحاث القادمة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الأوصاف الثلاثة مقتبسة من القرآن الكريم ، فهو عندما يذكر آثار قدرة اللّه وحكمته وعلمه تعالى يعقب كلامه بهذه العبارات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أُولُو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لِقَوْمٍ يَتَفَكَّرُونَ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لقوم يتذكّرون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يدعو للإيمان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يندرج تحت كل واحد منها آلاف بل آلاف الآلاف من الأدلّة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آيات أُخرى ربّما حملوها على هذا البرهان وسيوافيك بيانها في موضعه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الأدعية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قرر هذا البرهان المرحوم صدر المتألّهين بشكل آخر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فليراجعه من أراد أن يقف على تقريره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تحدث المرحوم صدر المتألّهين حول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والأخصر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يمكن القول بأنّ كل وثنيي العرب أو كافة وثنيي العالم على مثل هذا الاعتقاد ، بل هناك من يعتقد بتعدد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كالمثلثة ، أو تعدد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تعدداً حقيقياً كالثنويين ، أو من يعتقد بتعدد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بيان مفصل عن مقالاتهم وعقائدهم في الفصل التاسع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الأُولى من الآيات الثلاث بأنّه الغني الحميد ، وقد جاء في الآيتين التاليتين دليل ذلك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غاية ما يحصل أنّ الظاهرة بعد انضمام العلّة إليها تصبح غنية بالعرض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المصطلح الفلسفي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يجتمع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الذاتي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يناقضه ولا يعارضه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نصَّ هذا الحديث في الكتب الفلسفية والعرفانية وسفينة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نشير فيما يلي إلى هذه المواضع بذكر السورة والآية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الإمكان في هذا الفصل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الإمكان الماهوي الذي هو صفة الماهية والمفاهيم الذهنية ، وليس الإمكان الوجودي الذي له معنى آخر وأجماله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تعلّق الموجودات باللّه القائم بنفسه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أثر عن أئمّة أهل البيت علیهم السلام أنّ هذا الكوكب كان الزهرة ، من ذلك قول الإمام علي بن موسى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إبراهيم علیه السلام وقع إلى ثلاثة أصناف صنف يعبد الزهرة وصنف يعبد القمر وصنف يعبد الشمس ، فلما رأى الزهرة قال هذا ربي على الاستنكار والاستخبار فلما أفل الكوكب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أحب الآفلين ، لأنّ الأُفول من صفات المحدث لا من صفات القديم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الإنّي هو الاستدلال بالمعلول على وجود العلة عكس البرهان اللّمي الذي يستدل فيه بالعلة على المعلول وستوافيك كلمتنا حول الاستدلالين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يلاحظ ذلك من مراجعة الآية السابقة لهذه الآية إذ 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يَأْتِكُمْ نَبَؤُاْ الَّذِينَ مِنْ قَبْلِكُمْ قَوْمِ نُوحٍ وَعَادٍ وَثَمُودٍَ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راجع نص الآيات من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المذكورة ، وقد اكتفينا منها بنقل هذه الآيات التي تتضمن أصل الاستدلال رعاية للاختصار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بملاحظة ما بين القوسين يمكن إرجاع كثير من الاحتمالات التي ذكرها المفسرون 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معنى جامع واحد ولمعرفة هذه الاحتمالات يراجع 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يكون القرآن الكريم قد هدم بنيان الشرك العبادي ونسف قواعده وأركانه مع الاستفادة من قضية وجدانية مفيدة عندهم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اكتفينا هنا بنقل الآيات المرتبطة بهذا البحث التوحيدي وللمزيد من الاطلاع والتوضيح ينبغي مراجعة مجموع الآيات من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السورة نفسها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لا يخلو من العناية والمجاز كقوله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يَعْجَبُ الزُّرَاّعَ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تتفكهون أي تتحدثون ، وأصله من التفكّه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الشيء فاكهة واستعير للحديث الذي يتحدثون به تفرجاً بتناوله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العالم مصادفة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يدعو للإيمان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المسافة الفعلية بين القمر والأرض هي </w:t>
      </w:r>
      <w:r>
        <w:rPr>
          <w:rFonts w:eastAsia="IRNazanin" w:cs="IRNazanin"/>
          <w:b w:val="false"/>
          <w:bCs w:val="false"/>
          <w:i w:val="false"/>
          <w:iCs w:val="false"/>
          <w:color w:val="333333"/>
          <w:sz w:val="20"/>
          <w:szCs w:val="20"/>
        </w:rPr>
        <w:t>000/240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يدعو للإيمان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يجب التنبيه عليه هو أنّ الشيخ الرئيس قال في كتاب البرهان في منطق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البرهان الإنّي مما لا يفيد اليقين ، وهو ما كان السلوك فيه من المعلول إلى العلّة لتوقف العلم بوجود المعلول على العلم بوجود العلة فلو عكس لدار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والاستدلال فيه ليس لمّياً وهو الذي يسلك فيه من العلة إلى المعلول ، إذ ليس الواجب عز شأنه معلولاً ولا إنّياً ، وهو ما يسلك فيه من المعلول إلى العلة أو يتناسب مع السلوك من الآيات الآفاقية والأنفسية إلى خالقها ، بل هو نوع آخر شبيه بالاستدلال من بعض اللوازم على بعضها ، وهذا واضح خصوصاً إذا قررنا البرهان على الطريقة الصدرائية ، إذ فيها يسلك من كون الوجود حقيقة ثابتة بذاتها ، على كونه واجباً لذاته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أن يقف على تقرير صدر المتألهين فليراجع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والمظاهر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صيدا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بحيث لا ينفك عنها الوجود ولا تنفك هي عن الوجود ، فعندئذٍ اعترفنا بأنّ في العالم واجب الوجود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شَهِدَ اللّهُ أَنَّهُ لا إِلَهَ إِلاَّ هُوَ </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لِقَوْمٍ يَعْقِلُونَ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لِقَوْمٍ يَتَفَكَّرُونَ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لَعَلَّهُمْ يَتَذَكَّرُونَ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لأُولِي الألْبَابِ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العلم يدعو للإيمان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يدعو للإيمان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يدعو للإيمان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يدعو للإيمان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تعاليق أُصول الفلسفة للأُستاذ الشهيد مرتضى مطهري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وللإمام نظير هذا الكلام في الخفاش والطاووس والجراد ، راجع نهج البلاغة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في بحار الأنوار في تعليقته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المقطع من كلام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له عقل يتصرف في سائر الأشياء على نحو تصرفه في ذلك الأمر المخصوص ، فظهر أنّ خصوص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مدبّر حكيم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باب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الاستشهاد هو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وَللهِ يَسْجُدُ مَنْ في السَّماواتِ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دالة على سجود الموجودات غير العاقلة أيضاً ، لكن بهذا الاعتبار تدخل الآية في الطائفة الرابعة الآتية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سجد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سجد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محل الجبال ، أي ودعونا الطير لتسبّح معه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النظرية إجمال ما سيوافيك في النظرية الثالثة ، ولعل مراد من فسر التسبيح بما في هذه النظرية ، هو ما سيأتي في ثالثتها من أنّ العالم كما يدل على وجود خالقه يدل على صفاته من توحيده وعلمه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ذلك تتحد النظريتان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إلى أنّ هذه النظرية تفصيل لما أجمل في النظرية الأُولى ، فإنّ القائل بالنظرية الأُولى أجمل القول واكتفى بالقول بأنّ كل موجود حادث يدل على وجود محدثه ، لكن القائل بالنظرية الثالثة بسط الكلام وأفاد بأنّ وجود كل حادث كما يدل بحدوثه على وجود محدثه ، كذلك يدل بصفاته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السائد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صفات موجده من العلم والقدرة والحكمة ، وخلوّه عن العجز والجهل والعبث</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العشي والإشراق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كنايتين عن مداومة التسبيح طول الليل والنهار ، وعند ذلك لا يصلح هذا الوجه للاستدلال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شيراز من بلاد إيران ، وتوفّي عام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طريق الحج في البصرة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الجديدة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على أنّ نداءها لم يكن بلسان الحال ، بل كان بالكلام والقول الذي ينطلق من شعور وأدراك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إحدى الفروق بين العلم والفلسفة فإنّ للثانية حق النفي والإثبات وليس للأوّل ذلك الحق ، لأنّ الوسائل التي يتوسل بها العلم للتحقيق أقصر من أن يتوسل بها إلى الإحاطة بجميع الموجودات ، وهذا بخلاف الفلسفة فإنّها تجعل صفحة الوجود مسرحاً لنقاشها ونفيها ، وإثباتها وللبحث عن الفرق الكامل بين العلم والفلسفة موضع آخر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والخطاب إلى السماء والأرض باعتبار أنّ الخطاب توجّه إليهما بعد إيجاد مادتهما الأُولى بشهاد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 قياس تلك الآية بالآيات التي ورد فيها لفظ كن ، فإنّ الخطاب هناك تكويني لغرض الإيجاد ، دون المقام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الأدعية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اللفظة تشير إلى مدرسة شيخ المتألّهين صدر الدين الشيرازي رحمه اللّه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اطلاعات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نوضح هذا البرهان بمزيد من البيان في المستقبل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المجاز المفرد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للحكيم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ذلك يقول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محدودية اللّه ، واستلزام ذلك ، لتوحيده تعالى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التكيّف والاتصاف بالكيفيات والكميات والإضافات والانتسابات توجب للأشياء المحدودية بالحدود ، والموجود العاري عن هذه القيود لا يتحدد بأي نوع من المحدودية ، واللّه سبحانه منزَّه عن الكيف والكم ، منزَّه عن الانتساب والإضافة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 مادة ثالوث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المسألة الثانية التي أشرنا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في مطلع بحث التثليث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آنفاً في 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استعرض مسألة نفي الولد لله سبحانه بشكلين تارة عن طريق نفي أي ولد له سواء أكان المسيح أم غيره وأُخرى عن طريق نفي خصوص بنوة المسيح ، وقد استوفينا البحث في القسم الأوّل وإليك البحث في القسم الثاني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وسيوافيك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المَسِيحُ عِيسَى ابْنُ مَرْيَمَ رَسُولُ اللّه وَكَلِمَتُهُ أَلْقَاهَا إِلَى مَرْيَمَ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فبملاحظة حالاته في هذه الدنيا نجزم بأنّه مخلوق لله سبحانه وليس ولداً 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التناقض الواضح بين تشخص كل واحد من جانب وعدم تميز كل واحد عن الآخر ، ولأجل ذلك جعلوا منطقة التثليث منطقة محرمة على العقل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مقارنة الأديان المسيحية للكاتب أحمد شلبي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سنثبت في البحث القرآني لهذا الفصل أنّ المعنى اللغوي للواحد والأحد هو الذي جاء في هذا الاصطلاح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الغفاري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والأسفار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الإخلاص للشيخ حبيب اللّه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فروق 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سيوافيك عن قريب أنّه يمكن استنتاج المسألة الثالثة ،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عينية الصفات مع الذات من هذه الآية فارتقب أيضاً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كالتركب من الوجود والماهية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اعتقاد المعتزلة باستقلال العلل والأسباب في الفاعلية هو نوع من الشرك الخفي الذي لا يدركه إلاّ العلماء والمحققون دون عامة الناس ، ولهذا لا يكون هذا الاعتقاد سبباً للخروج من الإسلام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أنّ أصحاب الاعتزال قد أخذوا الأصلين الرئيسيين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خطب أمير المؤمنين عن طريق محمد بن الحنفية وابنه أبي هاشم غير أنّهم لابتعادهم عن سائر أئمّة أهل البيت لم يوفقوا إلى تفسير هذين الأصلين على النحو اللائق بهما إلى أن وجد فيهم أقوام لهجوا بأنّ اللّه غير قادر على أفعال الإنسان إيجاداً واعداماً وهؤلاء هم القدرية الحقيقية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الرضي في المقام كلام فراجع حقائق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هذه النظرية تقارب ما نقل من الفيلسوف الإنجليزي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هيوم ، حيث إنّه أنكر مطلق العلية ولم يعترف حتى بعلّة واحدة ، وعلّل ذلك بأنّ التجربة لا تثبت إلاّ التوالي والتقارن بين النار وحرارتها والشمس وضوئها ، وهما غير العلّية أي نشوء شيء من شيء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القضاء والقدر في العلم والفلسفة تأليف شيخنا الأُستاذ وتعريب محمد هادي الغروي طبع في بيروت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فسر الوهابيون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بالخالق واعتبروا التوحيد في الربوبية والتوحيد في الخالقية قسماً واحداً ، في حين أنّ الربوبية لا تعني الخالقية ، بل تعني إدارة فرد أو جماعة وتدبير أُمورهم وسيأتي توضيح هذا القسم في المستقبل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لابن فارس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والآية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 خلق ، ولا يخفى أنّه كما تكون ذوات الأشياء خيراً وشراً كذلك تكون الأفعال خيراً وشراً ، بل نسبة الخير والشر إلى الذوات كصحة البدن والمال إنّما هي باعتبار كونها مبدأ للخير والشر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عند ذاك لا تصلح الآيات الحاصرة للخلق باللّه سبحانه للاستدلال في المقام إلاّ بضرب من التأويل ، ولابد من الاستدلال بالآيات التي تحصر القيومية باللّه سبحانه وغيرها من الآيات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وَعَنَتِ الوُجُوهُ لِلْحَيِّ القَيُّومِ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الآيات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تَدْعُونَ مِنْ دُونِ اللّهِ لَنْ يَخْلُقُوا ذُبَاباً </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يرجع إلى ما ربما يقال أنّ اللّه خلق الإنسان وخلق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الاختيار في الأفعال بمعنى أنّه لا يجبره شيء في كل فعل يصدر منه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تفصيل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الشرور ليست مجعولة بالذات بل هي مجعولة بالتبع والعرض</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الشرك في التدبير الذي نسمّيه شركاً في الربوبية وكان رائجاً بينهم ، يرجع إلى الشرك في الخالقية كما سيوافيك بيانه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تكون لها معان تشير إلى صفة الآلهة ، إذ الأوّل يشير إلى أنّه إله المحبة والثاني يشير إلى أنّه إله السعادة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 مادة الرب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مادة ربب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معنى الالوهية في الفصل التاسع ، ونبين خطأهم في تفسيرها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يوافيك في الفصل العاشر أنّ التقنين والتشريع من أفعاله سبحانه ، لا يشترك فيها غيره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الاستدلال بهذه الآية بشكل آخر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فساد الكل يستتبع فساد الجزء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بمضمون الآية الأُولى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المدبر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الاستدلال هنا يكون بنفس هذه الآية منضمة إلى آية أُخرى ، وجعل الآيتين بمنزلة برهان واحد ذي شقوق تتكفل الآيتان بيان شقوق البرهان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في الأخير بصورة مبسوطة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في الأخير بصورة مبسوطة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حققنا في 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نسبة الشرور والآفات إلى اللّه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شرحت دوائر المعارف ، وبخاصة دائرة معارف البستاني معتقدات هذه الشعوب الآسيوية التي تعيش في رقعة كبيرة في آسيا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وَجَدْتَهَا وَقَوْمَهَا يَسْجُدُونَ لِلْشَمْسِ مِنْ دُونِ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يعطي أنّ الوثنية يمتد جذورها في المجتمع العربي الجاهلي إلى زمن بعيد وإن كان دخولها إلى مكة وضواحيها ليس بذاك البعد حسب ما ينقله ابن هشام وغيره من أهل السير والتاريخ</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الرأي غير ثابت عند كاتب هذه السطور ، ثم ليس من المعلوم هل كان عملهم ذاك مجرد تعظيم أو عبادة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التفسير يصير المجوس من الثنوية بلحاظ ، ومن أهل التثليث بلحاظ آخر فتدبر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ليست صراحة الآيتين في ما نرتئيه ، مثل الآية المتقدمة فلاحظ</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ليست صراحة الآيتين في ما نرتئيه ، مثل الآية المتقدمة فلاحظ</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هذا النوع من الأُمور باللّه لا يمنع من توسيط الأسباب التي تعمل هي أيضاً بأمر اللّه ومشيئته ويكون قدرتها في طول القدرة الإلهية ، وواضح أنّ الإتيان بتلك الأُمور عن طريق الأسباب لا يعني تفويض أمر الكون إليها ، وقد وافاك حق القول في هذا الأمر ، عند البحث عن التوحيد في الربوبية والتدبير فلاحظ</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المجيد تأليف الشيخ عبد الرحمن بن حسن بن محمد بن عبد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الأمر يدرّس الآن في المناهج الدراسية عندهم ، ويؤكدون على هذين النوعين من التوحيد ثم يتهمون المسلمين بأنّهم موحدون ربوبياً لا الوهياً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على أنّ الاعتبار إنّما هو بالنيات والضمائر لا بالصور والظواهر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كلهم يستلمون الحجر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واستلام الحجر الأسود من مستحبات الحج ، وهذا العمل يشبه من حيث الصورة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 حيث الواقعية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المشركين تجاه أصنامهم في حين انّ هذا العمل يعد في صورة شركاً ، وفي أُخرى لا يعد شركاً بل يكون معدوداً من أعمال الموحدين المؤمنين ، وهذا يؤيد ما ذكرناه آنفاً من أنّ الملاك هو النيات والضمائر لا الصور والظواهر وإلاّ فهذه الأعمال بصورها الظاهرية لا تفترق عن أعمال الوثنيين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بعض من يفسر العبادة بمطلق الخضوع يجيب عن الاستدلال بهذه الآيات بأنّ السجود لآدم أو ليوسف حيث كان بأمر اللّه سبحانه فبذلك خرج عن كونه شركاً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منهج 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تأليف الشيخ الأكبر المرحوم الشيخ جعفر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ألّف المرحوم هذا الكتاب في معرض الإجابة على رسالة من أحد أُمراء السعودية الذين كانوا مروّجي الوهابية منذ أول يوم إلى زماننا هذا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عبد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عبد العزيز إمام المسجد النبوي في محاورته مع بعض الأفاضل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طبعة عثمان خليفة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صيدا ، وقد طبع من هذا التفسير جزءان فقط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أَنِّي أَخْلُقُ لَكُمْ مِنَ الطِّينِ كَهِيْئةِ الطَّيْرِ فَأَنفُخُ فِيهِ فَيَكُونُ طَيْراً بِإِذْنِ اللّه وَأُبْرِئُ الأكْمَهَ والأبْرَصَ وَأُحْيِ المَوْتَى بِإِذْنِ اللّه وَأُنَبِّئُكُمْ بِمَا تَأْكُلُونَ وَمَا تَدَّخِرُونَ فِي بُيُوتِكُمْ </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سبق منا عند البحث عن التوحيد في الربوبية أنّ كون اللّه سبحانه لا يستعين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فعله بأحد لا يلازم أن يقوم بنفسه بكل الأُمور ، وبأن تكون ذاته مصدراً للخلق والرزق والإحياء والإماتة من دون أن يتسبب في كل ذلك بالأسباب ، بل معناه أن يكون في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في أفعاله المباشرية أو التسبيبية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مستغنياً عن غيره ، وإن كانت أفعاله جارية عبر نظام الأسباب والعلل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مفصل هذه القصة في الفصل الثامن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أبعد بين ما ذكره ذلك الوحيد الغواص في بحار علوم أهل البيت ، والغلو المزعوم الذي ربما ينسب إلى مشايخنا وحفّاظ علوم أئمتنا رضوان اللّه عليهم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المصطلحات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لأبي بكر أحمد بن علي الرازي المعروف بالجصاص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إِلاَّ المَوَدَّةَ فِي الْقُرْبى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البحوث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العبودية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أحد التعاريف الماضية في البحث السابق ، وكانت هناك تعاريف أُخرى من كونها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أمام أحد بما هو رب ، أو بما هو غني في فعله عن غيره ، أو بما هو مصدر للشؤون الإلهية كالشفاعة والمغفرة ،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أوضحنا أنّ هذه القيود جيء بها للإشارة إلى أنّها ليست مطلق الخضوع بل هو قسمٌ خاصٌّ منه وإنّ دخول هذه القيود في مفهوم العبادة على غرار دخول الدائرة في مفهوم القوس وإنّه من باب زيادة الحد على المحدود فراجع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الصدد نظريات أُخرى أيضاً راجع لمعرفتها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استعاذ الشاعر باللّه من تشبيه حبيبته بالظبية أو الدمية ، والربرب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السرب من الوحش</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البسملة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صيدا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استعمالاً مجازياً مثل قول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حاتم قومه ويوسف أبنائه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المصطلحات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المصطلحات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موضع آخر صرح بهذا الاستلزام إذ قال في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كلاّ من السلطة والالوهية تستلزم الأُخرى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المفسرون هناك أقوالاً واحتمالات فراجع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الحديث بإسناد صحيح ، وظهور الرواية في أنّ العبادة تخلق للنفس قدرة خارقة مما لا ينكر واحتمال أنّ المقصود منها أنّ فعل العبد يكون محفوفاً برضا اللّه سبحانه ، وانّه لا يفعل ولا يترك إلاّ ما فيه رضاه ، احتمال مرجوح جداً ، فإنّ الحركة على طبق رضاه طيلة الحياة ، ليست أثر خصوص فعل الصلوات فرائضها ونوافلها ، بل هي قبل كل شيء إثر الإيمان باللّه وثوابه وعقابه ، لا الإقبال على الفرائض والنوافل ، ولو كان لهذه الأفعال تأثير في تلك الحركة فليكن للصوم والحج والجهاد ، تأثير أيضاً فلماذا لم يذكرها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المصطلحات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العربي الجاهلي وإن كان يتجنب المضار باستشفاعهم ، إلاّ أنّ عملهم هذا كان مبنياً على القول بالوهيتهم ، ولأجل ذلك عد عملهم شركاً ، وكم فرق بين طلب دفع المضار بالاستشفاع بما أنّ الشفيع عبد مكرم يشفع بإذنه سبحانه ، أو أنّه إله يعبد ويستقل في فعله وعلى ذلك لا فرق بين الضرر الدنيوي والأُخروي ، في جوازه على الأوّل ، وعدمه على الثاني مطلقاً وكان على الأُستاذ تركيز البحث على اعتقاد السائل في حق من يطلب منه جلب النفع ودفع الضرر في أنّه هل يعتقد بالوهية المسؤول واستقلاله في الجلب والدفع أو يعتقد بعبوديته وانّه لا يجلب ولا يدفع إلاّ بإذنه ؟ يجب أن يركز على هذا لا على الفرق بين الضرر الدنيوي والأُخروي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بحثنا حول تلك الآيات في صفحة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كشف الشبهات تأليف محمد بن عبد الوهاب ، طبع مصر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تلك الأدلة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قصة عمرو بن لحي المذكورة في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عن كتاب قرة العيون ما يشابه هذا المضمون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ألّف الشيخ محمد طاهر المكي المعاصر كتاباً في ذلك وأسماه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تبرك الصحابة بآثار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فيه شواهد تأريخية قطعية على تبركهم وتبرك التابعين بآثاره صلی اللّه علیه و آله قاطبة ، وقد طبع ذلك الكتاب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ثم أُعيد طبعه عام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بعث أبي موسى ومعاذ إلى اليمن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لمسلم ، وراجع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مناقب علي علیه السلام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علي بن أبي طالب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التاج الجامع للأُصول في أحاديث الرسول تأليف الشيخ منصور على ناصف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باب فإن تابوا وأقاموا الصلاة ، وفي صحيح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 عمّن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إلاّ اللّه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الحديثة راجع باب الإيمان يشارك الإسلام والإسلام لا يشارك الإيمان ترى فيها نصوصاً رائعة وصريحة في هذا المقام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الباب السابع الحديث الأوّل والثاني ، ورواه أيضاً في مختلف كتبه ، ورواه ابن ماجة في باب سباب المسلم فسوق ، راجع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والاستنجاد بالمقبور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رسائل الهدية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ما يقرب من هذا المطلب أيضاً يراجع كتاب كشف الارتياب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كيفية انتساب هذه الأفعال إلى اللّه سبحانه الفصل الثامن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المصطلحات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معاجز سيدنا المسيح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الوقوف على حقيقة الأمر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نعني كونهم يؤثرون بإذن اللّه وقدرته ومشيئته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جريدة أُم القرى في عددها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عام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كل نص هذه الأسئلة والأجوبة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والاستغاثة بالمقبور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الشبهات لمحمد بن عبد 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مركز في أنّ طلب العون والحال هذه شرك أو لا ، وأمّا أنّه هل أُعطيت لهم تلك المقدرة على العون أو لا ؟ فخارج عن موضوع بحثنا وإنّما إثباته على عاتق الأبحاث القرآنية الأُخرى وقد نبهنا على ذلك غير مرة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لابن تيمية الرسالة الثانية عشرة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شلتوت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الاعتقاد للصنعاني كما في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النسبة بين الدعاء والعبادة عموم وخصوص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هذه الموارد يصدق الدعاء ولا تصدق العبادة ، وأمّا في العبادة الفعلية المجردة عن الذكر كالركوع والسجود فتصدق العبادة ، لأنّها تقترن مع الاعتقاد بالوهية المسجود له ولا يصدق الدعاء لخلوّه عن الذكر اللفظي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الثالث ، والفصل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الثالث ، والفصل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هذا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الاجتماعي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الآيات كما دلت على حصر التشريع باللّه سبحانه كذلك تدلّ على حصر الحاكمية باللّه سبحانه وسيوافيك بيان دلالة الآية على حصر الحاكمية باللّه سبحانه ولفظ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في الآيتين أعم من التشريع والحاكمية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تارك فيكم الثقلين كتاب اللّه وعترتي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مشهور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السفينة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أهل بيتي كسفينة نوح من ركبها نجا ومن تخلّف عنها غرق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مشهور أيضاً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العلاّمة البحراني في تفسيره البرهان أحاديث جمة بهذا المضمون فراجع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العلاّمة البحراني في تفسيره البرهان أحاديث جمة بهذا المضمون فراجع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الإفطار في السفر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الكلمات القصار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محمد عبده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اللّه فوض هذا الحق إلى رسول اللّه واعتزل هو ليفعل النبي ما يشاء</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أحاديث الشيعة ،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بحوث مع أهل السنّة والسلفية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هذا الاستدلال من الوهن والضعف</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والاستدلال بالآية على انحصار الولاية في اللّه سبحانه متفرع على أن يكون اسم الإشارة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الوقت الذي يتنازع فيه الكافر والمؤمن في هذه الدنيا وأن تكون الولاية بمعنى تولّي الأُمور فهو الذي يتولّى أمر عباده ، وللأمين الطبرسي تحقيق حول كلمة الولاية في الآية فراجع</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image" Target="media/image2.jpeg"/><Relationship Id="rId679" Type="http://schemas.openxmlformats.org/officeDocument/2006/relationships/image" Target="media/image2.jpeg"/><Relationship Id="rId680" Type="http://schemas.openxmlformats.org/officeDocument/2006/relationships/footer" Target="footer673.xml"/><Relationship Id="rId681" Type="http://schemas.openxmlformats.org/officeDocument/2006/relationships/footnotes" Target="footnotes.xml"/><Relationship Id="rId682" Type="http://schemas.openxmlformats.org/officeDocument/2006/relationships/numbering" Target="numbering.xml"/><Relationship Id="rId683" Type="http://schemas.openxmlformats.org/officeDocument/2006/relationships/fontTable" Target="fontTable.xml"/><Relationship Id="rId684" Type="http://schemas.openxmlformats.org/officeDocument/2006/relationships/settings" Target="settings.xml"/><Relationship Id="rId6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683</Pages>
  <Words>97988</Words>
  <Characters>393748</Characters>
  <CharactersWithSpaces>487885</CharactersWithSpaces>
  <Paragraphs>4310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2026-08-25T12:35:13Z</dcterms:created>
  <dc:creator>ghaemiyeh.com</dc:creator>
  <dc:description/>
  <dc:language>en-US</dc:language>
  <cp:lastModifiedBy/>
  <dcterms:modified xsi:type="dcterms:W3CDTF">2026-08-25T16:05:33Z</dcterms:modified>
  <cp:revision>1</cp:revision>
  <dc:subject/>
  <dc:title>مفاهیم القرآن جلد 1</dc:title>
</cp:coreProperties>
</file>

<file path=docProps/custom.xml><?xml version="1.0" encoding="utf-8"?>
<Properties xmlns="http://schemas.openxmlformats.org/officeDocument/2006/custom-properties" xmlns:vt="http://schemas.openxmlformats.org/officeDocument/2006/docPropsVTypes"/>
</file>