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البحوث الهامة فی المکاسب المحرمة مرتضی انصاری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501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1950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9505_1280447820">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119507_1280447820">
            <w:r>
              <w:rPr>
                <w:webHidden/>
                <w:rStyle w:val="IndexLink"/>
                <w:rtl w:val="true"/>
              </w:rPr>
              <w:t>تتمة النوع الثانى</w:t>
            </w:r>
            <w:r>
              <w:rPr>
                <w:rStyle w:val="IndexLink"/>
                <w:rtl w:val="true"/>
              </w:rPr>
              <w:tab/>
            </w:r>
            <w:r>
              <w:rPr>
                <w:rStyle w:val="IndexLink"/>
              </w:rPr>
              <w:t>11</w:t>
            </w:r>
          </w:hyperlink>
        </w:p>
        <w:p>
          <w:pPr>
            <w:pStyle w:val="Contents3"/>
            <w:tabs>
              <w:tab w:val="clear" w:pos="8459"/>
              <w:tab w:val="right" w:pos="9026" w:leader="dot"/>
            </w:tabs>
            <w:rPr/>
          </w:pPr>
          <w:hyperlink w:anchor="__RefHeading___Toc119509_1280447820">
            <w:r>
              <w:rPr>
                <w:webHidden/>
                <w:rStyle w:val="IndexLink"/>
                <w:rtl w:val="true"/>
              </w:rPr>
              <w:t>الاستبعادات</w:t>
            </w:r>
            <w:r>
              <w:rPr>
                <w:rStyle w:val="IndexLink"/>
                <w:rtl w:val="true"/>
              </w:rPr>
              <w:t>:</w:t>
              <w:tab/>
            </w:r>
            <w:r>
              <w:rPr>
                <w:rStyle w:val="IndexLink"/>
              </w:rPr>
              <w:t>11</w:t>
            </w:r>
          </w:hyperlink>
        </w:p>
        <w:p>
          <w:pPr>
            <w:pStyle w:val="Contents3"/>
            <w:tabs>
              <w:tab w:val="clear" w:pos="8459"/>
              <w:tab w:val="right" w:pos="9026" w:leader="dot"/>
            </w:tabs>
            <w:rPr/>
          </w:pPr>
          <w:hyperlink w:anchor="__RefHeading___Toc119511_1280447820">
            <w:r>
              <w:rPr>
                <w:webHidden/>
                <w:rStyle w:val="IndexLink"/>
                <w:rtl w:val="true"/>
              </w:rPr>
              <w:t>خلاصة الكلام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119513_1280447820">
            <w:r>
              <w:rPr>
                <w:webHidden/>
                <w:rStyle w:val="IndexLink"/>
                <w:rtl w:val="true"/>
              </w:rPr>
              <w:t>بيع السلاح من أعداء الدين</w:t>
            </w:r>
            <w:r>
              <w:rPr>
                <w:rStyle w:val="IndexLink"/>
                <w:rtl w:val="true"/>
              </w:rPr>
              <w:tab/>
            </w:r>
            <w:r>
              <w:rPr>
                <w:rStyle w:val="IndexLink"/>
              </w:rPr>
              <w:t>24</w:t>
            </w:r>
          </w:hyperlink>
        </w:p>
        <w:p>
          <w:pPr>
            <w:pStyle w:val="Contents4"/>
            <w:tabs>
              <w:tab w:val="clear" w:pos="8176"/>
              <w:tab w:val="right" w:pos="9026" w:leader="dot"/>
            </w:tabs>
            <w:rPr/>
          </w:pPr>
          <w:hyperlink w:anchor="__RefHeading___Toc119515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19517_1280447820">
            <w:r>
              <w:rPr>
                <w:webHidden/>
                <w:rStyle w:val="IndexLink"/>
                <w:rtl w:val="true"/>
              </w:rPr>
              <w:t>منها</w:t>
            </w:r>
            <w:r>
              <w:rPr>
                <w:rStyle w:val="IndexLink"/>
                <w:rtl w:val="true"/>
              </w:rPr>
              <w:t xml:space="preserve">: </w:t>
            </w:r>
            <w:r>
              <w:rPr>
                <w:rStyle w:val="IndexLink"/>
                <w:rtl w:val="true"/>
              </w:rPr>
              <w:t>مطلقات المنع</w:t>
            </w:r>
            <w:r>
              <w:rPr>
                <w:rStyle w:val="IndexLink"/>
                <w:rtl w:val="true"/>
              </w:rPr>
              <w:t>:</w:t>
              <w:tab/>
            </w:r>
            <w:r>
              <w:rPr>
                <w:rStyle w:val="IndexLink"/>
              </w:rPr>
              <w:t>25</w:t>
            </w:r>
          </w:hyperlink>
        </w:p>
        <w:p>
          <w:pPr>
            <w:pStyle w:val="Contents4"/>
            <w:tabs>
              <w:tab w:val="clear" w:pos="8176"/>
              <w:tab w:val="right" w:pos="9026" w:leader="dot"/>
            </w:tabs>
            <w:rPr/>
          </w:pPr>
          <w:hyperlink w:anchor="__RefHeading___Toc119519_1280447820">
            <w:r>
              <w:rPr>
                <w:webHidden/>
                <w:rStyle w:val="IndexLink"/>
                <w:rtl w:val="true"/>
              </w:rPr>
              <w:t>ومنها مايدل على التفصيل بين المباينة و الهدنة</w:t>
            </w:r>
            <w:r>
              <w:rPr>
                <w:rStyle w:val="IndexLink"/>
                <w:rtl w:val="true"/>
              </w:rPr>
              <w:t>:</w:t>
              <w:tab/>
            </w:r>
            <w:r>
              <w:rPr>
                <w:rStyle w:val="IndexLink"/>
              </w:rPr>
              <w:t>28</w:t>
            </w:r>
          </w:hyperlink>
        </w:p>
        <w:p>
          <w:pPr>
            <w:pStyle w:val="Contents3"/>
            <w:tabs>
              <w:tab w:val="clear" w:pos="8459"/>
              <w:tab w:val="right" w:pos="9026" w:leader="dot"/>
            </w:tabs>
            <w:rPr/>
          </w:pPr>
          <w:hyperlink w:anchor="__RefHeading___Toc119521_1280447820">
            <w:r>
              <w:rPr>
                <w:webHidden/>
                <w:rStyle w:val="IndexLink"/>
                <w:rtl w:val="true"/>
              </w:rPr>
              <w:t>بيع غير السلاح من الادوات الاخرى</w:t>
            </w:r>
            <w:r>
              <w:rPr>
                <w:rStyle w:val="IndexLink"/>
                <w:rtl w:val="true"/>
              </w:rPr>
              <w:tab/>
            </w:r>
            <w:r>
              <w:rPr>
                <w:rStyle w:val="IndexLink"/>
              </w:rPr>
              <w:t>35</w:t>
            </w:r>
          </w:hyperlink>
        </w:p>
        <w:p>
          <w:pPr>
            <w:pStyle w:val="Contents2"/>
            <w:tabs>
              <w:tab w:val="clear" w:pos="8743"/>
              <w:tab w:val="right" w:pos="9026" w:leader="dot"/>
            </w:tabs>
            <w:rPr/>
          </w:pPr>
          <w:hyperlink w:anchor="__RefHeading___Toc119523_1280447820">
            <w:r>
              <w:rPr>
                <w:webHidden/>
                <w:rStyle w:val="IndexLink"/>
                <w:rtl w:val="true"/>
              </w:rPr>
              <w:t>النوع الثالث</w:t>
            </w:r>
            <w:r>
              <w:rPr>
                <w:rStyle w:val="IndexLink"/>
                <w:rtl w:val="true"/>
              </w:rPr>
              <w:t xml:space="preserve">: </w:t>
            </w:r>
            <w:r>
              <w:rPr>
                <w:rStyle w:val="IndexLink"/>
                <w:rtl w:val="true"/>
              </w:rPr>
              <w:t>الاكتساب بما لا منفعة فيه محللة معتداً بها عند العقلاء</w:t>
            </w:r>
            <w:r>
              <w:rPr>
                <w:rStyle w:val="IndexLink"/>
                <w:rtl w:val="true"/>
              </w:rPr>
              <w:tab/>
            </w:r>
            <w:r>
              <w:rPr>
                <w:rStyle w:val="IndexLink"/>
              </w:rPr>
              <w:t>48</w:t>
            </w:r>
          </w:hyperlink>
        </w:p>
        <w:p>
          <w:pPr>
            <w:pStyle w:val="Contents2"/>
            <w:tabs>
              <w:tab w:val="clear" w:pos="8743"/>
              <w:tab w:val="right" w:pos="9026" w:leader="dot"/>
            </w:tabs>
            <w:rPr/>
          </w:pPr>
          <w:hyperlink w:anchor="__RefHeading___Toc119525_1280447820">
            <w:r>
              <w:rPr>
                <w:webHidden/>
                <w:rStyle w:val="IndexLink"/>
                <w:rtl w:val="true"/>
              </w:rPr>
              <w:t>النوع الرابع</w:t>
            </w:r>
            <w:r>
              <w:rPr>
                <w:rStyle w:val="IndexLink"/>
                <w:rtl w:val="true"/>
              </w:rPr>
              <w:t xml:space="preserve">: </w:t>
            </w:r>
            <w:r>
              <w:rPr>
                <w:rStyle w:val="IndexLink"/>
                <w:rtl w:val="true"/>
              </w:rPr>
              <w:t>ما يحرم الاكتساب به لكونه عملا محرما فى نفسه</w:t>
            </w:r>
            <w:r>
              <w:rPr>
                <w:rStyle w:val="IndexLink"/>
                <w:rtl w:val="true"/>
              </w:rPr>
              <w:tab/>
            </w:r>
            <w:r>
              <w:rPr>
                <w:rStyle w:val="IndexLink"/>
              </w:rPr>
              <w:t>75</w:t>
            </w:r>
          </w:hyperlink>
        </w:p>
        <w:p>
          <w:pPr>
            <w:pStyle w:val="Contents3"/>
            <w:tabs>
              <w:tab w:val="clear" w:pos="8459"/>
              <w:tab w:val="right" w:pos="9026" w:leader="dot"/>
            </w:tabs>
            <w:rPr/>
          </w:pPr>
          <w:hyperlink w:anchor="__RefHeading___Toc119527_128044782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19529_1280447820">
            <w:r>
              <w:rPr>
                <w:webHidden/>
                <w:rStyle w:val="IndexLink"/>
                <w:rtl w:val="true"/>
              </w:rPr>
              <w:t>المسألة الأولى التأمين</w:t>
            </w:r>
            <w:r>
              <w:rPr>
                <w:rStyle w:val="IndexLink"/>
                <w:rtl w:val="true"/>
              </w:rPr>
              <w:tab/>
            </w:r>
            <w:r>
              <w:rPr>
                <w:rStyle w:val="IndexLink"/>
              </w:rPr>
              <w:t>81</w:t>
            </w:r>
          </w:hyperlink>
        </w:p>
        <w:p>
          <w:pPr>
            <w:pStyle w:val="Contents4"/>
            <w:tabs>
              <w:tab w:val="clear" w:pos="8176"/>
              <w:tab w:val="right" w:pos="9026" w:leader="dot"/>
            </w:tabs>
            <w:rPr/>
          </w:pPr>
          <w:hyperlink w:anchor="__RefHeading___Toc119531_1280447820">
            <w:r>
              <w:rPr>
                <w:webHidden/>
                <w:rStyle w:val="IndexLink"/>
                <w:rtl w:val="true"/>
              </w:rPr>
              <w:t>القسم الأوّل يقع الكلام حول التأمين فى عدّة مقامات</w:t>
            </w:r>
            <w:r>
              <w:rPr>
                <w:rStyle w:val="IndexLink"/>
                <w:rtl w:val="true"/>
              </w:rPr>
              <w:t>:</w:t>
              <w:tab/>
            </w:r>
            <w:r>
              <w:rPr>
                <w:rStyle w:val="IndexLink"/>
              </w:rPr>
              <w:t>81</w:t>
            </w:r>
          </w:hyperlink>
        </w:p>
        <w:p>
          <w:pPr>
            <w:pStyle w:val="Contents5"/>
            <w:tabs>
              <w:tab w:val="clear" w:pos="7892"/>
              <w:tab w:val="right" w:pos="9026" w:leader="dot"/>
            </w:tabs>
            <w:rPr/>
          </w:pPr>
          <w:hyperlink w:anchor="__RefHeading___Toc119533_1280447820">
            <w:r>
              <w:rPr>
                <w:webHidden/>
                <w:rStyle w:val="IndexLink"/>
                <w:rtl w:val="true"/>
              </w:rPr>
              <w:t>المقام الأوّل</w:t>
            </w:r>
            <w:r>
              <w:rPr>
                <w:rStyle w:val="IndexLink"/>
                <w:rtl w:val="true"/>
              </w:rPr>
              <w:t xml:space="preserve">: </w:t>
            </w:r>
            <w:r>
              <w:rPr>
                <w:rStyle w:val="IndexLink"/>
                <w:rtl w:val="true"/>
              </w:rPr>
              <w:t>فى حقيقة التأمين</w:t>
            </w:r>
            <w:r>
              <w:rPr>
                <w:rStyle w:val="IndexLink"/>
                <w:rtl w:val="true"/>
              </w:rPr>
              <w:tab/>
            </w:r>
            <w:r>
              <w:rPr>
                <w:rStyle w:val="IndexLink"/>
              </w:rPr>
              <w:t>81</w:t>
            </w:r>
          </w:hyperlink>
        </w:p>
        <w:p>
          <w:pPr>
            <w:pStyle w:val="Contents6"/>
            <w:tabs>
              <w:tab w:val="clear" w:pos="7609"/>
              <w:tab w:val="right" w:pos="9026" w:leader="dot"/>
            </w:tabs>
            <w:rPr/>
          </w:pPr>
          <w:hyperlink w:anchor="__RefHeading___Toc119535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19537_1280447820">
            <w:r>
              <w:rPr>
                <w:webHidden/>
                <w:rStyle w:val="IndexLink"/>
                <w:rtl w:val="true"/>
              </w:rPr>
              <w:t>تعريفه</w:t>
            </w:r>
            <w:r>
              <w:rPr>
                <w:rStyle w:val="IndexLink"/>
                <w:rtl w:val="true"/>
              </w:rPr>
              <w:t>:</w:t>
              <w:tab/>
            </w:r>
            <w:r>
              <w:rPr>
                <w:rStyle w:val="IndexLink"/>
              </w:rPr>
              <w:t>81</w:t>
            </w:r>
          </w:hyperlink>
        </w:p>
        <w:p>
          <w:pPr>
            <w:pStyle w:val="Contents5"/>
            <w:tabs>
              <w:tab w:val="clear" w:pos="7892"/>
              <w:tab w:val="right" w:pos="9026" w:leader="dot"/>
            </w:tabs>
            <w:rPr/>
          </w:pPr>
          <w:hyperlink w:anchor="__RefHeading___Toc119539_1280447820">
            <w:r>
              <w:rPr>
                <w:webHidden/>
                <w:rStyle w:val="IndexLink"/>
                <w:rtl w:val="true"/>
              </w:rPr>
              <w:t>المقام الثانى</w:t>
            </w:r>
            <w:r>
              <w:rPr>
                <w:rStyle w:val="IndexLink"/>
                <w:rtl w:val="true"/>
              </w:rPr>
              <w:t xml:space="preserve">: </w:t>
            </w:r>
            <w:r>
              <w:rPr>
                <w:rStyle w:val="IndexLink"/>
                <w:rtl w:val="true"/>
              </w:rPr>
              <w:t>فى أنواع التأمين</w:t>
            </w:r>
            <w:r>
              <w:rPr>
                <w:rStyle w:val="IndexLink"/>
                <w:rtl w:val="true"/>
              </w:rPr>
              <w:tab/>
            </w:r>
            <w:r>
              <w:rPr>
                <w:rStyle w:val="IndexLink"/>
              </w:rPr>
              <w:t>86</w:t>
            </w:r>
          </w:hyperlink>
        </w:p>
        <w:p>
          <w:pPr>
            <w:pStyle w:val="Contents5"/>
            <w:tabs>
              <w:tab w:val="clear" w:pos="7892"/>
              <w:tab w:val="right" w:pos="9026" w:leader="dot"/>
            </w:tabs>
            <w:rPr/>
          </w:pPr>
          <w:hyperlink w:anchor="__RefHeading___Toc119541_1280447820">
            <w:r>
              <w:rPr>
                <w:webHidden/>
                <w:rStyle w:val="IndexLink"/>
                <w:rtl w:val="true"/>
              </w:rPr>
              <w:t>المقام الثالث</w:t>
            </w:r>
            <w:r>
              <w:rPr>
                <w:rStyle w:val="IndexLink"/>
                <w:rtl w:val="true"/>
              </w:rPr>
              <w:t xml:space="preserve">: </w:t>
            </w:r>
            <w:r>
              <w:rPr>
                <w:rStyle w:val="IndexLink"/>
                <w:rtl w:val="true"/>
              </w:rPr>
              <w:t>فى أركان عقد التأمين و شروطه</w:t>
            </w:r>
            <w:r>
              <w:rPr>
                <w:rStyle w:val="IndexLink"/>
                <w:rtl w:val="true"/>
              </w:rPr>
              <w:tab/>
            </w:r>
            <w:r>
              <w:rPr>
                <w:rStyle w:val="IndexLink"/>
              </w:rPr>
              <w:t>90</w:t>
            </w:r>
          </w:hyperlink>
        </w:p>
        <w:p>
          <w:pPr>
            <w:pStyle w:val="Contents6"/>
            <w:tabs>
              <w:tab w:val="clear" w:pos="7609"/>
              <w:tab w:val="right" w:pos="9026" w:leader="dot"/>
            </w:tabs>
            <w:rPr/>
          </w:pPr>
          <w:hyperlink w:anchor="__RefHeading___Toc119543_1280447820">
            <w:r>
              <w:rPr>
                <w:webHidden/>
                <w:rStyle w:val="IndexLink"/>
                <w:rtl w:val="true"/>
              </w:rPr>
              <w:t>أمّا الأركان</w:t>
            </w:r>
            <w:r>
              <w:rPr>
                <w:rStyle w:val="IndexLink"/>
                <w:rtl w:val="true"/>
              </w:rPr>
              <w:t>:</w:t>
              <w:tab/>
            </w:r>
            <w:r>
              <w:rPr>
                <w:rStyle w:val="IndexLink"/>
              </w:rPr>
              <w:t>90</w:t>
            </w:r>
          </w:hyperlink>
        </w:p>
        <w:p>
          <w:pPr>
            <w:pStyle w:val="Contents6"/>
            <w:tabs>
              <w:tab w:val="clear" w:pos="7609"/>
              <w:tab w:val="right" w:pos="9026" w:leader="dot"/>
            </w:tabs>
            <w:rPr/>
          </w:pPr>
          <w:hyperlink w:anchor="__RefHeading___Toc119545_1280447820">
            <w:r>
              <w:rPr>
                <w:webHidden/>
                <w:rStyle w:val="IndexLink"/>
                <w:rtl w:val="true"/>
              </w:rPr>
              <w:t>و أمّا الشروط</w:t>
            </w:r>
            <w:r>
              <w:rPr>
                <w:rStyle w:val="IndexLink"/>
                <w:rtl w:val="true"/>
              </w:rPr>
              <w:t xml:space="preserve">: </w:t>
            </w:r>
            <w:r>
              <w:rPr>
                <w:rStyle w:val="IndexLink"/>
                <w:rtl w:val="true"/>
              </w:rPr>
              <w:t>فمنها</w:t>
            </w:r>
            <w:r>
              <w:rPr>
                <w:rStyle w:val="IndexLink"/>
                <w:rtl w:val="true"/>
              </w:rPr>
              <w:t>:</w:t>
              <w:tab/>
            </w:r>
            <w:r>
              <w:rPr>
                <w:rStyle w:val="IndexLink"/>
              </w:rPr>
              <w:t>91</w:t>
            </w:r>
          </w:hyperlink>
        </w:p>
        <w:p>
          <w:pPr>
            <w:pStyle w:val="Contents6"/>
            <w:tabs>
              <w:tab w:val="clear" w:pos="7609"/>
              <w:tab w:val="right" w:pos="9026" w:leader="dot"/>
            </w:tabs>
            <w:rPr/>
          </w:pPr>
          <w:hyperlink w:anchor="__RefHeading___Toc119547_1280447820">
            <w:r>
              <w:rPr>
                <w:webHidden/>
                <w:rStyle w:val="IndexLink"/>
                <w:rtl w:val="true"/>
              </w:rPr>
              <w:t>و أمّا الشرائط العامّة</w:t>
            </w:r>
            <w:r>
              <w:rPr>
                <w:rStyle w:val="IndexLink"/>
                <w:rtl w:val="true"/>
              </w:rPr>
              <w:t xml:space="preserve">: </w:t>
            </w:r>
            <w:r>
              <w:rPr>
                <w:rStyle w:val="IndexLink"/>
                <w:rtl w:val="true"/>
              </w:rPr>
              <w:t>فمنها</w:t>
            </w:r>
            <w:r>
              <w:rPr>
                <w:rStyle w:val="IndexLink"/>
                <w:rtl w:val="true"/>
              </w:rPr>
              <w:t>:</w:t>
              <w:tab/>
            </w:r>
            <w:r>
              <w:rPr>
                <w:rStyle w:val="IndexLink"/>
              </w:rPr>
              <w:t>92</w:t>
            </w:r>
          </w:hyperlink>
        </w:p>
        <w:p>
          <w:pPr>
            <w:pStyle w:val="Contents5"/>
            <w:tabs>
              <w:tab w:val="clear" w:pos="7892"/>
              <w:tab w:val="right" w:pos="9026" w:leader="dot"/>
            </w:tabs>
            <w:rPr/>
          </w:pPr>
          <w:hyperlink w:anchor="__RefHeading___Toc119549_1280447820">
            <w:r>
              <w:rPr>
                <w:webHidden/>
                <w:rStyle w:val="IndexLink"/>
                <w:rtl w:val="true"/>
              </w:rPr>
              <w:t>المقام الرابع</w:t>
            </w:r>
            <w:r>
              <w:rPr>
                <w:rStyle w:val="IndexLink"/>
                <w:rtl w:val="true"/>
              </w:rPr>
              <w:t xml:space="preserve">: </w:t>
            </w:r>
            <w:r>
              <w:rPr>
                <w:rStyle w:val="IndexLink"/>
                <w:rtl w:val="true"/>
              </w:rPr>
              <w:t>فى لزوم عقد التأمين</w:t>
            </w:r>
            <w:r>
              <w:rPr>
                <w:rStyle w:val="IndexLink"/>
                <w:rtl w:val="true"/>
              </w:rPr>
              <w:tab/>
            </w:r>
            <w:r>
              <w:rPr>
                <w:rStyle w:val="IndexLink"/>
              </w:rPr>
              <w:t>95</w:t>
            </w:r>
          </w:hyperlink>
        </w:p>
        <w:p>
          <w:pPr>
            <w:pStyle w:val="Contents5"/>
            <w:tabs>
              <w:tab w:val="clear" w:pos="7892"/>
              <w:tab w:val="right" w:pos="9026" w:leader="dot"/>
            </w:tabs>
            <w:rPr/>
          </w:pPr>
          <w:hyperlink w:anchor="__RefHeading___Toc119551_1280447820">
            <w:r>
              <w:rPr>
                <w:webHidden/>
                <w:rStyle w:val="IndexLink"/>
                <w:rtl w:val="true"/>
              </w:rPr>
              <w:t>المقام الخامس</w:t>
            </w:r>
            <w:r>
              <w:rPr>
                <w:rStyle w:val="IndexLink"/>
                <w:rtl w:val="true"/>
              </w:rPr>
              <w:t xml:space="preserve">: </w:t>
            </w:r>
            <w:r>
              <w:rPr>
                <w:rStyle w:val="IndexLink"/>
                <w:rtl w:val="true"/>
              </w:rPr>
              <w:t>فى الموانع</w:t>
            </w:r>
            <w:r>
              <w:rPr>
                <w:rStyle w:val="IndexLink"/>
                <w:rtl w:val="true"/>
              </w:rPr>
              <w:tab/>
            </w:r>
            <w:r>
              <w:rPr>
                <w:rStyle w:val="IndexLink"/>
              </w:rPr>
              <w:t>103</w:t>
            </w:r>
          </w:hyperlink>
        </w:p>
        <w:p>
          <w:pPr>
            <w:pStyle w:val="Contents5"/>
            <w:tabs>
              <w:tab w:val="clear" w:pos="7892"/>
              <w:tab w:val="right" w:pos="9026" w:leader="dot"/>
            </w:tabs>
            <w:rPr/>
          </w:pPr>
          <w:hyperlink w:anchor="__RefHeading___Toc119553_1280447820">
            <w:r>
              <w:rPr>
                <w:webHidden/>
                <w:rStyle w:val="IndexLink"/>
                <w:rtl w:val="true"/>
              </w:rPr>
              <w:t>المقام السادس</w:t>
            </w:r>
            <w:r>
              <w:rPr>
                <w:rStyle w:val="IndexLink"/>
                <w:rtl w:val="true"/>
              </w:rPr>
              <w:t xml:space="preserve">: </w:t>
            </w:r>
            <w:r>
              <w:rPr>
                <w:rStyle w:val="IndexLink"/>
                <w:rtl w:val="true"/>
              </w:rPr>
              <w:t>فى إدراج التأمين فى المعاملات المتعارفة</w:t>
            </w:r>
            <w:r>
              <w:rPr>
                <w:rStyle w:val="IndexLink"/>
                <w:rtl w:val="true"/>
              </w:rPr>
              <w:tab/>
            </w:r>
            <w:r>
              <w:rPr>
                <w:rStyle w:val="IndexLink"/>
              </w:rPr>
              <w:t>120</w:t>
            </w:r>
          </w:hyperlink>
        </w:p>
        <w:p>
          <w:pPr>
            <w:pStyle w:val="Contents5"/>
            <w:tabs>
              <w:tab w:val="clear" w:pos="7892"/>
              <w:tab w:val="right" w:pos="9026" w:leader="dot"/>
            </w:tabs>
            <w:rPr/>
          </w:pPr>
          <w:hyperlink w:anchor="__RefHeading___Toc119555_1280447820">
            <w:r>
              <w:rPr>
                <w:webHidden/>
                <w:rStyle w:val="IndexLink"/>
                <w:rtl w:val="true"/>
              </w:rPr>
              <w:t>ثالثتها</w:t>
            </w:r>
            <w:r>
              <w:rPr>
                <w:rStyle w:val="IndexLink"/>
                <w:rtl w:val="true"/>
              </w:rPr>
              <w:t xml:space="preserve">: </w:t>
            </w:r>
            <w:r>
              <w:rPr>
                <w:rStyle w:val="IndexLink"/>
                <w:rtl w:val="true"/>
              </w:rPr>
              <w:t>الضمان العقدى</w:t>
            </w:r>
            <w:r>
              <w:rPr>
                <w:rStyle w:val="IndexLink"/>
                <w:rtl w:val="true"/>
              </w:rPr>
              <w:t>:</w:t>
              <w:tab/>
            </w:r>
            <w:r>
              <w:rPr>
                <w:rStyle w:val="IndexLink"/>
              </w:rPr>
              <w:t>127</w:t>
            </w:r>
          </w:hyperlink>
        </w:p>
        <w:p>
          <w:pPr>
            <w:pStyle w:val="Contents5"/>
            <w:tabs>
              <w:tab w:val="clear" w:pos="7892"/>
              <w:tab w:val="right" w:pos="9026" w:leader="dot"/>
            </w:tabs>
            <w:rPr/>
          </w:pPr>
          <w:hyperlink w:anchor="__RefHeading___Toc119557_1280447820">
            <w:r>
              <w:rPr>
                <w:webHidden/>
                <w:rStyle w:val="IndexLink"/>
                <w:rtl w:val="true"/>
              </w:rPr>
              <w:t>المقام السابع</w:t>
            </w:r>
            <w:r>
              <w:rPr>
                <w:rStyle w:val="IndexLink"/>
                <w:rtl w:val="true"/>
              </w:rPr>
              <w:t xml:space="preserve">: </w:t>
            </w:r>
            <w:r>
              <w:rPr>
                <w:rStyle w:val="IndexLink"/>
                <w:rtl w:val="true"/>
              </w:rPr>
              <w:t>فى أحكام عقد التأمين</w:t>
            </w:r>
            <w:r>
              <w:rPr>
                <w:rStyle w:val="IndexLink"/>
                <w:rtl w:val="true"/>
              </w:rPr>
              <w:tab/>
            </w:r>
            <w:r>
              <w:rPr>
                <w:rStyle w:val="IndexLink"/>
              </w:rPr>
              <w:t>132</w:t>
            </w:r>
          </w:hyperlink>
        </w:p>
        <w:p>
          <w:pPr>
            <w:pStyle w:val="Contents3"/>
            <w:tabs>
              <w:tab w:val="clear" w:pos="8459"/>
              <w:tab w:val="right" w:pos="9026" w:leader="dot"/>
            </w:tabs>
            <w:rPr/>
          </w:pPr>
          <w:hyperlink w:anchor="__RefHeading___Toc119559_1280447820">
            <w:r>
              <w:rPr>
                <w:webHidden/>
                <w:rStyle w:val="IndexLink"/>
                <w:rtl w:val="true"/>
              </w:rPr>
              <w:t>المسألة الثانية فى التجسّس و التفتيش</w:t>
            </w:r>
            <w:r>
              <w:rPr>
                <w:rStyle w:val="IndexLink"/>
                <w:rtl w:val="true"/>
              </w:rPr>
              <w:tab/>
            </w:r>
            <w:r>
              <w:rPr>
                <w:rStyle w:val="IndexLink"/>
              </w:rPr>
              <w:t>154</w:t>
            </w:r>
          </w:hyperlink>
        </w:p>
        <w:p>
          <w:pPr>
            <w:pStyle w:val="Contents4"/>
            <w:tabs>
              <w:tab w:val="clear" w:pos="8176"/>
              <w:tab w:val="right" w:pos="9026" w:leader="dot"/>
            </w:tabs>
            <w:rPr/>
          </w:pPr>
          <w:hyperlink w:anchor="__RefHeading___Toc119561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9563_1280447820">
            <w:r>
              <w:rPr>
                <w:webHidden/>
                <w:rStyle w:val="IndexLink"/>
                <w:rtl w:val="true"/>
              </w:rPr>
              <w:t>المقام الأوّل</w:t>
            </w:r>
            <w:r>
              <w:rPr>
                <w:rStyle w:val="IndexLink"/>
                <w:rtl w:val="true"/>
              </w:rPr>
              <w:t xml:space="preserve">: </w:t>
            </w:r>
            <w:r>
              <w:rPr>
                <w:rStyle w:val="IndexLink"/>
                <w:rtl w:val="true"/>
              </w:rPr>
              <w:t>فى معناه</w:t>
            </w:r>
            <w:r>
              <w:rPr>
                <w:rStyle w:val="IndexLink"/>
                <w:rtl w:val="true"/>
              </w:rPr>
              <w:t>:</w:t>
              <w:tab/>
            </w:r>
            <w:r>
              <w:rPr>
                <w:rStyle w:val="IndexLink"/>
              </w:rPr>
              <w:t>154</w:t>
            </w:r>
          </w:hyperlink>
        </w:p>
        <w:p>
          <w:pPr>
            <w:pStyle w:val="Contents4"/>
            <w:tabs>
              <w:tab w:val="clear" w:pos="8176"/>
              <w:tab w:val="right" w:pos="9026" w:leader="dot"/>
            </w:tabs>
            <w:rPr/>
          </w:pPr>
          <w:hyperlink w:anchor="__RefHeading___Toc119565_1280447820">
            <w:r>
              <w:rPr>
                <w:webHidden/>
                <w:rStyle w:val="IndexLink"/>
                <w:rtl w:val="true"/>
              </w:rPr>
              <w:t>المقام الثانى</w:t>
            </w:r>
            <w:r>
              <w:rPr>
                <w:rStyle w:val="IndexLink"/>
                <w:rtl w:val="true"/>
              </w:rPr>
              <w:t xml:space="preserve">: </w:t>
            </w:r>
            <w:r>
              <w:rPr>
                <w:rStyle w:val="IndexLink"/>
                <w:rtl w:val="true"/>
              </w:rPr>
              <w:t>فى اختلاف موارد التجسّس</w:t>
            </w:r>
            <w:r>
              <w:rPr>
                <w:rStyle w:val="IndexLink"/>
                <w:rtl w:val="true"/>
              </w:rPr>
              <w:t>:</w:t>
              <w:tab/>
            </w:r>
            <w:r>
              <w:rPr>
                <w:rStyle w:val="IndexLink"/>
              </w:rPr>
              <w:t>158</w:t>
            </w:r>
          </w:hyperlink>
        </w:p>
        <w:p>
          <w:pPr>
            <w:pStyle w:val="Contents4"/>
            <w:tabs>
              <w:tab w:val="clear" w:pos="8176"/>
              <w:tab w:val="right" w:pos="9026" w:leader="dot"/>
            </w:tabs>
            <w:rPr/>
          </w:pPr>
          <w:hyperlink w:anchor="__RefHeading___Toc119567_1280447820">
            <w:r>
              <w:rPr>
                <w:webHidden/>
                <w:rStyle w:val="IndexLink"/>
                <w:rtl w:val="true"/>
              </w:rPr>
              <w:t>المقام الثالث</w:t>
            </w:r>
            <w:r>
              <w:rPr>
                <w:rStyle w:val="IndexLink"/>
                <w:rtl w:val="true"/>
              </w:rPr>
              <w:t xml:space="preserve">: </w:t>
            </w:r>
            <w:r>
              <w:rPr>
                <w:rStyle w:val="IndexLink"/>
                <w:rtl w:val="true"/>
              </w:rPr>
              <w:t>فى حكم الأقسام المذكورة</w:t>
            </w:r>
            <w:r>
              <w:rPr>
                <w:rStyle w:val="IndexLink"/>
                <w:rtl w:val="true"/>
              </w:rPr>
              <w:t>:</w:t>
              <w:tab/>
            </w:r>
            <w:r>
              <w:rPr>
                <w:rStyle w:val="IndexLink"/>
              </w:rPr>
              <w:t>159</w:t>
            </w:r>
          </w:hyperlink>
        </w:p>
        <w:p>
          <w:pPr>
            <w:pStyle w:val="Contents4"/>
            <w:tabs>
              <w:tab w:val="clear" w:pos="8176"/>
              <w:tab w:val="right" w:pos="9026" w:leader="dot"/>
            </w:tabs>
            <w:rPr/>
          </w:pPr>
          <w:hyperlink w:anchor="__RefHeading___Toc119569_1280447820">
            <w:r>
              <w:rPr>
                <w:webHidden/>
                <w:rStyle w:val="IndexLink"/>
                <w:rtl w:val="true"/>
              </w:rPr>
              <w:t>المقام الرابع</w:t>
            </w:r>
            <w:r>
              <w:rPr>
                <w:rStyle w:val="IndexLink"/>
                <w:rtl w:val="true"/>
              </w:rPr>
              <w:t xml:space="preserve">: </w:t>
            </w:r>
            <w:r>
              <w:rPr>
                <w:rStyle w:val="IndexLink"/>
                <w:rtl w:val="true"/>
              </w:rPr>
              <w:t>فى أهمّية حفظ النظام</w:t>
            </w:r>
            <w:r>
              <w:rPr>
                <w:rStyle w:val="IndexLink"/>
                <w:rtl w:val="true"/>
              </w:rPr>
              <w:t>:</w:t>
              <w:tab/>
            </w:r>
            <w:r>
              <w:rPr>
                <w:rStyle w:val="IndexLink"/>
              </w:rPr>
              <w:t>167</w:t>
            </w:r>
          </w:hyperlink>
        </w:p>
        <w:p>
          <w:pPr>
            <w:pStyle w:val="Contents4"/>
            <w:tabs>
              <w:tab w:val="clear" w:pos="8176"/>
              <w:tab w:val="right" w:pos="9026" w:leader="dot"/>
            </w:tabs>
            <w:rPr/>
          </w:pPr>
          <w:hyperlink w:anchor="__RefHeading___Toc119571_1280447820">
            <w:r>
              <w:rPr>
                <w:webHidden/>
                <w:rStyle w:val="IndexLink"/>
                <w:rtl w:val="true"/>
              </w:rPr>
              <w:t>المقام الخامس</w:t>
            </w:r>
            <w:r>
              <w:rPr>
                <w:rStyle w:val="IndexLink"/>
                <w:rtl w:val="true"/>
              </w:rPr>
              <w:t xml:space="preserve">: </w:t>
            </w:r>
            <w:r>
              <w:rPr>
                <w:rStyle w:val="IndexLink"/>
                <w:rtl w:val="true"/>
              </w:rPr>
              <w:t>فى اتّخاذ العيون أو الإقدام على التجسّس</w:t>
            </w:r>
            <w:r>
              <w:rPr>
                <w:rStyle w:val="IndexLink"/>
                <w:rtl w:val="true"/>
              </w:rPr>
              <w:t>:</w:t>
              <w:tab/>
            </w:r>
            <w:r>
              <w:rPr>
                <w:rStyle w:val="IndexLink"/>
              </w:rPr>
              <w:t>173</w:t>
            </w:r>
          </w:hyperlink>
        </w:p>
        <w:p>
          <w:pPr>
            <w:pStyle w:val="Contents4"/>
            <w:tabs>
              <w:tab w:val="clear" w:pos="8176"/>
              <w:tab w:val="right" w:pos="9026" w:leader="dot"/>
            </w:tabs>
            <w:rPr/>
          </w:pPr>
          <w:hyperlink w:anchor="__RefHeading___Toc119573_1280447820">
            <w:r>
              <w:rPr>
                <w:webHidden/>
                <w:rStyle w:val="IndexLink"/>
                <w:rtl w:val="true"/>
              </w:rPr>
              <w:t>المقام السادس</w:t>
            </w:r>
            <w:r>
              <w:rPr>
                <w:rStyle w:val="IndexLink"/>
                <w:rtl w:val="true"/>
              </w:rPr>
              <w:t xml:space="preserve">: </w:t>
            </w:r>
            <w:r>
              <w:rPr>
                <w:rStyle w:val="IndexLink"/>
                <w:rtl w:val="true"/>
              </w:rPr>
              <w:t>فى النقباء و العرفاء</w:t>
            </w:r>
            <w:r>
              <w:rPr>
                <w:rStyle w:val="IndexLink"/>
                <w:rtl w:val="true"/>
              </w:rPr>
              <w:t>:</w:t>
              <w:tab/>
            </w:r>
            <w:r>
              <w:rPr>
                <w:rStyle w:val="IndexLink"/>
              </w:rPr>
              <w:t>188</w:t>
            </w:r>
          </w:hyperlink>
        </w:p>
        <w:p>
          <w:pPr>
            <w:pStyle w:val="Contents4"/>
            <w:tabs>
              <w:tab w:val="clear" w:pos="8176"/>
              <w:tab w:val="right" w:pos="9026" w:leader="dot"/>
            </w:tabs>
            <w:rPr/>
          </w:pPr>
          <w:hyperlink w:anchor="__RefHeading___Toc119575_1280447820">
            <w:r>
              <w:rPr>
                <w:webHidden/>
                <w:rStyle w:val="IndexLink"/>
                <w:rtl w:val="true"/>
              </w:rPr>
              <w:t>المقام السابع</w:t>
            </w:r>
            <w:r>
              <w:rPr>
                <w:rStyle w:val="IndexLink"/>
                <w:rtl w:val="true"/>
              </w:rPr>
              <w:t xml:space="preserve">: </w:t>
            </w:r>
            <w:r>
              <w:rPr>
                <w:rStyle w:val="IndexLink"/>
                <w:rtl w:val="true"/>
              </w:rPr>
              <w:t>الترغيبات العامة</w:t>
            </w:r>
            <w:r>
              <w:rPr>
                <w:rStyle w:val="IndexLink"/>
                <w:rtl w:val="true"/>
              </w:rPr>
              <w:t>:</w:t>
              <w:tab/>
            </w:r>
            <w:r>
              <w:rPr>
                <w:rStyle w:val="IndexLink"/>
              </w:rPr>
              <w:t>190</w:t>
            </w:r>
          </w:hyperlink>
        </w:p>
        <w:p>
          <w:pPr>
            <w:pStyle w:val="Contents4"/>
            <w:tabs>
              <w:tab w:val="clear" w:pos="8176"/>
              <w:tab w:val="right" w:pos="9026" w:leader="dot"/>
            </w:tabs>
            <w:rPr/>
          </w:pPr>
          <w:hyperlink w:anchor="__RefHeading___Toc119577_1280447820">
            <w:r>
              <w:rPr>
                <w:webHidden/>
                <w:rStyle w:val="IndexLink"/>
                <w:rtl w:val="true"/>
              </w:rPr>
              <w:t>المقام التاسع</w:t>
            </w:r>
            <w:r>
              <w:rPr>
                <w:rStyle w:val="IndexLink"/>
                <w:rtl w:val="true"/>
              </w:rPr>
              <w:t xml:space="preserve">: </w:t>
            </w:r>
            <w:r>
              <w:rPr>
                <w:rStyle w:val="IndexLink"/>
                <w:rtl w:val="true"/>
              </w:rPr>
              <w:t>فى ارتكاب مقدّمات الحرام لغرض التجسّس</w:t>
            </w:r>
            <w:r>
              <w:rPr>
                <w:rStyle w:val="IndexLink"/>
                <w:rtl w:val="true"/>
              </w:rPr>
              <w:t>:</w:t>
              <w:tab/>
            </w:r>
            <w:r>
              <w:rPr>
                <w:rStyle w:val="IndexLink"/>
              </w:rPr>
              <w:t>198</w:t>
            </w:r>
          </w:hyperlink>
        </w:p>
        <w:p>
          <w:pPr>
            <w:pStyle w:val="Contents4"/>
            <w:tabs>
              <w:tab w:val="clear" w:pos="8176"/>
              <w:tab w:val="right" w:pos="9026" w:leader="dot"/>
            </w:tabs>
            <w:rPr/>
          </w:pPr>
          <w:hyperlink w:anchor="__RefHeading___Toc119579_1280447820">
            <w:r>
              <w:rPr>
                <w:webHidden/>
                <w:rStyle w:val="IndexLink"/>
                <w:rtl w:val="true"/>
              </w:rPr>
              <w:t>المقام العاشر</w:t>
            </w:r>
            <w:r>
              <w:rPr>
                <w:rStyle w:val="IndexLink"/>
                <w:rtl w:val="true"/>
              </w:rPr>
              <w:t xml:space="preserve">: </w:t>
            </w:r>
            <w:r>
              <w:rPr>
                <w:rStyle w:val="IndexLink"/>
                <w:rtl w:val="true"/>
              </w:rPr>
              <w:t>فى اختيارات العيون و دائرة عملهم</w:t>
            </w:r>
            <w:r>
              <w:rPr>
                <w:rStyle w:val="IndexLink"/>
                <w:rtl w:val="true"/>
              </w:rPr>
              <w:t>:</w:t>
              <w:tab/>
            </w:r>
            <w:r>
              <w:rPr>
                <w:rStyle w:val="IndexLink"/>
              </w:rPr>
              <w:t>201</w:t>
            </w:r>
          </w:hyperlink>
        </w:p>
        <w:p>
          <w:pPr>
            <w:pStyle w:val="Contents4"/>
            <w:tabs>
              <w:tab w:val="clear" w:pos="8176"/>
              <w:tab w:val="right" w:pos="9026" w:leader="dot"/>
            </w:tabs>
            <w:rPr/>
          </w:pPr>
          <w:hyperlink w:anchor="__RefHeading___Toc119581_1280447820">
            <w:r>
              <w:rPr>
                <w:webHidden/>
                <w:rStyle w:val="IndexLink"/>
                <w:rtl w:val="true"/>
              </w:rPr>
              <w:t>المقام الحادى عشر</w:t>
            </w:r>
            <w:r>
              <w:rPr>
                <w:rStyle w:val="IndexLink"/>
                <w:rtl w:val="true"/>
              </w:rPr>
              <w:t xml:space="preserve">: </w:t>
            </w:r>
            <w:r>
              <w:rPr>
                <w:rStyle w:val="IndexLink"/>
                <w:rtl w:val="true"/>
              </w:rPr>
              <w:t>فى مواصفات العيون</w:t>
            </w:r>
            <w:r>
              <w:rPr>
                <w:rStyle w:val="IndexLink"/>
                <w:rtl w:val="true"/>
              </w:rPr>
              <w:t>:</w:t>
              <w:tab/>
            </w:r>
            <w:r>
              <w:rPr>
                <w:rStyle w:val="IndexLink"/>
              </w:rPr>
              <w:t>206</w:t>
            </w:r>
          </w:hyperlink>
        </w:p>
        <w:p>
          <w:pPr>
            <w:pStyle w:val="Contents4"/>
            <w:tabs>
              <w:tab w:val="clear" w:pos="8176"/>
              <w:tab w:val="right" w:pos="9026" w:leader="dot"/>
            </w:tabs>
            <w:rPr/>
          </w:pPr>
          <w:hyperlink w:anchor="__RefHeading___Toc119583_1280447820">
            <w:r>
              <w:rPr>
                <w:webHidden/>
                <w:rStyle w:val="IndexLink"/>
                <w:rtl w:val="true"/>
              </w:rPr>
              <w:t>المقام الثانى عشر</w:t>
            </w:r>
            <w:r>
              <w:rPr>
                <w:rStyle w:val="IndexLink"/>
                <w:rtl w:val="true"/>
              </w:rPr>
              <w:t xml:space="preserve">: </w:t>
            </w:r>
            <w:r>
              <w:rPr>
                <w:rStyle w:val="IndexLink"/>
                <w:rtl w:val="true"/>
              </w:rPr>
              <w:t>فى كيفيّة الإخبار</w:t>
            </w:r>
            <w:r>
              <w:rPr>
                <w:rStyle w:val="IndexLink"/>
                <w:rtl w:val="true"/>
              </w:rPr>
              <w:t>:</w:t>
              <w:tab/>
            </w:r>
            <w:r>
              <w:rPr>
                <w:rStyle w:val="IndexLink"/>
              </w:rPr>
              <w:t>208</w:t>
            </w:r>
          </w:hyperlink>
        </w:p>
        <w:p>
          <w:pPr>
            <w:pStyle w:val="Contents4"/>
            <w:tabs>
              <w:tab w:val="clear" w:pos="8176"/>
              <w:tab w:val="right" w:pos="9026" w:leader="dot"/>
            </w:tabs>
            <w:rPr/>
          </w:pPr>
          <w:hyperlink w:anchor="__RefHeading___Toc119585_1280447820">
            <w:r>
              <w:rPr>
                <w:webHidden/>
                <w:rStyle w:val="IndexLink"/>
                <w:rtl w:val="true"/>
              </w:rPr>
              <w:t>المقام الثالث عشر</w:t>
            </w:r>
            <w:r>
              <w:rPr>
                <w:rStyle w:val="IndexLink"/>
                <w:rtl w:val="true"/>
              </w:rPr>
              <w:t xml:space="preserve">: </w:t>
            </w:r>
            <w:r>
              <w:rPr>
                <w:rStyle w:val="IndexLink"/>
                <w:rtl w:val="true"/>
              </w:rPr>
              <w:t>فى استخبار المسلم للأعداء</w:t>
            </w:r>
            <w:r>
              <w:rPr>
                <w:rStyle w:val="IndexLink"/>
                <w:rtl w:val="true"/>
              </w:rPr>
              <w:t>:</w:t>
              <w:tab/>
            </w:r>
            <w:r>
              <w:rPr>
                <w:rStyle w:val="IndexLink"/>
              </w:rPr>
              <w:t>210</w:t>
            </w:r>
          </w:hyperlink>
        </w:p>
        <w:p>
          <w:pPr>
            <w:pStyle w:val="Contents4"/>
            <w:tabs>
              <w:tab w:val="clear" w:pos="8176"/>
              <w:tab w:val="right" w:pos="9026" w:leader="dot"/>
            </w:tabs>
            <w:rPr/>
          </w:pPr>
          <w:hyperlink w:anchor="__RefHeading___Toc119587_1280447820">
            <w:r>
              <w:rPr>
                <w:webHidden/>
                <w:rStyle w:val="IndexLink"/>
                <w:rtl w:val="true"/>
              </w:rPr>
              <w:t>المقام الرابع عشر</w:t>
            </w:r>
            <w:r>
              <w:rPr>
                <w:rStyle w:val="IndexLink"/>
                <w:rtl w:val="true"/>
              </w:rPr>
              <w:t xml:space="preserve">: </w:t>
            </w:r>
            <w:r>
              <w:rPr>
                <w:rStyle w:val="IndexLink"/>
                <w:rtl w:val="true"/>
              </w:rPr>
              <w:t>فى الجاسوس الكافر الغير الذمّى و من يلحق به</w:t>
            </w:r>
            <w:r>
              <w:rPr>
                <w:rStyle w:val="IndexLink"/>
                <w:rtl w:val="true"/>
              </w:rPr>
              <w:t>:</w:t>
              <w:tab/>
            </w:r>
            <w:r>
              <w:rPr>
                <w:rStyle w:val="IndexLink"/>
              </w:rPr>
              <w:t>214</w:t>
            </w:r>
          </w:hyperlink>
        </w:p>
        <w:p>
          <w:pPr>
            <w:pStyle w:val="Contents4"/>
            <w:tabs>
              <w:tab w:val="clear" w:pos="8176"/>
              <w:tab w:val="right" w:pos="9026" w:leader="dot"/>
            </w:tabs>
            <w:rPr/>
          </w:pPr>
          <w:hyperlink w:anchor="__RefHeading___Toc119589_1280447820">
            <w:r>
              <w:rPr>
                <w:webHidden/>
                <w:rStyle w:val="IndexLink"/>
                <w:rtl w:val="true"/>
              </w:rPr>
              <w:t>المقام الخامس عشر</w:t>
            </w:r>
            <w:r>
              <w:rPr>
                <w:rStyle w:val="IndexLink"/>
                <w:rtl w:val="true"/>
              </w:rPr>
              <w:t xml:space="preserve">: </w:t>
            </w:r>
            <w:r>
              <w:rPr>
                <w:rStyle w:val="IndexLink"/>
                <w:rtl w:val="true"/>
              </w:rPr>
              <w:t>فى الجاسوس الذمّى</w:t>
            </w:r>
            <w:r>
              <w:rPr>
                <w:rStyle w:val="IndexLink"/>
                <w:rtl w:val="true"/>
              </w:rPr>
              <w:t>:</w:t>
              <w:tab/>
            </w:r>
            <w:r>
              <w:rPr>
                <w:rStyle w:val="IndexLink"/>
              </w:rPr>
              <w:t>217</w:t>
            </w:r>
          </w:hyperlink>
        </w:p>
        <w:p>
          <w:pPr>
            <w:pStyle w:val="Contents4"/>
            <w:tabs>
              <w:tab w:val="clear" w:pos="8176"/>
              <w:tab w:val="right" w:pos="9026" w:leader="dot"/>
            </w:tabs>
            <w:rPr/>
          </w:pPr>
          <w:hyperlink w:anchor="__RefHeading___Toc119591_1280447820">
            <w:r>
              <w:rPr>
                <w:webHidden/>
                <w:rStyle w:val="IndexLink"/>
                <w:rtl w:val="true"/>
              </w:rPr>
              <w:t>المقام السادس عشر</w:t>
            </w:r>
            <w:r>
              <w:rPr>
                <w:rStyle w:val="IndexLink"/>
                <w:rtl w:val="true"/>
              </w:rPr>
              <w:t xml:space="preserve">: </w:t>
            </w:r>
            <w:r>
              <w:rPr>
                <w:rStyle w:val="IndexLink"/>
                <w:rtl w:val="true"/>
              </w:rPr>
              <w:t>فى إعطاء الأمان للجاسوس</w:t>
            </w:r>
            <w:r>
              <w:rPr>
                <w:rStyle w:val="IndexLink"/>
                <w:rtl w:val="true"/>
              </w:rPr>
              <w:t>:</w:t>
              <w:tab/>
            </w:r>
            <w:r>
              <w:rPr>
                <w:rStyle w:val="IndexLink"/>
              </w:rPr>
              <w:t>221</w:t>
            </w:r>
          </w:hyperlink>
        </w:p>
        <w:p>
          <w:pPr>
            <w:pStyle w:val="Contents4"/>
            <w:tabs>
              <w:tab w:val="clear" w:pos="8176"/>
              <w:tab w:val="right" w:pos="9026" w:leader="dot"/>
            </w:tabs>
            <w:rPr/>
          </w:pPr>
          <w:hyperlink w:anchor="__RefHeading___Toc119593_1280447820">
            <w:r>
              <w:rPr>
                <w:webHidden/>
                <w:rStyle w:val="IndexLink"/>
                <w:rtl w:val="true"/>
              </w:rPr>
              <w:t>المقام السابع عشر</w:t>
            </w:r>
            <w:r>
              <w:rPr>
                <w:rStyle w:val="IndexLink"/>
                <w:rtl w:val="true"/>
              </w:rPr>
              <w:t xml:space="preserve">: </w:t>
            </w:r>
            <w:r>
              <w:rPr>
                <w:rStyle w:val="IndexLink"/>
                <w:rtl w:val="true"/>
              </w:rPr>
              <w:t>فى تبادل الاطّلاعات</w:t>
            </w:r>
            <w:r>
              <w:rPr>
                <w:rStyle w:val="IndexLink"/>
                <w:rtl w:val="true"/>
              </w:rPr>
              <w:t>:</w:t>
              <w:tab/>
            </w:r>
            <w:r>
              <w:rPr>
                <w:rStyle w:val="IndexLink"/>
              </w:rPr>
              <w:t>223</w:t>
            </w:r>
          </w:hyperlink>
        </w:p>
        <w:p>
          <w:pPr>
            <w:pStyle w:val="Contents4"/>
            <w:tabs>
              <w:tab w:val="clear" w:pos="8176"/>
              <w:tab w:val="right" w:pos="9026" w:leader="dot"/>
            </w:tabs>
            <w:rPr/>
          </w:pPr>
          <w:hyperlink w:anchor="__RefHeading___Toc119595_1280447820">
            <w:r>
              <w:rPr>
                <w:webHidden/>
                <w:rStyle w:val="IndexLink"/>
                <w:rtl w:val="true"/>
              </w:rPr>
              <w:t>المقام الثامن عشر</w:t>
            </w:r>
            <w:r>
              <w:rPr>
                <w:rStyle w:val="IndexLink"/>
                <w:rtl w:val="true"/>
              </w:rPr>
              <w:t xml:space="preserve">: </w:t>
            </w:r>
            <w:r>
              <w:rPr>
                <w:rStyle w:val="IndexLink"/>
                <w:rtl w:val="true"/>
              </w:rPr>
              <w:t>فى الضمان</w:t>
            </w:r>
            <w:r>
              <w:rPr>
                <w:rStyle w:val="IndexLink"/>
                <w:rtl w:val="true"/>
              </w:rPr>
              <w:t>:</w:t>
              <w:tab/>
            </w:r>
            <w:r>
              <w:rPr>
                <w:rStyle w:val="IndexLink"/>
              </w:rPr>
              <w:t>225</w:t>
            </w:r>
          </w:hyperlink>
        </w:p>
        <w:p>
          <w:pPr>
            <w:pStyle w:val="Contents4"/>
            <w:tabs>
              <w:tab w:val="clear" w:pos="8176"/>
              <w:tab w:val="right" w:pos="9026" w:leader="dot"/>
            </w:tabs>
            <w:rPr/>
          </w:pPr>
          <w:hyperlink w:anchor="__RefHeading___Toc119597_1280447820">
            <w:r>
              <w:rPr>
                <w:webHidden/>
                <w:rStyle w:val="IndexLink"/>
                <w:rtl w:val="true"/>
              </w:rPr>
              <w:t>المقام التاسع عشر</w:t>
            </w:r>
            <w:r>
              <w:rPr>
                <w:rStyle w:val="IndexLink"/>
                <w:rtl w:val="true"/>
              </w:rPr>
              <w:t xml:space="preserve">: </w:t>
            </w:r>
            <w:r>
              <w:rPr>
                <w:rStyle w:val="IndexLink"/>
                <w:rtl w:val="true"/>
              </w:rPr>
              <w:t>إمداد العيون و إعانتهم</w:t>
            </w:r>
            <w:r>
              <w:rPr>
                <w:rStyle w:val="IndexLink"/>
                <w:rtl w:val="true"/>
              </w:rPr>
              <w:t>:</w:t>
              <w:tab/>
            </w:r>
            <w:r>
              <w:rPr>
                <w:rStyle w:val="IndexLink"/>
              </w:rPr>
              <w:t>234</w:t>
            </w:r>
          </w:hyperlink>
        </w:p>
        <w:p>
          <w:pPr>
            <w:pStyle w:val="Contents4"/>
            <w:tabs>
              <w:tab w:val="clear" w:pos="8176"/>
              <w:tab w:val="right" w:pos="9026" w:leader="dot"/>
            </w:tabs>
            <w:rPr/>
          </w:pPr>
          <w:hyperlink w:anchor="__RefHeading___Toc119599_1280447820">
            <w:r>
              <w:rPr>
                <w:webHidden/>
                <w:rStyle w:val="IndexLink"/>
                <w:rtl w:val="true"/>
              </w:rPr>
              <w:t>المقام العشرون</w:t>
            </w:r>
            <w:r>
              <w:rPr>
                <w:rStyle w:val="IndexLink"/>
                <w:rtl w:val="true"/>
              </w:rPr>
              <w:t xml:space="preserve">: </w:t>
            </w:r>
            <w:r>
              <w:rPr>
                <w:rStyle w:val="IndexLink"/>
                <w:rtl w:val="true"/>
              </w:rPr>
              <w:t>المحافظة على المستندات الاطّلاعاتية</w:t>
            </w:r>
            <w:r>
              <w:rPr>
                <w:rStyle w:val="IndexLink"/>
                <w:rtl w:val="true"/>
              </w:rPr>
              <w:t>:</w:t>
              <w:tab/>
            </w:r>
            <w:r>
              <w:rPr>
                <w:rStyle w:val="IndexLink"/>
              </w:rPr>
              <w:t>235</w:t>
            </w:r>
          </w:hyperlink>
        </w:p>
        <w:p>
          <w:pPr>
            <w:pStyle w:val="Contents4"/>
            <w:tabs>
              <w:tab w:val="clear" w:pos="8176"/>
              <w:tab w:val="right" w:pos="9026" w:leader="dot"/>
            </w:tabs>
            <w:rPr/>
          </w:pPr>
          <w:hyperlink w:anchor="__RefHeading___Toc119601_1280447820">
            <w:r>
              <w:rPr>
                <w:webHidden/>
                <w:rStyle w:val="IndexLink"/>
                <w:rtl w:val="true"/>
              </w:rPr>
              <w:t>المقام الواحد و العشرون</w:t>
            </w:r>
            <w:r>
              <w:rPr>
                <w:rStyle w:val="IndexLink"/>
                <w:rtl w:val="true"/>
              </w:rPr>
              <w:t xml:space="preserve">: </w:t>
            </w:r>
            <w:r>
              <w:rPr>
                <w:rStyle w:val="IndexLink"/>
                <w:rtl w:val="true"/>
              </w:rPr>
              <w:t>فى أخذ الاعترافات</w:t>
            </w:r>
            <w:r>
              <w:rPr>
                <w:rStyle w:val="IndexLink"/>
                <w:rtl w:val="true"/>
              </w:rPr>
              <w:t>:</w:t>
              <w:tab/>
            </w:r>
            <w:r>
              <w:rPr>
                <w:rStyle w:val="IndexLink"/>
              </w:rPr>
              <w:t>236</w:t>
            </w:r>
          </w:hyperlink>
        </w:p>
        <w:p>
          <w:pPr>
            <w:pStyle w:val="Contents4"/>
            <w:tabs>
              <w:tab w:val="clear" w:pos="8176"/>
              <w:tab w:val="right" w:pos="9026" w:leader="dot"/>
            </w:tabs>
            <w:rPr/>
          </w:pPr>
          <w:hyperlink w:anchor="__RefHeading___Toc119603_1280447820">
            <w:r>
              <w:rPr>
                <w:webHidden/>
                <w:rStyle w:val="IndexLink"/>
                <w:rtl w:val="true"/>
              </w:rPr>
              <w:t>المقام الثانى و العشرون</w:t>
            </w:r>
            <w:r>
              <w:rPr>
                <w:rStyle w:val="IndexLink"/>
                <w:rtl w:val="true"/>
              </w:rPr>
              <w:t xml:space="preserve">: </w:t>
            </w:r>
            <w:r>
              <w:rPr>
                <w:rStyle w:val="IndexLink"/>
                <w:rtl w:val="true"/>
              </w:rPr>
              <w:t>فى كتمان الأسرار</w:t>
            </w:r>
            <w:r>
              <w:rPr>
                <w:rStyle w:val="IndexLink"/>
                <w:rtl w:val="true"/>
              </w:rPr>
              <w:t>:</w:t>
              <w:tab/>
            </w:r>
            <w:r>
              <w:rPr>
                <w:rStyle w:val="IndexLink"/>
              </w:rPr>
              <w:t>237</w:t>
            </w:r>
          </w:hyperlink>
        </w:p>
        <w:p>
          <w:pPr>
            <w:pStyle w:val="Contents4"/>
            <w:tabs>
              <w:tab w:val="clear" w:pos="8176"/>
              <w:tab w:val="right" w:pos="9026" w:leader="dot"/>
            </w:tabs>
            <w:rPr/>
          </w:pPr>
          <w:hyperlink w:anchor="__RefHeading___Toc119605_1280447820">
            <w:r>
              <w:rPr>
                <w:webHidden/>
                <w:rStyle w:val="IndexLink"/>
                <w:rtl w:val="true"/>
              </w:rPr>
              <w:t>المقام الثالث و العشرون</w:t>
            </w:r>
            <w:r>
              <w:rPr>
                <w:rStyle w:val="IndexLink"/>
                <w:rtl w:val="true"/>
              </w:rPr>
              <w:t xml:space="preserve">: </w:t>
            </w:r>
            <w:r>
              <w:rPr>
                <w:rStyle w:val="IndexLink"/>
                <w:rtl w:val="true"/>
              </w:rPr>
              <w:t>فى سرقة المستندات و الاطّلاعات من الكفّار</w:t>
            </w:r>
            <w:r>
              <w:rPr>
                <w:rStyle w:val="IndexLink"/>
                <w:rtl w:val="true"/>
              </w:rPr>
              <w:t>:</w:t>
              <w:tab/>
            </w:r>
            <w:r>
              <w:rPr>
                <w:rStyle w:val="IndexLink"/>
              </w:rPr>
              <w:t>238</w:t>
            </w:r>
          </w:hyperlink>
        </w:p>
        <w:p>
          <w:pPr>
            <w:pStyle w:val="Contents4"/>
            <w:tabs>
              <w:tab w:val="clear" w:pos="8176"/>
              <w:tab w:val="right" w:pos="9026" w:leader="dot"/>
            </w:tabs>
            <w:rPr/>
          </w:pPr>
          <w:hyperlink w:anchor="__RefHeading___Toc119607_1280447820">
            <w:r>
              <w:rPr>
                <w:webHidden/>
                <w:rStyle w:val="IndexLink"/>
                <w:rtl w:val="true"/>
              </w:rPr>
              <w:t>المقام الرابع و العشرون</w:t>
            </w:r>
            <w:r>
              <w:rPr>
                <w:rStyle w:val="IndexLink"/>
                <w:rtl w:val="true"/>
              </w:rPr>
              <w:t xml:space="preserve">: </w:t>
            </w:r>
            <w:r>
              <w:rPr>
                <w:rStyle w:val="IndexLink"/>
                <w:rtl w:val="true"/>
              </w:rPr>
              <w:t>فى نشر المستندات الاطّلاعاتية و إفشائها</w:t>
            </w:r>
            <w:r>
              <w:rPr>
                <w:rStyle w:val="IndexLink"/>
                <w:rtl w:val="true"/>
              </w:rPr>
              <w:t>:</w:t>
              <w:tab/>
            </w:r>
            <w:r>
              <w:rPr>
                <w:rStyle w:val="IndexLink"/>
              </w:rPr>
              <w:t>239</w:t>
            </w:r>
          </w:hyperlink>
        </w:p>
        <w:p>
          <w:pPr>
            <w:pStyle w:val="Contents3"/>
            <w:tabs>
              <w:tab w:val="clear" w:pos="8459"/>
              <w:tab w:val="right" w:pos="9026" w:leader="dot"/>
            </w:tabs>
            <w:rPr/>
          </w:pPr>
          <w:hyperlink w:anchor="__RefHeading___Toc119609_1280447820">
            <w:r>
              <w:rPr>
                <w:webHidden/>
                <w:rStyle w:val="IndexLink"/>
                <w:rtl w:val="true"/>
              </w:rPr>
              <w:t>المسألة الثالثة تحديد النسل و التعقيم</w:t>
            </w:r>
            <w:r>
              <w:rPr>
                <w:rStyle w:val="IndexLink"/>
                <w:rtl w:val="true"/>
              </w:rPr>
              <w:tab/>
            </w:r>
            <w:r>
              <w:rPr>
                <w:rStyle w:val="IndexLink"/>
              </w:rPr>
              <w:t>240</w:t>
            </w:r>
          </w:hyperlink>
        </w:p>
        <w:p>
          <w:pPr>
            <w:pStyle w:val="Contents4"/>
            <w:tabs>
              <w:tab w:val="clear" w:pos="8176"/>
              <w:tab w:val="right" w:pos="9026" w:leader="dot"/>
            </w:tabs>
            <w:rPr/>
          </w:pPr>
          <w:hyperlink w:anchor="__RefHeading___Toc119611_1280447820">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19613_1280447820">
            <w:r>
              <w:rPr>
                <w:webHidden/>
                <w:rStyle w:val="IndexLink"/>
                <w:rtl w:val="true"/>
              </w:rPr>
              <w:t>المقام الأوّل</w:t>
            </w:r>
            <w:r>
              <w:rPr>
                <w:rStyle w:val="IndexLink"/>
                <w:rtl w:val="true"/>
              </w:rPr>
              <w:tab/>
            </w:r>
            <w:r>
              <w:rPr>
                <w:rStyle w:val="IndexLink"/>
              </w:rPr>
              <w:t>240</w:t>
            </w:r>
          </w:hyperlink>
        </w:p>
        <w:p>
          <w:pPr>
            <w:pStyle w:val="Contents4"/>
            <w:tabs>
              <w:tab w:val="clear" w:pos="8176"/>
              <w:tab w:val="right" w:pos="9026" w:leader="dot"/>
            </w:tabs>
            <w:rPr/>
          </w:pPr>
          <w:hyperlink w:anchor="__RefHeading___Toc119615_1280447820">
            <w:r>
              <w:rPr>
                <w:webHidden/>
                <w:rStyle w:val="IndexLink"/>
                <w:rtl w:val="true"/>
              </w:rPr>
              <w:t>المقام الثانى</w:t>
            </w:r>
            <w:r>
              <w:rPr>
                <w:rStyle w:val="IndexLink"/>
                <w:rtl w:val="true"/>
              </w:rPr>
              <w:tab/>
            </w:r>
            <w:r>
              <w:rPr>
                <w:rStyle w:val="IndexLink"/>
              </w:rPr>
              <w:t>249</w:t>
            </w:r>
          </w:hyperlink>
        </w:p>
        <w:p>
          <w:pPr>
            <w:pStyle w:val="Contents4"/>
            <w:tabs>
              <w:tab w:val="clear" w:pos="8176"/>
              <w:tab w:val="right" w:pos="9026" w:leader="dot"/>
            </w:tabs>
            <w:rPr/>
          </w:pPr>
          <w:hyperlink w:anchor="__RefHeading___Toc119617_1280447820">
            <w:r>
              <w:rPr>
                <w:webHidden/>
                <w:rStyle w:val="IndexLink"/>
                <w:rtl w:val="true"/>
              </w:rPr>
              <w:t>المقام الثالث</w:t>
            </w:r>
            <w:r>
              <w:rPr>
                <w:rStyle w:val="IndexLink"/>
                <w:rtl w:val="true"/>
              </w:rPr>
              <w:tab/>
            </w:r>
            <w:r>
              <w:rPr>
                <w:rStyle w:val="IndexLink"/>
              </w:rPr>
              <w:t>251</w:t>
            </w:r>
          </w:hyperlink>
        </w:p>
        <w:p>
          <w:pPr>
            <w:pStyle w:val="Contents4"/>
            <w:tabs>
              <w:tab w:val="clear" w:pos="8176"/>
              <w:tab w:val="right" w:pos="9026" w:leader="dot"/>
            </w:tabs>
            <w:rPr/>
          </w:pPr>
          <w:hyperlink w:anchor="__RefHeading___Toc119619_1280447820">
            <w:r>
              <w:rPr>
                <w:webHidden/>
                <w:rStyle w:val="IndexLink"/>
                <w:rtl w:val="true"/>
              </w:rPr>
              <w:t>المقام الرابع</w:t>
            </w:r>
            <w:r>
              <w:rPr>
                <w:rStyle w:val="IndexLink"/>
                <w:rtl w:val="true"/>
              </w:rPr>
              <w:t xml:space="preserve">: </w:t>
            </w:r>
            <w:r>
              <w:rPr>
                <w:rStyle w:val="IndexLink"/>
                <w:rtl w:val="true"/>
              </w:rPr>
              <w:t>فى تعقيم المرأة أو الرجل</w:t>
            </w:r>
            <w:r>
              <w:rPr>
                <w:rStyle w:val="IndexLink"/>
                <w:rtl w:val="true"/>
              </w:rPr>
              <w:tab/>
            </w:r>
            <w:r>
              <w:rPr>
                <w:rStyle w:val="IndexLink"/>
              </w:rPr>
              <w:t>253</w:t>
            </w:r>
          </w:hyperlink>
        </w:p>
        <w:p>
          <w:pPr>
            <w:pStyle w:val="Contents4"/>
            <w:tabs>
              <w:tab w:val="clear" w:pos="8176"/>
              <w:tab w:val="right" w:pos="9026" w:leader="dot"/>
            </w:tabs>
            <w:rPr/>
          </w:pPr>
          <w:hyperlink w:anchor="__RefHeading___Toc119621_1280447820">
            <w:r>
              <w:rPr>
                <w:webHidden/>
                <w:rStyle w:val="IndexLink"/>
                <w:rtl w:val="true"/>
              </w:rPr>
              <w:t>المقام الخامس</w:t>
            </w:r>
            <w:r>
              <w:rPr>
                <w:rStyle w:val="IndexLink"/>
                <w:rtl w:val="true"/>
              </w:rPr>
              <w:tab/>
            </w:r>
            <w:r>
              <w:rPr>
                <w:rStyle w:val="IndexLink"/>
              </w:rPr>
              <w:t>263</w:t>
            </w:r>
          </w:hyperlink>
        </w:p>
        <w:p>
          <w:pPr>
            <w:pStyle w:val="Contents4"/>
            <w:tabs>
              <w:tab w:val="clear" w:pos="8176"/>
              <w:tab w:val="right" w:pos="9026" w:leader="dot"/>
            </w:tabs>
            <w:rPr/>
          </w:pPr>
          <w:hyperlink w:anchor="__RefHeading___Toc119623_1280447820">
            <w:r>
              <w:rPr>
                <w:webHidden/>
                <w:rStyle w:val="IndexLink"/>
                <w:rtl w:val="true"/>
              </w:rPr>
              <w:t>المقام السادس</w:t>
            </w:r>
            <w:r>
              <w:rPr>
                <w:rStyle w:val="IndexLink"/>
                <w:rtl w:val="true"/>
              </w:rPr>
              <w:tab/>
            </w:r>
            <w:r>
              <w:rPr>
                <w:rStyle w:val="IndexLink"/>
              </w:rPr>
              <w:t>265</w:t>
            </w:r>
          </w:hyperlink>
        </w:p>
        <w:p>
          <w:pPr>
            <w:pStyle w:val="Contents4"/>
            <w:tabs>
              <w:tab w:val="clear" w:pos="8176"/>
              <w:tab w:val="right" w:pos="9026" w:leader="dot"/>
            </w:tabs>
            <w:rPr/>
          </w:pPr>
          <w:hyperlink w:anchor="__RefHeading___Toc119625_1280447820">
            <w:r>
              <w:rPr>
                <w:webHidden/>
                <w:rStyle w:val="IndexLink"/>
                <w:rtl w:val="true"/>
              </w:rPr>
              <w:t>المقام السابع</w:t>
            </w:r>
            <w:r>
              <w:rPr>
                <w:rStyle w:val="IndexLink"/>
                <w:rtl w:val="true"/>
              </w:rPr>
              <w:t xml:space="preserve">: </w:t>
            </w:r>
            <w:r>
              <w:rPr>
                <w:rStyle w:val="IndexLink"/>
                <w:rtl w:val="true"/>
              </w:rPr>
              <w:t>فى فروع الحمل و الإسقاط</w:t>
            </w:r>
            <w:r>
              <w:rPr>
                <w:rStyle w:val="IndexLink"/>
                <w:rtl w:val="true"/>
              </w:rPr>
              <w:tab/>
            </w:r>
            <w:r>
              <w:rPr>
                <w:rStyle w:val="IndexLink"/>
              </w:rPr>
              <w:t>268</w:t>
            </w:r>
          </w:hyperlink>
        </w:p>
        <w:p>
          <w:pPr>
            <w:pStyle w:val="Contents4"/>
            <w:tabs>
              <w:tab w:val="clear" w:pos="8176"/>
              <w:tab w:val="right" w:pos="9026" w:leader="dot"/>
            </w:tabs>
            <w:rPr/>
          </w:pPr>
          <w:hyperlink w:anchor="__RefHeading___Toc119627_1280447820">
            <w:r>
              <w:rPr>
                <w:webHidden/>
                <w:rStyle w:val="IndexLink"/>
                <w:rtl w:val="true"/>
              </w:rPr>
              <w:t>المقام الثامن</w:t>
            </w:r>
            <w:r>
              <w:rPr>
                <w:rStyle w:val="IndexLink"/>
                <w:rtl w:val="true"/>
              </w:rPr>
              <w:t xml:space="preserve">: </w:t>
            </w:r>
            <w:r>
              <w:rPr>
                <w:rStyle w:val="IndexLink"/>
                <w:rtl w:val="true"/>
              </w:rPr>
              <w:t>فى أحكام الدية</w:t>
            </w:r>
            <w:r>
              <w:rPr>
                <w:rStyle w:val="IndexLink"/>
                <w:rtl w:val="true"/>
              </w:rPr>
              <w:tab/>
            </w:r>
            <w:r>
              <w:rPr>
                <w:rStyle w:val="IndexLink"/>
              </w:rPr>
              <w:t>278</w:t>
            </w:r>
          </w:hyperlink>
        </w:p>
        <w:p>
          <w:pPr>
            <w:pStyle w:val="Contents4"/>
            <w:tabs>
              <w:tab w:val="clear" w:pos="8176"/>
              <w:tab w:val="right" w:pos="9026" w:leader="dot"/>
            </w:tabs>
            <w:rPr/>
          </w:pPr>
          <w:hyperlink w:anchor="__RefHeading___Toc119629_1280447820">
            <w:r>
              <w:rPr>
                <w:webHidden/>
                <w:rStyle w:val="IndexLink"/>
                <w:rtl w:val="true"/>
              </w:rPr>
              <w:t>المقام التاسع</w:t>
            </w:r>
            <w:r>
              <w:rPr>
                <w:rStyle w:val="IndexLink"/>
                <w:rtl w:val="true"/>
              </w:rPr>
              <w:tab/>
            </w:r>
            <w:r>
              <w:rPr>
                <w:rStyle w:val="IndexLink"/>
              </w:rPr>
              <w:t>286</w:t>
            </w:r>
          </w:hyperlink>
        </w:p>
        <w:p>
          <w:pPr>
            <w:pStyle w:val="Contents4"/>
            <w:tabs>
              <w:tab w:val="clear" w:pos="8176"/>
              <w:tab w:val="right" w:pos="9026" w:leader="dot"/>
            </w:tabs>
            <w:rPr/>
          </w:pPr>
          <w:hyperlink w:anchor="__RefHeading___Toc119631_1280447820">
            <w:r>
              <w:rPr>
                <w:webHidden/>
                <w:rStyle w:val="IndexLink"/>
                <w:rtl w:val="true"/>
              </w:rPr>
              <w:t>المقام العاشر</w:t>
            </w:r>
            <w:r>
              <w:rPr>
                <w:rStyle w:val="IndexLink"/>
                <w:rtl w:val="true"/>
              </w:rPr>
              <w:tab/>
            </w:r>
            <w:r>
              <w:rPr>
                <w:rStyle w:val="IndexLink"/>
              </w:rPr>
              <w:t>289</w:t>
            </w:r>
          </w:hyperlink>
        </w:p>
        <w:p>
          <w:pPr>
            <w:pStyle w:val="Contents3"/>
            <w:tabs>
              <w:tab w:val="clear" w:pos="8459"/>
              <w:tab w:val="right" w:pos="9026" w:leader="dot"/>
            </w:tabs>
            <w:rPr/>
          </w:pPr>
          <w:hyperlink w:anchor="__RefHeading___Toc119633_1280447820">
            <w:r>
              <w:rPr>
                <w:webHidden/>
                <w:rStyle w:val="IndexLink"/>
                <w:rtl w:val="true"/>
              </w:rPr>
              <w:t>المسألة الرابعة تدليس الماشطة</w:t>
            </w:r>
            <w:r>
              <w:rPr>
                <w:rStyle w:val="IndexLink"/>
                <w:rtl w:val="true"/>
              </w:rPr>
              <w:tab/>
            </w:r>
            <w:r>
              <w:rPr>
                <w:rStyle w:val="IndexLink"/>
              </w:rPr>
              <w:t>290</w:t>
            </w:r>
          </w:hyperlink>
        </w:p>
        <w:p>
          <w:pPr>
            <w:pStyle w:val="Contents3"/>
            <w:tabs>
              <w:tab w:val="clear" w:pos="8459"/>
              <w:tab w:val="right" w:pos="9026" w:leader="dot"/>
            </w:tabs>
            <w:rPr/>
          </w:pPr>
          <w:hyperlink w:anchor="__RefHeading___Toc119635_1280447820">
            <w:r>
              <w:rPr>
                <w:webHidden/>
                <w:rStyle w:val="IndexLink"/>
                <w:rtl w:val="true"/>
              </w:rPr>
              <w:t>المسألة الخامسة الترقيع</w:t>
            </w:r>
            <w:r>
              <w:rPr>
                <w:rStyle w:val="IndexLink"/>
                <w:rtl w:val="true"/>
              </w:rPr>
              <w:tab/>
            </w:r>
            <w:r>
              <w:rPr>
                <w:rStyle w:val="IndexLink"/>
              </w:rPr>
              <w:t>306</w:t>
            </w:r>
          </w:hyperlink>
        </w:p>
        <w:p>
          <w:pPr>
            <w:pStyle w:val="Contents4"/>
            <w:tabs>
              <w:tab w:val="clear" w:pos="8176"/>
              <w:tab w:val="right" w:pos="9026" w:leader="dot"/>
            </w:tabs>
            <w:rPr/>
          </w:pPr>
          <w:hyperlink w:anchor="__RefHeading___Toc119637_1280447820">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19639_1280447820">
            <w:r>
              <w:rPr>
                <w:webHidden/>
                <w:rStyle w:val="IndexLink"/>
                <w:rtl w:val="true"/>
              </w:rPr>
              <w:t>أمّا أدلّة المانعين</w:t>
            </w:r>
            <w:r>
              <w:rPr>
                <w:rStyle w:val="IndexLink"/>
                <w:rtl w:val="true"/>
              </w:rPr>
              <w:t>:</w:t>
              <w:tab/>
            </w:r>
            <w:r>
              <w:rPr>
                <w:rStyle w:val="IndexLink"/>
              </w:rPr>
              <w:t>306</w:t>
            </w:r>
          </w:hyperlink>
        </w:p>
        <w:p>
          <w:pPr>
            <w:pStyle w:val="Contents4"/>
            <w:tabs>
              <w:tab w:val="clear" w:pos="8176"/>
              <w:tab w:val="right" w:pos="9026" w:leader="dot"/>
            </w:tabs>
            <w:rPr/>
          </w:pPr>
          <w:hyperlink w:anchor="__RefHeading___Toc119641_1280447820">
            <w:r>
              <w:rPr>
                <w:webHidden/>
                <w:rStyle w:val="IndexLink"/>
                <w:rtl w:val="true"/>
              </w:rPr>
              <w:t>أمّا الروايات</w:t>
            </w:r>
            <w:r>
              <w:rPr>
                <w:rStyle w:val="IndexLink"/>
                <w:rtl w:val="true"/>
              </w:rPr>
              <w:t>:</w:t>
              <w:tab/>
            </w:r>
            <w:r>
              <w:rPr>
                <w:rStyle w:val="IndexLink"/>
              </w:rPr>
              <w:t>306</w:t>
            </w:r>
          </w:hyperlink>
        </w:p>
        <w:p>
          <w:pPr>
            <w:pStyle w:val="Contents4"/>
            <w:tabs>
              <w:tab w:val="clear" w:pos="8176"/>
              <w:tab w:val="right" w:pos="9026" w:leader="dot"/>
            </w:tabs>
            <w:rPr/>
          </w:pPr>
          <w:hyperlink w:anchor="__RefHeading___Toc119643_1280447820">
            <w:r>
              <w:rPr>
                <w:webHidden/>
                <w:rStyle w:val="IndexLink"/>
                <w:rtl w:val="true"/>
              </w:rPr>
              <w:t>ومن جملتها</w:t>
            </w:r>
            <w:r>
              <w:rPr>
                <w:rStyle w:val="IndexLink"/>
                <w:rtl w:val="true"/>
              </w:rPr>
              <w:t>:</w:t>
              <w:tab/>
            </w:r>
            <w:r>
              <w:rPr>
                <w:rStyle w:val="IndexLink"/>
              </w:rPr>
              <w:t>319</w:t>
            </w:r>
          </w:hyperlink>
        </w:p>
        <w:p>
          <w:pPr>
            <w:pStyle w:val="Contents4"/>
            <w:tabs>
              <w:tab w:val="clear" w:pos="8176"/>
              <w:tab w:val="right" w:pos="9026" w:leader="dot"/>
            </w:tabs>
            <w:rPr/>
          </w:pPr>
          <w:hyperlink w:anchor="__RefHeading___Toc119645_1280447820">
            <w:r>
              <w:rPr>
                <w:webHidden/>
                <w:rStyle w:val="IndexLink"/>
                <w:rtl w:val="true"/>
              </w:rPr>
              <w:t>فروع</w:t>
            </w:r>
            <w:r>
              <w:rPr>
                <w:rStyle w:val="IndexLink"/>
                <w:rtl w:val="true"/>
              </w:rPr>
              <w:tab/>
            </w:r>
            <w:r>
              <w:rPr>
                <w:rStyle w:val="IndexLink"/>
              </w:rPr>
              <w:t>333</w:t>
            </w:r>
          </w:hyperlink>
        </w:p>
        <w:p>
          <w:pPr>
            <w:pStyle w:val="Contents3"/>
            <w:tabs>
              <w:tab w:val="clear" w:pos="8459"/>
              <w:tab w:val="right" w:pos="9026" w:leader="dot"/>
            </w:tabs>
            <w:rPr/>
          </w:pPr>
          <w:hyperlink w:anchor="__RefHeading___Toc119647_1280447820">
            <w:r>
              <w:rPr>
                <w:webHidden/>
                <w:rStyle w:val="IndexLink"/>
                <w:rtl w:val="true"/>
              </w:rPr>
              <w:t>المسألة السادسة تزيين الرجل بما يحرم عليه</w:t>
            </w:r>
            <w:r>
              <w:rPr>
                <w:rStyle w:val="IndexLink"/>
                <w:rtl w:val="true"/>
              </w:rPr>
              <w:tab/>
            </w:r>
            <w:r>
              <w:rPr>
                <w:rStyle w:val="IndexLink"/>
              </w:rPr>
              <w:t>398</w:t>
            </w:r>
          </w:hyperlink>
        </w:p>
        <w:p>
          <w:pPr>
            <w:pStyle w:val="Contents3"/>
            <w:tabs>
              <w:tab w:val="clear" w:pos="8459"/>
              <w:tab w:val="right" w:pos="9026" w:leader="dot"/>
            </w:tabs>
            <w:rPr/>
          </w:pPr>
          <w:hyperlink w:anchor="__RefHeading___Toc119649_1280447820">
            <w:r>
              <w:rPr>
                <w:webHidden/>
                <w:rStyle w:val="IndexLink"/>
                <w:rtl w:val="true"/>
              </w:rPr>
              <w:t>المسألة السابعة تشبّه الرجل بالمرأة و بالعكس</w:t>
            </w:r>
            <w:r>
              <w:rPr>
                <w:rStyle w:val="IndexLink"/>
                <w:rtl w:val="true"/>
              </w:rPr>
              <w:tab/>
            </w:r>
            <w:r>
              <w:rPr>
                <w:rStyle w:val="IndexLink"/>
              </w:rPr>
              <w:t>402</w:t>
            </w:r>
          </w:hyperlink>
        </w:p>
        <w:p>
          <w:pPr>
            <w:pStyle w:val="Contents4"/>
            <w:tabs>
              <w:tab w:val="clear" w:pos="8176"/>
              <w:tab w:val="right" w:pos="9026" w:leader="dot"/>
            </w:tabs>
            <w:rPr/>
          </w:pPr>
          <w:hyperlink w:anchor="__RefHeading___Toc119651_1280447820">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19653_1280447820">
            <w:r>
              <w:rPr>
                <w:webHidden/>
                <w:rStyle w:val="IndexLink"/>
                <w:rtl w:val="true"/>
              </w:rPr>
              <w:t>الملحق</w:t>
            </w:r>
            <w:r>
              <w:rPr>
                <w:rStyle w:val="IndexLink"/>
                <w:rtl w:val="true"/>
              </w:rPr>
              <w:tab/>
            </w:r>
            <w:r>
              <w:rPr>
                <w:rStyle w:val="IndexLink"/>
              </w:rPr>
              <w:t>404</w:t>
            </w:r>
          </w:hyperlink>
        </w:p>
        <w:p>
          <w:pPr>
            <w:pStyle w:val="Contents4"/>
            <w:tabs>
              <w:tab w:val="clear" w:pos="8176"/>
              <w:tab w:val="right" w:pos="9026" w:leader="dot"/>
            </w:tabs>
            <w:rPr/>
          </w:pPr>
          <w:hyperlink w:anchor="__RefHeading___Toc119655_1280447820">
            <w:r>
              <w:rPr>
                <w:webHidden/>
                <w:rStyle w:val="IndexLink"/>
                <w:rtl w:val="true"/>
              </w:rPr>
              <w:t>وهنا فروع</w:t>
            </w:r>
            <w:r>
              <w:rPr>
                <w:rStyle w:val="IndexLink"/>
                <w:rtl w:val="true"/>
              </w:rPr>
              <w:t>:</w:t>
              <w:tab/>
            </w:r>
            <w:r>
              <w:rPr>
                <w:rStyle w:val="IndexLink"/>
              </w:rPr>
              <w:t>411</w:t>
            </w:r>
          </w:hyperlink>
        </w:p>
        <w:p>
          <w:pPr>
            <w:pStyle w:val="Contents3"/>
            <w:tabs>
              <w:tab w:val="clear" w:pos="8459"/>
              <w:tab w:val="right" w:pos="9026" w:leader="dot"/>
            </w:tabs>
            <w:rPr/>
          </w:pPr>
          <w:hyperlink w:anchor="__RefHeading___Toc119657_1280447820">
            <w:r>
              <w:rPr>
                <w:webHidden/>
                <w:rStyle w:val="IndexLink"/>
                <w:rtl w:val="true"/>
              </w:rPr>
              <w:t>المسألة الثامنة التشبّه بالكفّار و التبعية لهم</w:t>
            </w:r>
            <w:r>
              <w:rPr>
                <w:rStyle w:val="IndexLink"/>
                <w:rtl w:val="true"/>
              </w:rPr>
              <w:tab/>
            </w:r>
            <w:r>
              <w:rPr>
                <w:rStyle w:val="IndexLink"/>
              </w:rPr>
              <w:t>416</w:t>
            </w:r>
          </w:hyperlink>
        </w:p>
        <w:p>
          <w:pPr>
            <w:pStyle w:val="Contents4"/>
            <w:tabs>
              <w:tab w:val="clear" w:pos="8176"/>
              <w:tab w:val="right" w:pos="9026" w:leader="dot"/>
            </w:tabs>
            <w:rPr/>
          </w:pPr>
          <w:hyperlink w:anchor="__RefHeading___Toc119659_1280447820">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19661_1280447820">
            <w:r>
              <w:rPr>
                <w:webHidden/>
                <w:rStyle w:val="IndexLink"/>
                <w:rtl w:val="true"/>
              </w:rPr>
              <w:t>منها ما ورد فى التكفير</w:t>
            </w:r>
            <w:r>
              <w:rPr>
                <w:rStyle w:val="IndexLink"/>
                <w:rtl w:val="true"/>
              </w:rPr>
              <w:t>:</w:t>
              <w:tab/>
            </w:r>
            <w:r>
              <w:rPr>
                <w:rStyle w:val="IndexLink"/>
              </w:rPr>
              <w:t>417</w:t>
            </w:r>
          </w:hyperlink>
        </w:p>
        <w:p>
          <w:pPr>
            <w:pStyle w:val="Contents4"/>
            <w:tabs>
              <w:tab w:val="clear" w:pos="8176"/>
              <w:tab w:val="right" w:pos="9026" w:leader="dot"/>
            </w:tabs>
            <w:rPr/>
          </w:pPr>
          <w:hyperlink w:anchor="__RefHeading___Toc119663_1280447820">
            <w:r>
              <w:rPr>
                <w:webHidden/>
                <w:rStyle w:val="IndexLink"/>
                <w:rtl w:val="true"/>
              </w:rPr>
              <w:t>و منها ما ورد فى تغيير الشيب</w:t>
            </w:r>
            <w:r>
              <w:rPr>
                <w:rStyle w:val="IndexLink"/>
                <w:rtl w:val="true"/>
              </w:rPr>
              <w:t>:</w:t>
              <w:tab/>
            </w:r>
            <w:r>
              <w:rPr>
                <w:rStyle w:val="IndexLink"/>
              </w:rPr>
              <w:t>420</w:t>
            </w:r>
          </w:hyperlink>
        </w:p>
        <w:p>
          <w:pPr>
            <w:pStyle w:val="Contents4"/>
            <w:tabs>
              <w:tab w:val="clear" w:pos="8176"/>
              <w:tab w:val="right" w:pos="9026" w:leader="dot"/>
            </w:tabs>
            <w:rPr/>
          </w:pPr>
          <w:hyperlink w:anchor="__RefHeading___Toc119665_1280447820">
            <w:r>
              <w:rPr>
                <w:webHidden/>
                <w:rStyle w:val="IndexLink"/>
                <w:rtl w:val="true"/>
              </w:rPr>
              <w:t>ومنها ما ورد فى عدم إطالة اللحية</w:t>
            </w:r>
            <w:r>
              <w:rPr>
                <w:rStyle w:val="IndexLink"/>
                <w:rtl w:val="true"/>
              </w:rPr>
              <w:t>:</w:t>
              <w:tab/>
            </w:r>
            <w:r>
              <w:rPr>
                <w:rStyle w:val="IndexLink"/>
              </w:rPr>
              <w:t>421</w:t>
            </w:r>
          </w:hyperlink>
        </w:p>
        <w:p>
          <w:pPr>
            <w:pStyle w:val="Contents4"/>
            <w:tabs>
              <w:tab w:val="clear" w:pos="8176"/>
              <w:tab w:val="right" w:pos="9026" w:leader="dot"/>
            </w:tabs>
            <w:rPr/>
          </w:pPr>
          <w:hyperlink w:anchor="__RefHeading___Toc119667_1280447820">
            <w:r>
              <w:rPr>
                <w:webHidden/>
                <w:rStyle w:val="IndexLink"/>
                <w:rtl w:val="true"/>
              </w:rPr>
              <w:t>ومنها ما ورد فى الألبسة و الأطعمة</w:t>
            </w:r>
            <w:r>
              <w:rPr>
                <w:rStyle w:val="IndexLink"/>
                <w:rtl w:val="true"/>
              </w:rPr>
              <w:t>:</w:t>
              <w:tab/>
            </w:r>
            <w:r>
              <w:rPr>
                <w:rStyle w:val="IndexLink"/>
              </w:rPr>
              <w:t>422</w:t>
            </w:r>
          </w:hyperlink>
        </w:p>
        <w:p>
          <w:pPr>
            <w:pStyle w:val="Contents4"/>
            <w:tabs>
              <w:tab w:val="clear" w:pos="8176"/>
              <w:tab w:val="right" w:pos="9026" w:leader="dot"/>
            </w:tabs>
            <w:rPr/>
          </w:pPr>
          <w:hyperlink w:anchor="__RefHeading___Toc119669_1280447820">
            <w:r>
              <w:rPr>
                <w:webHidden/>
                <w:rStyle w:val="IndexLink"/>
                <w:rtl w:val="true"/>
              </w:rPr>
              <w:t>ومنها ما ورد فى كراهة الاتّزار و التوشّح</w:t>
            </w:r>
            <w:r>
              <w:rPr>
                <w:rStyle w:val="IndexLink"/>
                <w:rtl w:val="true"/>
              </w:rPr>
              <w:t>:</w:t>
              <w:tab/>
            </w:r>
            <w:r>
              <w:rPr>
                <w:rStyle w:val="IndexLink"/>
              </w:rPr>
              <w:t>424</w:t>
            </w:r>
          </w:hyperlink>
        </w:p>
        <w:p>
          <w:pPr>
            <w:pStyle w:val="Contents4"/>
            <w:tabs>
              <w:tab w:val="clear" w:pos="8176"/>
              <w:tab w:val="right" w:pos="9026" w:leader="dot"/>
            </w:tabs>
            <w:rPr/>
          </w:pPr>
          <w:hyperlink w:anchor="__RefHeading___Toc119671_1280447820">
            <w:r>
              <w:rPr>
                <w:webHidden/>
                <w:rStyle w:val="IndexLink"/>
                <w:rtl w:val="true"/>
              </w:rPr>
              <w:t>ومنها ما ورد فى الأكل عند أهل المصيبة</w:t>
            </w:r>
            <w:r>
              <w:rPr>
                <w:rStyle w:val="IndexLink"/>
                <w:rtl w:val="true"/>
              </w:rPr>
              <w:t>:</w:t>
              <w:tab/>
            </w:r>
            <w:r>
              <w:rPr>
                <w:rStyle w:val="IndexLink"/>
              </w:rPr>
              <w:t>425</w:t>
            </w:r>
          </w:hyperlink>
        </w:p>
        <w:p>
          <w:pPr>
            <w:pStyle w:val="Contents4"/>
            <w:tabs>
              <w:tab w:val="clear" w:pos="8176"/>
              <w:tab w:val="right" w:pos="9026" w:leader="dot"/>
            </w:tabs>
            <w:rPr/>
          </w:pPr>
          <w:hyperlink w:anchor="__RefHeading___Toc119673_1280447820">
            <w:r>
              <w:rPr>
                <w:webHidden/>
                <w:rStyle w:val="IndexLink"/>
                <w:rtl w:val="true"/>
              </w:rPr>
              <w:t>ومنها ما ورد فى التصليب</w:t>
            </w:r>
            <w:r>
              <w:rPr>
                <w:rStyle w:val="IndexLink"/>
                <w:rtl w:val="true"/>
              </w:rPr>
              <w:t>:</w:t>
              <w:tab/>
            </w:r>
            <w:r>
              <w:rPr>
                <w:rStyle w:val="IndexLink"/>
              </w:rPr>
              <w:t>426</w:t>
            </w:r>
          </w:hyperlink>
        </w:p>
        <w:p>
          <w:pPr>
            <w:pStyle w:val="Contents3"/>
            <w:tabs>
              <w:tab w:val="clear" w:pos="8459"/>
              <w:tab w:val="right" w:pos="9026" w:leader="dot"/>
            </w:tabs>
            <w:rPr/>
          </w:pPr>
          <w:hyperlink w:anchor="__RefHeading___Toc119675_1280447820">
            <w:r>
              <w:rPr>
                <w:webHidden/>
                <w:rStyle w:val="IndexLink"/>
                <w:rtl w:val="true"/>
              </w:rPr>
              <w:t>المسألة التاسعة التشبيب بالمرأة المعينة المؤمنة المحترمة</w:t>
            </w:r>
            <w:r>
              <w:rPr>
                <w:rStyle w:val="IndexLink"/>
                <w:rtl w:val="true"/>
              </w:rPr>
              <w:tab/>
            </w:r>
            <w:r>
              <w:rPr>
                <w:rStyle w:val="IndexLink"/>
              </w:rPr>
              <w:t>428</w:t>
            </w:r>
          </w:hyperlink>
        </w:p>
        <w:p>
          <w:pPr>
            <w:pStyle w:val="Contents2"/>
            <w:tabs>
              <w:tab w:val="clear" w:pos="8743"/>
              <w:tab w:val="right" w:pos="9026" w:leader="dot"/>
            </w:tabs>
            <w:rPr/>
          </w:pPr>
          <w:hyperlink w:anchor="__RefHeading___Toc119677_1280447820">
            <w:r>
              <w:rPr>
                <w:webHidden/>
                <w:rStyle w:val="IndexLink"/>
                <w:rtl w:val="true"/>
              </w:rPr>
              <w:t>الفهرس</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53_173150"/>
      <w:bookmarkStart w:id="1" w:name="pg16053_173150"/>
      <w:bookmarkEnd w:id="1"/>
    </w:p>
    <w:p>
      <w:pPr>
        <w:pStyle w:val="Heading2"/>
        <w:numPr>
          <w:ilvl w:val="1"/>
          <w:numId w:val="1"/>
        </w:numPr>
        <w:rPr/>
      </w:pPr>
      <w:bookmarkStart w:id="2" w:name="pg16053_173150"/>
      <w:bookmarkStart w:id="3" w:name="__RefHeading___Toc119501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البحوث‌الهامه ف‍ی‌‌ال‍م‍ک‍اس‍ب‌‌ال‍م‍ح‍رم‍ه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راه‌حق‏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978-964-5515-01-5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978-600-5515-04-6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کار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‌‬۸م‌۷۰۲۱۴۳ ۱۳۸۱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۴۵۲۴۴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503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العنوان البحوث الهامّة فى المكاسب المحرّمة ج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 الفقه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 آية الله السيّد محسن الخرّازى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باهتمام السيّد علىّ رضا الجعفرى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فى طريق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التنضيد و الاخراج الفنى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كومبيوتر المجتبى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 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 كيميا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53_173154"/>
      <w:bookmarkStart w:id="8" w:name="pg16053_173154"/>
      <w:bookmarkEnd w:id="8"/>
    </w:p>
    <w:p>
      <w:pPr>
        <w:pStyle w:val="Heading2"/>
        <w:numPr>
          <w:ilvl w:val="1"/>
          <w:numId w:val="1"/>
        </w:numPr>
        <w:rPr/>
      </w:pPr>
      <w:bookmarkStart w:id="9" w:name="pg16053_173154"/>
      <w:bookmarkStart w:id="10" w:name="__RefHeading___Toc119505_1280447820"/>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هدانا الى الحلال و الحرام و الصلاة و السلام على نبيّنا محمّد سيد الأنام و الصادع بحدود الأحكام و آله المعصومين الكرام و مصابيح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عليك أيها القارئ الكريم ان سيدنا الاستاذ المحقق السيد محسن الخرازى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فى المجلد الأول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على ما سلكه فقيه اهل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 الأنصارى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الانواع الأربعة و عقد النوع الأول فى حرمة الاكتساب بالأعيان النجسة عدا ما استثنى، و النوع الثانى فى حرمة الاكتساب بما يقصد منه الحرام، ثم قسّم هذا النوع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تكون له منفعة مقصودة غير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يقصد منه 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فى هذا القسم الأخير مسائل؛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العنب ممن يعمله خمراً و قد مضى البحث فيه بذكر الأخبار المجوزة و الأخبار المانعة و امكان الجمع بينهما و ذكر المناقشات و أجوبتها و لم يتم الكلام و بقى شىء و هو الاستبعادات المذكورة حول جواز ذلك و لذا تمّم البحث هنا بذكر تلك الاستبعادات مع اجوبتها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الجعفرى شوّال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053_173156"/>
      <w:bookmarkStart w:id="13" w:name="pg16053_173156"/>
      <w:bookmarkEnd w:id="13"/>
    </w:p>
    <w:p>
      <w:pPr>
        <w:pStyle w:val="Heading2"/>
        <w:numPr>
          <w:ilvl w:val="1"/>
          <w:numId w:val="1"/>
        </w:numPr>
        <w:rPr/>
      </w:pPr>
      <w:bookmarkStart w:id="14" w:name="pg16053_173156"/>
      <w:bookmarkStart w:id="15" w:name="__RefHeading___Toc119507_1280447820"/>
      <w:bookmarkStart w:id="16" w:name="_Toc4"/>
      <w:bookmarkEnd w:id="14"/>
      <w:bookmarkEnd w:id="15"/>
      <w:r>
        <w:rPr>
          <w:rtl w:val="true"/>
        </w:rPr>
        <w:t>تتمة النوع الثانى</w:t>
      </w:r>
      <w:bookmarkEnd w:id="16"/>
    </w:p>
    <w:p>
      <w:pPr>
        <w:pStyle w:val="Heading3"/>
        <w:numPr>
          <w:ilvl w:val="2"/>
          <w:numId w:val="1"/>
        </w:numPr>
        <w:rPr/>
      </w:pPr>
      <w:bookmarkStart w:id="17" w:name="__RefHeading___Toc119509_1280447820"/>
      <w:bookmarkStart w:id="18" w:name="_Toc5"/>
      <w:bookmarkEnd w:id="17"/>
      <w:r>
        <w:rPr>
          <w:rtl w:val="true"/>
        </w:rPr>
        <w:t>الاستبعادات</w:t>
      </w:r>
      <w:r>
        <w:rPr>
          <w:rtl w:val="true"/>
        </w:rPr>
        <w:t>:</w:t>
      </w:r>
      <w:bookmarkEnd w:id="18"/>
    </w:p>
    <w:p>
      <w:pPr>
        <w:pStyle w:val="BookText"/>
        <w:rPr/>
      </w:pPr>
      <w:r>
        <w:rPr>
          <w:rFonts w:ascii="Amiri" w:hAnsi="Amiri" w:eastAsia="Amiri" w:cs="Amiri"/>
          <w:color w:val="111111"/>
          <w:sz w:val="28"/>
          <w:sz w:val="28"/>
          <w:szCs w:val="28"/>
          <w:rtl w:val="true"/>
          <w:lang w:bidi="ar-SA"/>
        </w:rPr>
        <w:t>و قد استبعد المحقق الاردبيلى قدس سره جواز بيع العنب ممّن يعلم أنه يجعله خمراً حيث قال و مما يستبعد الجواز و عدم البأس و هو الباعث على تاويل كلامهم ان يجوز للمسلم ان يحمل خمراً لان يشرب و الخنزير لأن يأكله من لا يجوز له اكله و باع الخشب و غيره ليصنع صنما و الدفوف و المزامير مع وجوب النهى عن المنكر و ايجاب كسر الهياكل و عدم جواز الحفظ و كسر آلات اللهو و منع الشرب و الحديث الدال على لعن حامل الخمر و عاصرها المذكور فى الكافى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استجوده سيدنا الامام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كمال الاتقان، و حاصله دعوى منافاة ادلة النهى عن المنكر المستفاد منها ان سبب تشريعه لو كان شرعياً قلع مادة الفساد و العصيان سيما مع تلك التأكيدات فيه و الاهتمام به من وجوبه بالقلب و اليد و اللسان و دلالة بعض الاحاديث على ايعاد العذاب لطائفة من الاخيار لمداهنتهم اهل المعاصى و عدم الغضب لغضب اللّه تعالى و النهى عن الرضا بفعل المعاصى و الامر بملاقاة اهلها بالوجوه المكفهرة و غيرها و كذا ساير ما ذكره مع تجويز بيع العنب ممن يعلم انه يجعله خمراً و الخشب ممن يجعله صنما و صليباً أو آلة لهو و طرب مع ان فيه اشاعة الفحشاء و المعاصى و ترويج الاثم و العصيان و ملازم للرضى بفعل العاصى</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الخمر منصوص الحرمة فى الحديث الذى لعن رسول </w:t>
      </w:r>
      <w:bookmarkStart w:id="19" w:name="pg16053_173157"/>
    </w:p>
    <w:p>
      <w:pPr>
        <w:pStyle w:val="BookText"/>
        <w:rPr/>
      </w:pPr>
      <w:bookmarkEnd w:id="19"/>
      <w:r>
        <w:rPr>
          <w:rFonts w:ascii="Amiri" w:hAnsi="Amiri" w:eastAsia="Amiri" w:cs="Amiri"/>
          <w:color w:val="111111"/>
          <w:sz w:val="28"/>
          <w:sz w:val="28"/>
          <w:szCs w:val="28"/>
          <w:rtl w:val="true"/>
          <w:lang w:bidi="ar-SA"/>
        </w:rPr>
        <w:t>الله صلى الله عليه و آله و سلم الطوائف الدخيلة فى شرب الخمر وهكذا بيع الخشب للصنم منصوص الحرمة لكونه من مظاهر الشرك، فلا يلزم من جواز بيع العنب جوازهما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الخنزير الذى لامنفعة مشروعة لها سواء كان بقصد الأكل أو لدونه لايصح الاجرة عليه لانه اكل المال بالباطل بل كان الحمل المذكور محرماً ان كان بقصد الاكل لانه اعانة على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هذه الامور وبيع العنب ونحوه من دون قصد التخمير ومن دون انحصار؛ اذ العنب ونحوه محلل ومال وليس بممنوع، والبيع ليس اعانة؛ لان المفروض ان البايع لم يقصد الحرام و أيضاً لم يتمكن البايع من المنع عن وقوع المنكر فى الخارج لفرض بناء غيره على البيع و لم يرض بما فعل المشترى بل لاقاه بوجه مكفهر عند الامكان، واشاعة الفحشاء و المعاصى معلومة التحقق ولكنها بفعل المشترى لا البايع، وليس بيع العنب مع العلم بوقوعها مع كيفية مذكورة من مصاديقها، واطلاق ادلة الامر بالمعروف و النهى عن المنكر يمكن تقييدها بالاخبار المجوزة، والحديث الدال على لعن عاصر العنب و غارسه للتخمير لايشمل ما اذا لم يقصد التخمير كبيع العنب من دون قصد، هذا مضافاً الى استبعاد رد اخبار صحاح من الأئمة الكرام عليهم السلام مع صراحتها فى الجواز وعمل اكثر الاصحاب بها، فلوكانت الروايات مخالفة لحكم العقل لم تصدر من الائمة الاطهار عليهم السلام و لم يروها الثقات و لم يفت بها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هو جواز العمل بمورد الاخبار وان كان لاينبغى ترك الاحتياط</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19511_1280447820"/>
      <w:bookmarkStart w:id="21" w:name="_Toc6"/>
      <w:bookmarkEnd w:id="20"/>
      <w:r>
        <w:rPr>
          <w:rtl w:val="true"/>
        </w:rPr>
        <w:t>خلاصة الكلام</w:t>
      </w:r>
      <w:r>
        <w:rPr>
          <w:rtl w:val="true"/>
        </w:rPr>
        <w:t>:</w:t>
      </w:r>
      <w:bookmarkEnd w:id="21"/>
    </w:p>
    <w:p>
      <w:pPr>
        <w:pStyle w:val="BookText"/>
        <w:rPr/>
      </w:pPr>
      <w:r>
        <w:rPr>
          <w:rFonts w:ascii="Amiri" w:hAnsi="Amiri" w:eastAsia="Amiri" w:cs="Amiri"/>
          <w:color w:val="111111"/>
          <w:sz w:val="28"/>
          <w:sz w:val="28"/>
          <w:szCs w:val="28"/>
          <w:rtl w:val="true"/>
          <w:lang w:bidi="ar-SA"/>
        </w:rPr>
        <w:t>فتحصل مما ذكرنا لحد الآن أن فعل ما هو شرط للحرام الصادر من الغير يقع على وجوه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من الفاعل قصداً منه لتوصل الغير به الى الحرام و هو الذى </w:t>
      </w:r>
    </w:p>
    <w:p>
      <w:pPr>
        <w:pStyle w:val="BookText"/>
        <w:rPr/>
      </w:pPr>
      <w:r>
        <w:rPr>
          <w:rFonts w:ascii="Amiri" w:hAnsi="Amiri" w:eastAsia="Amiri" w:cs="Amiri"/>
          <w:color w:val="111111"/>
          <w:sz w:val="28"/>
          <w:sz w:val="28"/>
          <w:szCs w:val="28"/>
          <w:rtl w:val="true"/>
          <w:lang w:bidi="ar-SA"/>
        </w:rPr>
        <w:t>يسمّى 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فى حرمته؛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لاتعاونوا على الاثم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فى الحرمة كما يشهد له عطف العدوان الذى يحكم العقل و الشرع بحرمة المعاونة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عرفت من حكم العقل بحرمة الاعانة على الحرام ومبغوض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ان يكون شرط الحرام هو البيع أو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منه من دون قصد لحصول الحرام ولا لحصول ما هو مقدمة له مثل تجارة التاجر بالنسبة الى معصية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جايز لعدم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ترك الشرط المذكور كالبيع ونحوه علة تامة لعدم تحقق الحرام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هنا وجوب الترك وحرمة الفعل ولو لم يكن من قصده حصول الحرام ولا حصول ما هو مقدمة له بل قصد نفس التجارة أو غيرها من المعاملات؛ لان مع القصد اعانة على الحرام ومن دون قصد يكون ترك البيع ونحوه مما لا يتم دفع النكر الا به، هذا اذاكان قصد المشترى حين الشراء هو التخمير، واما اذا لم يكن قصده حين الشراء ذلك ولكن يعلم انه ستحدث له ارادة التخمير فان قصد البايع تهيئة مقدماته فهو اعانة وحرام، و الّا فشمول ادلة النهى عن المنكر لذلك مشكل؛ لأنّ المنكر ليس فعلياً حتى يشمله ادلة النهى عن المنكر و التعجيز لادليل عليه؛ اللهم الا ان يدعى القبح العقلى فيه،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لايكون ترك الشرط كالبيع علة تامة لعدم تحقق الحرام من الغير للعلم العادى بحصول الحرام من الغير من غير تاثير لترك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وضوح حكم العقل فى هذه الصورة بلزوم ترك البيع ونحوه مع عدم قصد الحرام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مقتضى اطلاق وجوب دفع المنكر هو عدم جواز فعل الشرط المذكور، ولكن مقتضى الاخبار المجوزة الواردة فى بيع العنب ممن يعلم انه يجعله نهراً هو تخصيص </w:t>
      </w:r>
    </w:p>
    <w:p>
      <w:pPr>
        <w:pStyle w:val="BookText"/>
        <w:rPr/>
      </w:pPr>
      <w:r>
        <w:rPr>
          <w:rFonts w:ascii="Amiri" w:hAnsi="Amiri" w:eastAsia="Amiri" w:cs="Amiri"/>
          <w:color w:val="111111"/>
          <w:sz w:val="28"/>
          <w:sz w:val="28"/>
          <w:szCs w:val="28"/>
          <w:rtl w:val="true"/>
          <w:lang w:bidi="ar-SA"/>
        </w:rPr>
        <w:t>اطلاق وجوب دفع المنكر الاخبار المجوزة بالنسبة الى اطلاق ادلة النهى عن المنكر، و هذا واضح بالنسبة الى بيع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مصالحته أو هبته فمحل اشكال من اختصاص الاخبار المجوزة بالبيع ومن امكان الاستدلال مضافاً الى الغاء الخصوصية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حلالاً فيجعله حراماً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المناط هو حليته حال الفعل سواء كان الفعل بيعاً أو غيره وسواء كان المبيع عنباً أو غيره كما يؤيده تجويز بيع الخشب ممن يتخذ منه برابط فى صحيحة عمر بن اذينة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المحتمل أن يكون المقصود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حلالاً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الاشارة الى وجه وموارد جواز البيع لا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احتمال الخصوصية فلايدل على التعميم، وعليه فلاوجه لرفع اليد عن اطلاق وجوب دفع المنكر فى غير مورد بيع العنب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هو الترك فى غير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يخفى عليك ان التغرير و التسبيب لامورد لهما فى المقام؛ اذ التغرير فيما اذا كان المشترى جاهلا بحرمة شىء أو نجاسته، ولا مورد له بالنسبة الى العنب فانه عين طاهر محلل، كما لامجال للتسبيب فانه فيما اذا كان البايع موجبا لحدوث داعى الحرمة فى المشترى، والمفروض فى المقام هو ان المشترى كان عازما على التخمير قبل البيع من دون دخالة للبائع فى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مورد حكم فيه بحرمة البيع من هذه الموارد محكوم بالحرمة التكليفية، ولادليل على فساد البيع بعد تعلق النهى بما هو خارج عن المعاملة اعنى الاعانة على الاثم أو المسامحة فى رع المنكر، ولا كلام فى عدم افادة النهى الخارجى للفساد و البطلان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احتمل الشيخ الاعظم قدس سره الفساد لاشعار قوله عليه السلام فى رواية التحف المتقدمة بعد قوله وكل مبيع ملهو به وكل منهى عنه مما يتقرب به لغير الله أويقوى به </w:t>
      </w:r>
    </w:p>
    <w:p>
      <w:pPr>
        <w:pStyle w:val="BookText"/>
        <w:rPr/>
      </w:pPr>
      <w:r>
        <w:rPr>
          <w:rFonts w:ascii="Amiri" w:hAnsi="Amiri" w:eastAsia="Amiri" w:cs="Amiri"/>
          <w:color w:val="111111"/>
          <w:sz w:val="28"/>
          <w:sz w:val="28"/>
          <w:szCs w:val="28"/>
          <w:rtl w:val="true"/>
          <w:lang w:bidi="ar-SA"/>
        </w:rPr>
        <w:t>الكفر و الشرك فى جميع وجوه المعاصى أو باب يوهن به الحق فهو حرام محرم بيعه وشراؤه وامساكه الخ بناء على ان التحريم مسوق لبيان الفساد فى تلك الرواية كما لا يخفى، لكن فى الدلالة تامل، ولو تمت لثبت الفساد مع قصد المشترى خاصة للحرام لان الفساد لايتبعض</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المقصود من قوله بناء على ان التحريم مسوق لبيان الفساد فى تلك الرواية هو ما افاده الميرزا الشيرازى قدس سره فى التعليقة من ان المقصود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رواية 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الحل و الحرمة فى البيع ونحوه وضعاً وتكليفاً لا خصوص احد الامرين كما يوهم الأول ظهور لفظ المعايش فى ذلك المؤيد بقوله عليه السلام فى آخر الرواية فهذا وجوه اكتساب معايش العباد الظاهر فى كون المراد بالمعايش نفس ما يتعيش به لا اسبابها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 التعرض صريحا</w:t>
      </w:r>
      <w:r>
        <w:rPr>
          <w:rStyle w:val="FootnoteAnchor"/>
          <w:rtl w:val="true"/>
        </w:rPr>
        <w:footnoteReference w:id="4"/>
      </w:r>
      <w:r>
        <w:rPr>
          <w:rFonts w:ascii="Amiri" w:hAnsi="Amiri" w:eastAsia="Amiri" w:cs="Amiri"/>
          <w:color w:val="111111"/>
          <w:sz w:val="28"/>
          <w:sz w:val="28"/>
          <w:szCs w:val="28"/>
          <w:rtl w:val="true"/>
          <w:lang w:bidi="ar-SA"/>
        </w:rPr>
        <w:t xml:space="preserve">فى الجواب لحرمة البيع وحليته مثلا لافساده وحرمة ترتيب الاثر عليه وحلية ذلك مضافا الى ظهور قوله من وجوه المعاملات فى ذلك بدعوى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الظهورين ارادة الامرين جميعا لا الأخذ باحدهما وطرح الاخر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لم ينصّ على الفساد من جهة وضوح الملازمة عرفاً أو فى نظر السائل بين الحرمة بالمعنى الذى يجيئ بيانه و الفساد فان عدم التنصيص فى الجواب لا يقتضى عدم التعرض له مع كون السياق وسبق السؤال يقتضيه، فليحمل الجواب على ارادة </w:t>
      </w:r>
    </w:p>
    <w:p>
      <w:pPr>
        <w:pStyle w:val="BookText"/>
        <w:rPr/>
      </w:pPr>
      <w:r>
        <w:rPr>
          <w:rFonts w:ascii="Amiri" w:hAnsi="Amiri" w:eastAsia="Amiri" w:cs="Amiri"/>
          <w:color w:val="111111"/>
          <w:sz w:val="28"/>
          <w:sz w:val="28"/>
          <w:szCs w:val="28"/>
          <w:rtl w:val="true"/>
          <w:lang w:bidi="ar-SA"/>
        </w:rPr>
        <w:t>الامرين يعنى الحرمة و الفساد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هنا ذكر المصنف قدس سره فى آخر باب النوع الثانى من المكاسب المحرمة ان الرواية، واردة فى بيان المكاسب الصحيحة و الفاسدة وقال قبل ذلك قريباً منه بناء على ان الحرمة فى تلك الرواية مسوقة لبيان الفساد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فى جامع المدارك ثم انّ المستفاد ممّا ذكر ليس الّا الحرمة التكليفية لا الحرمة الوضعية أعنى فساد المعاملة الّا أن تندرج فى رواية تحف العقول من جهة ترتب الفساد عليها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وجه تامّل الشيخ قدس سره فى دلالة رواية التحف فلعله لما افاده الميرزا الشيرازى وتبعه فى بلغة الطالب من امكان المنع من دخول الاعانة فيما يوهن الحق به إذ المراد من الحق هو المذهب و الدين والاساس وكذا نمنع من دخولها فيما يقوى به الكفر و الشرك ولو بضميمة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جميع وجوه المعاصى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المراد عمومات المعاصى المسانخة لتقوية الكفر و الشرك وليس كل معصية كذلك وكذلك الكلام بالنسبة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يتقرب به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الظاهر منها كون المبيع كذلك وفيما نحن فيه ليس المبيع مما يتقرب به لغير الله إذ هو انما يكون كذلك بالبيع الذى فرض كونه اعانة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المعتبر تحقق العناوبن المزبورة فى المبيع مع قطع النظر عن البيع بان يكون البيع واقعاً عليها مضافاً الى انّ الظاهر كون العناوين المزبورة علة وسبباً لفساد البيع ولايكون كذلك الّا بتحققها مع قطع النظر عن البيع</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يظهر ما فى كلام سيدنا الامام المجاهد قدس سره حيث قال لايبعد الاستناد الى رواية تحف العقول على البطلان لولا ضعفها لا الى الفقرة التى ذكرها شيخنا </w:t>
      </w:r>
    </w:p>
    <w:p>
      <w:pPr>
        <w:pStyle w:val="BookText"/>
        <w:rPr/>
      </w:pPr>
      <w:r>
        <w:rPr>
          <w:rFonts w:ascii="Amiri" w:hAnsi="Amiri" w:eastAsia="Amiri" w:cs="Amiri"/>
          <w:color w:val="111111"/>
          <w:sz w:val="28"/>
          <w:sz w:val="28"/>
          <w:szCs w:val="28"/>
          <w:rtl w:val="true"/>
          <w:lang w:bidi="ar-SA"/>
        </w:rPr>
        <w:t>الأعظم فى أول مكاسبه وفى المقام بل الى فقرة اخرى ساقطة من قلمه الشريف او النسخة التى كانت عنده فما هو الموجود فى التحف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كل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ملهو به وكل منهى عنه مما يتقرب به لغير اللّه أو يقوى به الكفر و الشرك من جميع وجوه المعاصى</w:t>
      </w:r>
      <w:r>
        <w:rPr>
          <w:rStyle w:val="FootnoteAnchor"/>
          <w:rtl w:val="true"/>
        </w:rPr>
        <w:footnoteReference w:id="7"/>
      </w:r>
      <w:r>
        <w:rPr>
          <w:rFonts w:ascii="Amiri" w:hAnsi="Amiri" w:eastAsia="Amiri" w:cs="Amiri"/>
          <w:color w:val="111111"/>
          <w:sz w:val="28"/>
          <w:sz w:val="28"/>
          <w:szCs w:val="28"/>
          <w:rtl w:val="true"/>
          <w:lang w:bidi="ar-SA"/>
        </w:rPr>
        <w:t>وباب من أبواب الضلالة أو باب من أبواب الباطل أو باب يوهن به الحق فهو حرام محرم بيعه وشرائه وامساكه وملكه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أبواب الباطل تشمل مطلق المعاصى سيما مع وقوعها فى مقابل أبواب الضلالة وباب يوهن به الحق فالحديث متعرض لما يوجب الضلالة ككتب الضلال وبيع القرطاس لذلك ومما يوجب الوهن فى الاسلام كبيع السلاح لاعداء الدين ومنه بيع العنب مثلاً ممن يجعله خمراً ويبيعه علنا فى شوارع المسلمين أو جنب المشاهد المعظمة ولما يوجب الوهن فى الاسلام ولما يكون باباً من أبواب الباطل و هو ساير المعاصى ولهذا اطلق الباطل على كثير منها فى الاخباركالقمار و الشطرنج و السماع ونحوها ففى رواية الفضيل قال سألت أبا جعفر عليه السلام عن هذه الأشياء التى يلعب بها الناس و النرد و الشطرنج حتى انتهيت الى السدر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كعِبَر لعبة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اذا ميّز الله الحق من الباطل مع ايهما يكون‌؟ قلت 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فما لك وللباطل و قد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بالسرقة و القمار ونحوهما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على البطلان انّ الظاهركما قالوا أنها سيقت لافادته مضافاً الى أنّ العرف يرى التنافى بين تحريم المعاملة ومبغوضيتها و بين تنفيذها وايجاب الوفاء </w:t>
      </w:r>
    </w:p>
    <w:p>
      <w:pPr>
        <w:pStyle w:val="BookText"/>
        <w:rPr/>
      </w:pPr>
      <w:r>
        <w:rPr>
          <w:rFonts w:ascii="IRNazanin" w:hAnsi="IRNazanin" w:eastAsia="IRNazanin"/>
          <w:color w:val="111111"/>
          <w:sz w:val="28"/>
          <w:sz w:val="28"/>
          <w:szCs w:val="28"/>
          <w:rtl w:val="true"/>
          <w:lang w:bidi="fa-IR"/>
        </w:rPr>
        <w:t>بها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عرفت من انّ الظاهر من الرواية هو لزوم تحقق العناوين المذكورة فى المبيع مع قطع النظر عن البيع ومن المعلوم انّ مثل العنب وغيره مما كان له منافع محللة ليس بباطل مع قطع النظر عن البيع وان اطلق عليه الباطل باعتبار بيعه لكونه اعانة على الحرام بل المبيع لاشتماله على وجوه الصلاح يدخل فى فقرة اخرى من الرواية وهى فكل مأمور به مما هو غذاء للعباد وقوامهم به فى أمورهم فى وجوه الصلاح الذى لايقيمهم غيره مما يأكلون و يشربون ويلبسون و ينكحون و يملكون و يستعملون من جهة ملكهم ويجوز لهم الاستعمال له من جميع جهات المنافع التى لايقيمهم غيرها من كل شىء يكون لهم فيه الصلاح من جهة من الجهات فهذاكلّه حلال بيعه وشراؤه وامساكه واستعماله وهبته وعاريته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حصر الصنايع المحرمة فى ما يجيئ منه الفساد محضا حيث قال فى نفس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انما حرّم الله الصناعة التى حرام هى كلها التى يجيئ منها الفساد محضا نظير البرابط و المزامير و الشطرنج وكل ملهو به و الصلبان والاصنام وما اشبه ذلك من صناعات الاشربة الحرام وما يكون منه و فيه الفساد محضا ولايكون فيه ولا منه شىء من وجوه الصلاح فحرام تعليمه وتعلمه و العمل به واخذ الاجر عليه و جميع التقلب فيه من جميع وجوه الحركات كلها الا ان تكون صناعة قد تنصرف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تتصرف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جهات الصنايع وان كان قد يتصرف بها ويتناول بها وجه من وجوه المعاصى فلعله لما فيه من الصلاح حل تعلمه و تعليمه و العمل به و يحرم على من صرفه الى غير وجه الحق و الصلاح فهذا تفسير وجه اكتساب معايش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 عدم الفرق بين الصناعه و التجارة لظهورها فى ان المحرم منحصر فى ما يجيئ منه الفساد محضا وليس مثل العنب ونحوه كذلك، وعليه فلايدخل تحت عنوان الباطل ولا اقل من الشك فالتمسك به تمسك بالدليل فى الشبهات الموضوعية ولعله هو منشأ تأمل الشيخ قدس سره هذا مضافا الى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منهى عنه مما يتقرب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محرّم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انّ الملاك فى حرمة بيعه هو تعلق النهى و الحرمة بنفس العين قبل البيع، وعليه فلايشمل المقام؛ لأنّ العنب لم يتعلق به الحرمة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أفاد و أجاد فى ارشاد الطالب حيث قال ان المذكور فى الحديث من ملاك فساد البيع لايعم المقام حتى لو قيل بوجود فقرة اخرى فى الحديث كما فى النسخة المطبوعة من تحف العقول الموجودة فى ايدينا وهى قوله أو باب من الابواب يقوى به باب من الضلالة أو باب من ابواب الباطل، وجه الظهور انه سلمنا كون المراد بالباطل مطلق الانتفاع المحرم فرضاً الا انه ليس مجرد حرمة الانتفاع وملاكاً لفساد البيع بل الملاك تعلق النهى بنفس العين و العنب لم يتعلق به النهى فى خطاب</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بالروايات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الحاكية للعن ر سول الله صلى الله عليه و آله و سلم الطوايف الدخيلة فى شرب الخمر لبطلان بيع العنب و التمر للتخمير بدعوى ان الظاهر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الحاكية للعن رسول الله صلى الله عليه و آله و سلم الطوايف الدخيلة فى شرب الخمر مبغوضية اشتراء العنب للتخمير ولو بالغاء الخصوصية عرفا لو لم نقل بفهم العرف منها مبغوضية البيع ممن يعلم انه يجعله خمراً، ومع مبغوضية الاشتراء أو هو مع البيع بعنوانهما يستبعد تنفيذ المبايعة بل يكون الجمع بينهما من قبيل الجمع بين المتنافيين عرفا، و قد عرفت ان الحرمة فيها ليست 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ما تقدم من تصحيح البيع المنطبق عليه عنوان محرم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 ان التحريم دليل على الصحه فى عير محلها؛ فان المبغوض هو المعاملة العقلائية الرائجة بينهم من بيع التمر و العنب للتخمير و امثالهما، ومع مبغوضيته لامحالة يتصدى الشارع لدفعه فى عالم التشريع، و هو ملازم لردعه سيما ان الردع موجب لتقليل مادة الفساد و التنفيذ موجب لتكثيرها؛ لان كثيرا من الناس يرتكبون بعض المعاصى ويتنزهون عن اكل مال الغير بغير حق واشتغال ذمتهم به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انه يتم ذلك بالنسبة الى من اشترى بقصد التخمير؛ لظهور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الخمر عشرة غارسها وحارسها وبايعها ومشتريها وشاربها وآكل ثمنها وعاصرها وحاملها و المحمولة اليه وساقيها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موارد اللعن هى المقصود بها الخمر و التخمير، واما من لم يكن حال الشراء قصده التخمير وان حدث له ذلك بعد الشراء فلاتشمله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فى ارشاد الطالب من ان النهى عن معاملة بمعنى تحريمها تكليفاً لايقتضى فسادها حتى فيما اذا تعلق النهى بنفس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هو أنّ النهى عن المعاملة يمنع عن ايجادها، وصحتها بعد ايجادها أى امضاؤها أمر آخر لاينافى النهى عن الايجاد</w:t>
      </w:r>
      <w:r>
        <w:rPr>
          <w:rStyle w:val="FootnoteAnchor"/>
          <w:rtl w:val="true"/>
        </w:rPr>
        <w:footnoteReference w:id="13"/>
      </w:r>
      <w:r>
        <w:rPr>
          <w:rFonts w:ascii="Amiri" w:hAnsi="Amiri" w:eastAsia="Amiri" w:cs="Amiri"/>
          <w:color w:val="111111"/>
          <w:sz w:val="28"/>
          <w:sz w:val="28"/>
          <w:szCs w:val="28"/>
          <w:rtl w:val="true"/>
          <w:lang w:bidi="ar-SA"/>
        </w:rPr>
        <w:t>ودعوى ملازمة الحرمة التكليفية مع الحكم الوضعى غير ثابتة؛ لأنّ النهى التكليفى عن المعاملة يجتمع مع النفوذ كالنهى التكليفى عن المظاهرة، فلو كان الجمع بينهما جمعاً بين المتنافيين لم يجتمع حرمة المظاهرة مع نفوذها، و أيضاً لازم الملازمة المذكورة هو الحكم بعدم تحقق الحيازة لو غرس أرضاً مواتاً بقصد التخمير، ولا أظن الالتزام بذلك، فلا تغفل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يفصّل و يقال بالصحة فيما اذا كانت المعاملة واقعة بنحو المعاطاة وبالفساد فيما اذا وقعت المعاملة بالصيغة؛ وذلك لأن المحرم فى الاول عنوان آخر منطبق على المعاملة الخارجية، و هذا العنوان غير عنوان نفس المعاملة، وبينهما عموم من وجه، </w:t>
      </w:r>
    </w:p>
    <w:p>
      <w:pPr>
        <w:pStyle w:val="BookText"/>
        <w:rPr/>
      </w:pPr>
      <w:r>
        <w:rPr>
          <w:rFonts w:ascii="Amiri" w:hAnsi="Amiri" w:eastAsia="Amiri" w:cs="Amiri"/>
          <w:color w:val="111111"/>
          <w:sz w:val="28"/>
          <w:sz w:val="28"/>
          <w:szCs w:val="28"/>
          <w:rtl w:val="true"/>
          <w:lang w:bidi="ar-SA"/>
        </w:rPr>
        <w:t>والمعاملة الخارجية مجمع لهما، ولكل منهما حكمه بناء على جواز اجتماع الامر و النهى فى شىء واحد، ومن ذلك يدفع استبعاد تنفيذ الشارع سببا يؤدى الى مبغوضه؛ لان التنفيذ لم يقع الا على عنوان البيع ونحوه، و هو ليس بمبغوض، وكون عنوان آخر منطبق على ما ينطبق عليه عنوان المعاملة مبغوضاً لايوجب تنفيذ المبغوض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الثانى؛ لحصول المزاحمة بعد وقوع المعارضة بين دليل حرمة التعاون على الاثم ودليل وجوب تسليم المثمن، فان قلنا بترجيح الثانى يجب عليه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ويعاقب على الاعانة على الاثم، وان قلنا بترجيح الاول فلايجوز له التسليم، فحينئذ ربما يقال ان المعاوضة لدى العقلاء متقومة بامكان التسليم و التسلم ومع تعذره شرعاً أو عقلاً لاتقع المعاوضة صحيحة، ففى المقام يكون تسليم المبيع متعذراً شرعاً لعدم جوازه فرضا و عدم جواز الزامه عليه لا من قبل المشترى ولا الوالى، و مع عدم تسليمه يجوز للمشترى عدم تسليم الثمن، والمعاوضة التى هذه حالها ليست عقلائية ولاشرعية فتقع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عليه سيدنا الامام المجاهد قدس سره بما افاد واجاد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ما يضرّ بصحة المعاوضة هو العجز عن التسليم تكوينا أو نهى الشارع عن تسليم المبيع بعنوانه حيث يستفاد منه ردع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ليس من قبيلهما؛ لعدم العجز تكوينا و عدم تعلق النهى عن تسليم المبيع بعنوانه، بل النهى عن الاعانة على الاثم صار موجبا لعدم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العقلى أو الشرعى عن مقتضى المعاملة عرفا الذى منه التسليم لو صار موجبا لبطلانها لا يوجب ان يكون مطلق المانع ولو بجهات خارجية كذلك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نظير ما لو كان احد المتبايعين مديونا للاخر ناكلا عن ادائه فحبس </w:t>
      </w:r>
    </w:p>
    <w:p>
      <w:pPr>
        <w:pStyle w:val="BookText"/>
        <w:rPr/>
      </w:pPr>
      <w:r>
        <w:rPr>
          <w:rFonts w:ascii="Amiri" w:hAnsi="Amiri" w:eastAsia="Amiri" w:cs="Amiri"/>
          <w:color w:val="111111"/>
          <w:sz w:val="28"/>
          <w:sz w:val="28"/>
          <w:szCs w:val="28"/>
          <w:rtl w:val="true"/>
          <w:lang w:bidi="ar-SA"/>
        </w:rPr>
        <w:t>الدائن متاعه المبتاع لاستيفاء دينه فان جواز ذلك لايوجب مضادته لمقتضى المعاوضة، بل هى صحيحة ووجب على المديون تسليم العوض و عدم النكول فى مقابل نكول الاخر لاستيفاء دينه، ففى المقام لايكون ترك التسليم ولا حكم الشرع به منافيا لمقتضى المعاوضة بعد ما كان ذلك لغرض آخر خارج عن المعاملة ومقتضاها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البايع قادر على التسليم وغير ممتنع عنه بشرط رجوع المشترى عن قصد التخمير، فنكول البايع انما هو بتقصير من المشترى وتسبب منه وفى مثله لايكون النكول منافيا لمقتضى المبادلة، بل يجب عليه تسليم الثمن، ولايجوز له النكول فى مقابل نكوله المسبب عن تقصيره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الى ما فى ارشاد الطالب من ان غاية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صورة ترجيح دليل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الاقباض، واما بعده ولو عصيانا فلامانع من شمولهما له، فتكون النتيجة ان اقباض المبيع شرط لتمام البيع نظير تمام بيع السلم بقبض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الاقباض أو مع الاقباض محرم بعنوان الاعانة على الاثم أو المسامحة فى دفع المنكر، وبهذا الاعتبار لاتعمه ادلة الامضاء ودليل وجوب الوفاء بالعقود، ولكن تعمه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نظير ما خرج عن العام أو المطلق فرد من الأول و دار امره بين الخروج الى الابد أو فى الزمان الاول فقط حيث يرجع فيه الى العام و المطلق بالاضافة الى ما بعد ذلك الزمان كما يذكر مثل ذلك فيما اذا باع الراهن الرهن ثم فكّه، ومما ذكرنا يظهر انه لامانع من صحة البيع من الاول فيما اذا كان البيع بالمعاطاة اى بإقباض المبيع، ووجه الظهور هو ان النهى عن ايجاده بذلك الاقباض لاينافى امضاءه بعد حصوله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المقام لايكون خارجا، وانما يقترن بالمانع بناء على تسليم المانعية، </w:t>
      </w:r>
    </w:p>
    <w:p>
      <w:pPr>
        <w:pStyle w:val="BookText"/>
        <w:rPr/>
      </w:pPr>
      <w:r>
        <w:rPr>
          <w:rFonts w:ascii="Amiri" w:hAnsi="Amiri" w:eastAsia="Amiri" w:cs="Amiri"/>
          <w:color w:val="111111"/>
          <w:sz w:val="28"/>
          <w:sz w:val="28"/>
          <w:szCs w:val="28"/>
          <w:rtl w:val="true"/>
          <w:lang w:bidi="ar-SA"/>
        </w:rPr>
        <w:t>كما ان الرهن ايضا مانع، فاذا ارتفع المانع لأثرت ادلة النفوذ، فقياس ذلك ببيع السلم وجعل الاقباض شرطا لتمامية البيع اجنى عن الواقع، كما ان التعبير بخروج الفرد عن العام لايناسب المقام، وعلى فرض تسليم كونه خارجا عن العموم فالرجوع الى العام كما افاد الشيخ الاعظم قدس سره فى مسألة الفور و التراخى فى خيار الغبن يبتنى على كون الزمان مفردا بالنسبة الى العام وكان للدليل عموم ازمانى بحيث كان كل قطعة زمان بمنزلة فرد دل على ذلك، فحينئذ اذا يبتنى خرج عن تحت العام فرد فى زمان يرجع اليه فى غيره، واما اذا كان الزمان ماخوذا على اطلاقه فلادلالة للعام فى الزمان المشكوك بعد خروج الفرد منه بأزمانه و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يكون الخارج هو العنوان فيصير منوعا للعام بضد الخاص، فيمكن التمسك به فى المشكوك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لم نقل بأن المقرون بعدم جواز التسليم كالمقرون بعدم الرضا، فكما قالوا بعدم جواز الرجوع الى دليل النفوذ فيما اذا صدر عقد عن اكراه ثم لحقه الرضا لعدم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الوفاء به فى هذا الحين أيضا كذلك فى المقام فتأمل، وبقية الكلام فى محله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فتحصل انّ مقتضى القواعد هو الفساد و إن كان البيع أو الاشتراء محرماً من جهة الاعانة أو من جهة المسامحة فى دفع المنكر أو من جهة مبغوضية نفس الاشتراء أو البيع، فلاتغفل</w:t>
      </w:r>
      <w:r>
        <w:rPr>
          <w:rFonts w:eastAsia="Amiri" w:cs="Amiri" w:ascii="Amiri" w:hAnsi="Amiri"/>
          <w:color w:val="111111"/>
          <w:sz w:val="28"/>
          <w:szCs w:val="28"/>
          <w:rtl w:val="true"/>
          <w:lang w:bidi="ar-SA"/>
        </w:rPr>
        <w:t xml:space="preserve">. </w:t>
      </w:r>
      <w:bookmarkStart w:id="22" w:name="pg16053_173169"/>
    </w:p>
    <w:p>
      <w:pPr>
        <w:pStyle w:val="BookText"/>
        <w:rPr/>
      </w:pPr>
      <w:bookmarkEnd w:id="22"/>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الثانى ما يحرم لتحريم مايقصد منه شأناً بمعنى ان من شأنه ان يقصد منه الحرام، و لا يخفى عليك أنّه اورد على هذا العنوان فى مصباح الفقاهة بان هذا العنوان يعم جميع الاشياء ولو كانت مباحة؛ اذ ما من شىء الا وله شأنية الانتفاع به بالمنافع المحرمة فلايصح ان يجعل عنوانا للبحث، ولابد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بالموارد المنصوصة، ولذا خصه الفقهاء ببيع السلاح من اعداء الدين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منه ما افاده سيدنا الامام المجاهد قدس سره من ان الاقوى بحسب القواعد عدم حرمته بهذا العنوان وصحة المعاملة عليه، وبيع السلاح لاعداء الدين ليس من مستثنيات هذا العنوان بل له عنوان خاص ينبغى البحث عنه مستقلا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19513_1280447820"/>
      <w:bookmarkStart w:id="24" w:name="_Toc7"/>
      <w:bookmarkEnd w:id="23"/>
      <w:r>
        <w:rPr>
          <w:rtl w:val="true"/>
        </w:rPr>
        <w:t>بيع السلاح من أعداء الدين</w:t>
      </w:r>
      <w:bookmarkEnd w:id="24"/>
    </w:p>
    <w:p>
      <w:pPr>
        <w:pStyle w:val="Heading4"/>
        <w:numPr>
          <w:ilvl w:val="3"/>
          <w:numId w:val="1"/>
        </w:numPr>
        <w:rPr/>
      </w:pPr>
      <w:bookmarkStart w:id="25" w:name="__RefHeading___Toc119515_1280447820"/>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ثم ان الظاهر من الشرايع و المختصر ان المحقق قدس سره جعل بيع السلاح من الاعداء من موارد الاعانة على الاثم، فيتعدى منه الى كل ما كان كذلك،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يفضى الى مساعدة على محرم كبيع السلاح لاعداء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 بيع السلاح من الاعداء من مصاديق الاعانة فى جميع الموارد هذا مضافا الى ان مورد الروايات وكلام الفقهاء اعم من قصد التوصل الى الحرام،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الاعانة عنده غير منوطة بقصد التوصل الى الحرام، ولكن مضى ما فيه ولانعيد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لذلك اورد على متن المختصر فى جامع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ما يقصد به المساعدة على المحرم كبيع السلاح لاعداء الدين فى حال </w:t>
      </w:r>
      <w:bookmarkStart w:id="27" w:name="pg16053_173170"/>
    </w:p>
    <w:p>
      <w:pPr>
        <w:pStyle w:val="BookText"/>
        <w:rPr/>
      </w:pPr>
      <w:bookmarkEnd w:id="27"/>
      <w:r>
        <w:rPr>
          <w:rFonts w:ascii="Amiri" w:hAnsi="Amiri" w:eastAsia="Amiri" w:cs="Amiri"/>
          <w:color w:val="111111"/>
          <w:sz w:val="28"/>
          <w:sz w:val="28"/>
          <w:szCs w:val="28"/>
          <w:rtl w:val="true"/>
          <w:lang w:bidi="ar-SA"/>
        </w:rPr>
        <w:t>الحرب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ولو لم يقصد المساعدة وكفاية الشأنية بل لامطلق الشأنية حيث فرق فى الاخبار بين حال الحرب و غيرها الخ</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هو تبديل العنوان بكل ما يوجب تقوية الكفر ووهن الحق، و هذا العنوان يشمل السلاح بل غير السلاح من الدرع و المغفر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وردت فى السلاح طوائف من الاخبار</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9517_1280447820"/>
      <w:bookmarkStart w:id="29" w:name="_Toc9"/>
      <w:bookmarkEnd w:id="28"/>
      <w:r>
        <w:rPr>
          <w:rtl w:val="true"/>
        </w:rPr>
        <w:t>منها</w:t>
      </w:r>
      <w:r>
        <w:rPr>
          <w:rtl w:val="true"/>
        </w:rPr>
        <w:t xml:space="preserve">: </w:t>
      </w:r>
      <w:r>
        <w:rPr>
          <w:rtl w:val="true"/>
        </w:rPr>
        <w:t>مطلقات المنع</w:t>
      </w:r>
      <w:r>
        <w:rPr>
          <w:rtl w:val="true"/>
        </w:rPr>
        <w:t>:</w:t>
      </w:r>
      <w:bookmarkEnd w:id="29"/>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على بن جعفر فى كتابه عن اخيه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حمل المسلمين الى المشركين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يحملوا سلاحا فلابأس ورواه الحميرى فى قرب الاسناد عن عبدالله بن الحسن عن على بن جعفر مثله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مفهومها عدم جواز حمل السلاح اليهم مطلقا، قال الميرزا الشيرازى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استظهار الاطلاق منها من حيث ان حال المشركين مع المسلمين مختلفة بعد زمن النبى صلى الله عليه و آله و سلم فقد يكون بينهم حرب و قد يكون بينهم مهادنة و قد يكون هدنة مع طائفة وحرب مع اخرى فترك الاستفصال يقتضى ثبوت البأس فى حمل السلاح فى جميع الاقسام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ما فى ارشاد الطالب من انه لايبعد كون الرواية ناظرة الى خصوص غير حال الحرب، فإنّ تقويتهم حال حربهم مع المسلمين ولو بإرسال مثل الطعام اليهم غير جائز لا يظن بمثل على بن جعفر السؤال عنه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يخفى ان السؤال عن خصوص حال الحرب غير مناسب لمثل على بن جعفر، واما الاطلاق فلاينافى حاله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فى اطلاق الرواية بانها بصدد بيان جواز حمل مال التجارة غير السلاح، لابيان عدم جواز بيع السلاح حتى يؤخذ باطلاقها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الذبّ عنه بأنّ التجارة عنوان تعم السلاح أيضا، فلا وجه لاستثناء السلاح منها، وايضا حمل الرواية على خصوص صورة المباينة مع ما عرفت من اختلاف احوال المشركين مع المسلمين كماترى، فلا مجال للخدشة فى اطلاق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ما فى وصية النبى صلى الله عليه و آله و سلم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ياعلى كفر بالله العظيم من هذه الامة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السلاح من اهل الحرب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ان اهل الحرب اما يختص بمن يكون فى حال الحرب فلايشمل المشركين و الكفار الذين ليسوا فى حال الحرب فينحصر مورد الرواية بصورة المباينة، واما يكون المراد من اهل الحرب مطلق الخارج عن الذمة سواء كانوا فى حال المباينة أو فى حال الهدنة، فالرواية حينئذ من المطلقات، ولابعد فى الثانى مع اختلاف احوال اهل الحرب، ولكن 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بعض هذه النصوص اطلق بعض تحريم بيع السلاح لاعداء الدين من غيرتقييد بالقصد أو قيام الحرب</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تعليل الشهيد ايضا انه اخذ باطلاق هذه الطائفة حيث حكى عن حواشيه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السلاح حرام مطلقاً فى حال الحرب و الصلح و الهدنة لان فيه تقوية الكافر على المسلم، فلايجوز على كل حال انتهى؛ وذلك لان مورد الروايات </w:t>
      </w:r>
    </w:p>
    <w:p>
      <w:pPr>
        <w:pStyle w:val="BookText"/>
        <w:rPr/>
      </w:pPr>
      <w:r>
        <w:rPr>
          <w:rFonts w:ascii="Amiri" w:hAnsi="Amiri" w:eastAsia="Amiri" w:cs="Amiri"/>
          <w:color w:val="111111"/>
          <w:sz w:val="28"/>
          <w:sz w:val="28"/>
          <w:szCs w:val="28"/>
          <w:rtl w:val="true"/>
          <w:lang w:bidi="ar-SA"/>
        </w:rPr>
        <w:t>المطلقة هو المشركون واهل الحرب، فتعبير تقوية الكفار يناسب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امكان الاستدلال بعموم قوله عليه السلام فى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به الكفر و الشرك فى جميع وجوه المعاصى أو باب يوهن به الحق انتهى؛ لصدق ذلك العنوان على بيع السلاح من الكفار و المشركين، وضعف الرواية منجبر بعمل المشهور؛ اذ لا اظن أحداً افتى بجواز البيع فيما اذا كان البيع موجبا لذلك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ان مستند المشهور هو حكم العقل بذلك فالرواية غير منجبرة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مر من ظهوركون العناوين المانعة فيها ثابتة قبل البيع لا بنفس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أيضاً بعموم ذيل مصححة هند السرّاج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حمل الى عدونا سلاحاً يستعينون به علينا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لأنّه بعمومه يشمل المقام ولكنه لايخلو عن الاشكال لانّ الذيل متفرع على المباينة وعليه فلايكون من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يدل على الجواز و هو ما رواه فى التهذيب عن محمد بن احمد بن يحيى عن محمد بن عيسى عن ابى القاسم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رجل صيقل اشترى السيوف وابيعها من السلطان اجائز لى بيعها؟ فكتب عليه السلام لا بأس به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بابى القاسم الصيقل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ان الظاهر من السلطان هو السلطان المخالف، فلا يعم الكفار والمشركين، فهذه الرواية لا تنافى الطائفة السابقة لاختلاف موضوعها بالنسبة الى مايدل على حرمة الحمل الى الكفار أو لكونه اخص بالنسبة الى العمومات، وحيث عرفت ان مايدل على الجواز لاينهض للمعارضة مع المطلقات الدالة على الحرمة </w:t>
      </w:r>
      <w:bookmarkStart w:id="30" w:name="pg16053_173173"/>
    </w:p>
    <w:p>
      <w:pPr>
        <w:pStyle w:val="BookText"/>
        <w:rPr/>
      </w:pPr>
      <w:bookmarkEnd w:id="30"/>
      <w:r>
        <w:rPr>
          <w:rFonts w:ascii="Amiri" w:hAnsi="Amiri" w:eastAsia="Amiri" w:cs="Amiri"/>
          <w:color w:val="111111"/>
          <w:sz w:val="28"/>
          <w:sz w:val="28"/>
          <w:szCs w:val="28"/>
          <w:rtl w:val="true"/>
          <w:lang w:bidi="ar-SA"/>
        </w:rPr>
        <w:t>لاختلاف موضوعه أو اخصية موضوعه مضافا الى ضعفه، فلاتصل النوبة الى مافى جامع المدارك من دعوى التعارض وترجيح جانب مادل على النهى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المطلقات و العمومات بمنزلة القوانين، فالقانونان المختلفان مع تساويهما بحسب الافراد كيف يجتمعان ومع غلبة افراد احدهما كيف يكون ما يكون اقل بحسب الافراد قانونا، فالمعارضة بين مادل على الجواز وبين مادل على المنع باق، ولعل نظر الشهيد فيما عن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بيع السلاح حرام مطلقا فى حال الحرب و الصلح و الهدنة لان فيه تقوية الكافر على المسلم فلايجوز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المعارضة، وترجيح ما دلّ على المنع من جهة التقوية، فليس شبه الاجتهاد فى مقابل النص</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عرفت من ان المعارضة و الترجيح فرع وحدة الموضوع، وهى مفقودة فى المقام؛ لان موضوع الحرمة فيما دل على حرمة الحمل الى الكفار هو المشرك والكافر وموضوع الجواز هو السلطان المخالف، وايضا مادل على الجواز لاينافى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ضعف السند</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9519_1280447820"/>
      <w:bookmarkStart w:id="32" w:name="_Toc10"/>
      <w:bookmarkEnd w:id="31"/>
      <w:r>
        <w:rPr>
          <w:rtl w:val="true"/>
        </w:rPr>
        <w:t>ومنها مايدل على التفصيل بين المباينة و الهدنة</w:t>
      </w:r>
      <w:r>
        <w:rPr>
          <w:rtl w:val="true"/>
        </w:rPr>
        <w:t>:</w:t>
      </w:r>
      <w:bookmarkEnd w:id="32"/>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ابى بكر الحضرمى المروى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اصحابنا عن احمد بن محمد عن على بن الحكم عن سيف بن عميرة عن ابى بكر الحضرمى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ابى عبد الله عليه السلام فقال له حكم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فيمن يحمل السروج الى الشام و اداتها فقال لابأس انتم اليوم بمنزلة اصحاب رسول الله صلى الله عليه و آله و سلم انكم فى هدنة فاذا كانت المباينة حرم عليكم ان تحملوا اليهم السروج و السلاح</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سابقاً ان على بن الحكم وان كان مشتركاً ولكن يتعين الموثق بنقل احمد بن محمد عنه، ثم ان ابا بكر الحضرمى وان لم يوثق بتوثيق خاص ولكن يكفى فى </w:t>
      </w:r>
    </w:p>
    <w:p>
      <w:pPr>
        <w:pStyle w:val="BookText"/>
        <w:rPr/>
      </w:pPr>
      <w:r>
        <w:rPr>
          <w:rFonts w:ascii="Amiri" w:hAnsi="Amiri" w:eastAsia="Amiri" w:cs="Amiri"/>
          <w:color w:val="111111"/>
          <w:sz w:val="28"/>
          <w:sz w:val="28"/>
          <w:szCs w:val="28"/>
          <w:rtl w:val="true"/>
          <w:lang w:bidi="ar-SA"/>
        </w:rPr>
        <w:t>وثاقته التوثيق العام و هو نقل ابن ابى عمير عنه مضافا الى نقل كامل الزيارات بناء على انه لم ينقل الّا عن الثقات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يتوهم ان المراد من السروج هو السيوف السريجية، ولكنه كما فى مصباح الفقاهة فى غير محله لان السريجى اى السيف المنسوب الى السريج كزبير اى القين و هو الحديد يجمع على سريجيات لا على سروج و انّما السروج جمع سرج</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والثانى رواية هند السراج المروية فى الكافى عن عدة من أصحابنا عن احمد بن محمد عن ابن محبوب عن على بن الحسن بن رباط عن ابى سارة عن هند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 عليه السلام اصلحك الله انى كنت احمل السلاح الى اهل الشام فابيعه منهم فلما عرّفنى الله هذا الامر ضقت بذلك قلت لا احمل الى اعداء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اليهم فان الله عزوجل يدفع بهم عدونا وعدوكم يعنى الروم و بعهم، فاذا كانت الحرب بيننا فلاتحملوا، فمن حمل الى عدونا سلاحا يستعينون به علينا فهو مشرك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المراد من أحمد بن محمد هو احمد بن محمد بن عيسى لانه الذى اكثر الرواية عن حسن بن محبوب دون احمد بن محمد بن خالد، ثم لا يخفى انه يمكن الاعتماد على الرواية بناء على ما هو المعروف من كون حسن بن محبوب من اصحاب الاجماع و عليه فلا يضرّ عدم توثيق أبى سارة وهند السراج، فتأمّل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ولايذهب عليك ان موضوع التفصيل هو المخالف لا الكافر؛ لان اهل الشام فى زمن الامام الصادق والامام الباقر عليهم السلام كانوا مسلمين ولامباينة بينهم وبين غيرهم من الشيعة؛ اذ جميع ازمنة الائمة عليهم السلام من الامام السجاد عليه السلام الى زمان غيبة الامام الثانى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هدنة بيننا وبين المخالفين، فالامام عليه السلام حكم بجواز الحمل و البيع معهم معللا بانكم فى هدنة وبان تقويتهم توجب تحكيم قواهم فى مقابل </w:t>
      </w:r>
    </w:p>
    <w:p>
      <w:pPr>
        <w:pStyle w:val="BookText"/>
        <w:rPr/>
      </w:pPr>
      <w:r>
        <w:rPr>
          <w:rFonts w:ascii="Amiri" w:hAnsi="Amiri" w:eastAsia="Amiri" w:cs="Amiri"/>
          <w:color w:val="111111"/>
          <w:sz w:val="28"/>
          <w:sz w:val="28"/>
          <w:szCs w:val="28"/>
          <w:rtl w:val="true"/>
          <w:lang w:bidi="ar-SA"/>
        </w:rPr>
        <w:t>عدونا وعدوهم يعنى كفار الروم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فلاربط للتفصيل المذكور فى الروايتين بالكفار و المشركين؛ ولذلك نحكم باطلاق منع بيع السلاح مع الكفار قضاءً لاطلاق صحيحة على بن جعفر، اذ لا دليل على تقييدها، بخلاف المخالفين فان حرمة بيع السلاح منهم متقيدة بصورة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فى كلام الشيخ الأعظم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الروايتين اختصاص الحكم بصورة قيام الحرب بينهم وبين المسلمين بمعنى وجود المباينة فى مقابل الهدنة وبهما يقيد المطلقات جوازاً أو منعا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عرفت من ان الموضوع فيهما هو المخالفون لا الكفار، فلا وجه لتقييد ما ورد فى الكفار بالروايتين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افاد واجاد المحقق الايروانى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 الخاصة الواردة فى الباب فهى بين طائفتين طاثفة مطلقة واخرى مفصلة بين حال قيام الحرب وحال الهدنة، ولا تعارض بين الطائفتين ليحمل مطلقهما على مقيّدهما؛ فان المطلقات واردة فى البيع من اهل الحرب و المشركين، و المقيدات فى البيع من سلاطين الاسلام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الا ان يتمسك بما رواه فى الكافى عن عدة من أصحابنا عن احمد بن محمد عن ابى عبدالله البرقى عن السراد</w:t>
      </w:r>
      <w:r>
        <w:rPr>
          <w:rStyle w:val="FootnoteAnchor"/>
          <w:rtl w:val="true"/>
        </w:rPr>
        <w:footnoteReference w:id="32"/>
      </w: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انى ابيع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لاتبعه فى فتنة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ان ترك الاستفصال عن كون بيع السلاح للكفار أو المخالفين يعم </w:t>
      </w:r>
    </w:p>
    <w:p>
      <w:pPr>
        <w:pStyle w:val="BookText"/>
        <w:rPr/>
      </w:pPr>
      <w:r>
        <w:rPr>
          <w:rFonts w:ascii="Amiri" w:hAnsi="Amiri" w:eastAsia="Amiri" w:cs="Amiri"/>
          <w:color w:val="111111"/>
          <w:sz w:val="28"/>
          <w:sz w:val="28"/>
          <w:szCs w:val="28"/>
          <w:rtl w:val="true"/>
          <w:lang w:bidi="ar-SA"/>
        </w:rPr>
        <w:t>الموضوع فتقييد النهى بصورة الفتنة يدل على جواز ذلك فى غيرها، فيوجب تقييد صحيحة على بن جعفر و غيرها بصورة الفتنة و هى صورة المباينة 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سند الرواية لايخلو عن كلام؛ لما قيل من انه إن اراد بالسراد حسن بن محبوب فسقط منه واسطة، وان اراد به غيره فيجب ان يكون معروفاً و لم نجد عنواناً له فى المعاجم، والسند فى التهذيب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فى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عن السراد عن رجل عن ابى عبد الله عليه السلام، والظاهر هو الصواب</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 بناءً على شمول قولهم فى اصحاب الاجماع لمرسلاتهم كما هو ظاهركلام صاحب الوسائل فى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على كل تقدير سواء كان نقل السراد مع الواسطة أو بدونها موثقة، ولكن روى فى الوسائل عن الكافى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السراج، وظاهره ان نسخة الكافى مختلفة، وعليه فلايثبت السراد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وهند السراج لاتوثيق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دعوى ان الظاهر من الرواية ان السؤال عن تكليفه الشخصى فى ذلك العصر، و لم يكن البيع من الكفار المستقلين فى الحكومة مورد ابتلائه بل كان بايعا للسلاح فى داخل مملكة الاسلام، والمراد بالفتنة هى الفتنة الحاصلة بين الطائفتين من المسلمين لابين المسلمين وغيرهم فانه لامعنى لعدم الجواز من المسلمين فى الصورة</w:t>
      </w:r>
      <w:r>
        <w:rPr>
          <w:rStyle w:val="FootnoteAnchor"/>
          <w:rtl w:val="true"/>
        </w:rPr>
        <w:footnoteReference w:id="35"/>
      </w:r>
      <w:r>
        <w:rPr>
          <w:rFonts w:ascii="Amiri" w:hAnsi="Amiri" w:eastAsia="Amiri" w:cs="Amiri"/>
          <w:color w:val="111111"/>
          <w:sz w:val="28"/>
          <w:sz w:val="28"/>
          <w:szCs w:val="28"/>
          <w:rtl w:val="true"/>
          <w:lang w:bidi="ar-SA"/>
        </w:rPr>
        <w:t>اللهم الا ان يقال ترك الاستفصال يوجب شموله للبيع من الكفار المستقلين فى الحكومة، والقول بعدم ابتلائه لادليل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بانه لامعنى لعدم جواز بيع السلاح من المسلمين فى صورة الفتنة الواقعة بينهم وبين الكفار منقوض ايضا بانه لامعنى لعدم جواز بيع السلاح من الطائفة المحقة فى صدق الفتنة، فاللازم هو التقييد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فتحصل انه لادليل على تقييد اطلاق النهى فى بيع السلاح من الكفار و المشركين، و اتضح مما ذكر ايضا ان ما حكى عن حواشى الشهيد من ان بيع السلاح حرام مطلقا فى حال الحرب و الصلح و الهدنة لان فيه تقوية الكافر على المسلم فلايجوز على كل حال ليس شبه الاجتهاد فى مقابل النصّ‌، ولعله أخذ باطلاق صحيحة على بن جعفر عليهما السلام، مضافا الى ما دل على عدم جواز تقوية الكفر و الشرك بل تقوية الكفار المعلومة من عدم جواز تعلية بنائهم على بناء المسلمين ومن عدم جواز تملك الكفار للعبد المسلم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الفصل بين الكفار و المخالفين فما ورد فى تفصيل الحكم فى المخالفين بين الهدنة و المباينة يصلح للتفصيل فى الكفار ايضا ممنوع بما افاد المحقق الايروانى من انه لا اجماع على عدم الفصل فان فى المسألة اقوالا مختلفة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ان اهمية الكفر تكفى فى اطلاق الحكم كما يشعر به قوله فى رواية بيع حمل السلاح الى اهل الشام فان الله يدفع بهم عدونا و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ان المناط فى حرمة بيع السلاح من المخالفين هو تقويتهم واعانتهم علينا و هو لايكون الاّ مع قيام الحرب بيننا، هذا بخلاف المشركين فان المناط هو نفس تقويهم وجعلهم أقوياء و هو لايختص بصورة المباينة و المحاربة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ذهب اليه فى محكى المستند و المهذب، قال السيد قدس سره مقتضى عبارة المهذب المحكية فى المستند ان اطلاق المنع بالنسبة الى الكفار اجماعى، وانما الخلاف بالنسبة الى المسلمين فى الاطلاق و التقييد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ذكرناه من حرمة بيع السلاح بالنسبة الى الكفار يكون حكمه فى </w:t>
      </w:r>
    </w:p>
    <w:p>
      <w:pPr>
        <w:pStyle w:val="BookText"/>
        <w:rPr/>
      </w:pPr>
      <w:r>
        <w:rPr>
          <w:rFonts w:ascii="Amiri" w:hAnsi="Amiri" w:eastAsia="Amiri" w:cs="Amiri"/>
          <w:color w:val="111111"/>
          <w:sz w:val="28"/>
          <w:sz w:val="28"/>
          <w:szCs w:val="28"/>
          <w:rtl w:val="true"/>
          <w:lang w:bidi="ar-SA"/>
        </w:rPr>
        <w:t>نفسه، واما اذا تزاحم ذلك باهم فالمعلوم هو تقديم الاهم، وذلك مثل ما اذا هجم على حوزة الاسلام عدو قوى لايمكن دفعه الّا بتسليح طائفة من الكفار الذين كان المسلمون فى امن منهم، فدفع السلاح اليهم للدفاع عن حوزة الاسلام و المسلمين واجب حينئذ لاهمية حفظ المجتمع الاسلامى،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التزاحم المذكور لاينافى ادلة حرمة بيع السلاح من الكفار لانها ليست ناظرة الى صور التزاحم، فتقديم موارد التزاحم لا ينافى اطلاقها كسائر موارد التزاحم مع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 ان الانصاف انه لايستفاد من الروايات شىء وراء حكم العقل، وعليه فالروايات تكون ارشادا الى ما حكم به العقل و هو تابع لمصالح اليوم و مقتضيات الوقت ربما يحكم بترك بيع السلاح كما اذا كان موجباً لتقوية الكفار سواء كان موقع قيام الحرب أو التهيؤ له أم زمان الهدنة و الصلح و المعاقدة ولكن خيف على حوزة الاسلام ولو آجلاً بأن احتمل ان تقويتهم موجبة للهجمة على بلاد المسلمين ولسلطتهم على نفوس المسلمين واعراضهم، فنفس هذا الاحتمال موضوع لحكم العقل بترك البيع لاهمية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بحكم بترك بيع السلاح فيما اذا كانت للشيعة الامامية حكومة مستقلة ومملكة كذلك وكانت للمخالف ايضاً حكومة مستقلة وكان زمان هدنة ومعاقدة بين الدولتين لكن خيف على المذهب ودولته منهم ولو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يحكم بجواز ذلك بل وجوبه فيما اذا هجم على حوزة الاسلام الاعداء بحيث لايمكن دفعهم الّا بحمل السلاح اليهم مع كون المسلمين فى امن منهم وهكذا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لقائل ان يقول انه لاوجه لحمل الدليل على الارشاد مع عدم اقامة قرينة عليه؛ اذ الاصل فى الاحكام هو المولوية، ولايرفع اليد عنها بدون القرينة الواضحة، وموارد التزاحم لا يختص بالمقام؛ لان الخوف على الاسلام و المسلمين مقدم على سائر </w:t>
      </w:r>
    </w:p>
    <w:p>
      <w:pPr>
        <w:pStyle w:val="BookText"/>
        <w:rPr/>
      </w:pPr>
      <w:r>
        <w:rPr>
          <w:rFonts w:ascii="Amiri" w:hAnsi="Amiri" w:eastAsia="Amiri" w:cs="Amiri"/>
          <w:color w:val="111111"/>
          <w:sz w:val="28"/>
          <w:sz w:val="28"/>
          <w:szCs w:val="28"/>
          <w:rtl w:val="true"/>
          <w:lang w:bidi="ar-SA"/>
        </w:rPr>
        <w:t>الاحكام، ولكن لا يكون ذلك دليلا على عدم الاطلاق أو عدم كون الحكم مولويا ولعل الشارع الحكيم حكم بالاطلاق حتى فيما لم بحكم العقل كما اذا لم يكن خوف من الكفار أو المشركين تحكيما لحفظ الاسلام و المسلمين وتعلية لهم بالنسبة الى الكفاو فى السلاح كما امر فى كتابه العزيز باعداد السلاح و القوى الى حد حصول الرعب والوحشة فى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المشركين و الكفار ليس الكفار و المشركين الذين كانوا فى بلد المسلمين تابعين للحكومة الاسلامية؛ فان الظاهر من الحمل اليهم هو كونهم مستقلين، ولا اقل من قصور الادلة بالنسبة الى الكفار الذميين، وعليه فاعطاء السلاح اياهم فيما اذا اوجبت المصلحة اعطاء السلاح لا مانع منه ما لم يخف على حوزة الاسلام والمسلمين أو لم يكن ذلك تقوية لهم، والأ فهو منهى بحكم العقل و الشرع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الادلة الدالة على منع بيع السلاح من الكفار مطلقاً أو المخالفين عند المباينة مطلقة من جهة قصد الاعانة وعدمه ولذلك قال الشيخ الاعظم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الروايات شمول الحكم لما اذا لم يقصد البايع المعونة و المساعدة اصلا بل صريح مورد السؤال فى روايتى الحكم وهند هو صورة عدم قصد ذلك، فالقول باختصاص حرمة البيع بصورة قصد المساعدة كما يظهر من بعض العبائر ضعيف جدا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محل الكلام هو سلاح الحرب فعلا، و هو كما افاد سيدنا الامام المجاهد قدس سره يختلف بحسب الازمان، فربما كان شىء فى زمان ومكان سلاح الحرب دون آخر ففى الازمنة القديمة كانت الاحجار الخاصة و الفلاخن والاخشاب آلة له ثم انقرض زمانها وخرجت تلك الالات عن صلاحية السلاح، فقامت مقامها اسلحة اخرى كالسيف و الرمح و العمود و النيزك و الترس و الدرع ونحوها، ثم انقرضت هى وقامت </w:t>
      </w:r>
      <w:bookmarkStart w:id="33" w:name="pg16053_173180"/>
    </w:p>
    <w:p>
      <w:pPr>
        <w:pStyle w:val="BookText"/>
        <w:rPr/>
      </w:pPr>
      <w:bookmarkEnd w:id="33"/>
      <w:r>
        <w:rPr>
          <w:rFonts w:ascii="Amiri" w:hAnsi="Amiri" w:eastAsia="Amiri" w:cs="Amiri"/>
          <w:color w:val="111111"/>
          <w:sz w:val="28"/>
          <w:sz w:val="28"/>
          <w:szCs w:val="28"/>
          <w:rtl w:val="true"/>
          <w:lang w:bidi="ar-SA"/>
        </w:rPr>
        <w:t>مقامها غيرها الى هذه الاعصار، فالمراد من السلاح فى موضوع البحث سلاح اليوم اى الذى يستعمل فى الحروب لا ما انقرضت ايامه وخرجت عن الاستعمال فيها، فان اراد بعض اعداء الدين واهل الحرب حفظ الاسلحة القديمة لقدمتها وكونها عتيقة لامانع من بيعها وخارج عن موضوع بحث بيع السلاح من اهل الحرب بلاريب كما لا يخفى</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19521_1280447820"/>
      <w:bookmarkStart w:id="35" w:name="_Toc11"/>
      <w:bookmarkEnd w:id="34"/>
      <w:r>
        <w:rPr>
          <w:rtl w:val="true"/>
        </w:rPr>
        <w:t>بيع غير السلاح من الادوات الاخرى</w:t>
      </w:r>
      <w:bookmarkEnd w:id="35"/>
    </w:p>
    <w:p>
      <w:pPr>
        <w:pStyle w:val="BookText"/>
        <w:rPr/>
      </w:pPr>
      <w:r>
        <w:rPr>
          <w:rFonts w:ascii="Amiri" w:hAnsi="Amiri" w:eastAsia="Amiri" w:cs="Amiri"/>
          <w:color w:val="111111"/>
          <w:sz w:val="28"/>
          <w:sz w:val="28"/>
          <w:szCs w:val="28"/>
          <w:rtl w:val="true"/>
          <w:lang w:bidi="ar-SA"/>
        </w:rPr>
        <w:t>وهل يلحق غير السلاح كالمجن بكسر الميم وفتح الجيم اى الترس و الدرع والمغفر بكسر الميم وسكون الغين وفتح الفاء اى درع يلبس تحت القلنسوة وسائر ما يكن أى يستر البدن و يحفظه عن الصدمات و الضربات بالسلاح فى عدم جواز بيعه من الكفار مطلقا أو من المخالفين عند المباينة أم لا؟ الاول هو الظاهر لموثقة ابى بكر الحضرمى بناء على ان المراد من السروج غير السيوف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انه لا خصوصية للسروج ولكنه متقيد بصورة الباينة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فى هذه الموثقة هو بيع السروج من المخالف، فلا يعم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بيعها منهم بالفحوى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حمل الى عدونا سلاحا يستعينون به علينا فهو مشرك،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العقل بقبح تقوية الكفار و المخالفين فى حال المباينة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الاعظم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مخالف للاصول صير اليه للاخبار المذكورة </w:t>
      </w:r>
    </w:p>
    <w:p>
      <w:pPr>
        <w:pStyle w:val="BookText"/>
        <w:rPr/>
      </w:pPr>
      <w:r>
        <w:rPr>
          <w:rFonts w:ascii="Amiri" w:hAnsi="Amiri" w:eastAsia="Amiri" w:cs="Amiri"/>
          <w:color w:val="111111"/>
          <w:sz w:val="28"/>
          <w:sz w:val="28"/>
          <w:szCs w:val="28"/>
          <w:rtl w:val="true"/>
          <w:lang w:bidi="ar-SA"/>
        </w:rPr>
        <w:t xml:space="preserve">وعموم روايه تحف العقول المتقدمة، فيقتصر فيه على مورد الدليل و هو السلاح دون ما لايصدق عليه ذلك كالمجن و الدرع و المغفر وسائر ما يكن وفاقا للنهاية وظاهر السرائر و اكثر كتب العلامة و الشهيدين و المحقق الثانى؛ للاصل وما استدل به فى التذكرة من رواية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المروى فى الكافى عن عدة من أصحابنا عن احمد بن محمد عن على بن الحكم عن هشام بن سالم 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الفئتين يلتقيان من اهل الباطل ابيعهما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بعهما ما يكنهما كالدرع و الخفين ونحو هذا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عدل عن ذلك وقال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رواية تحف العقول اناطة الحكم على تقوّى الكفر ووهن الحق، وظاهر قوله عليه السلام فى رواية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الى عدونا سلاحا يستعينون به علينا، ان الحكم منوط بالاستعانة، والكل موجود فيما يكنّ ايضا كما لا يخفى هذا مضافا الى فحوى رواية الحكم المانعة من بيع السروج، وحملها على السيوف السريجيّة لايناسبه صدر الرواية مع كون الراوى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محمد بن قيس فلادلالة لها على المطلوب لان مدلولها بمقتضى ان التفصيل قاطع للشركة الجواز فيما يكنّ و التحريم فى غيره مع كون الفئتين من اهل الباطل، فلابد من حملهما على فريقين محقونى الدماء؛ إذ لو كان كلاهما أو احدهما مهدور الدم لم يكن وجه للمنع من بيع السلاح على صاحبه فالمقصود من بيع ما يكن منهما تحفظ كل منهما عن صاحبه وتترسه بما يكن، و هذا غير مقصود فيما نحن فيه بل تحفظ اعداء الدين عن بأس المسلمين خلاف مقصود الشارع، فالتعدى عن مورد الرواية الى ما نحن فيه، يشبه القياس مع الفارق، ولعله لما ذكر قيد الشهيد فيما حكى عن حواشيه على القواعد اطلاق العلامة جواز بيع ما يكن بصورة الهدنة و عدم قيام الحرب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افاد واجاد، الا ان التمسك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حمل الى عدونا سلاحا يستعينون به علينا بناء على انّ المناط هو الاستعانة كما ترى؛ لان ظاهر الرواية هو الاستعانة بالسلاح، فلايعم الاستعانة بغير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التمسك برواية تحف لايخلو عن الاشكال؛ لان النهى متفرع على عنوان تقوّى الكفر ووهن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غير السلاح ليس فى نفسه كذلك، و القول بأنّ وجود الأمور المزبورة عند الكفّار تقوية الكفر فيصح تفريع النهى</w:t>
      </w:r>
      <w:r>
        <w:rPr>
          <w:rStyle w:val="FootnoteAnchor"/>
          <w:rtl w:val="true"/>
        </w:rPr>
        <w:footnoteReference w:id="43"/>
      </w:r>
      <w:r>
        <w:rPr>
          <w:rFonts w:ascii="Amiri" w:hAnsi="Amiri" w:eastAsia="Amiri" w:cs="Amiri"/>
          <w:color w:val="111111"/>
          <w:sz w:val="28"/>
          <w:sz w:val="28"/>
          <w:szCs w:val="28"/>
          <w:rtl w:val="true"/>
          <w:lang w:bidi="ar-SA"/>
        </w:rPr>
        <w:t>، كماترى؛ لأنّ المبيع ليس وجود الأمور المزبورة عند الكفّار بل نفس الأمور المزبورة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 فى ذيل ما افاده الشيخ الاعظم جوابا عن رواية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ان الامام عليه السلام فصّل بين السلاح وبين ما يكن، فلابد وان يكون بيع السلاح حراما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جوز الامام بيع الثانى لان التفصيل قاطع للشركة فى الحكم، و الّا لكان التفصيل لغوا، وعليه فترفع اليد عن ظهور الصحيحة وتحمل على فريقين محقونى الدماء من اهل الخلاف، اذ لو كان كلاهما أو احدهما مهدور الدم لم يكن وجه منع بيع السلاح منهم، وحينئذ فيجب ان يباع منهما ما يكن ليتحفظ كل منهما عن صاحبه و يتترس به عنه، بل لو لم يشتروا وجب اعطاؤهم اياه مجانا؛ فان اضمحلالهم يوجب اضمحلال وجهة الاسلام فى الجملة؛ ولذا سكت على عليه السلام عن مطالبة حقه من الطغاة خوفا من انهدام حوزة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افتى بعض الاعاظم فى سالف الايام بوجوب الجهاد مع الكفار حفظا للدولة العثمانية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ان بيع ادوات الحفاظة فى حال الحرب حرام، واما فى غير حال الحرب فلادليل على الحرمة، الا اذا كان موجباً لسلطتهم فانه لايجوز بحكم العقل والشرع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 بعد وضوح حرمة بيع الادوات المذكورة فى حال الحرب هل يجوز بيع غيرها منهم فى حال الحرب سواء كان من ادوات الاطلاعات أو من الاطعمة والاشربة والادوية والاجناس المختلفة مما يوجب تقويتهم أو تعليتهم أم لا يجوز؟ يمكن ان يقال بحرمة ذلك ايضا؛ لحكم العقل و الشرع بقبح تقوية اهل الحرب، بل يجب تضعيف الكفار فى حال الحرب بأى طريق كان اذا كان الفتح موقوفاًعليه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كانت طائفتان من الكفار مباينتين هل يجوز بيع السلاح منهما أو من احدهما أم لايجوز؟ ربما يقال لاحرمة لذلك؛ لان النهى عن حمل السلاح وبيعه منهم باعتبار ان لاتكون كلمتهم العليا وشوكتهم قصوى، واما اذا لم يكن كذلك فلا حرمة 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ان اطلاق المنع يشمل ذلك ايضا ولكن الانصاف بعد ملاحظة مناسبات الحكم و الموضوع هو انصراف الأدلّة عن هذه الصورة وحيث ان فرض المسألة هو فيما اذا لم يلزم تقوية الكفر أو وهن الحق و لم يكن خوف على المسلمين من استفادتهم من السلاح آجلاً فى حربهم مع المسلمين، فلادليل على الحرمة، و الّا فلايجوز عقلا ولا شرعا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بيع السلاح من قطاع الطريق محكوما بحكم بيع السلاح من الكفار أو المخالفين فى صورة المباينة أم لا؟ ذهب الشيخ الاعظم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جواز التعدى اليه من مورد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جواز الاستدلال برواية تحف العقول من جهة إناطة الحكم فيها بتقوى الباطل ووهن الحق، فلعله يشمل ذلك، ثم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التأمل هو ما اشار اليه الميرزا </w:t>
      </w:r>
    </w:p>
    <w:p>
      <w:pPr>
        <w:pStyle w:val="BookText"/>
        <w:rPr/>
      </w:pPr>
      <w:r>
        <w:rPr>
          <w:rFonts w:ascii="Amiri" w:hAnsi="Amiri" w:eastAsia="Amiri" w:cs="Amiri"/>
          <w:color w:val="111111"/>
          <w:sz w:val="28"/>
          <w:sz w:val="28"/>
          <w:szCs w:val="28"/>
          <w:rtl w:val="true"/>
          <w:lang w:bidi="ar-SA"/>
        </w:rPr>
        <w:t>الشيرازى قدس سره من ان المحتمل بل الظاهر ان يكون المراد بالحق و الباطل الايمان والاسلام ومقابلهما لامطلق الطاعة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مرّ ايضا من ظهور كون العناوين المانعة المذكورة فيها ثابتة قبل البيع لا به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قطع النظر عن قصد الحرام و السرقة، و الّا فهو اعانة على الحرام أو هذا فيما اذا لم يكن ترك البيع علة تامة لعدم قطع الطريق ودفع المنكر، و الّا فلايجوز، بل يمكن القول بعدم الجواز ولو لم يكن ترك البيع علة تامة‌؟ لاطلاق ادلة وجوب دفع المنكر و عدم مخصص له، خلافا لما مرّ فى بيع العنب ممن يعلم حيث وردت فيه روايات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اشكال فى حرمة بيع السلاح من الباغين الذين يكونون فى صدد تضعيف الحكومة الاسلامية فى داخل المملكة الاسلامية؛ لأنّ حفظ النظام الاسلامى من أهم الواجبات، و 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حمل الى عدؤنا سلاحاً يستعينون به علينا فهو مشرك، ولعدم خصوصية المخالف، فيشمل المقام كل مادل على حرمة بيع السلاح من المخالف عند المباينة، هذا مضافاً الى روايات تدل على جواز سى الكراع و السلاح من الباغين</w:t>
      </w:r>
      <w:r>
        <w:rPr>
          <w:rStyle w:val="FootnoteAnchor"/>
          <w:rtl w:val="true"/>
        </w:rPr>
        <w:footnoteReference w:id="47"/>
      </w:r>
      <w:r>
        <w:rPr>
          <w:rFonts w:ascii="Amiri" w:hAnsi="Amiri" w:eastAsia="Amiri" w:cs="Amiri"/>
          <w:color w:val="111111"/>
          <w:sz w:val="28"/>
          <w:sz w:val="28"/>
          <w:szCs w:val="28"/>
          <w:rtl w:val="true"/>
          <w:lang w:bidi="ar-SA"/>
        </w:rPr>
        <w:t>فانها لاتساعد جواز بيع السلام منهم، كما لا يخفى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تقوية البغاة بغير السلاح من سائر الأدوات و الأجناس لاتجوز فيما إذا كانت لهم فئة، كما يدل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المنقرى المروى فى الكافى عن على بن ابراهيم عن أبيه عن القاسم بن محمد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المنقرى عن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الطائفتين من المؤمنين إحداهما باغية والاخرى عادلة فهزمت العادلة الباغية‌؟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لأهل العدل أن يتبعوا مدبراً ولا يقتلوا أسيراً ولايجهزوا على جريح، و هذا إذا لم يبق من أهل البغى أحد، و لم يكن لهم </w:t>
      </w:r>
    </w:p>
    <w:p>
      <w:pPr>
        <w:pStyle w:val="BookText"/>
        <w:rPr/>
      </w:pPr>
      <w:r>
        <w:rPr>
          <w:rFonts w:ascii="Amiri" w:hAnsi="Amiri" w:eastAsia="Amiri" w:cs="Amiri"/>
          <w:color w:val="111111"/>
          <w:sz w:val="28"/>
          <w:sz w:val="28"/>
          <w:szCs w:val="28"/>
          <w:rtl w:val="true"/>
          <w:lang w:bidi="ar-SA"/>
        </w:rPr>
        <w:t>فئة يرجعون إليها، فإذا كانت لهم فئة يرجعون إليها فانّ آسيرهم يقتل ومدبرهم يتبع وجريحهم يجاز عليه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الأمر بقتل أسيرهم و اتّباع مدبرهم ونحوهما لايجتمع مع جواز بيعهم ما يكنّهم و يحفظهم و يقوّيهم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ايجاد الروابط الاقتصادية وسائر القرارات مع الكفار فى غير حال الحرب أم لا يجوز؟ لا اشكال فى جواز ذلك ما لم يوجب ذلك سببا لسلطتهم ونفوذهم وتعليتهم على المسلمين، و الّا فيحرم؛ للآيات الدالة على حرمة اتخاذ الكفار 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الذين اتخذوا دينكم هزوا ولعبا من الذين اوتوا الكتاب من قبلكم و الكفار اولياء واتقوا الله ان كنتم مؤمنين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ينفى مطلق سلطة الكفار على المؤمنين؛ بناء على عدم اختصاص الآية بالقيامة كما يوهم ذلك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جامع المنافقين و الكافرين فى جهنم جميعاً الذين يتربصون بكم فان كان لكم فتح من الله قالوا الم نكن معكم وان كان للكافرين نصيب قالوا الم نستحوذ عليكم ونمنعكم من المؤمنين فالله يحكم بينكم يوم القيامة ولن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وقوع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يحكم بينكم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ان المراد نفى السبيل فى القيامة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لامكان ان يقال كما افاد سيدنا الامام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ذلك لنكتة </w:t>
      </w:r>
    </w:p>
    <w:p>
      <w:pPr>
        <w:pStyle w:val="BookText"/>
        <w:rPr/>
      </w:pPr>
      <w:r>
        <w:rPr>
          <w:rFonts w:ascii="Amiri" w:hAnsi="Amiri" w:eastAsia="Amiri" w:cs="Amiri"/>
          <w:color w:val="111111"/>
          <w:sz w:val="28"/>
          <w:sz w:val="28"/>
          <w:szCs w:val="28"/>
          <w:rtl w:val="true"/>
          <w:lang w:bidi="ar-SA"/>
        </w:rPr>
        <w:t>مذكورة فى الصدر،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فتح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الفتح منه تعالى وبتأييده و امداده وقال فى الكفار ان كان لهم نصيب فلم يسمه فتحا ولانسبه الى نفسه، فلعل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ناظر الى هذه التفرقة وان النصيب الذى لهم ليس بامداد من اللّه وتأييد وجعل سبيل، بخلاف فتح المسلمين فانه فتح من قبل الله وجعل سبيل للمسلمين عليهم، لكن مع ذلك لاتوجب تلك المناسبة صرف الكبرى الى خصوص المورد، فلايبعد استفادة مطلق السبيل منه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ان المراد من السبيل مطلق الطريق كما هو معناه الظاهر وحيث انه وقع فى سياق النفى يفيد العموم، فيشمل جميع انواع طرق الاستيلاء من الغلبة والسلطة الخارجية و النفوذ و الحكومة و الغلبة فى الحجة و البرهان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والاية المباركة تدل على ان الله تعالى لم يجعل ولن يجعل فى عالم التشريع سبيلا لهم ان لم نقل فى عالم التكوين أيضاً؛ لان نصيب الكفار من الفتوحات ليس من ناحية اللّه تعالى اصالة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فالاية تنفى مطلق السبيل لهم على المؤمنين لا فى الدنيا ولا فى الآخرة، ولاوجه لاختصاصه ببعض مصاديقه من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روى فى ذيل الاية من تفسيره بالغلبة فى يوم القيامة لعله تفسير الاية ببعض مصاديقه فلاينافى عمومية الاية، وحيث ان لسان الاية هو لسان الحكومة، فيقدم على سائر العمومات كأدلة المعاملات و النكاح و الوقف وغير ذلك، و يؤيد ذلك فتاوى الاصحاب بالاية فى الفقه كشراء الكافر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اصحابنا على فساد شراء الكافر المسلم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وكعدم جواز رهن العبد المسلم عند الكافر و عدم جواز وقف العبد المسلم على </w:t>
      </w:r>
    </w:p>
    <w:p>
      <w:pPr>
        <w:pStyle w:val="BookText"/>
        <w:rPr/>
      </w:pPr>
      <w:r>
        <w:rPr>
          <w:rFonts w:ascii="Amiri" w:hAnsi="Amiri" w:eastAsia="Amiri" w:cs="Amiri"/>
          <w:color w:val="111111"/>
          <w:sz w:val="28"/>
          <w:sz w:val="28"/>
          <w:szCs w:val="28"/>
          <w:rtl w:val="true"/>
          <w:lang w:bidi="ar-SA"/>
        </w:rPr>
        <w:t>الكافر وبطلان نكاح الكافر باختيار الزوجة للاسلام ان لم يسلم الزوج معها ولذلك قال المحقق الاردبيلى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بها على عدم تسلط الكافر على المسلم بوجه تملك واجارة ورهن و غيرها؛ لانه نكرة فى سياق النفى يفيد العموم فلاشىء من السبيل له على المسلم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ان الاية لاتختص بنفى سلطة الكافر على الفرد بل تعم نفى سلطتهم على المجتمع الاسلامى ايضا، فكل سلطة وسبيل من الكافر على آحاد المسلمين والمجتمع الاسلامى فهى 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امكان الاستدلال بالنبوى المشهور الموثوق الصدور الذى جزم به الصدوق رحمه اللّه، و هو قوله صلى الله عليه و آله و سلم الاسلام يعلو ولا يعلى عليه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حمله على ارادة الانشاء، فيكون مفاده الاسلام يجب ان يعلو ولابد ان لايعلى عليه أو يحرم ان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 حمل على جملة اخبارية كما ادعى ظهوره فيها فهو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ارسل رسوله بالهدى ودين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يدل على غلبة الاسلام فى الزمان المستقبل خارجاً على سائر الاديان أو يدل على كون الاسلام يعلو على سائر الاديان، فلايرتبط بالمقام فتأمل ومضافاً الى إمكان دعوى القطع بأن شرف الاسلام وعزته وشرف المسلم وعزته مقتضٍ بل علة تامة لان لايجعل فى احكامه وشرائعه مايوجب ذل الاسلام و المسلمين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لايخفى عليك بعد دلالة الادلة على ان الله تعالى لم يرد ولم يجعل ولن يجعل </w:t>
      </w:r>
    </w:p>
    <w:p>
      <w:pPr>
        <w:pStyle w:val="BookText"/>
        <w:rPr/>
      </w:pPr>
      <w:r>
        <w:rPr>
          <w:rFonts w:ascii="Amiri" w:hAnsi="Amiri" w:eastAsia="Amiri" w:cs="Amiri"/>
          <w:color w:val="111111"/>
          <w:sz w:val="28"/>
          <w:sz w:val="28"/>
          <w:szCs w:val="28"/>
          <w:rtl w:val="true"/>
          <w:lang w:bidi="ar-SA"/>
        </w:rPr>
        <w:t>سلطة للكفار يظهر انه فى أحكامه دفع سلطتهم، و يستفاد منه ايضا حكم الرفع فاذا كان الكفار فى مستوى التعلية و السلطة على المسلمين يجب معارضتهم فى الامور الاقتصادية عند الامكان حتى ترتفع السلطة و التعلية قضاءً لنفى جعل الله تعالى مطلق السبيل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قوله صلى الله عليه و آله و سلم الاسلام يزيد ولاينقص</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يختص المنع عن حمل السلاح بالمعاملات أو يعم غيرها والظاهر هو الثانى؛ لان الادلة الخاصة وان كان موضوعها هو الحمل المعاملى فلايشمل غير صورة المعاملة ولكن لاخصوصية للمعاملة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قوله عليه السلام فمن حمل الى عدونا سلاحاً يستعينون به علينا فهو مشرك، فانه مشعر بأن الملاك هو استعانتهم بذلك، فلا فرق بين ان يكون الحمل معاملياً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حكم العقل بقبح تقويتهم وإعانتهم بأى طريق كان فيما اذا كانوا فى الحرب، بل لعل ذلك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فى اخبار المنع عن حمل السلاح هل يدل على الفساد ام لا؟ قال الشيخ الاعظم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النهى فى هذه الأخبار لايدل على الفساد، فلامستند له سوى ظاهر خبر تحف العقول الوارد فى بيان المكاسب الصحيحة و الفاسدة،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عدم دلالة رواية تحف العقول على الفساد فيما اذا لم يكن مع قطع النظر عن البيع معنوناً بالعناوين المانعة و المقام هكذا؛ اذ السلاح فى نفسه ليس داخلاً فى العناوين المذكورة، وانما بالبيع صار معنوناً بالعنوانات المذكورة فى خبر تحف العقول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وجود الامور المزبورة عندهم يعنى السلاح وما يكنّ </w:t>
      </w:r>
    </w:p>
    <w:p>
      <w:pPr>
        <w:pStyle w:val="BookText"/>
        <w:rPr/>
      </w:pPr>
      <w:r>
        <w:rPr>
          <w:rFonts w:ascii="Amiri" w:hAnsi="Amiri" w:eastAsia="Amiri" w:cs="Amiri"/>
          <w:color w:val="111111"/>
          <w:sz w:val="28"/>
          <w:sz w:val="28"/>
          <w:szCs w:val="28"/>
          <w:rtl w:val="true"/>
          <w:lang w:bidi="ar-SA"/>
        </w:rPr>
        <w:t>وما يحفظهم تقوية لهم فتمليكهم اياها فيه تقوية الكفر، فالعنوان ثابت للمبيع مع قطع النظر عن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تصل ذلك به الى المرتبة الفعلية، فان ابيت فلا اقل من دخول البيع المزبور فيما فيه وجه من الفساد الذى يراد منه بضميمة التمثيل بالبيع المزبور ما يعم تحقق وجه الفساد بنفس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ابيت عن ذلك فلاينبغى الشك فى ان بيع الامور المزبورة تقوية لهم، فتحريم تقوية الكفار تحريم للبيع المزبور، فان لم يجتمع هذه الدعوى مع ما مر من دعوى ظهورها فى تحقق العناوين المزبورة مع قطع النظر عن البيع من جهة كونها علة للمنع عنه، فيجب ان يكون تحققها غير متوقف عليه فليلغ ما استظهرناه هناك؛ فان الصدق العرفى فيما نحن فيه معلوم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المبيع ليس وجود الامور المذكورة عند الكفار بل هو نفس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شىء يكون فيه وجه من وجوه الفساد نظير البيع بالربا أو بيع الميتة أو الدم أو لحم الخنزير أو لحوم السباع من صنوف سباع الوحش أو الطير أو جلودها أو الخمر أو شىء من وجوه النجس فهذا كله حرام محرم الخ ظاهر بقرينة الامثلة فى العناوين الاولية و الذاتية المحرمة، ولم بحرز شموله للعناوين الثانوية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الاستظهار من رواية تحف ان الحرمة و الفساد عارضان على العناوين المانعة فلايشمل ما اذا تحققت العناوين بنفس البيع لامعنى لرفع اليد عنه والقول بغيره بمجرد صدق تقويتهم بنفس البيع، اذ غاية صدق تقويتهم بيع السلاح هو الحرمة التكليفية من جهة العناوين الطارئة، وهى لاتدل على الفساد، فلاينافى العلم بصدق تقويتهم بالبيع مع ما استظهر من رواية تحف العقول من اختصاص </w:t>
      </w:r>
    </w:p>
    <w:p>
      <w:pPr>
        <w:pStyle w:val="BookText"/>
        <w:rPr/>
      </w:pPr>
      <w:r>
        <w:rPr>
          <w:rFonts w:ascii="Amiri" w:hAnsi="Amiri" w:eastAsia="Amiri" w:cs="Amiri"/>
          <w:color w:val="111111"/>
          <w:sz w:val="28"/>
          <w:sz w:val="28"/>
          <w:szCs w:val="28"/>
          <w:rtl w:val="true"/>
          <w:lang w:bidi="ar-SA"/>
        </w:rPr>
        <w:t>دلالتها على الفساد بالعناوين المانعة مع قطع النظر عن البيع فتحصل انه لادليل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بيع السلاح من الكفار أو سائر القرارات معهم مصداقاً لتحقق سبيل الكفار وسلطتهم على المؤمنين يمكن الاستدلال على فساد تلك الامور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الاصحاب بها على بطلان بيع العبد المسلم من الكافر وبطلان رهن العبد المسلم عند الكافر، وليس ذلك الا لرفع سلطة المشترى أو المرتهن شرعا ومعنى رفعها ليس الاّ عدم تحقق البيع أو الرهن، و هو معنى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اخص؛ فان عدم جواز بيع السلاح من الكفار لايختص بصورة تحقق السلطة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فى مكاسب الشيخ الانصارى قدس سره من ان إباء سياق الاية عن التخصيص مع وجوب الالتزام به فى طرف الاستدامة</w:t>
      </w:r>
      <w:r>
        <w:rPr>
          <w:rStyle w:val="FootnoteAnchor"/>
          <w:rtl w:val="true"/>
        </w:rPr>
        <w:footnoteReference w:id="59"/>
      </w:r>
      <w:r>
        <w:rPr>
          <w:rFonts w:ascii="Amiri" w:hAnsi="Amiri" w:eastAsia="Amiri" w:cs="Amiri"/>
          <w:color w:val="111111"/>
          <w:sz w:val="28"/>
          <w:sz w:val="28"/>
          <w:szCs w:val="28"/>
          <w:rtl w:val="true"/>
          <w:lang w:bidi="ar-SA"/>
        </w:rPr>
        <w:t>و فى كثير من الفروع فى الابتداء يقرّب تفسير السبيل بما لا يشمل اللكية بأن يراد من السبيل السلطنة، فيحكم بتحقق الملك و عدم تحقق السلطنة بل يكون محجوراً عليه مجبوراً على بيعه، و هذا وان اقتضى التقييد فى اطلاق ما دل على استقلال الناس فى أموالهم و عدم حجرهم بها، لكنه مع ملاحظة وقوع مثله كثيراً فى موارد الحجر على المالك أهون من ارتكاب التخصيص فى الاية المسوقة لبيان ان الجعل شىء لم يكن ولن يكون وان نفى الجعل ناش عن احترام المؤمن الذى لا يقيد بحال دون حال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اورد عليه المحقق الخراسانى بأنه يمكن ان يقال ان الآية ولو بقرينة سياقها لابد </w:t>
      </w:r>
    </w:p>
    <w:p>
      <w:pPr>
        <w:pStyle w:val="BookText"/>
        <w:rPr/>
      </w:pPr>
      <w:r>
        <w:rPr>
          <w:rFonts w:ascii="Amiri" w:hAnsi="Amiri" w:eastAsia="Amiri" w:cs="Amiri"/>
          <w:color w:val="111111"/>
          <w:sz w:val="28"/>
          <w:sz w:val="28"/>
          <w:szCs w:val="28"/>
          <w:rtl w:val="true"/>
          <w:lang w:bidi="ar-SA"/>
        </w:rPr>
        <w:t>من ان تحمل على ما لايرد عليه التخصيص، الا ان حملها على ما يعم مثل تملكه له بالاختيار بشرائه لايوجبه؛ فان تملكه بالارث أو ببقاء ملكيته قبل الاسلام انما هو بالتعبد لا بالاختيار، وكون التملك بالاختيار سبيلاً بل من اوضح السبل لايستلزم كون التملك حدوثا أو بقاء تعبداً كذلك، فلايكون الملكية القهرية التعبدية بلا استتباعها السلطنة علوا، وكان سلطنته على تحصيلها بالشراء علوا، فافهم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اجاب عنه المحقق الاصفهانى بأنه يمكن ان يقال ان الملكية ان كانت بنفسها سبيلاً فلافرق بين ان يكون هذا السبيل بجعله تعالى ابتداء أو بتسبيب من العبد الى تحصيله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لا يخفى فان الملكية القهرية الغير المستتبعة لسلطنة الكافر ليست سبيلاً، بخلاف ما اذا وقع المسلم تحت مالكيته بالاختيار، اذ تملك الكافر للمسلمين اختياراً وجعلهم فى حبالته سلطة اعتبارية عرفا واما ما ذكره شيخنا الاعظم قدس سره من تعارض عموم الاية مع عموم ما دل على صحة البيع ووجوب الوفاء بالعقود وحل اكل المال بالتجارة وتسلط الناس على اموالهم وحكومة الاية عليها غير معلومة ففيه ما افاده المحقق الخراسانى قدس سره من ان العرف يساعد على التوفيق بين ما دل على الحكم للعناوين الثانية الطارئة وما دل على الحكم للعناوين الاولية؛ بتقديم الاول على الثانى وان كان بينهما عموماً من وجه وحمل الثانى على الحكم الاقتضائى، ولذا لم يلحظ بين مثليهما تعارض اصلاً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فلايبعد القول ببطلان المعاملات و القرارات التى تكون نفسها مصداقا لسلطة الكفار على المسلمين كقرار الدولة الاسلامية مع الدولة الكفرية فى ان تتكفل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امور المسلمين او ان يكون اختيار المسلمين فى بعض الامور بأيدى الكفار كاختيار اكتشاف معادنهم أو اختيار بعض الصنائع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لم تكن نفس المعاملات والقرارات كذلك ولكن مستلزمة لسلطتهم فالحكم بالبطلان مشكل وان كان ايجاد هذه المعاملات ممنوعاً بحكم الاية و غيرها، و يجب رفع السلطة ان وقعت تلك المعاملات، نعم للحاكم الاسلامى ان يحكم ببطلان تلك المعاملات اذا اقتضت المصلحة ولم يكف رفع السلطة، والمسالة محتاجة الى التأمل، والله تعالى يهدى السبيل</w:t>
      </w:r>
      <w:r>
        <w:rPr>
          <w:rFonts w:eastAsia="Amiri" w:cs="Amiri" w:ascii="Amiri" w:hAnsi="Amiri"/>
          <w:color w:val="111111"/>
          <w:sz w:val="28"/>
          <w:szCs w:val="28"/>
          <w:rtl w:val="true"/>
          <w:lang w:bidi="ar-SA"/>
        </w:rPr>
        <w:t xml:space="preserve">. </w:t>
      </w:r>
      <w:bookmarkStart w:id="36" w:name="pg16053_173193"/>
    </w:p>
    <w:p>
      <w:pPr>
        <w:pStyle w:val="Heading2"/>
        <w:numPr>
          <w:ilvl w:val="1"/>
          <w:numId w:val="1"/>
        </w:numPr>
        <w:rPr/>
      </w:pPr>
      <w:bookmarkStart w:id="37" w:name="__RefHeading___Toc119523_1280447820"/>
      <w:bookmarkStart w:id="38" w:name="_Toc12"/>
      <w:bookmarkEnd w:id="36"/>
      <w:bookmarkEnd w:id="37"/>
      <w:r>
        <w:rPr>
          <w:rtl w:val="true"/>
        </w:rPr>
        <w:t>النوع الثالث</w:t>
      </w:r>
      <w:r>
        <w:rPr>
          <w:rtl w:val="true"/>
        </w:rPr>
        <w:t xml:space="preserve">: </w:t>
      </w:r>
      <w:r>
        <w:rPr>
          <w:rtl w:val="true"/>
        </w:rPr>
        <w:t>الاكتساب بما لا منفعة فيه محللة معتداً بها عند العقلاء</w:t>
      </w:r>
      <w:bookmarkEnd w:id="38"/>
    </w:p>
    <w:p>
      <w:pPr>
        <w:pStyle w:val="BookText"/>
        <w:rPr/>
      </w:pPr>
      <w:r>
        <w:rPr>
          <w:rFonts w:ascii="Amiri" w:hAnsi="Amiri" w:eastAsia="Amiri" w:cs="Amiri"/>
          <w:color w:val="111111"/>
          <w:sz w:val="28"/>
          <w:sz w:val="28"/>
          <w:szCs w:val="28"/>
          <w:rtl w:val="true"/>
          <w:lang w:bidi="ar-SA"/>
        </w:rPr>
        <w:t>و يقع الكلام فى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لاحاجة فى ادراجه فى المكاسب المحرمة بعدما عرفت من تعميم الحرمة بالنسبة الى الحرمة الوضعية الى تصوير الحرمة التكليفية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شمول الاكل بالباطل لتملك مال الغير بلا مال فى قباله، فيصدق على بيع البايع ونقله ما لامنفعة له الى غيره بعوض له مالية باعتبار تضمنه لنقل المال اى العوض الى نفسه، انه اكل مال المشترى اعنى تملكه بالباطل، فيكون حراماً لظهور الآية فى انه محرم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فى التقريب المذكور من امكان المناقشة حيث ان عنوان الاكل بالباطل كما افاد سيدنا الامام المجاهد قدس سره وان كان كناية ولايراد به الاكل مقابل الشرب، لكن لايستفاد منه الّا سائر التصرفات الخارجية نظير الشرب و اللبس، لا مثل انشاء البيع و الصلح ونحوهما مما لايعد تصرفاً عرفا ولا اظن ان يلتزم احد بحرمة انشاء المعاملة على مال الغير مع عدم رضا صاحبه، مع وضوح حرمة التصرف فى مال الغير بلا رضاه، فشمول الاية لمثل التملك الانشائى ممنوع</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بدعوى دلالة رواية تحف العقول على حصر جميع الاقسام المحللة فى الضابط للمحلّلات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شىء يكون لهم فيه الصلاح من جهة من الجهات فذلك كله حلال بيعه وشرائه، و هو لايشمل مالامنفعة محللة معتداً بها عند العقلاء فيه، بل هو خارج عنه؛ لعدم صلاح الناس فيه، فاذا خرج منه دخل فى المحرم بمقتضى صدر الحديث الدال على تفسير التجارات فى جميع البيوع ووجوه الحلال وحرامها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امكان ان يمنع دلالة الحديث على الحصر؛ فان مساق الرواية كما افاد سيدنا الامام المجاهد قدس سره انها متعرضة لوجوه التجارات العقلائية المتعارفة بين الناس دون ما لايقدمون عليه مما لامنفعة عقلائية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قوله فى صدر الرواية سأله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جهات معايش العباد التى فيها الاكتساب و التعامل بينهم ووجوه النفقات‌؟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المعايش كلها من وجوه المعاملات فيما بينهم مما يكون لهم فيه المكاسب اربع جهات الخ؛ لانها متعرضة لما فيه الصلاح أو فيه الفساد محضاً أو من جهة من الجهات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انّ عدم دخوله فى ضابط المحللات لايلازم دخوله فى المحرمات التكليفية بعد كون المحرمات اعم من المحرمات التكليفية و الوضعية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مرّ البحث فى اوائل الكتاب من كون المراد من الحرمة اعم من الحرمة التكليفية و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ما لامنفعة معتداً بها لدى العقلاء على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لامنفعة له مطلقا لاعاجلاً ولا آجلاً ولا يرجى منه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فى فساد المعاملة فى هذه الصورة و عدم تملك الثمن؛ لعدم دليل على صحتها لعدم صدق واحد من عناوين المعاملات عليها من البيع و الصلح و الهبة، اذ لا مالية له ولا اضافة له بالنسبة الى شخص حتى يبدّل اضافته بالهبة أو الصلح أو بغيرهما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الامام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لاينبغى الاشكال فى بطلانها؛ ويدل عليه عدم صدق واحد من عناوين المعاملات عليها، لان حقيقة المعاوضة ونحوها كالهبة مجاناً متقومة بتبديل الاضافات الخاصة، فالبيع عبارة عن مبادلة مال بمال أو عين بعين لامطلقاً؛ فان المبادلة المطلقة لامعنى لها، ولا فى ذاتهما أو اوصافهما الحقيقية ولا فى </w:t>
      </w:r>
    </w:p>
    <w:p>
      <w:pPr>
        <w:pStyle w:val="BookText"/>
        <w:rPr/>
      </w:pPr>
      <w:r>
        <w:rPr>
          <w:rFonts w:ascii="Amiri" w:hAnsi="Amiri" w:eastAsia="Amiri" w:cs="Amiri"/>
          <w:color w:val="111111"/>
          <w:sz w:val="28"/>
          <w:sz w:val="28"/>
          <w:szCs w:val="28"/>
          <w:rtl w:val="true"/>
          <w:lang w:bidi="ar-SA"/>
        </w:rPr>
        <w:t>مطلق الاضافات، بل فى اضافة خاصة هى اضافة الملكية او الاعم منها ومن اضافة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والهبة عبارة عن تمليك عين مجانا أو مقابل تمليك عين مثلاً، وحقيقتها ايضاً نقل الاضافة الخاصة او تبديلها، فمع عدم اعتبار العقلاء الملكية أو الاختصاص لشىء بالنسبة الى شخص لايمكن تحقق العناوين المتقومة بهما، و هو واضح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ولاريب فى ان اعتبار الملكية وكذا الاختصاص لدى العقلاء ليس جزافاً وعبثا بل للاعتبارات العقلائية كلها مناشئ ومصالح نظامية ونحوها، فاعتبار الملكية والاختصاص فيما لاينتفع به ولايرجى هى منه راساً ولايكون مورداً لغرض عقلائى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نوعى أو شخصى لغو صرف وعبث محض، فمثل البرغوث و القمل ليس ملكاً لأحد ولا لاحد حق اختصاص متعلق به، فما ربما يقال ان للانسان حق اختصاص بالنسبة الى فضلاته ليس وجيهاً على اطلاقه، فالنخامة الملقاة على الارض ليست ملكاً لصاحبها ولا له حق اختصاص بها اعرض عنها أو لم 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قيل من أن البيع عبارة عن تبديل عين بعين من غير اعتبار المالية فيهما ساقط لاينبغى ان يصغى اليه، كما ان توهم الافتراق بين البيع وبين العقد و التجارة بما قيل ان البيع لو لم يصدق مع عدم المالية لكن صدق التجارة و العقد لا يتوقف عليها فيكفى فى تصحيح المعاملة التمسك بدليل نفوذهما، غير وجيه لاشتراك الجميع فى عدم الصدق وفى عدم المناط لاعتبار العقلاء ولان المعاوضة بين العينين لو صدقت عليها عناوبن البيع و الصلح والاجارة ونحوها صدقت عليها التجارة و العقد، ومع عدم صدق شىء من العناوين الخاصة كيف يصدقان عليها بل عدم صدق التجارة ليس بأخفى من عدم صدق البيع، بل لو فرض الشك فى الصدق كفى فى عدم جواز التمسك بالادلة أو ببناء </w:t>
      </w:r>
    </w:p>
    <w:p>
      <w:pPr>
        <w:pStyle w:val="BookText"/>
        <w:rPr/>
      </w:pPr>
      <w:r>
        <w:rPr>
          <w:rFonts w:ascii="Amiri" w:hAnsi="Amiri" w:eastAsia="Amiri" w:cs="Amiri"/>
          <w:color w:val="111111"/>
          <w:sz w:val="28"/>
          <w:sz w:val="28"/>
          <w:szCs w:val="28"/>
          <w:rtl w:val="true"/>
          <w:lang w:bidi="ar-SA"/>
        </w:rPr>
        <w:t>العقلاء، انتهى موضع الحاجة منه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مع عدم صدق عناوين المعاملات عليها فى الحكم ببطلان المعاملة الى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بدعوى ان الظاهر منه ان الاكل بغير التجارة مطلقاً منهى عنه، فالامر دائر بين الامرين لا ثالث لهما، فاذا لم تصدق على مورد التجارة عن تراض يدخل فى مقابله، بل لو شك فى صدق اكل المال بالباطل فى مورد لكن علم عدم صدق تجارة عن تراض فيه يدفع الشك عنه وينسلك فى الاكل بالباطل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 مع عدم صدق عناوين المعاملات عليها لا اقتضاء لصحتها، فلايصل النوبة الى حكم التصرف فى ما يبذل بازائه حتى يستدل بالآية و يقال انه اكل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الاستدلال المذكور متوقف على دلالة الآية على الحصر مع انه محل كلام بعدكون الاستثناء منقطعا لان الاستثناء حينئذ بمنزلة لكن و تؤول الجملة الى جملتين مستقلّتين احدهما انه لايجوز اكل المال بالباطل، وثانيهما ان المعاملة التى تكون تجارة عن تراض موجبة لجواز اكل المال، فلايدل على حصر المجوز فى التجارة بحيث اذا لم تصدق على مورد التجارة عن تراض يدخل فى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كون الاستثناء منقطعاً وضوح ان التجارة عن تراض ليست داخلة فى الباطل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الاستثناء لدورانه بين النفى والاثبات يفيد الحصر حتى فى المنقطع، ألا ترى ان التبادر من قولهم اطلع جميع الناس على الشىء الفلانى الا الخواجه الحاظ الشيرازى هو افادة الحصر بنحو ابلغ مع ان الاستثناء منقطع لان </w:t>
      </w:r>
    </w:p>
    <w:p>
      <w:pPr>
        <w:pStyle w:val="BookText"/>
        <w:rPr/>
      </w:pPr>
      <w:r>
        <w:rPr>
          <w:rFonts w:ascii="Amiri" w:hAnsi="Amiri" w:eastAsia="Amiri" w:cs="Amiri"/>
          <w:color w:val="111111"/>
          <w:sz w:val="28"/>
          <w:sz w:val="28"/>
          <w:szCs w:val="28"/>
          <w:rtl w:val="true"/>
          <w:lang w:bidi="ar-SA"/>
        </w:rPr>
        <w:t>الخواجه لم يكن فى رتبة المطلعين حتى امكن اطلاعه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الاستثناء المنقطع يدل على تأكيد العموم لا على حصر المنفى فى المستثنى بحيث يكون غيره محكوماً بخلافه، فمثل إلا الخواجه لايدل إلا على تأكيد اطلاع جميع الناس، ولايدل على حصر عدم الاطلاع فى الخواجه؛ لامكان عدم اطلاع غيره ايضاً ممن لايكون معاصراً للناس المذكورين، كما ان قولهم جاءنى القوم الّا حماراً لايحصر عدم المجيئ فى الحمار؛ لامكان عدم مجيئ غير الحمار مما لم يكن داخلاً فى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المقام لايدل الاستثناء على دخول معاملة ما لامنفعة فيه فى المستثنى منه بعد عدم دخولها فى التجارة؛ لاحتمال ان تكون داخلة فى غير التجارة مما يجوز الاكل بعد عدم دلالة الاستثناء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فلاوجه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بين الامرين لا ثالث لهما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ما عرفت من عدم صدق عناوين المعاملات فالتصرف فيما يؤخذ بازاء ما لامنفعة له تصرف فى مال الغير بلا وجه عرفى أو شرعى ويكون مصداقاً للاكل بالباطل، ويشمله المستثنى منه سواء دل الاستثناء على حصر المجوز فى التجارة أو لم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لاوجه للاستدلال على البطلان بسفهية المعاملة بعد ما عرفت من عدم صدق اصل المعاملة فى مثل المقام؛ اذ مع عدم صدق المعاملة فلاموضوع للسفهية هذا مضافا الى ان الدليل لايدل على بطلان المعاملة السفهية بل يدل على بطلان معاملة السفيه؛ لكونه محجوراً عن التصرفات و امّا المعاملات السفهية عن الرشيد فلادليل على فسادها بعد فرض عموم أدلة المعاملات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فلو توهم المتعاملان منفعة فيما لانفع له فأوقعا المعاملة ثم بان الخلاف كشف عن فساد المعاملة، ومع فسادها لايجوز التصرف فيما بذل بازائه ثمناً كان أو مثمنا </w:t>
      </w:r>
    </w:p>
    <w:p>
      <w:pPr>
        <w:pStyle w:val="BookText"/>
        <w:rPr/>
      </w:pPr>
      <w:r>
        <w:rPr>
          <w:rFonts w:ascii="Amiri" w:hAnsi="Amiri" w:eastAsia="Amiri" w:cs="Amiri"/>
          <w:color w:val="111111"/>
          <w:sz w:val="28"/>
          <w:sz w:val="28"/>
          <w:szCs w:val="28"/>
          <w:rtl w:val="true"/>
          <w:lang w:bidi="ar-SA"/>
        </w:rPr>
        <w:t>قال سيدنا الامام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بما تقدم فى البطلان ما لا منفعة عقلائية له ولم يتعلق به غرض عقلائى كما لو اشترى الزيز لاستماع صوته و الجعل لرؤية تلاعبه مع العذرة؛ وذلك لان المعاملة سفهية غير عقلائية، والادلة العامة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شاملة لها؛ اما لعدم صدق تلك العناوين عليها كما لايبعد ومع الشك فالمرجع اصل الفساد، أو لانصرافها عنها فانها ادلة امضائية لما لدى العقلاء وليست بصدد تأسيس امر زائد على ذلك سيما مثل الاعمال السفهية التى هى اضحوكة العقلاء و تتنفر عنها الطباع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شمولها لها فاسد جدا، كتوهم عدم الاحتياج الى الدليل اللفظى فى الامضاء بل يكفى عدم الردع فى الكشف عنه؛ وذلك لان المفروض انها ليست عقلائية فلاتكون متعارفة ولم تكن كذلك بمرئى و منظر من الشارع حتى يستكشف الامضاء من عدم الردع بل لو فرض تعارف امر سفهى بين اراذل الناس لايمكن كشف رضى الشارع عنه لو لم يصل الينا الردع، لغاية بعد رضاه بما هو سفهى تنبو عنه الطباع و العقول السليمة و تتنفّر عنه العقلاء مع كونه مربى العقول و متمّم المكارم، بل لايبعد صدق الاكل بالباطل على مثلها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افاد واجاد، ولكن مع عدم تعارف العقلاء بتلك المعاملة فلاوجه للاستدلال على البطلان بان المعاملة سفهية غير عقلائية؛ اذ لا معاملة عندهم حتى يقال ان سفهيتها موجبة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عرفت من انّ المعاملة السفهية لادليل على بطلانها لو تم شمول الادلة العامة لها، ومع عدم تمامية الأدلة العامة كما هو كذلك فالدليل على البطلان هو ذلك لاكون المعاملة سفهية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تقدم يظهر حكم بيع ما لا مالية له لقلّته كحبة من خردل أو لكثرته </w:t>
      </w:r>
    </w:p>
    <w:p>
      <w:pPr>
        <w:pStyle w:val="BookText"/>
        <w:rPr/>
      </w:pPr>
      <w:r>
        <w:rPr>
          <w:rFonts w:ascii="Amiri" w:hAnsi="Amiri" w:eastAsia="Amiri" w:cs="Amiri"/>
          <w:color w:val="111111"/>
          <w:sz w:val="28"/>
          <w:sz w:val="28"/>
          <w:szCs w:val="28"/>
          <w:rtl w:val="true"/>
          <w:lang w:bidi="ar-SA"/>
        </w:rPr>
        <w:t>وشيوعه كالثلج فى الشتاء مع عدم تعلق غرض عقلائى بالمعاملة؛ وذلك لما عرفت من عدم صدق عنوان المعاملة عليها، ولا اقل من الشك فلادليل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الحبة ملكاً أو الثلج مورد حق الاختصاص فلامانع من هبتها أو المصالحة عليها لو تصور قيام غرض عقلائى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الاستدلال بسفهية المعاملة فقد عرفت انه لامعاملة مع عدم الاضافة حتى يبحث عن بطلانها بالسفهية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انه لادليل على بطلان المعاملات السفهية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له منفعة غير شايعة قلما يتفق الانتفاع بها،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بحيث يحكم العرف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انه ملحق بما لامنفعة له اصلاً، و يكفى فى بطلان معاملتها عدم صدق عناوين المعاملات، ولا اقل من الشك فلادليل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لحرمة انشاء المعاملة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اموالكم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الاكل بالباطل لتملك مال الغير بلا مال فى مقابله، فيصدق على بيع البايع أو على مطلق نقله مالا مالية له الى غيره بعوض يكون مالاً باعتبار تضمّنه لنقل المال يعنى العوض الى نفسه انه اكل مال المشترى، يعنى تملكه بالباطل، فيكون حراماً بمقتضى الآية الكريمة كما افاد الميرزا الشيرازى فى التعليقة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كما مرّ ان الاكل بالباطل وان كان كناية ولايراد به الاكل مقابل الشرب، لكن لايستفاد منه إلا ساير التصرفات الخارجية نظير الشرب لامثل انشاء البيع والصلح ونحوهما مما لا يعدّ تصرفاً عرفا، فلاوجه لجعل انشاء المعاملة حراما وريما تمسك بالآية الكريمة لاثبات حرمة الثمن لا بعنوان التصرف فى مال الغير بل بعنوان أكل المال بالباطل بدعوى ظهورها فى أنه محرم بهذا العنوان ولكن يرد </w:t>
      </w:r>
    </w:p>
    <w:p>
      <w:pPr>
        <w:pStyle w:val="BookText"/>
        <w:rPr/>
      </w:pPr>
      <w:r>
        <w:rPr>
          <w:rFonts w:ascii="Amiri" w:hAnsi="Amiri" w:eastAsia="Amiri" w:cs="Amiri"/>
          <w:color w:val="111111"/>
          <w:sz w:val="28"/>
          <w:sz w:val="28"/>
          <w:szCs w:val="28"/>
          <w:rtl w:val="true"/>
          <w:lang w:bidi="ar-SA"/>
        </w:rPr>
        <w:t>عليه ما أورده سيدنا الامام المجاهد قدس سره من انّ الظاهر انّ الباطل عنوان انتزاعى من العناوين المقابلة للتجارة التى هى حق مثل القمار و السرقة و الخيانة ونحوها فاكل المال بالقمار حرام لكونه أكل مال الغير بلاسببية التجارة التى جعلها الشارع ولو بامضاء ما لدى العقلاء سبباً للنقل فلايكون حراماً تارة بعنوان كونه مال الغير الذى لم ينقل اليه لسبب شرعيى و أخرى بعنوان كونه باطلاً بل الباطل عنوان مشير الى العناوين الاخرى</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الّا أن يمنع كون عنوان الباطل عنواناً مشيراً لانّ ظاهر جعل العنوان المزبور موضوعاً للحكم و النهى أنه هو بنفسه هو موضوع الحكم لا أنه عنوان مشير الى الموضوع ولكن مع ذلك لايكون النهى تكليفياً لأنّ النهى عن التصرف فى الثمن بعنوان انه أكل المال بالباطل دالاً على فساد المعاملة كما يقال ثمن العذرة سحت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بحيث يحكم العرف بصحة مقابلته بالمال ولو قليلاً، ولافرق بينه وبين بعض نباتات الادوية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الصورة تكون مشمولة لعناوين المعاملات، ولا مجال للاستدلال فيها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تكلوا اموالكم بينكم بالباطل الا ان تكون 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لفساد المعاملة، بعد حكم العرف بصحة مقابلته بالمال؛ لانه انه حينئذ داخل فى المستثنى لا فى المستثنى منه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تأمل الشيخ قدس سره فى الاستدلال بالاية الكريمة وعلله بأنّ منافع كثير من الاشياء التى ذكروها فيالمقام يقابل عرفاً بمال ولو قليلاً بحيث لايكون بذل مقدار قليل من المال بازائه سفها و أورد على العلامة قدس سره حيث قال فى التذكرة ولا اعتبار بما ورد فى الخواص من </w:t>
      </w:r>
    </w:p>
    <w:p>
      <w:pPr>
        <w:pStyle w:val="BookText"/>
        <w:rPr/>
      </w:pPr>
      <w:r>
        <w:rPr>
          <w:rFonts w:ascii="Amiri" w:hAnsi="Amiri" w:eastAsia="Amiri" w:cs="Amiri"/>
          <w:color w:val="111111"/>
          <w:sz w:val="28"/>
          <w:sz w:val="28"/>
          <w:szCs w:val="28"/>
          <w:rtl w:val="true"/>
          <w:lang w:bidi="ar-SA"/>
        </w:rPr>
        <w:t>منافعها لانها لا تعد مع ذلك مالا وكذا عن الشافعى انتهى بأنه يشكل ذلك بأنه اذا اطلع العرف على خاصية فى أحدى الحشرات معلومة بالتجربة أو غيرها فاى فرق بينها وبين ثبات من الأدوية علم فيه تلك الخاصية وحينئذ فعدم جواز بيعه واخذ المال فى مقابله بملاحظة تلك الخاصية يحتاج الى دليل لانه حينئذ ليس أكلاً للمال بالباطل و يؤيد ذلك ما تقدم فى رواية التحف من أنّ كل شىء يكون لهم فيه الصلاح من جهة من الجهات فذلك حلال بيعه الخ الى أن قال ولا مانع من التزام جواز بيع كل ماله نفع ما ولو فرض الشك فى صدق المال على مثل هذه الأشياء المستلزم للشك فى صدق البيع أمكن الحكم بصحة المعاوضة عليها لعمومات التجارة و الصلح و العقود والهبة المعوضة و غيرها وعدم المانع لانه ليس الّا أكل المال بالباطل و المفروض عدم تحققه هنا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محكى ايضاح النافع أنه قال جرت عادة الأصحاب بعنوان هذا الباب وذكر أشياء معينة على سبيل المثال فان كان ذلك لان عدم النفع مفروض فيها فلا نزاع و إن كان لان ما مثل به لايصح بيعه لأنه محكوم بعدم الانتفاع فالمنع يتوجه فى أشياء كثيرة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اى عدم كفاية المنفعة النادرة فى غير مقام الحاجة مسلم، واما فى مقام الحاجة فهل تكفى فى صحة المعاملة ام لا؟ لايبعد ان يقال تصح؛ لعدم كون المعاملة سفهية حينئذ، فمثل العقرب من الحشرات اذا فرض له النفع فى حال لدفع مرض بيعه واشتراؤه لا يكون سفهياً عند العقلاء، والشاهد على هذا ان الامام عليه الصلاة و السلام على ما نقل اشترى الماء للوضوء فى السفر بمبلغ لايكون فى غير هذا الحال ثمناً لذلك المقدار من الماء، فان كان النظر الى عدم صحة المعاملة </w:t>
      </w:r>
    </w:p>
    <w:p>
      <w:pPr>
        <w:pStyle w:val="BookText"/>
        <w:rPr/>
      </w:pPr>
      <w:r>
        <w:rPr>
          <w:rFonts w:ascii="Amiri" w:hAnsi="Amiri" w:eastAsia="Amiri" w:cs="Amiri"/>
          <w:color w:val="111111"/>
          <w:sz w:val="28"/>
          <w:sz w:val="28"/>
          <w:szCs w:val="28"/>
          <w:rtl w:val="true"/>
          <w:lang w:bidi="ar-SA"/>
        </w:rPr>
        <w:t>مطلقاً حتى فى تلك الصورة ففيه منع لانه لاوجه له الّا عدم توجه العقلاء و كون المعاملة سفهية، وفى هذه الحالة ليست سفهية، وان كان النظر الى حال عدم الحاجة فهومسلم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وبالجملة فمع وجود المنفعة وكونها عقلائية فلامحالة تشملها عناوين المعاملات، ومقتضى ذلك هو صحة معاملاتها فى نفسها؛ ولذلك قال فى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لايبعد جواز التكسب بما لانفع غالباً فيه اذا اتفق حصول النفع المعتدّ به فيه فيكتسب به فى ذلك الحال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يستدل على البطلان بالاجماع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الاعظم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يستفاد من الفتاوى و النصوص من عدم اعتناء الشارع بالمنافع النادرة وكونها فى نظرهكالمعدومة،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الحيوان الطاهر على ضربين ضرب ينتفع به و الآخر لا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 مما لاينتفع به فلايجوز بيعه بلا خلاف مثل الاسد و الذئب وسائر الحشرات مثل الحيات والعقارب و الفأر و الخنافس و الجِعلان</w:t>
      </w:r>
      <w:r>
        <w:rPr>
          <w:rStyle w:val="FootnoteAnchor"/>
          <w:rtl w:val="true"/>
        </w:rPr>
        <w:footnoteReference w:id="75"/>
      </w:r>
      <w:r>
        <w:rPr>
          <w:rFonts w:ascii="Amiri" w:hAnsi="Amiri" w:eastAsia="Amiri" w:cs="Amiri"/>
          <w:color w:val="111111"/>
          <w:sz w:val="28"/>
          <w:sz w:val="28"/>
          <w:szCs w:val="28"/>
          <w:rtl w:val="true"/>
          <w:lang w:bidi="ar-SA"/>
        </w:rPr>
        <w:t>والحِدأة</w:t>
      </w:r>
      <w:r>
        <w:rPr>
          <w:rStyle w:val="FootnoteAnchor"/>
          <w:rtl w:val="true"/>
        </w:rPr>
        <w:footnoteReference w:id="76"/>
      </w:r>
      <w:r>
        <w:rPr>
          <w:rFonts w:ascii="Amiri" w:hAnsi="Amiri" w:eastAsia="Amiri" w:cs="Amiri"/>
          <w:color w:val="111111"/>
          <w:sz w:val="28"/>
          <w:sz w:val="28"/>
          <w:szCs w:val="28"/>
          <w:rtl w:val="true"/>
          <w:lang w:bidi="ar-SA"/>
        </w:rPr>
        <w:t>والرَخمة</w:t>
      </w:r>
      <w:r>
        <w:rPr>
          <w:rStyle w:val="FootnoteAnchor"/>
          <w:rtl w:val="true"/>
        </w:rPr>
        <w:footnoteReference w:id="77"/>
      </w:r>
      <w:r>
        <w:rPr>
          <w:rFonts w:ascii="IRNazanin" w:hAnsi="IRNazanin" w:eastAsia="IRNazanin"/>
          <w:color w:val="111111"/>
          <w:sz w:val="28"/>
          <w:sz w:val="28"/>
          <w:szCs w:val="28"/>
          <w:rtl w:val="true"/>
          <w:lang w:bidi="fa-IR"/>
        </w:rPr>
        <w:t>والنسر وبغاث</w:t>
      </w:r>
      <w:r>
        <w:rPr>
          <w:rStyle w:val="FootnoteAnchor"/>
          <w:rtl w:val="true"/>
        </w:rPr>
        <w:footnoteReference w:id="78"/>
      </w:r>
      <w:r>
        <w:rPr>
          <w:rFonts w:ascii="Amiri" w:hAnsi="Amiri" w:eastAsia="Amiri" w:cs="Amiri"/>
          <w:color w:val="111111"/>
          <w:sz w:val="28"/>
          <w:sz w:val="28"/>
          <w:szCs w:val="28"/>
          <w:rtl w:val="true"/>
          <w:lang w:bidi="ar-SA"/>
        </w:rPr>
        <w:t>الطير و كذلك الغربان</w:t>
      </w:r>
      <w:r>
        <w:rPr>
          <w:rStyle w:val="FootnoteAnchor"/>
          <w:rtl w:val="true"/>
        </w:rPr>
        <w:footnoteReference w:id="79"/>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الغنية الاجماع على ذلك ايضا ويشعر به عبارة التذكرة حيث استدل على ذلك بخسّة تلك الاشياء وعدم نظر الشارع الى مثلها فى التقويم و لا يثبت يد لأحد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بما ورد فى الخواص من منافعها؛ </w:t>
      </w:r>
    </w:p>
    <w:p>
      <w:pPr>
        <w:pStyle w:val="BookText"/>
        <w:rPr/>
      </w:pPr>
      <w:r>
        <w:rPr>
          <w:rFonts w:ascii="Amiri" w:hAnsi="Amiri" w:eastAsia="Amiri" w:cs="Amiri"/>
          <w:color w:val="111111"/>
          <w:sz w:val="28"/>
          <w:sz w:val="28"/>
          <w:szCs w:val="28"/>
          <w:rtl w:val="true"/>
          <w:lang w:bidi="ar-SA"/>
        </w:rPr>
        <w:t>لانها لا تعدّ مع ذلك مالاً وكذا عند الشافعى،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اتفاقنا عليه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 سيدنا الامام المجاهد قدس سره ان العمدة هو الاجماع المحكى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ماينفصل من الآدمى من شعر و مخاط ولعاب وظفر وغيره لايجوز بيعه اجماعاً لانه لا ثمن له و لا منفعة فيه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وعن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مما لاينتفع به فلايجوز بيعه بلا خلاف مثل الاسد و الذئب وسائر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كما ترى دعوى الاجماع وعدم الخلاف على ما لامنفعة فيه ولاينتفع به حتى الثانية؛ لان المذكورات من قبيل الامثلة بنظره وتشخيصه لا من معقد الاجماع ضرورة انه لم يدع الاجماع ولم يقم ذلك على عنوان الاسد و الذئب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معقدهما ما لاينتفع به مطلقاً وما لامنفعة له كذلك ولو حملاً على عدم الانتفاع العقلائى كما تقدم لابأس به، لكن التعدى الى ما يكون له المنفعة العقلائية النادرة مما لاوجه 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ان هذا التوجيه وان كان لايبعد بالنسبة الى كلام المبسوط، ولكن لا يساعد مع عبارة التذكرة فانه التفت الى بعض الخواص ومع ذلك قال لا اعتبار به لعدم كونه موجباً لصدق المال عليه الخ الظاهر فى كونه اتفاقيا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فى قيام الاجماع على ازبد مما لامنفعة فيه أصلاً فمقتضى الاصل هو العدم فيجوز بيع ما له منفعة عقلائية نادرة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مصباح الفقاهة ان المحصل منه غير حاصل و المنقول منه ليس بحجة، على أنّا لا نطمئن بوجود الاجماع التعبدى الكاشف عن الحجة المعتبرة لاحتمال </w:t>
      </w:r>
    </w:p>
    <w:p>
      <w:pPr>
        <w:pStyle w:val="BookText"/>
        <w:rPr/>
      </w:pPr>
      <w:r>
        <w:rPr>
          <w:rFonts w:ascii="Amiri" w:hAnsi="Amiri" w:eastAsia="Amiri" w:cs="Amiri"/>
          <w:color w:val="111111"/>
          <w:sz w:val="28"/>
          <w:sz w:val="28"/>
          <w:szCs w:val="28"/>
          <w:rtl w:val="true"/>
          <w:lang w:bidi="ar-SA"/>
        </w:rPr>
        <w:t>استناد المجمعين الى الوجوه المذكورة فى المسألة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ان مع تصريح الشيخ الطوسى بالاجماع فى موضعين وظهوركلام الغنية فى الاجماع وظاهر العلامة فى التذكرة فى الاتفاق وفتوى بعض الاصحاب بعدم الجواز فيما لامنفعة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لدعوى عدم كون الاجماع محصلاً، واليك بعض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ضربين احدهما شرائط صحة انعقاده و الثانى شراظ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فالضرب الاول ثبوت الولاية فى المعقود عليه وان يكون معلومأ مقدوراً على تسليمه منتفعاً به منفعة 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واشترطنا ان يكون منتفعاً به تحرزاً مما لامنفعة فيه كالحشرات و غيرها، وقيدنا بكونها مباحة تحفظاً من المنافع المحرمة، ويدخل فى ذلك كل نجس لايمكن تطهيره الاّ ما اخرجه الدليل من بيع الكلب المعلّم للصيد و الزيت للاستصباح به تحت السماء، و هو اجماع الطائفة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اجماع الطائفة أنّه راجع الى اشتراط ثبوت الولاية فى المعقود عليه و أن يكون معلوماً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أيّده شيخنا الأنصارى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الغنية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المحرم فبيع كل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بيع القرد و السباع والفيلة و الذباب</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والسباع و الدباب يدلان على ان مقصوده من ذكرهما هو بيع ما لامنفعة له كما ذكر الشيخ الطوسى السباع و الحشرات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البهيمة ضربان اما يحل لحمها أو يحرم، فالاول يحل بيعها الا اذا عرض امر يمنع من ذلك، والثانى اما يمكن الانتفاع بها مثل جوارح الطير و السباع </w:t>
      </w:r>
    </w:p>
    <w:p>
      <w:pPr>
        <w:pStyle w:val="BookText"/>
        <w:rPr/>
      </w:pPr>
      <w:r>
        <w:rPr>
          <w:rFonts w:ascii="Amiri" w:hAnsi="Amiri" w:eastAsia="Amiri" w:cs="Amiri"/>
          <w:color w:val="111111"/>
          <w:sz w:val="28"/>
          <w:sz w:val="28"/>
          <w:szCs w:val="28"/>
          <w:rtl w:val="true"/>
          <w:lang w:bidi="ar-SA"/>
        </w:rPr>
        <w:t>وكلب الصيد و الماشية و الزرع و الحراسة و السنجاب و الفنك و السمور وسباع الوحش للانتفاع بجلدها وصيدها مثل الفهد و النمر و الذئب واشباه ذلك وجاز بيع جميع ذلك، واما لايمكن الانتفاع بها و يحرم بيعه و هو ما سوى ذلك</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وان اختلف مع كلام الشيخ فى بعض الامثلة، ولكن يتحد معه فى عدم جواز ما لايمكن الانتفاع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جميع السباع و التصرف فيها و التكسب بها محظور الأ الفهود خاصة فانه لابأس بالتكسب بها و التجارة فيها لانها تصلح للصيد، و لا بأس بشرى الهر وبيعه واكل ثمنه، ولايجوز بيع الجرى و المارماهى و الطافى وكل السمك لايحل اكله وكذلك الضفاع و السلاحف وجميع ما لايحل اكله حرام بيعه و التكسب به والتصرف فيه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ولابأس ببيع جوارح الطير كلها واخذ ثمنها و التكسب بها بجميع الوجوه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 بين العبارتين من النهاية انه لايجوز بيع ما لامنفعة له بخلاف جوارح الطير فانها ينتفع بها فى الصيد، و يؤيد ذلك تعليل جواز بيع الفهود بأنها تصلح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ادريس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ابو جعفر فى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 سائر المسوخ وشراؤها و التجارة فيها و الكسب بها محظور مثل القردة و الفيل و الدببة وغيرها من انواع المسوخ</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الفيلة و الدببة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كلام؛ وذلك ان ما جعل الشارع وسوغ </w:t>
      </w:r>
    </w:p>
    <w:p>
      <w:pPr>
        <w:pStyle w:val="BookText"/>
        <w:rPr/>
      </w:pPr>
      <w:r>
        <w:rPr>
          <w:rFonts w:ascii="Amiri" w:hAnsi="Amiri" w:eastAsia="Amiri" w:cs="Amiri"/>
          <w:color w:val="111111"/>
          <w:sz w:val="28"/>
          <w:sz w:val="28"/>
          <w:szCs w:val="28"/>
          <w:rtl w:val="true"/>
          <w:lang w:bidi="ar-SA"/>
        </w:rPr>
        <w:t xml:space="preserve">الانتفاع به فلابأس ببيعه وابتياعه لتلك المنفعة والا يكون قد حلل واباح وسوغ شيئا غير مقدور عليه، وعظام الفيل لاخلاف فى جواز استعمالها مداهن وامشاط وغير ذلك، و الدب ليس بنجس السؤر بل هو من جملة السباع، فعلى هذا جلده بعد ذكاته ودباغه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ابن ادريس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الشيخ فى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جميع السباع والتصرف فيها و التكسب بها محظور الاّ بيع الفهود خاصة فانه لابأس بالتكسب بها والتجارة فيها لانها تصلح للصيد، و قد قلنا ما عندنا فى السباع وجلودها و هو انه يجوز بيعها لأخذ جلدها لان جلود السباع لاخلاف انها مع الذكاة الشرعية يجوز بيعها وهى طاهرة وبمجرد الذكاة يجوز بيع الجلود بلا خلاف و بانضمام الدباغ يصح التصرف فيها فى جميع الاشياء من لبس وفرش ودثار وحرز المايعات لانها طاهرة الا الصلاة فانها لايجوز فيها فحسب وما عدا الصلاة فلابأس بالتصرف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فى 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لايؤكل لحمه مثل الفهد و النمر و الفيل وجوارح الطير مثل البزاة و الصقورة و الشواهين و العقبان والارنب و الثعلب وما اشبه ذلك فقد ذكرناه فى النهاية فهذاكله يجوز بيعه، وان كان مما لاينتفع به فلايجوز بيعه بلا خلاف مثل الأسد و الذئب وسائر الحشرات و الحيات و العقارب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ذكره فى مبسوطه رجع عنه فى نهايته لان فى النهاية حرم بيع جميع السباع الا الفهود، والصحيح ما ذكره فى مبسوطه الا ما استثنيناه من الاسد و الذئب لانه جعل ذلك فى قسم مالاينتفع به و قد قلنا انه لاخلاف فى الانتفاع بجلد ذلك بعد الذكاة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تصحيحه انه سلّم عدم الخلاف فيما اذا لم يكن للمبيع منفعة، و انما اختلف مع الشيخ فى بعض الامثلة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فى 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ولايجوز بيع الحشرات كالعقارب و الخنافس و محرّم السمك و الرقاق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دوابّ الماء شبه التمساح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والسلاحف و الضفادع</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فى محكى ايضاح النافع جرت عادة الاصحاب بعنوان هذا الباب وذكر اشياء معينة على سبيل المثال، فان كان ذلك لان عدم النفع مفروض فيها فلانزاع، وان كان لان ما مثل به لايصح بيعه لانه محكوم بعدم الانتفاع فالمنع متوجه فى اشياء كثيرة، انتهى</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ظاهركلامه ان الاصحاب متعرضون لهذا الباب وذاهبون الى عدم الجواز، ولا كلام إلّا فى بعض الامثلة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اطمأننا بوجود الاجماع على عدم جواز بيع ما لامنفعة له فدعوى عدم كون الاجماع محصلاً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دعوى ان معقد الاجماع لايشمل المنافع النادرة العقلائية لاختلاف الكلمات فيه ولورود الاخبار المتعددة بجواز بيع عظام الفيل وجلود بعض السباع بل نفس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مارواه فى الكافى عن أبى على الاشعرى عن محمد بن عبدالجبار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ابراهيم عليه السلام عن عظام الفيل يحل بيعه أو شراؤها الذى يجعل منه الامشاط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قد كان لابى منه مشط أو امشاط</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مارواه على بن جعفر فى كتابه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وبيعها و ركوبها ايصلح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 يسجد عليها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مارواه فى الكافى عن أبى على الأشعرى عن محمد بن عبدالجبار عن ابن </w:t>
      </w:r>
    </w:p>
    <w:p>
      <w:pPr>
        <w:pStyle w:val="BookText"/>
        <w:rPr/>
      </w:pPr>
      <w:r>
        <w:rPr>
          <w:rFonts w:ascii="Amiri" w:hAnsi="Amiri" w:eastAsia="Amiri" w:cs="Amiri"/>
          <w:color w:val="111111"/>
          <w:sz w:val="28"/>
          <w:sz w:val="28"/>
          <w:szCs w:val="28"/>
          <w:rtl w:val="true"/>
          <w:lang w:bidi="ar-SA"/>
        </w:rPr>
        <w:t>أبى نجران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الفهود وسباع الطير يلتمس التجارة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اطلاقها وترك الاستفصال فيها هو جواز بيع هذه المذكورات سواء كانت لها منافع عقلائية شايعة أو نادرة فمع اطلاق هذه الأخبار لامجال للنهى عن معاملة ماله منفعة نادرة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الجواهر فما عن أكثر المتقدمين من اطلاق المنع عن بيعها فى غير محله مع أنه لاشك فى جواز الانتفاع بعظم الفيل منها المسمى بالعاج وجلود الثعالب والارانب مع التذكية بشرط الدباغ أو مطلقاً ثم نقل الروايات الدالة على جواز بيع عظام الفيل واستعمالها فراجع</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لايقال انّ الروايات محمولة على المنافع الشايعة لانّ استعمال عظام الفيل فى مثل الامشاط وجلود السباع فى مثل اللباس و الفرش وسباع الطير فى مثل الصيد شايع لانا نقول انا لا نسلّم ان استعمال جلود جميع أنواع السباع شايع بل يكون بالنسبة الى بعضها شايع والاخر نادر وهكذا لايكون جميع انواع سباع الطير شايعاً صيده ومع ذلك لم يستفصل الامام عليه السلام وترك الاستفصال يدل على العموم وعليه فلامانع من صحة المعاملة لوكانت لها منفعة عقلائية نادرة و المتيقن من الاجماع هو ما اذا لم يكن له منفعة عقلائية مطلقاً شايعة كانت أو نادرة هذا مضافاً الى كون الاجماع محتمل المدرك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فلايكشف عن شىء اخر وراء الوجوه المذكورة لعدم جواز معاملة ما فيه منفعة غير شايعة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بالاخبار لبطلان معاملة مافيه منفعة نادرة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العوالى عن النبى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حرمت عليهم الشحوم فباعوها واكلوا اثمانها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ان للشحوم منفعة نادرة محللة على اليهود، لان ظاهر تحريمها عليهم تحريم اكلها أو سائر منافعها المتعارفة، فلولا ان النادر فى نظر الشارع كالمعدوم لم يكن وجه للمنع عن البيع، كما لم يمنع الشارع عن بيع ما له منفعة محللة مساوية للمحرمة فى التعارف والاعتداد كما افاد شيخنا الاعظم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واجاب عنه سيدنا الامام المجاهد قدس سره بأنها مع الغض عن سندها ظاهرة فى ان اليهود باعوها للمنفعة المحرمة كما يشعر به التعليل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فى بعض الأخبار عن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اليهود ان الله لمّا حرّم عليهم شحومها اجملوه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اذابوه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باعوه فاكلوا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معلومية حلية بعض المنافع لهم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يشهد صدر الخبر على مارواه فى الخلاف على انّ المراد هو بيعها للمنافع الشايعة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روى جابر انه سمع رسول الله صلى الله عليه و آله و سلم عام الفتح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ورسوله حرم بيع الخمر و الميتة و الخنزير والاصنام فقيل يا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شحوم الميتة فانه يطلى بها السفن ويدهن بها الجلود و يستصبح بها الناس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اليهود انّ الله لما حرم عليهم شحومها حملوها ثم باعوها فاكلوا ثمنها</w:t>
      </w:r>
      <w:r>
        <w:rPr>
          <w:rStyle w:val="FootnoteAnchor"/>
          <w:rtl w:val="true"/>
        </w:rPr>
        <w:footnoteReference w:id="97"/>
      </w:r>
      <w:r>
        <w:rPr>
          <w:rFonts w:ascii="Amiri" w:hAnsi="Amiri" w:eastAsia="Amiri" w:cs="Amiri"/>
          <w:color w:val="111111"/>
          <w:sz w:val="28"/>
          <w:sz w:val="28"/>
          <w:szCs w:val="28"/>
          <w:rtl w:val="true"/>
          <w:lang w:bidi="ar-SA"/>
        </w:rPr>
        <w:t>اذ طلى السفن ودهن الجلود والاستصباح بالشحوم من المنافع الشايعة فقوله صلى الله عليه و آله و سلم فى الذيل قاتل الله الخ ناظر اليها و اليه أشار فى بلغة الطالب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ببالى انه نقل مضمون الرواية ببعض طرقها فى الجواهر مسبوقاً بسئوال أنه </w:t>
      </w:r>
    </w:p>
    <w:p>
      <w:pPr>
        <w:pStyle w:val="BookText"/>
        <w:rPr/>
      </w:pPr>
      <w:r>
        <w:rPr>
          <w:rFonts w:ascii="Amiri" w:hAnsi="Amiri" w:eastAsia="Amiri" w:cs="Amiri"/>
          <w:color w:val="111111"/>
          <w:sz w:val="28"/>
          <w:sz w:val="28"/>
          <w:szCs w:val="28"/>
          <w:rtl w:val="true"/>
          <w:lang w:bidi="ar-SA"/>
        </w:rPr>
        <w:t xml:space="preserve">يطلى بها السفن ويدهن بها الجلود وعليه فلايمكن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حمل الذى افاده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فالمنع عن البيع لايدل على انّ المنافع النادرة كالمعدوم بل هو من جهة قصدهم للمنافع الشايعة المحرمة هذا مضافاً الى اختصاص مارواه فى الخلاف بشحوم الميتة و هو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دلت الرواية على انّ المنافع النادرة فى الميتة كالمعدوم فهو لا يفيد فى غيرها لاحتمال خصوصية فى الميتة ولكن المروى فى العوالى لا يختصّ بها ويويده 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هادوا حرمنا كل ذى ظفر ومن البقر و الغنم حرّمنا عليهم شحومها الّا ما حملت ظهورهما أو الحوايا أو ما اختلط بعظم ذلك جزيناهم ببغيهم وانا لصادقون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العوالى أيضاً عن النبى صلى الله عليه و آله و سلم ان الله اذا حرم شيئاً حرم ثمنه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ان الشىء اذا كان محرماً منافعه حرم ثمنه مطلقاً ولو للمنافع النادرة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المتبادر من حرمة الشىء هو حرمة جميع انتفاعاته؛ لعدم صدق كون العين الخارجى محرماً بقول مطلق الا اذا كان جميع منافعه العقلائية محرمة، وعليه فلا يشمل مثل المقام الذى يكون بعض منافعه العقلائية محللة ولوكانت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فى جامع المدارك من ان الظاهر ان النظر الى صورة وقوع المعاملة باعتبار الجهة المحرمة كاشتراء الجارية المغنية باعتبار وصفها، الا ترى ان الطين حرام اكله ومع ذلك يجوز فيه البيع و الشراء</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فى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شىء يكون لهم فيه الصلاح من جهة من الجهات فذلك كله حلال بيعه وشراؤه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المراد منه الجهة الشايعة لامحالة، ولايراد منه مجرد المنفعة و الأ لعمّ الاشياء كلّها كما افاد شيخنا الاعظم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الكلام فى المنافع النادرة العقلائية لامجرد المنافع النادرة حتى يعم الاشياء كلها؛ ولذلك قال فى بلغة الطالب لاوجه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لعمّ الاشياء كلها؛ اذ لا نسلم أن فى كل شىء منفعة قابلة لان يجعل بملاحظتها عوضا بل كلمات الفقهاء ايضا بملاحظة تمثيلهم بالديدان و الخنافس لايشمل مثل ذلك</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ما افاده المحقق الايروانى من انه بعد تسليم ان الفقرة فى مقام حصر المعاملات المحللة فيما فيه جهة صلاح ولو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بفقرة اُخرى أو فقرتين منها فى ضابط المعاملات المحرمة 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 يكون فيه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شىء يكون فيه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حصول الاجمال بالتعارض يرجع الى العمومات</w:t>
      </w:r>
      <w:r>
        <w:rPr>
          <w:rStyle w:val="FootnoteAnchor"/>
          <w:rtl w:val="true"/>
        </w:rPr>
        <w:footnoteReference w:id="103"/>
      </w:r>
      <w:r>
        <w:rPr>
          <w:rFonts w:ascii="Amiri" w:hAnsi="Amiri" w:eastAsia="Amiri" w:cs="Amiri"/>
          <w:color w:val="111111"/>
          <w:sz w:val="28"/>
          <w:sz w:val="28"/>
          <w:szCs w:val="28"/>
          <w:rtl w:val="true"/>
          <w:lang w:bidi="ar-SA"/>
        </w:rPr>
        <w:t>مراده من الاجمال أنّ مقتضى الحمل على الشائع أنّ ملاك المعاملات المحرمة أًيضاً هو شيوع الفساد فمقتضى هذه الفقرات عدم الحرمة وصحة المعاملة مع ندرة المنفعة وعدم شيوع الفساد ومقتضى ما مر من لزوم شيوع المصلحة و المنفعة هو عدم صحتها فيتعارضان و يرجع الى مقتضى العمومات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فى آخر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الله الصناعة التى يجيئ منها الفساد محضاً نظيركذا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كثيراً من الامثلة المذكورة هناك لها منافع محللة، فالاشربة المحرمة مثلاً كثيراً ما ينتفع بها فى معالجة الدواب بل الامراض فجعلها مما يجيئ منه الفساد محضاً باعتبار عدم الاعتناء بهذه المصالح لندرنها كما افاد الشيخ الاعظم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ان مجرد كون المنافع محلله لا يكفى بعد عدم اعتداد العقلاء بها، و عليه فدعوى ان كثيراً من الامثلة تكون كذلك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افاد سيدنا الامام المجاهد من ان رواية التحف متعرضة للمعاملات المتعارفة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مصباح الفقاهة ان هاتين القطعتين من رواية تحف العقول انما سيقتا لبيان حكم الاشياء التى تمحضت للصلاح و الفساد أو تساوت فيها الجهتان أو غلبت احداهما على الاخرى فيحكم بصحة بيعها أو فساده حسب ما اقتضته تلك الجهة التعليلية المكنونة فيها، واما الاشياء التى لها نفع محلل نادر فخارجة عن حدود الرواية؛ اذ ليس فيها تعرض لذلك بوجه لا من حيث صحة البيع ولا من حيث فساده، على انها لو تمت فانما تدل على فساد بيع ما لانفع فيه لخسته لكونه مما يجيئ منه الفساد محضا و لا تشمل ما لانفع فيه لقلّته كحبة من الحنطة، اذ ليست فيه جهة فساد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الاغضاء عن جميع ما ذكرناه فهى مختصة بالحرمة التكليفية على ما تقدم فى اول الكتاب، فلاتشمل الحرمة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الى ما ذكرناه كله انها ضعيفة السند فلايصح الاستدلال بها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 خبير بأن تخصيص رواية تحف العقول بالحرمة التكليفية لاوجه له لما مر من تعميم الرواية بالنسبة الى الحكم التكليفى و الوضعى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امكان دعوى جبران ضعف الرواية بعمل المشهور،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فلادليل على فساد معاملة ما فيه منافع نادرة عقلائية، فالاقوى هو الجواز وان كان لاينبغى ترك الاحتياط لما سمعت من الاستدلالات، فلاتغفل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يكن لشىء منفعة ولكن تعلق غرض سياسى أو غيره من </w:t>
      </w:r>
    </w:p>
    <w:p>
      <w:pPr>
        <w:pStyle w:val="BookText"/>
        <w:rPr/>
      </w:pPr>
      <w:r>
        <w:rPr>
          <w:rFonts w:ascii="Amiri" w:hAnsi="Amiri" w:eastAsia="Amiri" w:cs="Amiri"/>
          <w:color w:val="111111"/>
          <w:sz w:val="28"/>
          <w:sz w:val="28"/>
          <w:szCs w:val="28"/>
          <w:rtl w:val="true"/>
          <w:lang w:bidi="ar-SA"/>
        </w:rPr>
        <w:t>الاغراض العقلائية باشترائه وحفظه او اشترائه واعدامه فهل يصح بيعه وشرائه ام لا؟ ذهب سيدنا الامام المجاهد قدس سره الى صحته مستدلاً بأن مع تعلق ذلك الغرض صار ذلك منشأ للرغبة الى اشترائه، ومن المعلوم ان تلك الرغبة اوجبت ازدياد الطلب، و هو يوجب حدوث المالية فيه؛ لان مالية الاشياء تابعة وجوداً ومرتبة للعرضة و التقاضا، فلو تعلق غرض دولة باشتراء ما لامنفعة له من ناحية من النواحى لاغراض سياسية فأوجدت بقدرتها السوق لذلك المتاع صار ذا قيمة لدى العقلاء من غير لحاظ ان اشترائه بأى غرض كان، وبالجملة الشىء صار متمولاً بمجرد حدوث التقاضا، ويخرج المتمول عن كونه كذلك بمعدوميته مطلقا كما ان مراتب التمول ايضا تابعة لكثرة العرضة أو التقاضا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ذلك ان المنافع التكوينية ربما لادخالة لها فى المالية كما فى الورد المذكور؛ فان المفروض انه لامنافع تكوينية له، وانما يترتب عليه غرض سياسى أو اقتصادى، وكما اذا كثر الشىء بحيث لايرغب الى شرائه احد كالهواء و الماء عند الساحل وغير ذلك، فالمنافع التكوينية ليست علة للمالية بحيث اذاكانت تحققت المالية واذا لم تكن ارتفعت المالية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فالأنسب بعنوان البحث فى النوع الثالث هو البحث عن ما لامالية عقلائية، له لا البحث عن ما لامنفعة له، فان المعيار هو المالية وهى متقومة بالرغبة وهى حاصلة اما من جهة المنفعة واما من غيرها كالاغراض السياسية كما عرفت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يجوز بيع ما لا مالية له عندنا كالضفاع و السرطان من الكفار الذين يجوزون اكلها او لايجوز؟ </w:t>
      </w:r>
    </w:p>
    <w:p>
      <w:pPr>
        <w:pStyle w:val="BookText"/>
        <w:rPr/>
      </w:pPr>
      <w:r>
        <w:rPr>
          <w:rFonts w:ascii="Amiri" w:hAnsi="Amiri" w:eastAsia="Amiri" w:cs="Amiri"/>
          <w:color w:val="111111"/>
          <w:sz w:val="28"/>
          <w:sz w:val="28"/>
          <w:szCs w:val="28"/>
          <w:rtl w:val="true"/>
          <w:lang w:bidi="ar-SA"/>
        </w:rPr>
        <w:t>يمكن القول بالاول مستدلا بقاعدة الالزام، مضافا الى موثقة حفص بن البخترى عن ابى عبدالله عليه السلام فى العجين من الماء النجس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الميتة</w:t>
      </w:r>
      <w:r>
        <w:rPr>
          <w:rStyle w:val="FootnoteAnchor"/>
          <w:rtl w:val="true"/>
        </w:rPr>
        <w:footnoteReference w:id="107"/>
      </w:r>
      <w:r>
        <w:rPr>
          <w:rFonts w:ascii="Amiri" w:hAnsi="Amiri" w:eastAsia="Amiri" w:cs="Amiri"/>
          <w:color w:val="111111"/>
          <w:sz w:val="28"/>
          <w:sz w:val="28"/>
          <w:szCs w:val="28"/>
          <w:rtl w:val="true"/>
          <w:lang w:bidi="ar-SA"/>
        </w:rPr>
        <w:t>بدعوى عدم خصوصية العجين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الميتة فى الجواب مشعر بوجه الحكم و هو استحلال الكفار، و هو موجود فى غير العجين ايضاً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الحلى عن ابى عبد الله عليه السلام انه سئل عن رجل كان له غنم وبقر وكان يدرك الذكى منها فيعزله و يعزل الميتة ثم ان الميتة و الذكى اختلطا كيف يصنع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يبيعه ممن يستحل الميتة و يأكل ثمنه فانه لابأس</w:t>
      </w:r>
      <w:r>
        <w:rPr>
          <w:rStyle w:val="FootnoteAnchor"/>
          <w:rtl w:val="true"/>
        </w:rPr>
        <w:footnoteReference w:id="108"/>
      </w:r>
      <w:r>
        <w:rPr>
          <w:rFonts w:ascii="Amiri" w:hAnsi="Amiri" w:eastAsia="Amiri" w:cs="Amiri"/>
          <w:color w:val="111111"/>
          <w:sz w:val="28"/>
          <w:sz w:val="28"/>
          <w:szCs w:val="28"/>
          <w:rtl w:val="true"/>
          <w:lang w:bidi="ar-SA"/>
        </w:rPr>
        <w:t>بناءً على رجوع الضمير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يصنع به وقوله يبيعه الى المختلط كما هو الظاهر، فالمختلط الذى لا يحل أكله لنا لكونه من اطراف المعلوم بالاجمال جوز بيعه بملاك الاستحلال، وحيث انه لاخصوصية له نتجاوز عنه الى غيره خصوصاً مع اشعارقوله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ممن يستحل الميتة بوجه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ذلك هو جواز بيع الميتة التى لها نفس سائلة من الكفار؛ لأنا نقول انّما الجواز فيما اذا لم يرد النهى عن ذلك، و قد مر فى محله ممنوعية مطلق الانتفاع بالميتة التى لها نفس سائلة، فيقتصر فيها على مورد الترخيص و هو المختلط، واما مثل المقام مما ليس له نفس سائلة فلا يرد فيه النهى عن مطلق الانتفاع به ولو بمثل البيع والشراء، فاذا كان الكفار معتقدين بجواز اكلها فهى مورد الرغبة عندهم وكانت بذلك اموالا عندهم، فلايكون اخذ المال بازائها اكلا للباطل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الالزام مخصوصة بما اذا كان البيع و الشراء بينهم لا بيننا وبينهم وإلغاء الخصوصية فى مورد الرواية الدالة على جواز بيع العجين المتنجس </w:t>
      </w:r>
    </w:p>
    <w:p>
      <w:pPr>
        <w:pStyle w:val="BookText"/>
        <w:rPr/>
      </w:pPr>
      <w:r>
        <w:rPr>
          <w:rFonts w:ascii="Amiri" w:hAnsi="Amiri" w:eastAsia="Amiri" w:cs="Amiri"/>
          <w:color w:val="111111"/>
          <w:sz w:val="28"/>
          <w:sz w:val="28"/>
          <w:szCs w:val="28"/>
          <w:rtl w:val="true"/>
          <w:lang w:bidi="ar-SA"/>
        </w:rPr>
        <w:t>غير محرز، وعليه فمقتضى ممنوعية اكل هذه الاشياء شرعا تكفى فى كونها مسلوب المالية ان لم يكن لها منافع محللة اخرى، ومع كونها مسلوب المالية فاخذ المال بازائها اكل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الكفار من الكفار الحربيين فيجوز اخذ الثمن منهم من باب الاستنقاذ، ولكن يمكن الذب عن ذلك بان تخصيص قاعدة الالزام بالمعاملات الواقعة بينهم مع اطلاق قولهم عليهم السلام الزموهم بما التزموا ولكل قوم دين يدين به، وهكذا احتمال الاختصاص بالمورد فى الروايات مع اشعار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يستحل الميتة، بأن الملاك هو استحلالهم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ذهب الشيخ الاعظم قدس سره الى تجويز بيع الهرة قائلاً بأن بيع الهرة هو المنصوص فى غير واحد من الروايات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وادعى عليه الاجماع فى التذكرة دون القردة مستدلاً بأنّ مجوز بيعها هو المصلحة المقصودة منها وهى نادرة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ان الندرة ان كانت عقلائية كافية فى صحة المعاملة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نهى فى بعض النصوص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الكلينى قدس سره عن عدة من اصحابنا عن سهل بن زياد عن محمد بن الحسن بن شمون عن الاصم عن مسمع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نهى عن القرد ان يشترى وان يباع</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روى فى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القرد</w:t>
      </w:r>
      <w:r>
        <w:rPr>
          <w:rStyle w:val="FootnoteAnchor"/>
          <w:rtl w:val="true"/>
        </w:rPr>
        <w:footnoteReference w:id="112"/>
      </w:r>
      <w:r>
        <w:rPr>
          <w:rFonts w:ascii="Amiri" w:hAnsi="Amiri" w:eastAsia="Amiri" w:cs="Amiri"/>
          <w:color w:val="111111"/>
          <w:sz w:val="28"/>
          <w:sz w:val="28"/>
          <w:szCs w:val="28"/>
          <w:rtl w:val="true"/>
          <w:lang w:bidi="ar-SA"/>
        </w:rPr>
        <w:t xml:space="preserve">و هو أيضاً ضعيف؛ لما </w:t>
      </w:r>
    </w:p>
    <w:p>
      <w:pPr>
        <w:pStyle w:val="BookText"/>
        <w:rPr/>
      </w:pPr>
      <w:r>
        <w:rPr>
          <w:rFonts w:ascii="Amiri" w:hAnsi="Amiri" w:eastAsia="Amiri" w:cs="Amiri"/>
          <w:color w:val="111111"/>
          <w:sz w:val="28"/>
          <w:sz w:val="28"/>
          <w:szCs w:val="28"/>
          <w:rtl w:val="true"/>
          <w:lang w:bidi="ar-SA"/>
        </w:rPr>
        <w:t>عرفت من عدم مطابقة كتاب الجعفريات الذى بأيدينا مع ما يكون معنونا فى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الشيخ قدس سره لم يستند اليهما لضعفهما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فى مصباح الفقاهة على الشيخ قدس سره بأن منافع القرد المحللة ليست بنادرة، بل هى من مهمات المنافع، وانما الوجه فى المنع عن بيع القرد هو الروايات التى تقدمت فى بيع المسوخ</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ان تلك المناقشة ضعيفة بعد كون منافع القرد المحللة فى زمان الشيخ الاعظم قدس سره نادرة؛ لانه ربما كان بعض الاشياء لم يلتفت الى فائدته فى عصر والتفت اليها فى عصر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الروايات الواردة فى المنع عن بيع القرد ضعيفة، فلاوجه للاستدلال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التوجيه بعدم خلو البيت عن الهره و الحمام و الديك لعله من جهة من الجهات المعنوية، وهى موجبة للرغبة و إن لم تكن لها منفعة ظاهرة، و قد مر ان المعيار فى صحة المعاملة هو المالية، وهى متوقفة على الرغبة، وهى ربما تحصل من دون وجود المنفعة الظاهرة، وعليه فلامجال لمقايسة الهرة مع القرد فى قلة المنافع وعدمها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لا اشكال فى صحة بيع بقية السباع واجزائها اذا كانت قابلة للتذكية والانتفاع العقلائى بجلودها وريشها ووبرها وغير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ما عرفت من صدق المالية وشمول الادلة العامة الدالة على نفوذ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روايات خاصة دالة على جواز بيعها كموثقة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الفهود وسباع الطير هل يلتمس التجارة فيها؟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ترك الاستفصال فيها هو عدم الفرق بين كون المنفعة العقلائية شايعة أو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على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وييعها وركوبها ايصلح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يسجد عليها</w:t>
      </w:r>
      <w:r>
        <w:rPr>
          <w:rStyle w:val="FootnoteAnchor"/>
          <w:rtl w:val="true"/>
        </w:rPr>
        <w:footnoteReference w:id="115"/>
      </w:r>
      <w:r>
        <w:rPr>
          <w:rFonts w:ascii="Amiri" w:hAnsi="Amiri" w:eastAsia="Amiri" w:cs="Amiri"/>
          <w:color w:val="111111"/>
          <w:sz w:val="28"/>
          <w:sz w:val="28"/>
          <w:szCs w:val="28"/>
          <w:rtl w:val="true"/>
          <w:lang w:bidi="ar-SA"/>
        </w:rPr>
        <w:t>و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حاز ما لانفع له للخسة كالحشرات هل يوجب ذلك حق الاختصاص أم لا؟ استدل الشيخ الاعظم على ثبوت حق الاختصاص بعموم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ما لم يسبق اليه احد من المسلمين فهو احق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 اخذه منه ظلماً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حاز ما لانفع له كالحشرات لثبت له الاختصاص، فيكون اولى به من غيره، فليس لاحد ان يزاحمه فى تصرفاته فيه؛ للسيرة القطعية على ان اخذ المحاز من المحيز قهراً عليه ظلم فهو حرام عقلاً وشرعا و أما حديث من سبق الى ما لم يسبق اليه احد من المسلمين فهو احق به، فقد تقدم انه ضعيف السند وغيرمنجبربشىء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القطعية فى مثل الحشرات غير ثابتة وثانيا أن دعوى الظلم العرفى مع عدم معلومية حق الاختصاص وانصراف ادلة حق الاختصاص عن مثله كما ترى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أفاد و اجاد سيدنا الامام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فى ان اعتبار الملكية وكذا الاختصاص لدى العقلاء ليس جزافاً وعبثاً بل للاعتبارات العقلائية كلّها </w:t>
      </w:r>
    </w:p>
    <w:p>
      <w:pPr>
        <w:pStyle w:val="BookText"/>
        <w:rPr/>
      </w:pPr>
      <w:r>
        <w:rPr>
          <w:rFonts w:ascii="Amiri" w:hAnsi="Amiri" w:eastAsia="Amiri" w:cs="Amiri"/>
          <w:color w:val="111111"/>
          <w:sz w:val="28"/>
          <w:sz w:val="28"/>
          <w:szCs w:val="28"/>
          <w:rtl w:val="true"/>
          <w:lang w:bidi="ar-SA"/>
        </w:rPr>
        <w:t>مناشئ ومصالح نظامية ونحوها، فاعتبار الملكية والاختصاص فيما لا ينفع به و لا يرجى هى منه رأساً ولايكون مورداً لغرض عقلائى نوعى أو شخصى لغو صرف وعبث محض</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فالأقوى كما عن التذكرة انّ ما لانفع له لايملك ولايدخل تحت اليد لما عرفت من عدم تعلّق غرض عقلائى باعتبار حق الاختصاص وانصراف الادلة عن مثله نعم لو حاز ما لانفع له لكثرته كالماء عند الساحل لايبعد ايجابه لحق الاختصاص لعدم انصراف الادلة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لم يكن حاجة بالفعل الى شىء، ولكنه بحيث اذا بقى الى زمان الحاجة ينتفع به، فان كان مخارج حفظه الى وقت الحاجة غير كثيرة بحيث يكون حفظه عقلائياً فالعاملة صحيحة لانها مال لفعلية الرغبة اليه ولو لم يكن الحاجة اليه بالفعل؛ لما عرفت من ان المعيار بالرغبة و المالية لا الفائدة و المنفعة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اذا لم يكن مخارج حفظه عقلائية فانه ليس بمال حينئذ فلايجوز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غصب شيئاً ليس له منفعة معتدّ بها من جهة قلّته فقد صرح الشيخ الاعظم قدس سره بأنه كان عليه مثله ان كان مثليا، 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لعموم النبوى المشهور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النبوى ضعيف مع انه معمول به بين الاصحاب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دعوى السير القطعية من العقلاء و المتشرعة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عليه رد عينه ان امكن والاّ فبمثله ان كان مثليا و أمّا اذا كان الشىء المذكور قيمياً 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الغاصب مشغول الذمة لصاحب العين الى يوم القيامة مثل المفلس؛ اذ الانتقال الى القيمة انما </w:t>
      </w:r>
    </w:p>
    <w:p>
      <w:pPr>
        <w:pStyle w:val="BookText"/>
        <w:rPr/>
      </w:pPr>
      <w:r>
        <w:rPr>
          <w:rFonts w:ascii="Amiri" w:hAnsi="Amiri" w:eastAsia="Amiri" w:cs="Amiri"/>
          <w:color w:val="111111"/>
          <w:sz w:val="28"/>
          <w:sz w:val="28"/>
          <w:szCs w:val="28"/>
          <w:rtl w:val="true"/>
          <w:lang w:bidi="ar-SA"/>
        </w:rPr>
        <w:t xml:space="preserve">هو فيما اذا كان التالف من الاموال فلاينقل اليها اذا لم يكن التالف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فيما اذا لم يكن المغصوب مقداراً يصدق عليه عنوان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البديهى ان كل حبة من الصبرة وان لم تكن مالاً بشرط لا ومجردة عن الانضمام الى حبة اخرى الا انها اذا انضمت الى غيرها من الحبات صارت مالاً فتشملها أدلّة الضمان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ان مقتضى عموم النبوى هو الحكم بالضمان، فان كان مثليا فالواجب هو رد العين عند الامكان و الّا فرد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 ادلة الضمانات الى ما له مالية وقيمة غير مسموعة، فالحكم بضمان المثل فى المثلى لايتوقف على الانضمام ولا على شىء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القيمى فان مقتضى عموم النبوى هو الحكم برد العين عند الامكان، واما مع عدم الامكان فيعاقب بالغصب، ولكن لايكون محكوماً بضمان القيمة؛ لان المفروض انه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انضم اليه ما يوجب صدق المال عليه يحكم بضمان القيمة بعد الانضمام، ولكنه فيما اذا لم يتلف المأخوذ سابقا والاّ فقبل الانضمام لا مالية للمأخوذ سابقا وبعد الانضمام أيضاً لا مالية للجزء المأخوذ لاحقا وحتى لو أتلف صبرة كذلك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التحقيق هو صدق اتلاف المال على اتلاف الصبرة شيئاً فشيئا، فيشمله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 مال الغير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الايروانى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التلف باتلاف الآخذ، و إلّا جاء ضمان الاتلاف حين يبلغ المتلف مقدار التمول لصدق انه اتلف مال الغير حينئذ</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كون الجزء المغصوب قيمياً ان لم ينضم اليه شىء يوجب صدق المالية فبقيت ذمته مشغولة بالمأخوذ حتى يحصل رضاية مالكه و يستغفر</w:t>
      </w:r>
      <w:r>
        <w:rPr>
          <w:rFonts w:eastAsia="Amiri" w:cs="Amiri" w:ascii="Amiri" w:hAnsi="Amiri"/>
          <w:color w:val="111111"/>
          <w:sz w:val="28"/>
          <w:szCs w:val="28"/>
          <w:rtl w:val="true"/>
          <w:lang w:bidi="ar-SA"/>
        </w:rPr>
        <w:t xml:space="preserve">. </w:t>
      </w:r>
      <w:bookmarkStart w:id="39" w:name="pg16053_173220"/>
    </w:p>
    <w:p>
      <w:pPr>
        <w:pStyle w:val="Heading2"/>
        <w:numPr>
          <w:ilvl w:val="1"/>
          <w:numId w:val="1"/>
        </w:numPr>
        <w:rPr/>
      </w:pPr>
      <w:bookmarkStart w:id="40" w:name="__RefHeading___Toc119525_1280447820"/>
      <w:bookmarkStart w:id="41" w:name="_Toc13"/>
      <w:bookmarkEnd w:id="39"/>
      <w:bookmarkEnd w:id="40"/>
      <w:r>
        <w:rPr>
          <w:rtl w:val="true"/>
        </w:rPr>
        <w:t>النوع الرابع</w:t>
      </w:r>
      <w:r>
        <w:rPr>
          <w:rtl w:val="true"/>
        </w:rPr>
        <w:t xml:space="preserve">: </w:t>
      </w:r>
      <w:r>
        <w:rPr>
          <w:rtl w:val="true"/>
        </w:rPr>
        <w:t>ما يحرم الاكتساب به لكونه عملا محرما فى نفسه</w:t>
      </w:r>
      <w:bookmarkEnd w:id="41"/>
    </w:p>
    <w:p>
      <w:pPr>
        <w:pStyle w:val="Heading3"/>
        <w:numPr>
          <w:ilvl w:val="2"/>
          <w:numId w:val="1"/>
        </w:numPr>
        <w:rPr/>
      </w:pPr>
      <w:bookmarkStart w:id="42" w:name="__RefHeading___Toc119527_1280447820"/>
      <w:bookmarkStart w:id="43" w:name="_Toc14"/>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بحرم الاكتساب به لكونه عملا محرما فى نفسه لا للنجاسة ولا لغاية محرمة ولا لعدم المنفعة أو الرغبة إليه كالايجار والاستيجار للمعاصى والاعمال الشنيعة كالزنا و اللواط و المساحقة و سائر الاستمتاعات المحرمة يقع الكلام هنا فى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عقد الاجارة المذكورة تكليفاً ولا اشكال فى حرمة الاجارة المذكورة للضرورة والاجماع والاتفاق بين المسلمين فى الجملة ولدلالة رواية التحف واما وجوه الحرام من وجوه الاجارة نظير ان يؤاجر نفسه على حمل ما يحرم عليه اكله أو شربه أو لبسه أو يؤاجر نفسه فى صنعة ذلك الشىء أو حفظه أو لبسه أو يؤاجر نفسه فى هدم المساجد أو قتل النفس بغير حل أو حمل التصاوير و الاصنام والمزامير و البرابط و الخمر و الخنازير و الميتة و الدم أو شىء من وجوه الفساد الذى كان محرماً عليه من جهة الاجارة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ولحكم العقل بقبح ذلك بعد العلم بالحرمة و العصيان شرعاً مضافا الى ما ادركه العقل من القبائح العقلية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سيدنا الامام المجاهد قدس سره يمكن الاستدلال على حرمة نفس الاجارة بقبح الاستيجار و الايجار على معصية الله تبارك وتعالى فكما ان نفس الاستيجار و الايجار </w:t>
      </w:r>
    </w:p>
    <w:p>
      <w:pPr>
        <w:pStyle w:val="BookText"/>
        <w:rPr/>
      </w:pPr>
      <w:r>
        <w:rPr>
          <w:rFonts w:ascii="Amiri" w:hAnsi="Amiri" w:eastAsia="Amiri" w:cs="Amiri"/>
          <w:color w:val="111111"/>
          <w:sz w:val="28"/>
          <w:sz w:val="28"/>
          <w:szCs w:val="28"/>
          <w:rtl w:val="true"/>
          <w:lang w:bidi="ar-SA"/>
        </w:rPr>
        <w:t>للقبايح العقلية قبيحان بحكم العقل و العقلاء كايجار شخص و العياذ بالله نفسه أو من يتعلق به من نواميسه لارتكاب الفاحشة كذلك هما قبيحان لمعصية الله التى هى ايضا من القبائح العقلية فالمدعى ادراك العقل قبح عنوان المعاملة على القبائح وانها واسطة لثبوت القبح لنفس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امكان الاستدلال بفحوى ادلة وجوب الامر بالمعروف و النهى عن المنكر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عرفا من تلك الادلة أو من فحواها ان الامر بالمنكر والنهى عن المعروف محرمان بل مطلق مايوجب الاغراء على المحرم و الترغيب اليه والتشويق اليه محرم سواء ارتكب الطرف أم لا ولاريب فى ان استيجار المغنية للتغنّى والمصور للتصوير المحرم دعوة لهما الى اتيان الحرام و تشويق اليه واغراء عليه بل قبول الاجارة ايضا نحو ترغيب للمستاجر اليه مضافا الى امكان الاستفادة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يامرون بالمنكر و ينهون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ان العنوانين ليس لصرف معرفيتهم بل الاية الكريمة فى مقام تعييرهم وتقريعهم وذكر ماهو قبيح عقلا ومحرم شرعا من اعالهم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وبدعوى ان لا خصوصية لعنوان الامر بالمنكر بل المراد اعم مما يفيد فائدته من الترغيب و التشويق اليه وبدعوى انه ليس المراد من الامر بالمنكر ما يرجع الى رد قول رسول الله صلى الله عليه و آله و سلم و الى مخالفته فى قوانينه بل الظاهر ان الامر بالمنكر بالحمل الشايع و النهى عن المعروف كذلك من صفات المنافقين و يكون محرما سواء كان الغرض رد قول رسول الله صلى الله عليه و آله و سلم أم لا تأمل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الاستناد الى فحوى ادلة الامر بالمعروف والاية الكريمة لايدل على حرمة نفس الاستيجار والاجارة بعنوانهما بل المحرم ما ينطبق عليهما فى الخارج من </w:t>
      </w:r>
    </w:p>
    <w:p>
      <w:pPr>
        <w:pStyle w:val="BookText"/>
        <w:rPr/>
      </w:pPr>
      <w:r>
        <w:rPr>
          <w:rFonts w:ascii="Amiri" w:hAnsi="Amiri" w:eastAsia="Amiri" w:cs="Amiri"/>
          <w:color w:val="111111"/>
          <w:sz w:val="28"/>
          <w:sz w:val="28"/>
          <w:szCs w:val="28"/>
          <w:rtl w:val="true"/>
          <w:lang w:bidi="ar-SA"/>
        </w:rPr>
        <w:t>الاغراء على المحرم و الترغيب اليه و التشويق اليه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انه لا اشكال فى التمسك بالادلة الدالة على الامر بالمعروف و النهى عن المنكر لعدم خصوصية الامر و النهى وعمومية المقصود من ايقاع المعروف وارتفاع المنكر ولكن التمسك باوصاف المنافقين مع انه فى مقام آخر لايخلو عن 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الاجرة بعنوان كونه اجرة للحرام و يدل عليه موثقة عمار المروية فى الكافى عن عد من أصحابنا عن سهل بن زياد واحمد بن محمد عن ابن محبوب عن ابن رئاب عن عمار بن مروان قال سألت أبا عبدالله عليه السلام عن الغلول</w:t>
      </w:r>
      <w:r>
        <w:rPr>
          <w:rStyle w:val="FootnoteAnchor"/>
          <w:rtl w:val="true"/>
        </w:rPr>
        <w:footnoteReference w:id="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غل من الامام فهو سحت واكل مال اليتيم وشبهه سحت والسحت انواع كثيرة منها اجور الفواجر؛ الحديث</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والسحت ظاهر فى الحرمة و عليه فاجور الفواجركانت حراما وموثقة عمار المروية فى المعانى عن محمد بن موسى بن المتوكل عن عبدالله بن جعفر الحميرى عن محمد بن الحسين عن الحسن بن محبوب عن ابى ايوب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الغلول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غل من الامام فهو سحت واكل مال اليتيم سحت و السحت انواع كثير منها ما اصيب من اعمال الولاة الظلمة ومنها اجور القضاة واجور الفواجر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الغلول كل شىء غل عن الامام واكل مال اليتيم وشبهه و السحت انواع كثير منها كسب الحجام واجر الزانية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وموثقة السكونى المروية فى الكافى عن على بن ابراهيم عن أبيه عن النوفلى عن السكونى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وثمن الكلب وثمن الخمر ومهر البغى</w:t>
      </w:r>
      <w:r>
        <w:rPr>
          <w:rStyle w:val="FootnoteAnchor"/>
          <w:rtl w:val="true"/>
        </w:rPr>
        <w:footnoteReference w:id="125"/>
      </w:r>
      <w:r>
        <w:rPr>
          <w:rFonts w:ascii="Amiri" w:hAnsi="Amiri" w:eastAsia="Amiri" w:cs="Amiri"/>
          <w:color w:val="111111"/>
          <w:sz w:val="28"/>
          <w:sz w:val="28"/>
          <w:szCs w:val="28"/>
          <w:rtl w:val="true"/>
          <w:lang w:bidi="ar-SA"/>
        </w:rPr>
        <w:t>والرشوة فى الحكم واجر الكاهن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الدالة على حرمة اجرة المحرمات كالكهانة و البغى وتولى الظلمة و الفجور ولعل هذه الامور لاخصوصية لها فالمعيار هو الاجرة على الافعال المحرمة، هذا مضافا الى ما افاده سيدنا الامام المجاهد قدس سره من انه يدل عليه قوله ان الله اذا حرّم شيئاً حرم ثمنه بتقريب ان لا خصوصية لعنوان الثمن فى نظر العرف بل الظاهر منه ان تحريم الشىء لايلايم مع تحليل ما يقابله سواء صدق عليه عنوان الثمن ام كان عنوانه اجرا واجرة ونحوهما و قد تقدم ان الرواية وان كانت ضعيفة لكن لايبعد استفادة مضمونها من سائر الروايات فى الابواب المتفرقة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الفرق بين الاول و الثانى ان المحرم التكليفى فى الاول هو نفس العقد وان لم يكن الاجرة محرمة كالبيع فى وقت النداء ولكن المحرم فى الثانى هو نفس الاجرة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نفس المعاملة بما هى هى ملازمة لعدم انتقال الاجرة وعليه فحرمة الاجرة من لوازم حرمة نفس المعاملة هذا مضافا الى انه لو كانت المعاملة معاطاتية فحرمة نفس المعاملة متحدة مع حرمة الثمن ايضا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بطلان الاجارة و لا يخفى عليك ان السحت ظاهر فى الحرمة وحرمة الاجرة ملازمة لفساد المعاملة وعليه فالروايات المتقدمة الدالة على ان اجور الفواجر </w:t>
      </w:r>
    </w:p>
    <w:p>
      <w:pPr>
        <w:pStyle w:val="BookText"/>
        <w:rPr/>
      </w:pPr>
      <w:r>
        <w:rPr>
          <w:rFonts w:ascii="Amiri" w:hAnsi="Amiri" w:eastAsia="Amiri" w:cs="Amiri"/>
          <w:color w:val="111111"/>
          <w:sz w:val="28"/>
          <w:sz w:val="28"/>
          <w:szCs w:val="28"/>
          <w:rtl w:val="true"/>
          <w:lang w:bidi="ar-SA"/>
        </w:rPr>
        <w:t>والكهانة وتولى الظلمة ونحوها سحت تدل على بطلان الاجارة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افاده سيدنا الامام المجاهد قدس سره من ان المحرم ليس مالا فى نظر الشارع ولهذا لو منع شخص عن تغنّى جارية مغنية أو العبد المغنى لايكون ضامنا بالنسبة الى تلك المنفعة المحرمة بلا اشكال وانكانا اجيرين لذلك وما لايكون مالاً فى محيط التشريع لاتكون المعاملة عليه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قلت ان سلب المالية عن شىء واسقاطها دليل على رع المعاملة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عليه بوجه آخر و هو ان مقتضى ذات المعاملة لدى العقلاء امكان التسليم و التسلّم ومع منع الشارع عن تسليم المنفعة المحرمة وتسلمها لايعقل ان تكون المعاملة نافذة عنده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آخر و هو ان الاية الكريمة اعنى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لاتاكلوا اموالكم بينكم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كان الموضوع فيها الباطل العرفى و العقلائى لا الشرعى ولكن بتحكيم مادل على نفى المالية ونفى تسليم المنفعة ينسلك فى مفاد الآية فان اخذ مال الغير بلا انتقال منفعة اليه اكل المال بالباطل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اليه يؤول فى مصباح الفقاهة من انه يكفى فى عدم جواز المعاملة على الاعمال المحرمة مادل على حرمتها من الادلة الاولية اذ مقتضى ادلة صحة العقود لزوم الوفاء بها ومقتضى ادلة المحرمات حرمة الاتيان بها وهما لايجتمعان وعليه فلاموجب للبحث فى كل مسالة من المسائل الاتية عن صحة المعاملة عليها وفسادها بل فى جهات اخرى</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عليك ان البحث فى الانواع الثلاثة الماضية كان فى حرمة </w:t>
      </w:r>
    </w:p>
    <w:p>
      <w:pPr>
        <w:pStyle w:val="BookText"/>
        <w:rPr/>
      </w:pPr>
      <w:r>
        <w:rPr>
          <w:rFonts w:ascii="Amiri" w:hAnsi="Amiri" w:eastAsia="Amiri" w:cs="Amiri"/>
          <w:color w:val="111111"/>
          <w:sz w:val="28"/>
          <w:sz w:val="28"/>
          <w:szCs w:val="28"/>
          <w:rtl w:val="true"/>
          <w:lang w:bidi="ar-SA"/>
        </w:rPr>
        <w:t>الاعيان اما من جهة النجاسة الذاتية واما من جهة حرمة المنفعة المقصودة واما من جهة عدم المنفعة أو المالية و البحث فى النوع الرابع يكون فى حرمة الاعمال و هو مناسب لباب الاجارة و الجعالة لا باب البيع و المكاسب بالمعنى الاخص اللهم إلأ ان يتسامح ويراد من المكاسب معناها الاعم فيشمل الاجارة و الجعالة ايضا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فى التسامح جريان عادة القوم بذكر كثير من المحرمات التى لم يكن الاكتساب بها متعارفا وكيف كان فنحن نذكر ان شاء الله تعالى المهم منها فى مسائل مرتبة بترتيب حروف اوائل عناوينها ان شاء الله تعالى</w:t>
      </w:r>
      <w:r>
        <w:rPr>
          <w:rFonts w:eastAsia="Amiri" w:cs="Amiri" w:ascii="Amiri" w:hAnsi="Amiri"/>
          <w:color w:val="111111"/>
          <w:sz w:val="28"/>
          <w:szCs w:val="28"/>
          <w:rtl w:val="true"/>
          <w:lang w:bidi="ar-SA"/>
        </w:rPr>
        <w:t xml:space="preserve">. </w:t>
      </w:r>
      <w:bookmarkStart w:id="44" w:name="pg16053_173226"/>
    </w:p>
    <w:p>
      <w:pPr>
        <w:pStyle w:val="Heading3"/>
        <w:numPr>
          <w:ilvl w:val="2"/>
          <w:numId w:val="1"/>
        </w:numPr>
        <w:rPr/>
      </w:pPr>
      <w:bookmarkStart w:id="45" w:name="__RefHeading___Toc119529_1280447820"/>
      <w:bookmarkStart w:id="46" w:name="_Toc15"/>
      <w:bookmarkEnd w:id="44"/>
      <w:bookmarkEnd w:id="45"/>
      <w:r>
        <w:rPr>
          <w:rtl w:val="true"/>
        </w:rPr>
        <w:t>المسألة الأولى التأمين</w:t>
      </w:r>
      <w:bookmarkEnd w:id="46"/>
    </w:p>
    <w:p>
      <w:pPr>
        <w:pStyle w:val="Heading4"/>
        <w:numPr>
          <w:ilvl w:val="3"/>
          <w:numId w:val="1"/>
        </w:numPr>
        <w:rPr/>
      </w:pPr>
      <w:bookmarkStart w:id="47" w:name="__RefHeading___Toc119531_1280447820"/>
      <w:bookmarkStart w:id="48" w:name="_Toc16"/>
      <w:bookmarkEnd w:id="47"/>
      <w:r>
        <w:rPr>
          <w:rtl w:val="true"/>
        </w:rPr>
        <w:t>القسم الأوّل يقع الكلام حول التأمين فى عدّة مقامات</w:t>
      </w:r>
      <w:r>
        <w:rPr>
          <w:rtl w:val="true"/>
        </w:rPr>
        <w:t>:</w:t>
      </w:r>
      <w:bookmarkEnd w:id="48"/>
    </w:p>
    <w:p>
      <w:pPr>
        <w:pStyle w:val="Heading5"/>
        <w:numPr>
          <w:ilvl w:val="4"/>
          <w:numId w:val="1"/>
        </w:numPr>
        <w:rPr/>
      </w:pPr>
      <w:bookmarkStart w:id="49" w:name="__RefHeading___Toc119533_1280447820"/>
      <w:bookmarkStart w:id="50" w:name="_Toc17"/>
      <w:bookmarkEnd w:id="49"/>
      <w:r>
        <w:rPr>
          <w:rtl w:val="true"/>
        </w:rPr>
        <w:t>المقام الأوّل</w:t>
      </w:r>
      <w:r>
        <w:rPr>
          <w:rtl w:val="true"/>
        </w:rPr>
        <w:t xml:space="preserve">: </w:t>
      </w:r>
      <w:r>
        <w:rPr>
          <w:rtl w:val="true"/>
        </w:rPr>
        <w:t>فى حقيقة التأمين</w:t>
      </w:r>
      <w:bookmarkEnd w:id="50"/>
    </w:p>
    <w:p>
      <w:pPr>
        <w:pStyle w:val="Heading6"/>
        <w:numPr>
          <w:ilvl w:val="5"/>
          <w:numId w:val="1"/>
        </w:numPr>
        <w:rPr/>
      </w:pPr>
      <w:bookmarkStart w:id="51" w:name="__RefHeading___Toc119535_128044782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لا يخفى عليك أنّ عقد التأمين عقد مستقل، ولا إلزام فى إدراجه فى العقود المتعارفة السابقة بعد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مستقلا</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119537_1280447820"/>
      <w:bookmarkStart w:id="54" w:name="_Toc19"/>
      <w:bookmarkEnd w:id="53"/>
      <w:r>
        <w:rPr>
          <w:rtl w:val="true"/>
        </w:rPr>
        <w:t>تعريفه</w:t>
      </w:r>
      <w:r>
        <w:rPr>
          <w:rtl w:val="true"/>
        </w:rPr>
        <w:t>:</w:t>
      </w:r>
      <w:bookmarkEnd w:id="54"/>
    </w:p>
    <w:p>
      <w:pPr>
        <w:pStyle w:val="BookText"/>
        <w:rPr/>
      </w:pPr>
      <w:r>
        <w:rPr>
          <w:rFonts w:ascii="Amiri" w:hAnsi="Amiri" w:eastAsia="Amiri" w:cs="Amiri"/>
          <w:color w:val="111111"/>
          <w:sz w:val="28"/>
          <w:sz w:val="28"/>
          <w:szCs w:val="28"/>
          <w:rtl w:val="true"/>
          <w:lang w:bidi="ar-SA"/>
        </w:rPr>
        <w:t>يمكن تعريف التأمين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بين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الشركة وبين المؤمن له أو المستأمن فى مدّة معيّنة من جهة الابتداء والانتهاء؛ لتأمين خسارة خاصّة بالنسبة إلى نفس أو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أو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 أو مسؤولية، فى قبال تعهّد المؤمّن له بدفع ما توافقا عليه، فيقول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ملتزم و متعهّد بأن أدفع للمؤمّن له مبلغاً معيّناً ولو بالكسر المشاع من الخسارة أو جميع مبلغ الخسارة عند حدوث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كذا وكذا، فى مقابل أن يدفع المؤمّن له مبلغاً يتفق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يسمّى بقسط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فى مقابل تعهّد المؤمّن له بدفع المبلغ المذكور</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التأمين عقد بموجبه يتعهد أحد الطرفين بأن يدفع لآخر مقداراً معيّناً من المال أو يعوّضه خسارة كذائية عند وقوع حادث أو لحوق ضرر بالمؤمّن عليه، فى مقابل أن يدفع الآخر مبلغاً يتفقان عليه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للمتعهد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لطرف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 أو المستأمن، ولما يدفعه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التأمين، ولما يكون مؤمّناً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مفاد عقد التأمين وماينطوى عليه من شروط مندرجاً ومكتوباً، و يسمى هذا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فى عقد التأمين وبشكل صريح الاُمور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إجراء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المؤمّن و المومّن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الحادثة أو الخطر الذى لأجله يقع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ايتداء وانتهاء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يتعهد به المؤمّن فى صورة وقوع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التأمين إمّا أن يكون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عيناً أم منفعة أم أىّ حق مالىّ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مسؤولية حقوقية أيّاً كان نوعها، مشروطاً بأن يعود النفع على المؤمّن له ببقاء المؤمّن عليه، وكذا مشروطاً بأن يكون التأمين من الحادث أو الخطر بحيث يلحق المؤمّن له الضرر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 تارة يكون أصيلاً، و أخرى يكون نائبا عن صاحب المال أو المنتفع بواحد من العناوين القانونية، وثالثة يكون متولّيا مسؤولية الحفاظ على المال من قِبل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التأمين بخصوص من أقدم عليه لا سواه، ما لم يصرّح فى وثيقة التأمين بأنّ التأمين لصالح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يشترط فى وثيقة تأمين الحمل و النقل ذكر اسم بخصوصه، بل يكتفى بذكر عنوان عام،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الوثيقة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للدائن أن يؤمّن على المال الذى أخذه بعنوان الوثيقة أو الرهن، وفى هذه الحالة لو ألمّ بالمال المذكور حادث ما، فعلى المؤمّن أن يدفع للمؤمّن له الخسائر اللاحقة به بمقدار دينه يوم وقوع الحادث، والباقى يستحقّه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مال مؤمّناً عليه، فما دامت مدّة التأمين باقية إزاءه، لا يصحّ التأمين مجدّداً على نفس ذاك المال ولصالح المؤمّن له بعينه ولنفس ذاك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أمّن على مال بأقلّ من قيمته، يجوز التأمين على ما تبقّى 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كل مؤمّن مسؤولاً إزاء مبلغ المال الذى 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اُمّن على مال بأقلّ من قيمته الحقيقية، فالمؤمّن لا يتحمّل من المسؤولية إزاء الخسارة إلّا بمقدار المبلغ الذى تكفل بضمانه مقيساً إلى قيمته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فى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مجموعه قوانين بيمه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الصادر عن انتشارات بيمه مركزى ايران، اطبعة الثالثة،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ومن المعلوم أنّ ما يدفعه المستأمِن إنّما يكون فى مقابل التعهّد من قِبل المؤمِّن بتدارك الخسارة، لا فى مقابل التدارك؛ و إلّا لزم أن يكون العقد باطلاً عند عدم حدوث الحوادث و انتفاء موضوع التدارك، مع أنّ عقد التأمين عندهم لا يكون باطلاً فى هذه الصورة،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أدرجه فى العقود المتعارفة السابقة عرّفه بحسب ما أدرجه فيه؛ فإن أدرجه فى الهبة المشروطة عرّفه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يهب شخص فى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مدّة معيّنة لشخص أو شركة شيئاً معيّناً بشرط أن تتحمّل الشركة أو الشخص تدارك الخسارة جميعها أو بعضها بالنسبة إلى وقوع حادثة كذائية فى مال كذا وكذا أو نفس معيّنة، فيقول طالب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كذا مقداراً من المال شهرياً على أن تتحمّل كذا مقداراً من المال خسارة لمدّة عشر سنوات مثلاً لو حدث حادث بمالى أو نفسى، وقبل المتّهب ذلك التحمّل و المسؤولية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أدرجه فى الصلح بشرط تحمّل الخسارة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يتصالح الطرفان على أن يتحمّل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الخسارة التى تحل بالطرف الآخر بشرط أن يدفع الطرف الآخر المقدار المعيّن من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حسين الحلّى فى كتاب بحوث 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الصلح واقعاً على أن يدفع طالب التأمين إلى الشركة مقداراً معيّناً من المال فى كل شهر مثلاً على أن تدفع الشركة خسارته لو حدث حادث بماله، أوكذا مقداراً من المال لو حلّ به موت أو تلف لعضو من أعضائه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أدرجه فى ضمان الأعيان الشخصية و لو لم تكن 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توسعة باب الضمان إلى أمثال هذا النوع، كما فى العارية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 كما فى بحوث فقهية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الضامن لصاحب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مالك لمدّة عشر سنين على أن تعوّضنى ديناراً عن كل شهر، فيقبل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الأمر بالعكس؛ كأن يقول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لك كل شهر ديناراً على أن تضمن مالى لمدّة عشر سنوات، و يقبل الضامن بهذا العرض</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أدرجه فى ضمان الجريرة صوّره بمثل ضمان الجريرة بناءً على عدم اعتبار الإرث فى ضمان الجريرة، ولكنه محل 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ضمان الجريرة إمّا من طرفين و إمّا من طرف واحد، و هو من العقود المعتبر فيها الإيجاب و القبول، و هو التعاقد على ضمان الجناية و الأخطاء و الدفاع؛ كان يقول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عاقدتك على أن تنصرنى وأنصرك وتمنع عنّى وتعقل عنّى وترثنى،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يتعاقدكل واحد على أن يضمن كل منهما ما يقع على الآخر بسبب الأخطاء و الجناية عليه و مظلوميّته من قبل المجتمع، و يضمن كل واحد منهما للآخر جميع الخسارات التى ترد على كلّ منهما، وعليه فيقول المؤمّن للمؤمّن له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أضمن ما يقع عليك بسبب الحوادث الكذائية فى مقابل تضمينك لى بأن تدفع إلىّ فى كلّ شهر كذا وكذا إلى مدّة معيّنة</w:t>
      </w:r>
      <w:r>
        <w:rPr>
          <w:rFonts w:eastAsia="Amiri" w:cs="Amiri" w:ascii="Amiri" w:hAnsi="Amiri"/>
          <w:color w:val="111111"/>
          <w:sz w:val="28"/>
          <w:szCs w:val="28"/>
          <w:rtl w:val="true"/>
          <w:lang w:bidi="ar-SA"/>
        </w:rPr>
        <w:t xml:space="preserve">. </w:t>
      </w:r>
      <w:bookmarkStart w:id="55" w:name="pg16053_173230"/>
    </w:p>
    <w:p>
      <w:pPr>
        <w:pStyle w:val="Heading5"/>
        <w:numPr>
          <w:ilvl w:val="4"/>
          <w:numId w:val="1"/>
        </w:numPr>
        <w:rPr/>
      </w:pPr>
      <w:bookmarkStart w:id="56" w:name="__RefHeading___Toc119539_1280447820"/>
      <w:bookmarkStart w:id="57" w:name="_Toc20"/>
      <w:bookmarkEnd w:id="55"/>
      <w:bookmarkEnd w:id="56"/>
      <w:r>
        <w:rPr>
          <w:rtl w:val="true"/>
        </w:rPr>
        <w:t>المقام الثانى</w:t>
      </w:r>
      <w:r>
        <w:rPr>
          <w:rtl w:val="true"/>
        </w:rPr>
        <w:t xml:space="preserve">: </w:t>
      </w:r>
      <w:r>
        <w:rPr>
          <w:rtl w:val="true"/>
        </w:rPr>
        <w:t>فى أنواع التأمين</w:t>
      </w:r>
      <w:bookmarkEnd w:id="57"/>
    </w:p>
    <w:p>
      <w:pPr>
        <w:pStyle w:val="BookText"/>
        <w:rPr/>
      </w:pPr>
      <w:r>
        <w:rPr>
          <w:rFonts w:ascii="Amiri" w:hAnsi="Amiri" w:eastAsia="Amiri" w:cs="Amiri"/>
          <w:color w:val="111111"/>
          <w:sz w:val="28"/>
          <w:sz w:val="28"/>
          <w:szCs w:val="28"/>
          <w:rtl w:val="true"/>
          <w:lang w:bidi="ar-SA"/>
        </w:rPr>
        <w:t>للتأمين أنواع يمكن بيانهاكما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الحياة بشرط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يتعهّد المؤمّن فى مدّة معيّنة أن يدفع مبلغاً معيّناً إلى الورثة لو مات المؤمّن له فى تلك المدّة، فى قبال أن يدفع المؤمّن له أو غيره مبلغاً معيّناً فى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على نفس شخص أو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عمّال الشركة أو الدولة أو أهل بيت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الأمراض، أو من جهة الشيخوخة وعدم القدرة على الاكتساب، أو من جهة المؤن العارضة للزواج، أو تعليم الأطفال وتربيتهم، أو من جهة ما يعرض للعمل كالإفلاس أو البطالة، أو من جهة الحوادث الطبيعية كالزلزلة،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المنقول فى البحر و البرّ و الجؤ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السيارات و الطائرات وغيرها من وساظ النقل من ناحية الحوادث و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الأملاك و المصانع و الحقوق و المسؤوليات ونحوهامن جهة الحوادث و السرقات و نظائرها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على الخسارة المؤداة إلى الغير من ناحية الاصطدامات والأضرار الناشئة بسبب السير و المرور، والذى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تامين الشخص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الحياة بشرط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يتعهّد المؤمّن دفع مبلغ معيّن إلى المؤمّن له لو لم يمت فى المدّة المعيّنة، فى قبال أن يدفع إليه المؤمّن له ما توافقا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يتعاقدا على أن يدفع المؤمّن له فى مدّة معيّنة مبلغاً معيّناً إلى المؤمّن، فى قبال أن يتعهّد المؤمّن بدفع حق التأمين إلى الورثة لو مات المؤمّن له فى خلال المدّة المذكورة، أو إليه لو لم يمت فى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العضو كالرجل، أو التأمين على الصوت، أو التأمين على حالات العجز وعدم القدرة على العمل والاكتساب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إدراج هذا القسم فى تأمين نفس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التعاونى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يسمّى بالتأمين التبادلى أو التقابلى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تقوم جماعة بإنشاء شركة تعاونية للتأمين، يجمع كل عضو فيها بين صفة المؤمّن و المستأمن، و يدفع كلّ مشترك مبلغاً كل عام أو نصف سنة أو يشهر، قد يختلف من عام إلى آخر تبعاً لحاجة الشركة إلى الأموال التيتلزم لتعويض الخطر طول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يسعى أى شريك من الشركاء جرّ مغنم من اشتراكه؛ لأنّ مقصد الجميع هو تعويض الخسارة التى تلحق بأى منهم دون نظر إلى مكسب مادى</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التجارى؛ أى التأمين المختلط مع الاشتراك فى الأرباح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يدفع مبلغ التأمين عند وفاة المومّن عليه أو عند انتهاء مدّة التأمين، وتدفع الأقساط لغاية الوفاة وعلى الأكثر حتى انتهاء مدّة التأمين، و للمؤمّن له الحقّ فى الاشتراك و الاشتراط فى الأرباح التى توزعها الشركة على حاملى وثائق الاشتراك فى </w:t>
      </w:r>
    </w:p>
    <w:p>
      <w:pPr>
        <w:pStyle w:val="BookText"/>
        <w:rPr/>
      </w:pPr>
      <w:r>
        <w:rPr>
          <w:rFonts w:ascii="Amiri" w:hAnsi="Amiri" w:eastAsia="Amiri" w:cs="Amiri"/>
          <w:color w:val="111111"/>
          <w:sz w:val="28"/>
          <w:sz w:val="28"/>
          <w:szCs w:val="28"/>
          <w:rtl w:val="true"/>
          <w:lang w:bidi="ar-SA"/>
        </w:rPr>
        <w:t>الأرباح بناءً على نتيجة عملية تقدير الأرباح، و يضاف نصيب كل وثيقة فى الأرباح إلى مبلغ التأمين، و يدفع مع مبلغ التأمين عند استحقاقه سواء بالوفاة أو عند انتهاء التأمين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تقوم بعض شركات التأمين بإعادة التأمين لدى شركات أوسع منها، و إنّما تلجأ شركات التأمين إلى هذا النوع من الإعادة لتوزيع الخطر على عدّة أشخاص دون الاقتصار على جماعة معيّنة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الإلزامى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كتأمين الشخص الثالث لكلّ من يكون مالكاً لواسطة نقلية فى البرّ، أو تأمين عمّال المصانع ونحوها، أو تأمين الناس من جهة الصحّة والمعالجة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من باب التأمين العقدى لزوم دفع الدية على العاقلة أو على المعتِق أو على الإمام؛ إذ لا قرار هنا بين العاقلة أو المعتِق أو الإمام وبين الخاطئ، بل هو حكم و تضمين شرعى من دون 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الشهيد المطهرى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تحميل هذا الحكمعلى الأفراد المذكورة يكون فى الواقع فى قبال إمكان إرثهم من الخاطئ عند موته، فهو فى الحقيقة تأمين إجبارى</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خارج عمّا نحنفيه؛ لعدم حاجته إلى العقد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ليس من هذا الباب تأمين الدولة للضعفاء و المحتاجين من بيت المال كما روى عن مولانا أمير المؤمنين عليه السلام أنّه كتب إلى و اليه على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لهم قسماً من بيت مالك</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وكما روى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شيخ مكفوف كبير نصرانى استعمله بعض حتى إذا كبر وعجز فأهمله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استعملتموه وه حتى إذا كبر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عليه من بيت المال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عقد فى أمثال هذه الموارد، بل هى من الوظائف المقرّرة للحكومة، والتعبير عنها بالتأمين الإيقاعى أيضاً مسامحة؛ إذ لا إنشاء ولا إيقاع فى تلك الموارد</w:t>
      </w:r>
      <w:r>
        <w:rPr>
          <w:rFonts w:eastAsia="Amiri" w:cs="Amiri" w:ascii="Amiri" w:hAnsi="Amiri"/>
          <w:color w:val="111111"/>
          <w:sz w:val="28"/>
          <w:szCs w:val="28"/>
          <w:rtl w:val="true"/>
          <w:lang w:bidi="ar-SA"/>
        </w:rPr>
        <w:t xml:space="preserve">. </w:t>
      </w:r>
      <w:bookmarkStart w:id="58" w:name="pg16053_173234"/>
    </w:p>
    <w:p>
      <w:pPr>
        <w:pStyle w:val="Heading5"/>
        <w:numPr>
          <w:ilvl w:val="4"/>
          <w:numId w:val="1"/>
        </w:numPr>
        <w:rPr/>
      </w:pPr>
      <w:bookmarkStart w:id="59" w:name="__RefHeading___Toc119541_1280447820"/>
      <w:bookmarkStart w:id="60" w:name="_Toc21"/>
      <w:bookmarkEnd w:id="58"/>
      <w:bookmarkEnd w:id="59"/>
      <w:r>
        <w:rPr>
          <w:rtl w:val="true"/>
        </w:rPr>
        <w:t>المقام الثالث</w:t>
      </w:r>
      <w:r>
        <w:rPr>
          <w:rtl w:val="true"/>
        </w:rPr>
        <w:t xml:space="preserve">: </w:t>
      </w:r>
      <w:r>
        <w:rPr>
          <w:rtl w:val="true"/>
        </w:rPr>
        <w:t>فى أركان عقد التأمين و شروطه</w:t>
      </w:r>
      <w:bookmarkEnd w:id="60"/>
    </w:p>
    <w:p>
      <w:pPr>
        <w:pStyle w:val="Heading6"/>
        <w:numPr>
          <w:ilvl w:val="5"/>
          <w:numId w:val="1"/>
        </w:numPr>
        <w:rPr/>
      </w:pPr>
      <w:bookmarkStart w:id="61" w:name="__RefHeading___Toc119543_1280447820"/>
      <w:bookmarkStart w:id="62" w:name="_Toc22"/>
      <w:bookmarkEnd w:id="61"/>
      <w:r>
        <w:rPr>
          <w:rtl w:val="true"/>
        </w:rPr>
        <w:t>أمّا الأركان</w:t>
      </w:r>
      <w:r>
        <w:rPr>
          <w:rtl w:val="true"/>
        </w:rPr>
        <w:t>:</w:t>
      </w:r>
      <w:bookmarkEnd w:id="62"/>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وقوعه من قِبل المؤمّن؛ بان يقول أويكتب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جبر خسارة كذائية فى قبال كذا وكذا،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ملتزم بجبر خسارة كذائية فى قبال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فيقبله المستأمن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وقوعه من قِبل طالب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يأخذ من الشركة استمارة التامين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أو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ملتزم بدفع أقساط معيّنة فى مدّة معلومة، فى قبال تعهّد الشركة بدفع خسارة كذائية على ما فى الاستمارة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يسلّمها إلى الشركة، فتقبله الشركة بأخذ الاستمارة وتوقيعها وإصدار وثيقة التعاقد بين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المؤمّن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يجب تعيين موضوع التأمين من حياة الشخص أو الثروة ونحوهما؛ لأنّ تأمين هذه الاُمور ليس على حدّ سواء؛ إذ لكل واحد منها خصوصيّاته و أوضاعه، و لابدّ من أن تعرف الشركة و المؤمّن له أنّ عقد التامين وقع بالنسبة إلى أىّ منها حتى يلتزما بدفع ما يجب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بدون ذكر المؤمّن عليه لا تتحقق عملية التأمين، فهو من مقوّمات عقد التأمين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مبلغ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قوام عملية التامين بذلك؛ إذ لا داعى للتأمينلا من ناحية المؤمّن ولا من ناحية المؤمّن له، فلابدّ أن يذكر فى عملية التأمين مبلغ التأمين </w:t>
      </w:r>
      <w:bookmarkStart w:id="63" w:name="pg16053_173235"/>
    </w:p>
    <w:p>
      <w:pPr>
        <w:pStyle w:val="BookText"/>
        <w:rPr/>
      </w:pPr>
      <w:bookmarkEnd w:id="63"/>
      <w:r>
        <w:rPr>
          <w:rFonts w:ascii="Amiri" w:hAnsi="Amiri" w:eastAsia="Amiri" w:cs="Amiri"/>
          <w:color w:val="111111"/>
          <w:sz w:val="28"/>
          <w:sz w:val="28"/>
          <w:szCs w:val="28"/>
          <w:rtl w:val="true"/>
          <w:lang w:bidi="ar-SA"/>
        </w:rPr>
        <w:t>من ناحية المؤمّن، وهكذا يتعيّن ذكر مبلغ ما يدفعه المؤمّن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الاُمور ممّا لها الدخل فى قوام عقد التأمين؛ إذ بدونها يختل عقد التأمين؛ لأنّ عقد التأمين بلا ذكر المؤمّن عليه أو مبلغ التأمينكالبيع من دون ذكر العوضين، فلا يترتب عليه الغرض و هو التأمين، كما لا يخفى</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19545_1280447820"/>
      <w:bookmarkStart w:id="65" w:name="_Toc23"/>
      <w:bookmarkEnd w:id="64"/>
      <w:r>
        <w:rPr>
          <w:rtl w:val="true"/>
        </w:rPr>
        <w:t>و أمّا الشروط</w:t>
      </w:r>
      <w:r>
        <w:rPr>
          <w:rtl w:val="true"/>
        </w:rPr>
        <w:t xml:space="preserve">: </w:t>
      </w:r>
      <w:r>
        <w:rPr>
          <w:rtl w:val="true"/>
        </w:rPr>
        <w:t>فمنها</w:t>
      </w:r>
      <w:r>
        <w:rPr>
          <w:rtl w:val="true"/>
        </w:rPr>
        <w:t>:</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نوع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أنواعه من حيث تقدير المبالغ التى تؤدّيها الشركة للمؤمّن له، فلا يصحّ العقد بدون تعيينه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التعهّد بالنسبة إلى جميع الأنواع،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ينبغى أن يذكر فى عداد الأركان،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تفاوت اختلاف الأنواع يوجب الخطأ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موضوع عقد التأمين؛ فإنّ الإخلال به يوجب الاختلال فى قوام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الأقساط التى يدفعها المؤمّن له إلى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الحال فى أقساط التأمين باختلاف النسب و المبالغ، وهكذا كيفيّة تسديد الأقساط لعين الملاك، فلا يصحّ بدون تعيينها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تاريخ ابتدائه وانتهائه؛ إذ تعيين وقت أداء مبلغ التأمين من الجانبين لا يمكن بدون ذلك، فلا يجوز أن تبقى هذه الاُمور مجهولة فى عقد التأمين؛ لكون الجهل بها مناقضاً للتأمين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الشروط لو لم تكن لما حصل التأمين عند العقلاء؛ لاحتوائه على إبهامات متعدّدة ومن المعلوم أنّ مع الإبهامات المذكورة لا يحصل الغرض و هو التأمين المطلوب، ويكون العقد خطريا و العقلاء يجتنبون عنه</w:t>
      </w:r>
      <w:r>
        <w:rPr>
          <w:rFonts w:eastAsia="Amiri" w:cs="Amiri" w:ascii="Amiri" w:hAnsi="Amiri"/>
          <w:color w:val="111111"/>
          <w:sz w:val="28"/>
          <w:szCs w:val="28"/>
          <w:rtl w:val="true"/>
          <w:lang w:bidi="ar-SA"/>
        </w:rPr>
        <w:t xml:space="preserve">. </w:t>
      </w:r>
      <w:bookmarkStart w:id="66" w:name="pg16053_173236"/>
    </w:p>
    <w:p>
      <w:pPr>
        <w:pStyle w:val="Heading6"/>
        <w:numPr>
          <w:ilvl w:val="5"/>
          <w:numId w:val="1"/>
        </w:numPr>
        <w:rPr/>
      </w:pPr>
      <w:bookmarkStart w:id="67" w:name="__RefHeading___Toc119547_1280447820"/>
      <w:bookmarkStart w:id="68" w:name="_Toc24"/>
      <w:bookmarkEnd w:id="66"/>
      <w:bookmarkEnd w:id="67"/>
      <w:r>
        <w:rPr>
          <w:rtl w:val="true"/>
        </w:rPr>
        <w:t>و أمّا الشرائط العامّة</w:t>
      </w:r>
      <w:r>
        <w:rPr>
          <w:rtl w:val="true"/>
        </w:rPr>
        <w:t xml:space="preserve">: </w:t>
      </w:r>
      <w:r>
        <w:rPr>
          <w:rtl w:val="true"/>
        </w:rPr>
        <w:t>فمنها</w:t>
      </w:r>
      <w:r>
        <w:rPr>
          <w:rtl w:val="true"/>
        </w:rPr>
        <w:t>:</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صدور عقد أو إيقاع بدونهما؛ لأنّ العقود و الإيقاعات من الامور القصدية التى لا تتحقّق بدونهما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لظهوركلمات الأصحاب فى ممنوعيّة السفيه من جميع التصرّفات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يدل على محجورية المفلّس فى الأموال، والفروض أنّ قوام عقد التأمين بدفع الأموال و هو محجور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معتبر فى المقام بناءً على إطلاق ما دلّ على عدم اعتبار معاملات الصبى قبل الاحتلام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الممنوع هو ما إذا كان غير البالغ المميّز طرف التأمين بنفسه، و أمّا إذا كان بإذن الولىّ فهذا الفعل بما هو منسوب إلى الولى لايكون مشمولاً للأدلّة المانعة، و بقيّة الكلام فى محلّه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لزوم طيب النفس فى المعاملات، كموثّقة سماعة حيث علّل فيها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يحلّ دم امرئ مسلم ولا ماله إلّا بطيبة نفس منه</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الإكراه مانع عن صحّة العاملة بعد الفراغ عن جميع شرائط الصحّة عدا طيب النفس، فإذا أوقع المكرَه عقداً بلا قصدكان خارجاً عن محل الكلام؛ </w:t>
      </w:r>
    </w:p>
    <w:p>
      <w:pPr>
        <w:pStyle w:val="BookText"/>
        <w:rPr/>
      </w:pPr>
      <w:r>
        <w:rPr>
          <w:rFonts w:ascii="Amiri" w:hAnsi="Amiri" w:eastAsia="Amiri" w:cs="Amiri"/>
          <w:color w:val="111111"/>
          <w:sz w:val="28"/>
          <w:sz w:val="28"/>
          <w:szCs w:val="28"/>
          <w:rtl w:val="true"/>
          <w:lang w:bidi="ar-SA"/>
        </w:rPr>
        <w:t>إذ لا قصد له، فلا تجتمع فيه شرائط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الكلام هو ما إذا دهش المكره وقصد المعاملة من دون طيب نفس، فمقتضى الأدلّة هو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المضطرّ صحيح، مع أنّ الفرق بينه وبين المكره مشكل؛ حيث إنّ الجائع يرى أنّه يدور أمره بين الموت أو التألّم من الجوع و بيع ثوبه، فيرضى بالثانى فراراً من أشدّ المحذورين، كما أنّ المتوعّد بالضرب مثلاً يدور أمره بين التألّم بالضرب وبيع ماله، فيرضى بالثانى فراراً من الأشدّ إلى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ببطلان العقد فى صورة الاضطرار خلاف الضرورة والنصوص والامتنان، بل إنّ العقلاء يفرّقون بين الاضطرار و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وعليهفلو لم يكن فرق بينهما من جهة عدم الرضا وطيب النفس بعنوان أوّلى، فلا إشكال فى تفاوت حكمهما عند العقلاء و الشرع قضاءً للامتنان و الأدلّة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المعاملات الإكراهية باطلة، دون الاضطرارية، و إن لم يكن بينهما فرق من جهة عدم الطيب و الرضاية، مع قطع النظر عن الاضطرار أو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فى صحّة التأمين الإلزامى و الإجبارى؛ حيث إنّ مع الإلزام والإجبار لا طيب ولا رضا، فمقتضى ما عرفت هو بطلان التأمين الإلزامى والإجبارى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نوع موارد التأمين الإلزامى و الإجبارى يرجع إلى الاضطرار؛ فإنّ الإلزام و الإجبار من جهة تعليق إعطاء الخدمات و الامتيازات على التأمين؛ إذ الدولة لا تعطى الخدمات والامتيازات و الإمكانات إلّا لمن استأمن على سيارته تأمين الشخص الثالث، أو على عمّاله فى المعمل و المصنع، أو على ولده و أهله، فالمستأمن يرى أنّه لو لم يفعل ذلك لما تيسّرت له سبل المعيشة أو التجارة، فرضى بذلك وطابت نفسه كالمضطرّ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اُوعد على التأمين بمثل أخذ غرامة أو حبس أو نحو ذلك كان باطلاً؛ </w:t>
      </w:r>
    </w:p>
    <w:p>
      <w:pPr>
        <w:pStyle w:val="BookText"/>
        <w:rPr/>
      </w:pPr>
      <w:r>
        <w:rPr>
          <w:rFonts w:ascii="Amiri" w:hAnsi="Amiri" w:eastAsia="Amiri" w:cs="Amiri"/>
          <w:color w:val="111111"/>
          <w:sz w:val="28"/>
          <w:sz w:val="28"/>
          <w:szCs w:val="28"/>
          <w:rtl w:val="true"/>
          <w:lang w:bidi="ar-SA"/>
        </w:rPr>
        <w:t>للإكراه، عدا ما إذا كان ذلك بعنوان تصرّف الولىّ الفقيه، فله حكمه، كما قرّر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الشروط المذكورة معتبرة فى الأشخاص كما عرفت، و أمّا إذا كان طرف العقد أو طرفاه شخصية حقوقية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كبعضالشركات التأمينية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تكون الشرائط العامه معتبرة فيها أو لا؟ الظاهر هو الثانى؛ لأنّه لا معنى لاعتبار العقل و البلوغ والاختيار فيما لا يتمكّن من الاتّصاف بها عدا اشتراط عدم المحجورية، فالشركات المذكورة خارجة عن اعتبار الاُمور المذكورة خروجاً تخصّصيا نعم، تعتبر الاُمور المذكورة فيمن يتصدّى لإدارة الشركة لا من جهة النيابة والقيام مقامها فى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الشركات خارجة عن مقام الاشتراط 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لاعتبارها فى المتصدّى، فهى من شرائط العاقد لا المعقود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فى كلام بعض من أنّه لابدّ ا للشخصيات ات الاعتبارية الحقوقية من تعيين الهيئة الإدارية التى تديرها وتباشر أعمالها، فهى تقوم مقامها فى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لا يعقل اشتراطه فى نفس الشركة يعتبر فى القائم مقامها؛ وذلك باعتبار بناء العقلاء العملى فى تلك الموارد على النيابة عنها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لما عرفت من انّها من شرائط المتصدّى و العاقد لا المعقود له حتى يأتى فيها اعتبارها من باب النيابة، فلا تغفل</w:t>
      </w:r>
      <w:r>
        <w:rPr>
          <w:rFonts w:eastAsia="Amiri" w:cs="Amiri" w:ascii="Amiri" w:hAnsi="Amiri"/>
          <w:color w:val="111111"/>
          <w:sz w:val="28"/>
          <w:szCs w:val="28"/>
          <w:rtl w:val="true"/>
          <w:lang w:bidi="ar-SA"/>
        </w:rPr>
        <w:t xml:space="preserve">. </w:t>
      </w:r>
      <w:bookmarkStart w:id="69" w:name="pg16053_173239"/>
    </w:p>
    <w:p>
      <w:pPr>
        <w:pStyle w:val="Heading5"/>
        <w:numPr>
          <w:ilvl w:val="4"/>
          <w:numId w:val="1"/>
        </w:numPr>
        <w:rPr/>
      </w:pPr>
      <w:bookmarkStart w:id="70" w:name="__RefHeading___Toc119549_1280447820"/>
      <w:bookmarkStart w:id="71" w:name="_Toc25"/>
      <w:bookmarkEnd w:id="69"/>
      <w:bookmarkEnd w:id="70"/>
      <w:r>
        <w:rPr>
          <w:rtl w:val="true"/>
        </w:rPr>
        <w:t>المقام الرابع</w:t>
      </w:r>
      <w:r>
        <w:rPr>
          <w:rtl w:val="true"/>
        </w:rPr>
        <w:t xml:space="preserve">: </w:t>
      </w:r>
      <w:r>
        <w:rPr>
          <w:rtl w:val="true"/>
        </w:rPr>
        <w:t>فى لزوم عقد التأمين</w:t>
      </w:r>
      <w:bookmarkEnd w:id="71"/>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كون عقد التأمين عقداً مستقلّا مؤلّفاً من إيجاب وقبول وشروط خاصّة كسائر العقود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الظاهركون العقد المذكور واجب الوفاء؛ للعمومات و الإطلاقات الدالّة على نفوذ العقود و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Style w:val="FootnoteAnchor"/>
          <w:rtl w:val="true"/>
        </w:rPr>
        <w:footnoteReference w:id="142"/>
      </w:r>
      <w:r>
        <w:rPr>
          <w:rFonts w:ascii="Amiri" w:hAnsi="Amiri" w:eastAsia="Amiri" w:cs="Amiri"/>
          <w:color w:val="111111"/>
          <w:sz w:val="28"/>
          <w:sz w:val="28"/>
          <w:szCs w:val="28"/>
          <w:rtl w:val="true"/>
          <w:lang w:bidi="ar-SA"/>
        </w:rPr>
        <w:t>إذ العقدهو العهد الموثّق و المشدّد بالإظهار اللفظى أو الكتبى، و هو عام يشمل المقام، بناءً على أنّ أَوْفُوا بِالْعُقُودِ لا يكون مختصّاً بالعقود المتعارفة الموجودة سابقا بل هو شامل لكلّ ما يتعاقد عليه الطرفان ما لم يكن مشتملاً على اُمور ممنوعة، كالربا ومخالفة الكتاب و السنة ونحوها ممّا منعه الشارع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ومقتضاه هو اختصاصه بالعقود المتعارفة الموجودة فى وقت نزول الآية الكريمة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لكون اللّام للعهد، بل الموضوع فى الأحكام القانونية مأخوذ على نحو القضية الحقيقية لا القضية الخارجية و الشخصية؛ لعدم تناسبها مع المقنّن، كما أفاد اُستاذنا الأراكى قدس سره، وذهب إليه السيّد الحكيم قدس سره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التعارف لا يقيّد الإطلاق، ولو بنى على ذلك لزم تأسيس فقه جديد</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والشيخ حسين الحلّى قدس سره فى بحوث فقهية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القاعدة فى كل عقد لزومه ووجوب الوفاء به و إن لم يكن راجعاً إلى العقود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هذا الوجه هو أصحّ الوجوه المتقدّمة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سيّدنا الإمام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أظنّ انه يختلج ببال أحد من العارف باللسان، العارى الذهن عن الوساوس،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فى مقام التقنين المستمرّ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فى العهود المعمول بها فى ذلك الزمان؛ فإنّ مثل هذا الجمود مستلزم للخروج عن دائرة الفقه، بل عن ربقة الدين نعوذ بالله من ذلك</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إمكان إدراج عقد التأمين فى سائر المعاملات لا ضرورة فى جعل 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تسليم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الموضوع بنحو القضية الحقيقية ممّا يقتضيه شأن المقنّن، و مجرّد إمكان إدراج بعض الموارد فى المعاملات المتعارفة لا ينافى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شمول المستثنى للمقام؛ فإنه اكتساب عن تراضٍ‌، والآية الكريمة فى صدد بيان المنع عن التصرّف فى الأموال بالأسباب الباطلة وجواز التصرّف فيها </w:t>
      </w:r>
    </w:p>
    <w:p>
      <w:pPr>
        <w:pStyle w:val="BookText"/>
        <w:rPr/>
      </w:pPr>
      <w:r>
        <w:rPr>
          <w:rFonts w:ascii="Amiri" w:hAnsi="Amiri" w:eastAsia="Amiri" w:cs="Amiri"/>
          <w:color w:val="111111"/>
          <w:sz w:val="28"/>
          <w:sz w:val="28"/>
          <w:szCs w:val="28"/>
          <w:rtl w:val="true"/>
          <w:lang w:bidi="ar-SA"/>
        </w:rPr>
        <w:t>بالأسباب الصحيحة، ولا فرق فى ذلك بين أن يكون الاستثناء منقطعا كما هو الظاهر والموافق لكلمات المفسّرين ولبعض الروايات الواردة فى شأن نزول الآية، كصحيحة زياد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يقامر الرجل بأهله وماله، فنهاهم الله عزّ و جلّ عن ذلك</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إذ الظاهر منها كما أفاد سيّدنا الإمام المجاهد قدس سره كظاهر نفس الآية فى أنّ النهى عن الاكل من جهة السبب الباطل، فالقيد احترازى لا توضيحى، والاستثناء منقطع، و توهّم أنّ الاستثناء المنقطع خلاف الفصاحة باطل جدّاً، بل قد تقتضى الفصاحة الانقطاع، و قد ورد فى الكتاب العزيز فى غير المقام،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فِيهٰا لَغْواً وَ لاٰ تَأْثِيماً إِلاّٰ قِيلاً سَلاٰماً سَلاٰماً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أن يكون متّصلاً مع ما فيه من ارتكاب خلاف الظاهر؛ بأن يكون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بِالْبٰاطِلِ‌ قيداً توضيحياً ذكر لبيان علّة الحكم، 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أموال الناس إلّا أن تكون تجارة عن تراضٍ‌، فإنّ كل أكل باطل، أو 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بوجه من الوجوه إلّا بوجه التجارة، فإنّ الأكل بغير هذا الوجه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أن تكون كلمة الّا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 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إن لا تكن تجارة عن تراضٍ‌،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شرطية تقدّم جوابها عليها، فتأمّل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فالآية الكريمة تدلّ فى جميع الصور على جواز التصرّف بالتجارة عن تراضٍ‌، و هو يشمل العقود الحديثة كالعقود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حيث كان استثناءً من السلب الكلّى لا يفيد إلّا الموجبة الجزئية كما أنّ الاستثناء من الموجبة الكلّية لا يفيد إلّا السالبة الجزئية، فلا إطلاق للمستثنى حتى يمكن التمسّك به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الناس إلّا المؤمنين،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الفسّاق منهم، هو العموم فى المستثنى منه و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تصحّ تلك الدعوى فى المركبات التى يكون المتكلّم فى مقام بيانبعض أجزائها أو شرائطها فى الجملة،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فإنّ المتكلّم فى مقام بيان جزئية الفاتحة أو شرطية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منه الإطلاق أو عدم دخالة شىء آخر؛ لانه فى مقام بيان أصل الجزئية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مقتضى ما قرّر فى الاُصول هو عدم ترتّب الاستثناء على جريان مقدّمات الإطلاق فى المستثنى منه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 السلب الكلّى لا يفيد إلّا الوجبة الجزئية، بل مقدّمات الإطلاق جارية بالنسبة إلى المستثنى منه والمستثنى كليهما، ومع جريانها بالنسبة إليهما تفيد الإطلاق فى كليهما لا الإطلاق فى خصوص المستثنى منه،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نفوذ الشروط، منها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علىّ بن رئاب، عن أبى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و أنا حاضر عن رجل تزوّج امرأة على مئة دينار على أن تخرج معه إلى بلاده، فإن لم تخرج معه </w:t>
      </w:r>
    </w:p>
    <w:p>
      <w:pPr>
        <w:pStyle w:val="BookText"/>
        <w:rPr/>
      </w:pPr>
      <w:r>
        <w:rPr>
          <w:rFonts w:ascii="Amiri" w:hAnsi="Amiri" w:eastAsia="Amiri" w:cs="Amiri"/>
          <w:color w:val="111111"/>
          <w:sz w:val="28"/>
          <w:sz w:val="28"/>
          <w:szCs w:val="28"/>
          <w:rtl w:val="true"/>
          <w:lang w:bidi="ar-SA"/>
        </w:rPr>
        <w:t>فإنّ مهرها خمسون ديناراً إن أبت أن تخرج معه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أراد أن يخرج بها إلى بلاد الشرك فلا شرط له عليها فى ذلك، ولها مئة دينار التى أصدقها إيّاها، و إن أراد أن يخرج بها الى بلاد المسلمين ودار الإسلام فله ما اشترط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عند شروطهم، وليس له أن يخرج بها إلى بلاده حتى يؤدّى إليها صداقها أو ترضى منه من ذلك بما رضيت، و هو جائز 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إسحاق بن عمّار،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بن أبى طالب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شرطاً فليفِ لها به؛ فإنّ المسلمين عند شروطهم، إلّا 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عبد الله بن سنان،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مخالفاً لكتاب الله فلا يجوز له، ولا يجوز على الذى اشترط عليه، والمسلمون عند شروطهم ممّا وافق كتاب الله عزّ و جلّ‌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عبد الله بن سنان، 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 كلّ شرط خالف كتاب الله عزّ و جلّ فلا يجوز</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منصور بزرج، عن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امرأة ثم طلّقها فبانت منه، فأراد أن يراجعها فأبت عليه إلّا أن يجعل لله عليه أن لا يطلّقها ولا يتزوّج عليها، فاعطاها ذلك، ثمّ بدا له فى التزويج بعد ذلك، فكيف يصنع‌؟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يدريه ما يقع فى قلبه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 للمرأة بشرطها؛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إخبارية بداعى الإنشاء، ويرجع مفادها إلى أنّ المخبر يدّعى أنّ المؤمن لا يتخلّف عن قوله، ومن المعلوم أنّ هذا الادعاء لا يصحّ إلّا مع كون المؤمن ملزماً بإيقاعه، والتعبير عن الإلزام بالجملة الخبرية المذكورة يدلّ على لزوم الإيجاد بنحو أبلغ وآكد، نظير قولك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تذهب إلى السوق و تشترى كذا وكذا؛ إذ من المعلوم أنّ ذلك إخباربداعى البعث بنحو آكد، و مبنىّ على لزوم الذهاب إلى السوق والاشتراء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هذه العبار تدلّ على الإلزام بالعمل على طبق الشرط، و الإلزام حاكٍ عن الصحّة و النفوذ، فيستفاد منها الحكم التكليفى و الوضعى، كما يدلّ على كليهما النصوص المذكورة، كدلالة صحيحة فى بن رئاب على نفوذ الشرط ولزومه، و موثّقة إسحاق بن عمّار على وجوب الوفاء، وغيرهما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تدلّ على أنّ المؤمّن ملزم بجعله و عهده، و هو شامل للمقام؛ لأنّ المقام يحتوى الجعل 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القام؛ لظهوره فى الالتزام فى ضمن الالتزام لا العقود المستقلّة كالبيع و الصلح ونحوهما، ولذا ذهب الأصحاب إلى عدم تماميّة الاستدلال به لصحّة البيع المعاطاتى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ما فى القاموس</w:t>
      </w:r>
      <w:r>
        <w:rPr>
          <w:rStyle w:val="FootnoteAnchor"/>
          <w:rtl w:val="true"/>
        </w:rPr>
        <w:footnoteReference w:id="157"/>
      </w:r>
      <w:r>
        <w:rPr>
          <w:rFonts w:ascii="IRNazanin" w:hAnsi="IRNazanin" w:eastAsia="IRNazanin"/>
          <w:color w:val="111111"/>
          <w:sz w:val="28"/>
          <w:sz w:val="28"/>
          <w:szCs w:val="28"/>
          <w:rtl w:val="true"/>
          <w:lang w:bidi="fa-IR"/>
        </w:rPr>
        <w:t>وتاج العروس</w:t>
      </w:r>
      <w:r>
        <w:rPr>
          <w:rStyle w:val="FootnoteAnchor"/>
          <w:rtl w:val="true"/>
        </w:rPr>
        <w:footnoteReference w:id="158"/>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الشىء، والتزامه فى البيع ونحوه،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الشرط لو كان عندهما مطلق الإلزام والالتزام، لكان 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البيع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كذلك ما عن معيار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عليه كذا فى البيع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إيّاه، فالتزم هو لما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أيضاً غير ما ذكرناه من كتب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فى 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الشىء و التزامه</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و هو ظاهر فى الإطلاق، ولكن لا يرفع اليد به عمّا فى القاموس وتاج العروس مع تفرّد صاحب المنجد فى ذلك وعدم إقامة الشواهد عليه، كما أنّه لا وجه لرفع اليد عنه باستعماله فى بعض الأخبار فى الشرط الابتدائى؛ لأنّه لم يحرز أنّه مجرّد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الخمينى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فى أنّ الشرط ليس بمعنى مطلق الجعل و القرار، فلا يقال لجعل النصب و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ولا مطلق الجعل المستتبع للإلزام 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لجعل الأمارة الشرعية المستتبعة للضيق و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ولا بمعنى لزوم شىء لشىء، فلا يقال للحجّية المجعولة لخبر الواحد مثلاً باعتبار لزومها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ولا لجعل الوجوب للصلاة باعتبار لزومه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الشرط على الطهارة للصلاة ليس باعتبار اللزوم، بل باعتبار تعليقها عليها، وعدمها بعدمها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المتبادر من الشرط هو الضمنى، ولا يطلق على الابتدائى بنحو الحقيقة، فإذا التزم إتيان شىء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إتيانه أو شرط عليه ذلك، ولا أقل من الشكّ فى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تبادر الأعمّ ضعيفة، واستعماله فى الروايات أو غيرها فى الابتدائى أعمّ من الحقيقة، مع إمكان التفصّى عن الجلّ أو الكل؛ أمّا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الله قبل شرطكم</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الله آكد</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فقرينة مجاز المشاكلة فيه موجودة، و أمّا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فى الحيوان ثلاثة أيام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فإطلاق الشرط فيه على الخيار لا يبعد أن يكون باعتبار أنّ جواز العقد وعدم لزومه معلّق عليه ومشروط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يبعد إلغاء الخصوصية عرفاً من الشروط الضمنية إلى الابتدائية، بل إلى مطلق القرار و الجعل بمناسبة الحكم و الموضوع،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يفهمون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المؤمن ملزماً به هو جعله وقراره من غير دخالة عنوان الشرط فيه، فالضمنية والابتدائية و الشرط وسائر عهوده على السواء فى ذلك، 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وجه التأمّل عدم القطع بعدم الخصوصية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و الإطلاقات هو لزوم عقد التأمين ووجوب الوفاء به على ماتوافقا عليه</w:t>
      </w:r>
      <w:r>
        <w:rPr>
          <w:rFonts w:eastAsia="Amiri" w:cs="Amiri" w:ascii="Amiri" w:hAnsi="Amiri"/>
          <w:color w:val="111111"/>
          <w:sz w:val="28"/>
          <w:szCs w:val="28"/>
          <w:rtl w:val="true"/>
          <w:lang w:bidi="ar-SA"/>
        </w:rPr>
        <w:t xml:space="preserve">. </w:t>
      </w:r>
      <w:bookmarkStart w:id="72" w:name="pg16053_173247"/>
    </w:p>
    <w:p>
      <w:pPr>
        <w:pStyle w:val="Heading5"/>
        <w:numPr>
          <w:ilvl w:val="4"/>
          <w:numId w:val="1"/>
        </w:numPr>
        <w:rPr/>
      </w:pPr>
      <w:bookmarkStart w:id="73" w:name="__RefHeading___Toc119551_1280447820"/>
      <w:bookmarkStart w:id="74" w:name="_Toc26"/>
      <w:bookmarkEnd w:id="72"/>
      <w:bookmarkEnd w:id="73"/>
      <w:r>
        <w:rPr>
          <w:rtl w:val="true"/>
        </w:rPr>
        <w:t>المقام الخامس</w:t>
      </w:r>
      <w:r>
        <w:rPr>
          <w:rtl w:val="true"/>
        </w:rPr>
        <w:t xml:space="preserve">: </w:t>
      </w:r>
      <w:r>
        <w:rPr>
          <w:rtl w:val="true"/>
        </w:rPr>
        <w:t>فى الموانع</w:t>
      </w:r>
      <w:bookmarkEnd w:id="74"/>
    </w:p>
    <w:p>
      <w:pPr>
        <w:pStyle w:val="BookText"/>
        <w:rPr/>
      </w:pPr>
      <w:r>
        <w:rPr>
          <w:rFonts w:ascii="Amiri" w:hAnsi="Amiri" w:eastAsia="Amiri" w:cs="Amiri"/>
          <w:color w:val="111111"/>
          <w:sz w:val="28"/>
          <w:sz w:val="28"/>
          <w:szCs w:val="28"/>
          <w:rtl w:val="true"/>
          <w:lang w:bidi="ar-SA"/>
        </w:rPr>
        <w:t>لا يخفى أنّ تأثير العقد بأركانه وشرائطه موقوف على عدم وجود موانع تحول دون ذلك، و قد ادعى فى المقام وجود عدد منها نشير إليها فيما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التأمين كضمان ما لم يجب، و قد ادعى فيه الإجماع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هوكل مال ثابت فى الذمّة، ومرجعه إلى ما فى القواعد من أنّ شرطه المالية و الثبوت فى الذمّة و إن كان متزلزلاً، كالثمن فى مدّة الخيار، والمهر قبل الدخول،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الأوّل الإجماع معلوم ومحكئ فى ظاهر الغنية وغيرها، بل فيها وغيرها أيضاً الإجماع صريحاً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محكئ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أعطيت فلاناًفهو علىّ‌، لم يصحّ إجماعا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الإجماع هو الضمان الشرعى الذى يكون عندنا هونقل الذمّة إلى الذمّة، ومن المعلوم أنّه متقوّم بثبوت شىء فى الذمّة، فالقول بلزوم الثبوت فى الذمّة فى الضمان المصطلح الشرعى لا يلازم اعتباره فى الضمانات العرفية التى تكون هى التعهّد بالمال وكون مسؤوليّته على الضامن من دون انتقاله بالفعل إلى ذمّته، كما هو الحال فى موارد العارية المضمونة مع الشرط، أو كون العين المستعارة ذهباً أو فضّة، </w:t>
      </w:r>
    </w:p>
    <w:p>
      <w:pPr>
        <w:pStyle w:val="BookText"/>
        <w:rPr/>
      </w:pPr>
      <w:r>
        <w:rPr>
          <w:rFonts w:ascii="Amiri" w:hAnsi="Amiri" w:eastAsia="Amiri" w:cs="Amiri"/>
          <w:color w:val="111111"/>
          <w:sz w:val="28"/>
          <w:sz w:val="28"/>
          <w:szCs w:val="28"/>
          <w:rtl w:val="true"/>
          <w:lang w:bidi="ar-SA"/>
        </w:rPr>
        <w:t>وفى موارد ضمان اليد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 إنّ الغاصب ضامن؛ فإنّ الضمان فى أمثال هذه الموارد ليس إلّا بمعنى كون مسؤوليّتها فى عهدته بحيث يكون هو المتعهّد بردها ولو مثلاً أو قيمةً عند تلفها من دون اشتغال ذمّة الضامن بالبدل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فليكن فى المقام كذلك؛ فإنّ معنى عقد التأمين هو إنشاء مسؤولية الخسارات الواردة على النفس أو المال على المؤمّن من دون اعتبار نقل ذمّة إلى ذمّة، ومثل هذا متعارف عند العقلاء، بل لا 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السيّد الخوئى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تعارف هذا النوع من الضمان عندهم فى الاُمور الثابتة فى الذمّة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صحّ مثل هذا الضمان فى الأعيان الخارجية كموارد اليد و العارية فليكن ثابتاً فى الاُمور الثابتة فى الذمّة أيضاً؛ فإنهلا يبعد دعوى كونه متعارفاًكثيراً فى الخارج؛ فإنّ أصحاب الجاه والشأنيضمنون المجاهيل من الناس من دون أن يقصد بذلك انتقال المال بالفعل إلى ذممهم، و إنّما يراد به تعهّدهم به عند تخلّف المضمون عنه عن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الضمان فى المقام غير مستعمل فى معناه المصطلح، وعليه فلا مجال للإيراد عليه بانه يتضمّن التعليق الباطل، أو أنّه من ضمّ ذمّة إلى اُخرى لا من نقل ما فى ذمّة إلى ذمّة اُخرى، و إنّما هو مستعمل فى التعهّد و المسؤولية عن المال، و هو أمر متعارف عند العقلاء، فتشمله العمومات و الإطلاقات؛ فإنه عقد يجب الوفاء به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إنّ عقد التأمين ليس عقد الضمان الاصطلاحى، فلا يشترط فيه ما اشترط فى الضمان الاصطلاحى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الإجماع المذكور غير ثابت، بل يظهر من المحكى عن المبسوط </w:t>
      </w:r>
    </w:p>
    <w:p>
      <w:pPr>
        <w:pStyle w:val="BookText"/>
        <w:rPr/>
      </w:pPr>
      <w:r>
        <w:rPr>
          <w:rFonts w:ascii="Amiri" w:hAnsi="Amiri" w:eastAsia="Amiri" w:cs="Amiri"/>
          <w:color w:val="111111"/>
          <w:sz w:val="28"/>
          <w:sz w:val="28"/>
          <w:szCs w:val="28"/>
          <w:rtl w:val="true"/>
          <w:lang w:bidi="ar-SA"/>
        </w:rPr>
        <w:t>والتحرير و المختلف و مجمع البرهان</w:t>
      </w:r>
      <w:r>
        <w:rPr>
          <w:rStyle w:val="FootnoteAnchor"/>
          <w:rtl w:val="true"/>
        </w:rPr>
        <w:footnoteReference w:id="166"/>
      </w:r>
      <w:r>
        <w:rPr>
          <w:rFonts w:ascii="Amiri" w:hAnsi="Amiri" w:eastAsia="Amiri" w:cs="Amiri"/>
          <w:color w:val="111111"/>
          <w:sz w:val="28"/>
          <w:sz w:val="28"/>
          <w:szCs w:val="28"/>
          <w:rtl w:val="true"/>
          <w:lang w:bidi="ar-SA"/>
        </w:rPr>
        <w:t>خلافه فى مسألة ضمان مال الجعالة قبل فعل ما شرط و فى مسألة مال السبق و الرماية؛ فإنهم ذهبوا إلى صحّة الضمان مع عدم ثبوت شىء فى الذمّة، ولا مجال لدعوى أنّ العقد سبب ثبوت المال فى الذمّة؛ لأنّ العقد جزء السبب و الجزء الآخر هو العمل، فالضمان قبل العمل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الإجماععلى بطلان ضمان ما لم يجب ممنوعة كما يظهر بالرجوع إلى مظانه؛ إذ أنّ الفقهاء قد أفتوا فى موارد عديدة بصحّته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رثالثا إنّ دعوى الإجماع ينافى بعض الأخبار الدالّة على صحّة ضمان ما لم يجب، كموثّقة حبيب الخثعمى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وديعة، يأخذ منه بغير 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أن يكون له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إن وجد من يضمنه ولم يكن له وفاء وأشهد على نفسه الذى يضمنه يأخذ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لظهورها فى صحّة ضمان ما لم يجب؛ فإنّ ضمان الدين قبل الأخذ 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معرض عنها،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الإمام المجاهد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 أخبارنا ما يدلّ على صحّته، كما فى رواية يعقوب بن شعيب عن أبى عبدالله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يبيع للقوم بالأجر، عليه ضمان مالهم‌؟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طابت نفسه بذلك؛ إنّما أخاف أن يغرموه أكثر ممّا يصيب عليهم، فإذا طابت نفسه فلا بأس</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الإجماع فى ضمان الديون، والرواية واردة فى ضمان </w:t>
      </w:r>
    </w:p>
    <w:p>
      <w:pPr>
        <w:pStyle w:val="BookText"/>
        <w:rPr/>
      </w:pP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فى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التأمين من مصاديق ضمان ما لم يجب إن أنشأ المؤمّن التعهّد الفعلى بالنسبة إلى تدارك الخسارة بعد الغرق أو السرقة ونحوهما، و أمّا إذا لم يكنكذلك بل هو أنشأ تعهّد الخسارة لما بعد وقوعها بحيث تكون فعليّة التعهّد بعد وقوع الخسارة فلا يرد حينئذ أنّ ذلك من مصاديق ضمان ما لم يجب، لأنّ التعهّد الفعلى يقع بعد وقوع الخسارة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تفكيك الإنشاء عن المنشَأ وتعليق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ممنوع، لأنّ المنشَأ التعليفى لا ينفكّ عن الإنشاء، هذا مضافاً إلى أنّه لا دليل على بطلان التعليق إلّا فى البيع ونحوه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أنّ المقتضى للحكم بالصحّة فى عقد التأمين هو العمومات، والمانع عنه غير موجود، فالواجب هو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والمحكئ عن الميرزا القمّى قدس سره هو جواز ضمان ما لم يجب فى مثل عين الدار أو منفعتها لو ظهر انّها مستحقّة للغير، كما يجوز ذلك عند الضرورة فى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متاعك فى البحر وضمانه علىّ‌</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تامين الحوادث الآتية مع كر خسارنها فى قبال ما يؤخذ من المؤمّن له معاملة سفهائية، والعقلاء لا يقدمون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الصغرى؛ لما نرى من إقدام العقلاء فى جميع الأقطار والنواحى على ذلك، فلوكان ذلك أمراً سفهياً لما أقدموا عليه، وكثرة الخسارة فى بعض الموارد تكون متداركة بعدمها أو قلّتها فى كثير من الموارد الاُخرى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ممنوعة؛ لأنّ الباطل هو معاملة السفيه، كما دلّت عليه الآية </w:t>
      </w:r>
    </w:p>
    <w:p>
      <w:p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Style w:val="FootnoteAnchor"/>
          <w:rtl w:val="true"/>
        </w:rPr>
        <w:footnoteReference w:id="172"/>
      </w:r>
      <w:r>
        <w:rPr>
          <w:rFonts w:ascii="Amiri" w:hAnsi="Amiri" w:eastAsia="Amiri" w:cs="Amiri"/>
          <w:color w:val="111111"/>
          <w:sz w:val="28"/>
          <w:sz w:val="28"/>
          <w:szCs w:val="28"/>
          <w:rtl w:val="true"/>
          <w:lang w:bidi="ar-SA"/>
        </w:rPr>
        <w:t>، لا المعاملة السفهاثية؛ إذ لا دليل على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يؤخذ عليه من المال ربما لا يقابل فى الأغلب بتدارك ما، فيكون المأخوذ من دون مقابل، و يندرج بهذا الاعتبار فى الأكل بالباطل النهى عنه فى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المقابل هو التأمين، و هو أمر خطير، وما يؤدّيهالمؤمّن له قليل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شركة التأمين ترسل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مندوباً عنها لإرشاد المؤمّن له وإطلاعه على كيفيّة الحفاظ على الأموال وصيانتها، وفى كثير من الحالات تقوم الشركة بإصدار كرّاس خاصّ يحتوى على مجموعة من التعلمات والإرشادات فى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المقابل هو التأمين، و هذه الاُمور من لوازم التأمين وليست بنفسها من المقابلات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انّها كثيراً ما تكون بنفع الشركة؛ لكونها مسبّبة لتقليل الحوادث و الخسارات، فتدبّر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سيّدنا الإمام المجاهد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المحكئ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حلّية العوض فى المعاملات غير منوطة بالانتفاع من المعوّض؛ فإنّ من استأجر بيتاً للضيافة المشروطة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شرط على نفسه فى ضمن عقد الإجارة أن لاينتفع به إلّا للضيافة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استأجر حانوتاً لاختزان القمح كذلك، فاتّفق أنّه لم يرد عليه ضيف فى مدّة الإجارة أو أجدبت السنة فلم ينتفع بالعين المستأجره فإنّه لا إشكال فى صحّة الإجارة حينئذ، و أنّ ما يأخذه المؤجر يكون من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ما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قبال هذا التعهّد الخطير قليل فى الغاية و يسير إلى النهاية، والعقلاء يرغبون فيه ويرونه من أحكم طرق حفظ الأموال و النفوس، ولا يكاد يفرّق ذو مسكة بين هذا وبين استئجار الحرّاس لحفظ الأموال و النفوس فى الحكم بالصحّة مع قوّة الداعويّة فى التأمين؛ لأجل التضمين المحقّق فيه دون الاستئجار، كما لا يخفى على اُولى الابصار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المقابل فى الإجارة هو تملّك المنفعة لا الانتفاع، و هو لا يتخلّف و إن لم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التامين عقد غررى، و قد نهى النبىّ صلى الله عليه و آله و سلم عن العقدالغررى، ومقتضى النهى فى المعاملة فسادها؛ لأنّ النهى فى المركبات ظاهر فى الإرشاد إلى الفساد؛ لعدم الحرمة التكليفية فى مثل العقد إلّا ما استثنى، فهو ظهور ثانوى يقدّم على ظهور النهى فى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النهى المذكور الخبر المشهور بين الفريقين من نهى النبى صلى الله عليه و آله و سلم عن بيع الغرر، فقد روى الصدوق بالأسانيد الثلاثة عن الحسين بن علىّ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سياتى على الناس زمان عضوض يعضّ المؤمن على ما فى يده ولم يؤمن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وسيأتى زمان يقدّم فيه الأشرار، و ينشأ فيه الأخيار، ويبايع المضطرّ، و قد نهى رسول الله صلى الله عليه و آله و سلم عن بيع المضطرّ وعن بيع الغرر</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المضطرّ هو المكره، كما يشهد له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فى صحيفة الرضا عليه السلام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العامّة أيضاً فى جوامعهم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 كان، فالرواية ممّا اتفق عليها الفريقان، كما عن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الرواية متّفق عليها بين العلماء كافّة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وقال الفاضل النراقى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قاعدة مقبولة مسلّمة بين الجميع</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وعمل بها الأصحاب فى تضاعيف أبواب الفقه؛ منهم السيّد فى الانتصار، وابن إدريس فى السرائر، و العلّامة فى نهج الحقّ ومواضع عديدة من التذكرة وفخر المحققين فى شرح القواعد، والفاضل المقداد فى التنقيح، و الشهيد فى قواعده، وغيرهم على ما حكيعنهم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تدلّ على فساد المعاملة بالغرر، وحيث إنّ عقد التأمين من جهة وقوع الخسارة وعدمه ومن جهة كميّتها و كيفيّتها غير معلوم، فيشمله النهى عن الغرر، و يحكم ببطلانه من جهة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أيضاً الأخبار الدالّة على عدم جواز الشراء بدينار غير درهم، مثل ما رواه حمّاد 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يشترى الثوب بدينار غير درهم؛ لأنّه لايدرى كم الدينار من الدرهم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قال المحقّق فى المعتبر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والمعتبركون الدرهم ستّة دوانيق بحيث يكون كل عشره منها سبعة مثاقيل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العشره وزن سبعة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فى التحرير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والدراهم فى صدر الإسلام كانت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السود، وكل درهم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مخصوص بباب البيع، و التعميم غير ثابت، فلا مجال للتمسّك به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عند العرف أنّ المعلول يتبع العلّة فى العموموالخصوص، وعليه فالتعليل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للمورد الخاصّ بحيث لا يتأمّل العرف فى أنّ الجهالة قادحة فى المعاملة مطلقا و أجاب عنه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تعميم العلّة و تخصيصها لمورد المعلول ممّا لا مساغ لإنكاره، إلّا أنّ قدح الجهالة بلحاظ التعليل و إن كان عامّاً يشمل شراء الثوب وغيره من الأمتعة والاعيان و الأثمان غير النقدين، ولكن لا يخرج عن نطاق البيع و الشراء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فى عقد التأمين معلوم، و هو التعهّد وقبول المسؤولية، ولا يضرّ بمعلوميّة التعهّد المذكور جهالة متعلّقه، كالخسارة من جهة الوقوع وعدمه أو من جهة الكيفية و الكمّية، كما لا يضرّ الترديد فى المنوىّ بتعيين النيّة، كما قرّر فى صوم يوم الشكّ‌،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لوكان عقد التأمين معاوضة بين ما يدفعه المؤمّن له وبين ما يدفعه المؤمّن عند وقوع الخسارة كان عقداً غررياً؛ لعدم معلومية المقابل من جهة حدوثه ومقداره و كيفيّته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بمعلومية المقابل بتقدير المقدّر و المخمّن، كما أفاد اُستاذنا </w:t>
      </w:r>
    </w:p>
    <w:p>
      <w:pPr>
        <w:pStyle w:val="BookText"/>
        <w:rPr/>
      </w:pPr>
      <w:r>
        <w:rPr>
          <w:rFonts w:ascii="Amiri" w:hAnsi="Amiri" w:eastAsia="Amiri" w:cs="Amiri"/>
          <w:color w:val="111111"/>
          <w:sz w:val="28"/>
          <w:sz w:val="28"/>
          <w:szCs w:val="28"/>
          <w:rtl w:val="true"/>
          <w:lang w:bidi="ar-SA"/>
        </w:rPr>
        <w:t>الأراكى قدس سره،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إنّ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و هو الخطر؛ من غَرّرَ بنفسه وكذلك بالمال تغريراً؛ أى عرّضها للهلكة من غير أن يعرف، كما فى تاج العروس</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كون الغرر اسم مصدر من فعل التغرير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قيّده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اعتبار الجهالة فيه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ذكريظهر ما فى كلام بعض الأعلام من أنّه ليس فى شىء من الكتب اللغوية تفسيره بالجهالة، كما فى كتاب البيع لسيّدنا الإمام قدس سره</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مقصوده تفسير الغرر بالجهالة بالمطابقة، لا أنّ للجهالة مدخلية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يصحّ الاستدلال بانه صلى الله عليه و آله و سلم نهى عن بيع الغرر؛ لمبطلية مطلق الجهالة من دون صدق التعريض للهلكة، كما أنّ الغرر ليس هو مطلق الخطر ولو لم يكن عن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فالتأمين ليس داخلاً فى الغرر، لعدم جهل الشركة المؤمّنة بنوع الخسارة ومقدار تداركها، ولعدم جهل المؤمّن له بالمدّة و الأقساط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لا يصدق عليه الإقدام على الخطر لا بالنسبة إلى المؤمّن ولا بالنسبة إلى المؤمّن له بعدكونه من المعاملات العقلائية؛ لأنّ تحمّل دفع مبلغ يسير عند حلول كل قسط لاكتساب تدارك الخسارات أمر عقلائى، وكذا تحمّل تدارك الخسارات فى مقابل استلام مبالغ أقساط كثيرة من أشخاص عديدين يعدّ أمراً عقلائياً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لا مجال للتمسّك بالنبوى المذكور لبطلان التأمين بناءً على كون معنى الغرر هو الخدعة، كما ذهب إليه السيّد الكوهكمرى قدس سره، حيث قال فى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الكلام فى دلالة الرواية فأهل اللغة و إن اختلفوا فى تفسير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جعله من الغرّة من الغفلة، و بعضهم من التغرير بمعنى الخدعة و الغفلة، و بعضهم بالخطر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الصحيح أنّه من الخدعة فى جميع موارد استعمالاته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إطلاقها على الدنيا، فتكون هى الموضوعة له، و أمّا الخطر فهو من لوازمه؛ لأنّ الخدعة تستلزم الوقوع فى الخطر، فلو عبّر به فى مورد يكون التعبير باللازم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ذهب إليه السيّد الحكيم فى نهج الفقاهة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المحصّل ممّا ذكرنا أنّ المفهوم من مادّة الغرر لغةً وعرفاً أنّه ليس هو الخطر ولا الجهل، بل هو توهّم حسن ما هو قبيح فى الواغ المناسب ذلك لتفسيره بالخديعة بمعنى اسم المصدر، و أنّ تفسيره بالجهل و الغفلة و الخطر تفسير باللازم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لعدم صدق الخدعة بالنسبة إلى عقد التأمين، ولعل وجهه هو اعتبارالجهالة فى الخدعة و المفروض هو عدمها بالنسبة إلى المؤمّن و المؤمّن له، وهكذا لا يصدق توهّم حسن ما هو قبيح فى الواقع، إذ ما توافقا عليه هو ما وقع فى الواقع لا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الإغماض عن اختصاص الغرر بالخدعة مع تصريح أهل اللغة بكون معناه هو الخطر، بل قال الفاضل النراقى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كلمات اللغويين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الموضوع من تلك المادة ألفاظ عديدة من المصادر المجرّدة كالغرّة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المجرّد كالتغرير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الأسماء كالغرّة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كلّها متطابقة على أنّ الغرر هو الاسم من التغرير الذى معناه التعريض للتهلكة، و أنّ معنى الغرر هو الخطر، و الخطر المصدرى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الهلاك، و المخاطرة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ما فيه خطر وهلاك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ألفاظ اُخر متّحدة مادّة مع هذا اللفظ لمعانٍ اُخر لا يوجب اشتراك هذا اللفظ بعد اختلاف الهيئة وعدم </w:t>
      </w:r>
    </w:p>
    <w:p>
      <w:pPr>
        <w:pStyle w:val="BookText"/>
        <w:rPr/>
      </w:pP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لا يصدق على التأمين على أىّ تقدير من التقادير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القمار هو عمل تصادفى يوجب تحصيل مال أو ذهابه من دون عوض، والمقامر يقدم على القمار متّكئاً على الغلبة التصادفية، بحيث لو علم من أوّل الأمر أنّه لا يغلب لم يقدم على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المؤمّن له و المؤمّن شأنها شأن المقامر؛ فإنّ المؤمّن له يقدم على التأمين من جهة تصوّر الانتفاع به، بحيث لو علم بانه لا ينتفع به لايقدم على ذلك، وهكذا المؤمّن يقدم على ذلك برجاء أن يأخذ الأقساط وأن لا تقع حوادث، بحيث لو علم بوقوعها من أوّل الأمر لا يقدم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ذهب بعض إلى أنّ التأمين شبيه بالقمار ويكون محرّماً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وخصّصه بعض آخر بالتأمين على الحياة؛ لإمكان موت المؤمّن له قبل دفع تمام الأقساط، فاللازم على المؤمّن أن يعطى مبالغ أكثر بمرّات ممّا أخذ، وحينئذ ألا يكون هذا قماراً؟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قماراً فالقمار أى شىء؟</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التأمين لاتشبه حقيقة القمار؛ لأنّ التأمين معاوضة بين المؤمّن و المؤمّن له، ونوع عقد و تجارة، بخلاف القمار فإنه خال عن المعاوضة، بل هو الغلبة فى اللعب، كما تشهد له اللغة، قال فى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قامره مقامرةً و قماراً فقمره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يقمره قمراً و تقمّره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فغلبه، و هو التقامر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وفى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قمرت الرجل أقمره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لاعبته فيه فغلبته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لعب ولا مغالبة فى التأمين، و مجرّد وجود الشبه فى بعض الاُمور لا يوجب اندراجه فى القمار، و إلّا لزم اندراج البيع أيضاً فيه؛ لأنّ البائع لو علم بأنّ البيع يصير ضرراً عليه لا يقدم عليه، وهكذا المشترى، فالبيع شبيه بالقمار من هذه الجهة، لكنه غير مندرج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المقامر يجعل نفسه فى معرض الخطر ويكون مضطربا، بخلاف المؤمّن له فإنه بعقد التأمين يصير مطمئنّا كما أنّ المؤمّن يقنع بالأقساط ولا اضطراب له من جهة انتفاعه بكر الأقساط من ناحية معامليه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القمار يوجب التضرّر نوعاً فى أحد الطرفين، بخلاف التأمين؛ فإنّ الأقساط المؤدّاة تكون من مخارج المعيشة وليست بضرر على المؤمّن له، كما أنّ المؤمّن ليس متضرّراً بأداء الخسارات؛ لأنّ الخسارات لا تكون عامّة بالنسبة إلى جميع الأفراد الذين يدفعون الأقساط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ولا شبهة فى أنّ عقد التأمين مغاير للقمار فى الهويّة و الماهيّة، فلا تغفل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التأمين لا يخلو من الربا؛ فإنّ فى التأمين على الحياة ربّما يرد المؤمّن إلى المؤمّن له أكثر ممّا أخذه، و هو ليس إلّا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الربا أيضاً فى سائر التأمينات إذا أخذ المؤمّن له من المؤمّن عند وقوع الحادثة أكثر ممّا أعطاه للمؤمّن، </w:t>
      </w:r>
    </w:p>
    <w:p>
      <w:pPr>
        <w:pStyle w:val="BookText"/>
        <w:rPr/>
      </w:pPr>
      <w:r>
        <w:rPr>
          <w:rFonts w:ascii="Amiri" w:hAnsi="Amiri" w:eastAsia="Amiri" w:cs="Amiri"/>
          <w:color w:val="111111"/>
          <w:sz w:val="28"/>
          <w:sz w:val="28"/>
          <w:szCs w:val="28"/>
          <w:rtl w:val="true"/>
          <w:lang w:bidi="ar-SA"/>
        </w:rPr>
        <w:t>وهكذا ما يأخذه المؤمّن فى قبال تأخير الأقساط يكون من الربا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شركة التامين تتعامل بمعاملات ربوية بالوجوه المأخوذة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خلؤ العقد من الربا من شرائط الصحّة، مضافاً إلى كون الربا عملاً محرّماً بنفسه، بل الإعانة عليه فى المعاملات الربوية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عن الشيخ حسين الحلّى أنّ التأمين على الحياة فى بعض أنواعه ربوى، كما إذا قامت الشركة بدفع فوائد سنوية أو شهرية إضافة إلى مبلغ التأمين المتّفق على تسليمه إلى طالب التأمين عند حدوث الخطر؛ لأنّ هذا النوع من المعاملات منزّل على القرض الربوى، حيث يكون دفع المال من قبل المؤمّن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هو طالب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 إلى الشركة، وتكون دفع الفوائد إنما هى فى قبال المال الذى أقرضه إلى الشركة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توهّم القرض أنّ مع حياة المؤمّن له لا ترد خسارة حتى يعطيها المؤمّن، فيرجع عقد التأمين إلى أنّ الأقساط تكون قروضاً فى الحقيقة، فإعطاء الزائد عمّا أخذه يكون ربا فى القرض، و هو محرّم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التأمين ليس قرضاً أو وديعة فى التأمينات مطلقا بل هو عوض تضمين المؤمّن وتأمينه، وعليه فما زاد ليس ربا ولو كان ما يعطيه المؤمّن أزيد ممّا أخذ، من دون فرق بين أن يشترط فى ضمن العقدهذه الزيادة أو لا يشترط، ومن دون فرق بين أن يكون التأمين تأميناً على الحياة وغيره؛ لأنّ طرف العقد هو التعهّد لا إعطاء الخسارة، ومع وجود طرف العقد لا ترجع الأقساط إلى القروض، بل هى فى مقابل التعهّد ولو لم تقع حادثة، كما إذا مضت مدّة التأمين على الحياة ولم يمت المؤمّن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إلى عروض آثار التقدّم فى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كضعف الحواس و القوى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الحياة، فالتدارك يقع بالنسبة إلى هذه الفوائت، فلا وجه لإرجاع الأقساط إلى القروض و الإشكال فيه من جهة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التزم المؤمّن بدفع إضافة على مبلغ التأمين فالظاهر أنّه لا بأس به، كمن أمّن على حياته عند شركة التأمين لمدّة معلومة على مبلغ معلوم، واستوفت الشركة أقساطاً شهرية مقدّرة فى قبال التأمين، وتلتزم الشركة بدفع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مبلغ إضافة على مبلغ التأمين ترغيباً لأهل التأمين، فإنّ تلك الزيادة ليست من الربا القرضى؛ لعدم كون أداء الأقساط قرضا بل التأمين معاملة مستقلّة اشترط فى ضمنها ذلك، والشرط سائغ نافذ لازم العمل</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تسليم كونها قرضاً فالزيادة المأخوذة تكون فى قبال كسر القوّة المالية فى الأقساط المذكورة من جهة طول المدّة كما حكى ذلك عن الشهيد المطهّرى وبعض الأعلام فى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فإنّ الربا القرضى محرّم، و مجرّد كسر القوّة المالية لو كان موجباً لتجويز أخذ الزيادة لذهبوا إليه فى القرض، مع انّهم لم يفرّقوا فى حرمة الربا فى القرض بين كسر القوّة المالية وعدمه،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كان ذلك موجباً لتجويز أخذ الزيادة لزم أن يقتصر فيه على مقدار الكسر لا أزيد منه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تأخذه الشركة فى قبال تأخير الأقساط محرّم لوكان من جهة تأخير أداء الأقساط وملاحظة طول مدّة الأداء، و أمّا إذا اشترط فى عقد لازم أن يعطى الغرامة عند تأخير الأداء فقد يقال بصحّة الشرط المذكور؛ لأنّ الغرامة ليست ريا،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ستأتى إن شاء الله تعالى بقيّة الكلام فى المقام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التأمين معاوضة على المعدوم؛ لعدم وجود الحوادث و الخسارات عند عقد التأمين، والمعاوضة على المعدوم باطلة، كما عن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المعاوضة تقع بين الأقساط و التأمين و تحمّل مسؤولية الضمان، ومن المعلوم أنّ التعهّد أمر موجود بالفعل فى الذمّة من حين انعقاد العقد نظير وجود الكلّى فى الذئة، فكما أنّ الكلّى فى الذمّة له وجود بالفعل ولذا كان معتبراً فى المعاملاتكذلك التعهّد و التأمين له وجود فى ذمّة المؤمّن أوالشركة حين المعاملة، فلا تكون المعاوضة على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أيضاً أنّ بيع الديون بالأعيان الخارجية بيع الموجود الذمّى لا المعدوم، ولو سلّمنا عدم فعليّته باعتبار اشتماله على التدارك الآتى فهو ليس أدون من السلف، و هولا يكون ممنوعا مع أنّه عبارة عن بيع شىء موصوف فى الذمّة بشىء حاضر، ومن المعلوم أنّ الشىء الموصوف فى الذمّة لا يكون موجوداً فى الخارج، و مع ذلك تصحّ المعاملة بشرط قبض رأس المال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هذا الاشتباه هو توهّم أنّ المعاملة فى التأمين واقعة بين الأقساط ونفس الحوادث، مع أنّك عرفت مراراً أنّ المعاملة واقعة بين التعهّد و الأقساط، و التعهّد موجود بالفعل فى اعتبار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التأمين بيع الدين بالدين؛ لأنّ الأقساط كتدارك الخسارات ليست نقداً و هو ممنوع، كما ورد فى رواياتنا أنّ النبىّ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وكما ورد فى روايات العامّة من أنّ النبىّ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بيع الكالئ بالكالئ</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مخصوص بالبيع ولايشمل المقام؛ لما عرفت من أنّه عقد مستقل </w:t>
      </w:r>
    </w:p>
    <w:p>
      <w:pPr>
        <w:pStyle w:val="BookText"/>
        <w:rPr/>
      </w:pPr>
      <w:r>
        <w:rPr>
          <w:rFonts w:ascii="Amiri" w:hAnsi="Amiri" w:eastAsia="Amiri" w:cs="Amiri"/>
          <w:color w:val="111111"/>
          <w:sz w:val="28"/>
          <w:sz w:val="28"/>
          <w:szCs w:val="28"/>
          <w:rtl w:val="true"/>
          <w:lang w:bidi="ar-SA"/>
        </w:rPr>
        <w:t>وليس ببيع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إنّ المعوض فى المقام و هو تحمّل المسؤولية للضمان لا يصدق عليه الدين، كما لا يصدق عليه الكالئ؛ فإنه الدين المؤجّل، و النسيئة و التعهّد أمر فعلىّ غير 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إنّ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ما صار ديناً بالعقد؛ لظهوره فيما إذا كان العوضان ديناً قبل المعاملة كما هو مقتضى تعلّق الباء؛ لظهوره فى وجوده مع قطع النظر عن المعاوضة، والتأمين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كونه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ديناً بنفس المعاوضة، وليس ديناً مع قطع النظر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التأمين فى بعض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كتأمين الشخص الثالث أو تأمين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نقداً ولا يكون دينا فلا يشملهالحديث النبوى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التأمين عقد مستقل تشمله الإطلاقات والعمومات، والموانع المذكورة لا تصلح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هو لزوم عقد التأمين بعد واجديّته للأركان و الشروط و خلوّه عن الموانع، إلّا إذا اشترط فى متن العقد اختيار الفسخ، كما يظهر من بعض الكتب المختصّة بهذا المجال أنّ عقد التأمين من العقود اللازمة، إلّا عقد التأمين على الحياة فإنّه لازم بالنسبة إلى المؤمّن وجائز بالنسبة إلى المؤمّن له، فإنّ له أن يمتنع من أداء أقساط التأمين متى شاء و يستدعى الفسخ</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أنّ تعهّد المؤمّن لا يختصّ بزمان خاصّ من أزمنة التأمين، بل يعمّ جميعها بحيث يجب عليه تدارك الخسارة فى كل لحظة، و يترتّب عليه أنّ ما يدفعه المؤمّن له يقع فى قبال التعهّد فى جميع مدّة عقد التأمين؛ بمعنى أنّ كلّ قسط يقع </w:t>
      </w:r>
    </w:p>
    <w:p>
      <w:pPr>
        <w:pStyle w:val="BookText"/>
        <w:rPr/>
      </w:pPr>
      <w:r>
        <w:rPr>
          <w:rFonts w:ascii="Amiri" w:hAnsi="Amiri" w:eastAsia="Amiri" w:cs="Amiri"/>
          <w:color w:val="111111"/>
          <w:sz w:val="28"/>
          <w:sz w:val="28"/>
          <w:szCs w:val="28"/>
          <w:rtl w:val="true"/>
          <w:lang w:bidi="ar-SA"/>
        </w:rPr>
        <w:t>فى قبال تعهّد المؤمّن فى ذلك الزمان كما هو المتعارف فى التأمينات، بناء على ما صرّح به فى بعض كتبهم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فيترتّب عليه أنّه لو لم يدم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فسخ كلاهما أو أحدهما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العقد باطلاً من ابتداء عقد التأمين، بل هو صحيح بالنسبة إلى ما مضى و يفسخ بالنسبة إلى الباقى، و عليه فتقسّط الأقساط بحسب الأزمان عند فسخ العقد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عقد التأمين مقيّداً لجميع المدّة فبان أنّه لم يكن كذلك لعدم قدرته عليه فالعقد باطل من أوّل الأمر، واستحق اُجرة المثل بالنسبة إلى ما مضى، إلّا أن يتّفقا على عدم استحقاق شىء فى هذه الصورة فتدبّر</w:t>
      </w:r>
      <w:r>
        <w:rPr>
          <w:rFonts w:eastAsia="Amiri" w:cs="Amiri" w:ascii="Amiri" w:hAnsi="Amiri"/>
          <w:color w:val="111111"/>
          <w:sz w:val="28"/>
          <w:szCs w:val="28"/>
          <w:rtl w:val="true"/>
          <w:lang w:bidi="ar-SA"/>
        </w:rPr>
        <w:t xml:space="preserve">. </w:t>
      </w:r>
      <w:bookmarkStart w:id="75" w:name="pg16053_173264"/>
    </w:p>
    <w:p>
      <w:pPr>
        <w:pStyle w:val="Heading5"/>
        <w:numPr>
          <w:ilvl w:val="4"/>
          <w:numId w:val="1"/>
        </w:numPr>
        <w:rPr/>
      </w:pPr>
      <w:bookmarkStart w:id="76" w:name="__RefHeading___Toc119553_1280447820"/>
      <w:bookmarkStart w:id="77" w:name="_Toc27"/>
      <w:bookmarkEnd w:id="75"/>
      <w:bookmarkEnd w:id="76"/>
      <w:r>
        <w:rPr>
          <w:rtl w:val="true"/>
        </w:rPr>
        <w:t>المقام السادس</w:t>
      </w:r>
      <w:r>
        <w:rPr>
          <w:rtl w:val="true"/>
        </w:rPr>
        <w:t xml:space="preserve">: </w:t>
      </w:r>
      <w:r>
        <w:rPr>
          <w:rtl w:val="true"/>
        </w:rPr>
        <w:t>فى إدراج التأمين فى المعاملات المتعارفة</w:t>
      </w:r>
      <w:bookmarkEnd w:id="77"/>
    </w:p>
    <w:p>
      <w:pPr>
        <w:pStyle w:val="BookText"/>
        <w:rPr/>
      </w:pPr>
      <w:r>
        <w:rPr>
          <w:rFonts w:ascii="Amiri" w:hAnsi="Amiri" w:eastAsia="Amiri" w:cs="Amiri"/>
          <w:color w:val="111111"/>
          <w:sz w:val="28"/>
          <w:sz w:val="28"/>
          <w:szCs w:val="28"/>
          <w:rtl w:val="true"/>
          <w:lang w:bidi="ar-SA"/>
        </w:rPr>
        <w:t>قد عرفت قوّة كون عقد التأمين عقداً مستقلاً بحيث يكون التعهّد بالتدارك طرفاً للعقد و التعهّد بدفع الأقساط طرفاً آخر، كما يعترف به العرف ويشهد له بقاء صحّة العقد ولو مع عدم وقوع الخسارة و التدارك، و هو يشبه ضمان الجريرة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 بعض عبائر الفقهاء إدراجه فى المعاملات المتعارفة، وهى عديدة نذكر منها 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بشرط التدارك أو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 كلام السيّد الخوئى قدس سره حيث قال فى الجواب عن مسألة التزام بعض شركات التأمين بدفع مبالغ إلى المؤمّن له إضافة إلى مبلغ التأمين عند وفاة المستحقّ‌، هل هذه الفائدة ربويّة‌؟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التأمين المتعارف مبنيّاً على دفع مبلغ مقرّر هبة من المستأمن إلى الشركة بشرط تدارك ما يحدث من خسارات للمستأمن، فإن دفعت الشركة فاندة لصاحب التأمين لم تحسب من ربا القرض المحرّم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بحوت 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طالب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وهبتك كذا مقداراً من المال </w:t>
      </w:r>
    </w:p>
    <w:p>
      <w:pPr>
        <w:pStyle w:val="BookText"/>
        <w:rPr/>
      </w:pPr>
      <w:r>
        <w:rPr>
          <w:rFonts w:ascii="Amiri" w:hAnsi="Amiri" w:eastAsia="Amiri" w:cs="Amiri"/>
          <w:color w:val="111111"/>
          <w:sz w:val="28"/>
          <w:sz w:val="28"/>
          <w:szCs w:val="28"/>
          <w:rtl w:val="true"/>
          <w:lang w:bidi="ar-SA"/>
        </w:rPr>
        <w:t>شهرياً على أن تتحمّل كذا مقداراًمن المال خسارة لمدّة عشر سنوات مثلاً لو حدث حادث بمالى أو نفسى، و يأتى دور الشركة لتقبل بهذه الهبة وتسجّلعلى نفسها ما اشترطه الواهب من تحمّل الخسارة المذكورة و تكون الهبة من طالب التأمين إيجاباً منه، وموافقة الشركة تقريراً على نفسها بقبول هذه الهبة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الشرط من الشرط المخالف ليبطل الشرط وتقع الهبة غير مشروطة، بل هو شرط سائغ لا مانع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لاحظنا هذه الهبة المشروطة لرأيناها حاوية على نفس أركان التأمين؛ لاشتمالها على الإيجاب و القبول و المؤمّن عليه و هو النفس أو المال ومقدار الخسارة، و هو مبلغ التامين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 عليك أنّ إيقاع العقد المذكور بنحو الهبة المشروطة أو المعوّضة و إن كان ممكناً ولكنه غير متعارف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يشير ما فى التحرير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التأمين عقد مستقل، وما هو الرائج ليس صلحاً ولا هبة معوّضة بلا شبهة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يكون المقصود هو لزوم أن يكون كذلك بعد عدم ثبوت كون عقد التأمين عقداً مستقلّا، أو عدم وضوح ذلك عنده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إدراجه فى الهبة بشرط التحمّل، لا فرق فى العوض بينأن يكون مذكوراً فى نفس العقد أو يلحق به بعد العقد بأن اُطلق فى العقد ثمّ بذل العوض بعد ذلك، كما فى الجواهر</w:t>
      </w:r>
      <w:r>
        <w:rPr>
          <w:rStyle w:val="FootnoteAnchor"/>
          <w:rtl w:val="true"/>
        </w:rPr>
        <w:footnoteReference w:id="199"/>
      </w:r>
      <w:r>
        <w:rPr>
          <w:rFonts w:ascii="Amiri" w:hAnsi="Amiri" w:eastAsia="Amiri" w:cs="Amiri"/>
          <w:color w:val="111111"/>
          <w:sz w:val="28"/>
          <w:sz w:val="28"/>
          <w:szCs w:val="28"/>
          <w:rtl w:val="true"/>
          <w:lang w:bidi="ar-SA"/>
        </w:rPr>
        <w:t>لصدق قول أيى عبد الله عليه السلام فى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كلتا </w:t>
      </w:r>
    </w:p>
    <w:p>
      <w:pPr>
        <w:pStyle w:val="BookText"/>
        <w:rPr/>
      </w:pPr>
      <w:r>
        <w:rPr>
          <w:rFonts w:ascii="Amiri" w:hAnsi="Amiri" w:eastAsia="Amiri" w:cs="Amiri"/>
          <w:color w:val="111111"/>
          <w:sz w:val="28"/>
          <w:sz w:val="28"/>
          <w:szCs w:val="28"/>
          <w:rtl w:val="true"/>
          <w:lang w:bidi="ar-SA"/>
        </w:rPr>
        <w:t>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جماعة كما فى الجواهر باعتبار بذله على أنّه عوض وقبول الواهب له على ذلك؛ إذ هو حينئذ هبة جديدة ولا يجب عليه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فى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 اقتصاراً فى الخروج عن أصل الجواز على المتيقّن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فيجوز أن يهب طالب التأمين مقداراً من المال من دون عوض ثمّ يشترط فى ضمن هذا العقد أن يتحمّل المو هوب له الخسارة، كما يجوز له أن يهبه طالب التأمين فى مقابل تحمّل المو هوب له الخسارة أو بشرط تحمّل الخسارة؛ لأنّ كلّا من هذه الصور موجب لصدقكون الهبة معوّضة، فيشمله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 لا وجه للإيراد على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الهبة بلا عوض جائزه فالشرط الواقع فى ضمنها لا يجب الوفاء به، بل حكمه حكم الشرط الابتدائى</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عرفت من أنّ الهبة و إن كانت ابتداءً بلا عوض ولكنها بعد ضميمة الاشتراط بعنوان العوض يصدق عليها المعوّضة، فباعتبار أنّ الهبة ابتداء ليست فى مقابل شىء كانت غير معوّضة، وباعتبار انضمام الاشتراط بعنوان العوض تصير معوّضة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ففى كلتا الصورتين تكون الهبة لازمة؛ لصدق المعوّضة عليها، </w:t>
      </w:r>
    </w:p>
    <w:p>
      <w:pPr>
        <w:pStyle w:val="BookText"/>
        <w:rPr/>
      </w:pPr>
      <w:r>
        <w:rPr>
          <w:rFonts w:ascii="Amiri" w:hAnsi="Amiri" w:eastAsia="Amiri" w:cs="Amiri"/>
          <w:color w:val="111111"/>
          <w:sz w:val="28"/>
          <w:sz w:val="28"/>
          <w:szCs w:val="28"/>
          <w:rtl w:val="true"/>
          <w:lang w:bidi="ar-SA"/>
        </w:rPr>
        <w:t>فيشملها إطلاق دليل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اشتراط الإضافة كاشتراط التحمّل فى صيرورة الهبة هبة معوّضة وكونها مشمولة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العقد ولا يجوز فسخها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فى كلام بعض حيث قال فى مقام بيان الفرق بين عقد التأمين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فى الهبة يكون المتّهب بعد القبض مخيّراً بين رد المو هوب وبين دفع العوض، بخلاف عقد التأمين؛ لأنّ الأقساط المؤدّاة تصير أموالاً للمؤمّن فلا تكون قابلة للاسترداد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بعد كون الهبة معوّضة من ابتداء الأمر أو بإلحاق الاشتراط لايجوز للمتّهب ولا للواهب أن يردّ المو هوب أو يسترده،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حيث كانت المعاوضة على المعدودات لا الموزونات لا يلزم من ذلك الربا المعاملى، كما لا يلزم من ذلك الربا القرضى؛ لأنّ الأقساط التى وهبها الواهب لا تكون قرضا و ممّا ذكر ينقدح ما فى صراط النجاة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دفع الأقساط هبة بشرط الاشتراك فى الربح غير جائز</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الهبة المعوّضة متقوّمة بالعوض المعلوم، وليس العوض فى عقد التأمين أمراً معلوما، هذا مضافاً إلى أنّ العوض خطرىّ و غررىّ‌، على أنّ الهبة المعوّضة تابعة للبيع فى الأحكام؛ فحيث إنّ بيع النقود بالنقود المؤجّلة غير جائز للربا فالهبة المعوّضة أيضاً غير جائزة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بتحمّل مسؤولية الأمر المحتمل فى قبال الهبة يكفى فى صدق المعوّضية، ألا ترى صدقها على هبة شىء لشخص فى مقابل إكرام ضيفه إن جاء، مع أنّ مجىء الضيف لايكون أمراً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إنّ عدم العلم بحدوث ما اشترط لا يوجب صدق الغرر، وعلى فرض التسليم لا يضرّ ذلك فى غير البيع؛ لاختصاص دليله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إنّ حرمة الربا المعاملى فى النقدين و الموزونات لا توجب حرمة التفاضل فى المعدودات، فبيع الريالات بالريالات المؤجّلة بأزيد لا إشكال فيه؛ لكونها من المعدودات، ولا يجرى فيها حكم النقدين و الموزونات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الريالات حاكيات عن النقدين غير مسموع؛ لكونها فى نفسها معتبرة فى المالية، فإذا لم يكن التفاضل فى بيع المعدودات رباً محرّماً ففى الهبة لا يكون كذلك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 إنّ الإشكال المذكور على فرض صحّته وارد فيما إذا كانتالهبة معوّضة من أوّل الأمر، و أمّا إذا كانت الهبة من دون عوض و انضمّ الاشتراط فى ضمن الهبة كان الاشتراط تبعيا فلا تكون الهبة المذكورة كالبيع فى التقابل مع الموزون بالتفاضل،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بشرط تحمّل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حسين الحلّى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ما نعرض عليه معاملة التأمين هو باب الصلح، حيث يتصالح الطرفان على أن يتحمّل أحدهما و هو الشركة الخسارة التى تحلّ بالطرف الآخر بشرط أن يدفع الطرف الآخر المقدار المعيّن من المال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الممكن أن يكون الصلح واقعاً على أن يدفع طالب التأمين إلى الشركة </w:t>
      </w:r>
    </w:p>
    <w:p>
      <w:pPr>
        <w:pStyle w:val="BookText"/>
        <w:rPr/>
      </w:pPr>
      <w:r>
        <w:rPr>
          <w:rFonts w:ascii="Amiri" w:hAnsi="Amiri" w:eastAsia="Amiri" w:cs="Amiri"/>
          <w:color w:val="111111"/>
          <w:sz w:val="28"/>
          <w:sz w:val="28"/>
          <w:szCs w:val="28"/>
          <w:rtl w:val="true"/>
          <w:lang w:bidi="ar-SA"/>
        </w:rPr>
        <w:t>مقداراً معيّناً من المال فى كل شهر مثلاً على أن تدفع الشركة خسارته لو حدث حادث بماله، أوكذا مقداراًمن المال لو حلّ به موت أو تلف لعضو من أعضائه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والمحكى عن السيّد اليزدى صاحب العروة قدس سره هو تصحيح عقد التأمين فى تأمين الحمل و النقل بالصلح بشرط تحمّل الخسارة</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المعاملة المزبورة ليست شرعية، ولو أرادا تصحيحها شرعا فإنّه يجب على 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يصالح صاحب التأمين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ماله، و يشترط خيار الفسغ إلى وقت معيّن؛ بأن يدفع له مئة ربّية مثلاً، فإن تلف المال دفع إليه قيمته، و إن وصل المال إلى مقصده سالما استرجع المئة ربّية و فسَخ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 المؤمّن له فى المال الذى أخذه من صاحب التأمين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تلف ماله، جائز فى صورة رضا المؤمّن حتى لو كانت المعاملة فاسدة، وكذا بالنسبة للمئة ربّية التى دفعها صاحب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فسخت المعاملة ووصلت البضاعة إلى مقصدها سالمة، ففى هذا المورد أيضاً يجوز لصاحب التأمين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فى هذا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عقد التأمين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أضاف شرط الفسخ، ولا يضرّ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السيّد الگلپايگانى قدس سره إلى صحّة الصلح مع شرط إقدام المؤمّن على تدارك الخسارات الواردة و التزامه بذلك</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وغيرهما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لقطع التجاذب و التنازع، وفى المقام لا تجاذب و لا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المعروف أنّ الصلح مشروع لقطع التجاذب و التنازع، ولكنه لا يشترط سبق ذلك فيه؛ لعموم الدليل، كما فى موثّقة حفص بن البخترى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يشترط فيه توقع المنازعة؛ لأنّ المراد بلفظ الصلح الواقع فى إيجاب العقد إنشاء الرضا بما توافقا و اصطلحا وتسالما عليه فيما بينهما، لا أنّ المراد به خصوص الصلح المتعقّب للخصومة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تشريع العقد لقطع التنازع من الحِكم التى لا يجب اطرادها، مثل المشقّة فى حكمة القصر التى لا تقتضى تخصيصاً أو تقييداً لعموم الدليل أو إطلاقه، فلا وجه لرفع اليد عن إطلاق الأخبار، كصحيحة محمّد بن مسلم عن الباقر عليه السلام، ومنصور بن حازم عن الصادق عليه السلام؛ أنّهما قالا فى رجلين كان لكل واحد منهما طعام عند صاحبه ولا يدرى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ولى ما عندى،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تراضيا وطابت به أنفسهما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الحلبى عن أبى عبدالله عليه السلام فى الرجل يكون عليه الشىء فيصالح،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بطيبة نفس من صاحبه فلا بأس</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الأخبار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لا يكون مشرّعا، فكيف يصير التأمين الذى كان غير مشروعاً جائزاً بالصلح‌؟</w:t>
      </w:r>
      <w:r>
        <w:rPr>
          <w:rFonts w:eastAsia="Amiri" w:cs="Amiri" w:ascii="Amiri" w:hAnsi="Amiri"/>
          <w:color w:val="111111"/>
          <w:sz w:val="28"/>
          <w:szCs w:val="28"/>
          <w:rtl w:val="true"/>
          <w:lang w:bidi="ar-SA"/>
        </w:rPr>
        <w:t xml:space="preserve">! </w:t>
      </w:r>
      <w:bookmarkStart w:id="78" w:name="pg16053_173271"/>
    </w:p>
    <w:p>
      <w:pPr>
        <w:pStyle w:val="BookText"/>
        <w:rPr/>
      </w:pPr>
      <w:bookmarkEnd w:id="7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موردنا و هو عقد التأمين لم يكن محرّما و إنّما هو عند من أدرجه فى ضمن سائر المعاملات ممّا لا دليل على مشروعيّته، فبإدراجه تحت المعاملات الاُخرى صار مشروعا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المصالحة فيما إذا كان فى الطرفين شىء محقّق و إن كان غير معلوم، وموردنا ليس كذلك؛ إذ لا شىء لطالب التأمين على ذمّة المؤمّن حتى يصالحه بالأقساط ويشترط عليه تحمّل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فى المصالحة أن تكون ذمّة المصالح بكسر اللام مشغولة للمصالح له، ولذا قال فى جامع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هو التسالم على أمر؛ من تمليك عين أو منفعة أو إسقاط دين أو حق وغير ذلك، بعوض أو بلا عوض</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ففى المقام يملّك المؤمّن له المؤمّن من دون عوض، ولكن يشترط عليه فى ضمن المصالحة التى تكون من العقود اللازمة تحمّل الخسارة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19555_1280447820"/>
      <w:bookmarkStart w:id="80" w:name="_Toc28"/>
      <w:bookmarkEnd w:id="79"/>
      <w:r>
        <w:rPr>
          <w:rtl w:val="true"/>
        </w:rPr>
        <w:t>ثالثتها</w:t>
      </w:r>
      <w:r>
        <w:rPr>
          <w:rtl w:val="true"/>
        </w:rPr>
        <w:t xml:space="preserve">: </w:t>
      </w:r>
      <w:r>
        <w:rPr>
          <w:rtl w:val="true"/>
        </w:rPr>
        <w:t>الضمان العقدى</w:t>
      </w:r>
      <w:r>
        <w:rPr>
          <w:rtl w:val="true"/>
        </w:rPr>
        <w:t>:</w:t>
      </w:r>
      <w:bookmarkEnd w:id="8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مبنى على توسعة باب الضمان وعدم اختصاصه بباب الديون أو الأعيان المضمونة كالغصب و العقد الفاسد وشموله لكل فرد، سواء كان المضمون دينا أو عيناً بيد الغاصب، أو أمانة، أو عيناً شخصية خارجية بيد صاحبها، أو نفساً سواء كانت مملوكة أو غير مملوكة، قال الشيخ حسين الحلّى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منطقة الضمان العقدى أوسع من الاقتصار على فرد دون آخر، فكما يجرى فى الديونكذلك يجرى فى الأعيان الخارجية؛ من الأموال، و العقارات، وغيرها من النفوس مملوكة وغير مملوكة، فيمكن للشركة حينئذٍ أن تضمن هذه الأشياء؛ لأنّ الضمان ليس إلّا التعهّد وإدخال الشىء فى العهدة، و هو اعتبار يقرّه العقلاء، حيث يدخل الضامن المضمون </w:t>
      </w:r>
    </w:p>
    <w:p>
      <w:pPr>
        <w:pStyle w:val="BookText"/>
        <w:rPr/>
      </w:pPr>
      <w:r>
        <w:rPr>
          <w:rFonts w:ascii="Amiri" w:hAnsi="Amiri" w:eastAsia="Amiri" w:cs="Amiri"/>
          <w:color w:val="111111"/>
          <w:sz w:val="28"/>
          <w:sz w:val="28"/>
          <w:szCs w:val="28"/>
          <w:rtl w:val="true"/>
          <w:lang w:bidi="ar-SA"/>
        </w:rPr>
        <w:t>فى عهدته وحيازته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يمنع الضمان العقدى فى مثل المقام من جهة تقؤم الضمان بالأركان الأربعة، وهى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المضمون له، و هو الدائن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والمضمون عنه، و هو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والمضمون، و هو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الضامن، و هو الشخص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والركن الثانى غير موجود فى عقد التأمين، فإنه لا يشتمل إلّا على أركان ثلاثة، وهى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له، و هو صاحب المال أو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ومضمون، و هو نفس المال أو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وضامن، و هو الشخص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المضمون عنه فليس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الركن الرابع و هو المضمون عنه غير ضرورى فى حقيقة الضمان بل المدار فى الضمان وتحقّقه هو وجود الأركان الثلاثة وهى الضامن والمضمون له و المضمون، و هو كاف فى تحقّق الضمان، كما اكتفى به السيّد فى ضمان الأمانات و الأعيان غير المضمونة كمال المضاربة و الرهن و الوديعة قبل تحقق سبب ضمانها من تعدّ أو تفريط، خلافاً لغيره من الفقهاء قدّس الله أرواحهم، وعليه فالركن الرابع ليس بركن، بل هو من خصوصيات بعض مصاديق الضمان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أنّنا يمكننا القول بأنّ ضمان الأعيان المغصوبة لا يشتمل على وجود </w:t>
      </w:r>
    </w:p>
    <w:p>
      <w:pPr>
        <w:pStyle w:val="BookText"/>
        <w:rPr/>
      </w:pPr>
      <w:r>
        <w:rPr>
          <w:rFonts w:ascii="Amiri" w:hAnsi="Amiri" w:eastAsia="Amiri" w:cs="Amiri"/>
          <w:color w:val="111111"/>
          <w:sz w:val="28"/>
          <w:sz w:val="28"/>
          <w:szCs w:val="28"/>
          <w:rtl w:val="true"/>
          <w:lang w:bidi="ar-SA"/>
        </w:rPr>
        <w:t xml:space="preserve">المضمون عنه؛ لإمكان القول بأنّ ضمان العين المغصوبة لا يكون ضماناً عن الغاصب، بل هو ضمان ابتدائى ليس عن الغاصب بل عن المالك، وما هو إلّا من قبيل ضمانك للعين التى هى فى قعر البحر لصاحبها بأن تتعهّد بها إمّا بإخراجها أو بأداء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الاحتياج إلى المضمون عنه، ولأجل ذلك لو أقدم شخص وغصب العين من يد الغاصب يكون ضامناً لنفس العين، لكنه ضمان ابتدائى منه لا عن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العين مطلقاً لا يدخل فى حقيقة الضمان عن ضامن، و أنّ ذلك إنّما هو فى ضمان الدين فقط؛ فإنّ الضامن يضمن الدين الذى فى ذمّة الدائن، بخلاف ضمان العين التى هى فى ضمان الغصب؛ فإنّ ضمانها لا يكون عن الغاصب، فلا يكون موجباً لانتقال الضمان من الغاصب إلى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العقدى منحصر فى ضمان الديون، ولم يجر الضمان الإنشائى فى غيرها من الأعيان و النفوس، كما يدلّ عليه ما فى الشرائع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مال ثابت فى الذمّة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للانحصار مع صدق الضمان، و هو تحمّل المسؤولية، من غير فرق بين الديون و الأعيان الخارجية و النفوس الحرّة و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فى المسالة مع ما بأيدينا من الأدلّة و القواعد لا تفيد؛ لعدم كشفه عن رأى المعصوم مع كونه محتمل المدرك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كلام المحقّق راجع إلى الضمان الاصطلاحى الذى هونقل الذمّة إلى الذمّة، لا مجرد إنشاء تحمّل المسؤولية وإدخال الشىء فيحيازة الضامن، كما هو الشائع عند العرف و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الضمان العامّ ليس هو نقل الحقّ الثابت من ذمّة إلى ذمّة اُخرى، بل هو الضمان العرفى من إنشاء تحمّل المسؤولية بالنسبة إلى المضمون، و من المعلوم أنّه عقد ومشمول للعمومات،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وغيره، و هذه العمومات كافية و إن لم يكن إطلاق أو عموم فى أدلّة الضمان الإنشائى بالمعنى الاسمى؛ لورودها فى ضمان ما فى الذمّة، أو لكونها فى مقام بيان أحكام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فالتأمين مندرج تحت الضمان العرفى؛ لانه إنشاء تحمّل المسؤولية بالنسبة إلى الأعيان و النفوس، ولا دليل على أنّه بمعنى نقل الذمّة إلى الذمّة إلّا فى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عقد تبرّعى، فلا يمكن تطبيق عقد التأمين الذى هو عقد معاوضى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التبرّع و إن كان حاصلاً فى كثير من الموارد و لكنّه لا يكون من مقوّمات الضمان، بل يجوز أن يكون للضمان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فالضمانمن جهة العوض هو لا بشرط وليس هو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التأمين مندرج فى الضمان العرفى الذى له سابقة فى العقود، ولا حاجة لأن يجعل من العقود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كما حكى عن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بينهما فرقاً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يستحقّ المال بالعقد من دون حاجة إلى العمل، بخلاف العامل فى الجعالة فإنه لا يستحقّ الجعل إلّا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تعيين المؤمّن و المؤمّن له فى عقد التأمين، مع أنّ تعيين العامل لا يلزم فى عقد الجعالة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الذى يستحقّ به الجعل هو نفس تحمّل الخسارة، و هو حاصل بنفس البناء على التحمّل وإعلامه، وبه يستحقّ الجعل، ولزوم تعيين </w:t>
      </w:r>
    </w:p>
    <w:p>
      <w:pPr>
        <w:pStyle w:val="BookText"/>
        <w:rPr/>
      </w:pPr>
      <w:r>
        <w:rPr>
          <w:rFonts w:ascii="Amiri" w:hAnsi="Amiri" w:eastAsia="Amiri" w:cs="Amiri"/>
          <w:color w:val="111111"/>
          <w:sz w:val="28"/>
          <w:sz w:val="28"/>
          <w:szCs w:val="28"/>
          <w:rtl w:val="true"/>
          <w:lang w:bidi="ar-SA"/>
        </w:rPr>
        <w:t>المؤمّن و المؤمّن له مبنى على كونه عقداً مستقلّا لا مصداقاً للجعالة كما هو المفروض، فتأمّل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المقصود من إدراجه فى الجعالة هو التفصّى عن كونه من العقود المستحدثة</w:t>
      </w:r>
      <w:r>
        <w:rPr>
          <w:rFonts w:eastAsia="Amiri" w:cs="Amiri" w:ascii="Amiri" w:hAnsi="Amiri"/>
          <w:color w:val="111111"/>
          <w:sz w:val="28"/>
          <w:szCs w:val="28"/>
          <w:rtl w:val="true"/>
          <w:lang w:bidi="ar-SA"/>
        </w:rPr>
        <w:t xml:space="preserve">. </w:t>
      </w:r>
      <w:bookmarkStart w:id="81" w:name="pg16053_173276"/>
    </w:p>
    <w:p>
      <w:pPr>
        <w:pStyle w:val="Heading5"/>
        <w:numPr>
          <w:ilvl w:val="4"/>
          <w:numId w:val="1"/>
        </w:numPr>
        <w:rPr/>
      </w:pPr>
      <w:bookmarkStart w:id="82" w:name="__RefHeading___Toc119557_1280447820"/>
      <w:bookmarkStart w:id="83" w:name="_Toc29"/>
      <w:bookmarkEnd w:id="81"/>
      <w:bookmarkEnd w:id="82"/>
      <w:r>
        <w:rPr>
          <w:rtl w:val="true"/>
        </w:rPr>
        <w:t>المقام السابع</w:t>
      </w:r>
      <w:r>
        <w:rPr>
          <w:rtl w:val="true"/>
        </w:rPr>
        <w:t xml:space="preserve">: </w:t>
      </w:r>
      <w:r>
        <w:rPr>
          <w:rtl w:val="true"/>
        </w:rPr>
        <w:t>فى أحكام عقد التأمين</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قوانين التأمين المصوّب عليها 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والتى لا يزال العمل بها باقياً إلى زماننا هذا أنّ المستحق لما يتداركه المؤمّن هو الذى يعطى الأقساط، إلّا إذا توافقا فى العقد بأن يعطيه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المستحق فى تأمين الحمل و النقل هو حامل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فى جواز توافق الطرفين فى كون التدارك لغير من يعطى الأقساط كما هوكذلك فى المعامل و المصانع؛ إذ يعطى أصحابها الأقساط ويكون التدارك لغيرهم من العمّال بحسب ما يعرض لهم من الحوادث و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حقيقة عقد التأمين كالبيع الذى عُرّف بمبادلة مال بمال حتى يقال إنّ مقتضى المبادلة هو قيام العوض مقام المعوّض وبالعكس، بل هو حقيقة مستقلّة، وهى لا تقتضى ما يقتضيه البيع على تقدير صحّة ذلك، بل تقتضى فى المعامل ونحوها خلافه، و عنوان التدارك لا يقتضى أيضاً أن يكون ما يدفعه المؤمّن واصلاً إلى من يعطى الأقساط بعنوان تدارك الخسارة؛ إذ المفروض أنّها وردت على العمّال لا على من يعطى الأقساط</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 يظهر حكم استحقاق حامل الوثيقة فى تأمين الحمل و النقل؛ لانه إن كان من جهة انتقال الاستحقاق إلى الحامل فلا إشكال فيه كما عرفت، و إن كان من جهة كون الحامل وكيلاً فى الوصول فلا نقل ولا انتقال، بل المستحقّ هو من </w:t>
      </w:r>
    </w:p>
    <w:p>
      <w:pPr>
        <w:pStyle w:val="BookText"/>
        <w:rPr/>
      </w:pPr>
      <w:r>
        <w:rPr>
          <w:rFonts w:ascii="Amiri" w:hAnsi="Amiri" w:eastAsia="Amiri" w:cs="Amiri"/>
          <w:color w:val="111111"/>
          <w:sz w:val="28"/>
          <w:sz w:val="28"/>
          <w:szCs w:val="28"/>
          <w:rtl w:val="true"/>
          <w:lang w:bidi="ar-SA"/>
        </w:rPr>
        <w:t>يعطى الأقساط، والحامل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بقيّة الكلام فى بعض المواد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للمرتهن أن يقدم على التأمين بالنسبة إلى ما عنده من الهائن و الوثاثق، فإذا حدث حادث اُعطى المرتهن بمقدار طلبه، و أمّا الزائد عليه فهو للمدين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عن تأمّل؛ لأنّ المرتهن أمين، والأمين مع عدم الإفراط والتفريط لا يضمن إلّا إذا اشترط الضمان فى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أقدم المرتهن على التأمين فمقتضى القاعدة أنّ كل ما يدفعه المؤمّن يكون له فى مقابل الأقساط التى دفعها، فلا وجه لتقسيم التدارك وإعطاء قسم منه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يتوافقا على ذلك من ابتداء التأمين فلا إشكال فيه؛ لأنّه توافق فى أن يكون قسم من التدارك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التأمين على مال الغير تصرّف فيه، و هو ممنوع بإطلاق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 و المرتهن كلاهما ممنوعان من التصرّف</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وعليه فعقد التأمين من دون التوافق مع صاحب المال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المال إحسان بالنسبة إلى صاحبه، فكما أنّ إجارة الأفراد لحفظ المال لا يكون تصرّفاً فيه كذلك عقد التأمين، فتدبّر جيّدا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انه لا يجوز تكرار التأمين بنفع المؤمّن له بالنسبة إلى مال واحد من جهة واحدة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إن كان المؤمّن واحدا، لأنّه تحصيل الحاصل، و أمّا إذا كان المؤمّن متعدّداً فهو يوجب ازدياد الاطمئنان، ولا يكون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يشكل ذلك من جهة أنّ التدارك لا يكون قابلا للتكرّر، فبعد تدارك الأوّل لا يبقى موضوع لتأمين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إذا وقع عقد التأمين على مال ببعض قيمته جازتجديد عقد التأمين بالنسبة إلى بقيّة القيمة، فعند تعدّد التأمين و المؤمّنين يكون كل مؤمّن ضامناً بالنسبة إلى المقدار الذى أمّنه، ويجوزتأمين الباقى من المؤمّن الأوّل بالعقد الجديد أيضا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إذا وقع عقد التأمين على مال بأقلّ من قيمته الواقعية كان المؤمّن ضامناً للخسارة بنسبة المبلغ الذى عقد التأمينعليه مع قيمته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غايته هو خيار الغبن، فللمؤمّن الخيار فى إدامة قبول تحمّل مسؤولية تدارك المال بقيمته الواقعية وفسخ العقد؛ لتغاير القيمة المذكورة للمال فى العقد مع قيمته الواقعية؛ لعموم أدلّة خيار الغبن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العقلاء وعدم اختصاصهما بباب البيع،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على القيمة المذكورة بعنوان أنّها قيمته الواقعية باطل؛ لتغايرهما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القيمة المذكورة مع قيمته الواقعية بالأقل و الأكثر لا بالتباين، وعليه وقع العقد على قيمته الواقعية بتخيّل أنّها كذا وكذا فبان الخلاف، ولا تكون المغايرة بينهما فى حدّ التباين بحيث لا يصدق العقدعليها، وإنما التخلّف فى الزيادة والنقصان، و هو يوجب الخيار بين إدامة تحمّل المسؤولية و الفسخ، و أمّا أخذ التفاوت فلا 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أعطى المؤمّن له التفاوت لإسقاط المؤمّن خياره فلا بأس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للخسارة بالنسبة لادليل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يشترط فى ضمن عقد التأمين الضمان بالنحو المذكور مع التفات الطرفين إليه ولو بالارتكاز </w:t>
      </w:r>
    </w:p>
    <w:p>
      <w:pPr>
        <w:pStyle w:val="BookText"/>
        <w:rPr/>
      </w:pPr>
      <w:r>
        <w:rPr>
          <w:rFonts w:ascii="Amiri" w:hAnsi="Amiri" w:eastAsia="Amiri" w:cs="Amiri"/>
          <w:color w:val="111111"/>
          <w:sz w:val="28"/>
          <w:sz w:val="28"/>
          <w:szCs w:val="28"/>
          <w:rtl w:val="true"/>
          <w:lang w:bidi="ar-SA"/>
        </w:rPr>
        <w:t>والإجمال، فيجب العمل بما اشترط فى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المؤمّن له لو زاد فى قيمة المال عند العقد خدعة كان عقد التأمين باطلاً، والأقساط المأخوذة لا تكون قابلة للاسترداد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فإنه لا وجه للبطلان بعد كون الاختلاف بينهما بالقلّة والكثرة لا بالتباين، بل غايته هو ثبوت الخيار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لعدم استرداد الأقساط على فرض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بأنّه مشروط فى ضمن عقد التأمين منافٍ لدعوى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نفس تحمّل المسؤولية للخسارة بأمر صاحب المال عمل محترم عند العقلاء، و هو يوجب استحقاق اُجرة المثل، ولكنها لا تساوق الأقساط؛ لإمكان كونها أكثر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المقصود من البطلان هو الإبطال مع فرض صحّة العقد مع الخيار خلاف الظاهر من العبارة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لو لم يذكر صاحب المال أوصاف المال التى لها دخل فى موضوع الخطر ومقدار أهمّيته وعدمها عند المؤمّن؛ فإن كان عدم الذكر من جهة العمد أوكذب فى أوصاف المال ثمّ بان الخلاف فعقد التأمين باطل ولو لم تكن الأوصاف المذكورة موثّرة فى وقوع الحادثة، ولكن الأقساط المأخوذة لا تكون قابلة للاسترداد، بل للمؤمّن أن يقدم على أخذ الأقساط التى لم يؤدّها إلى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لميكن عدمالذكر منجهة العمد ولميكسب فيالأوصاف فالعقد صحيح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علم بالأوصاف المذكورة قبل وقوع الحادثة فالمؤمّن بالخيار بين الإبقاء مع ازدياد الأقساط أو الفسغ، ولو لم يعلم بها إلّا بعد وقوع الحادئة وجب على المؤمّن إعطاء الخساره مع ملاحظة النسبة بين ما ذكر فى العقد وما ظهر بعد </w:t>
      </w:r>
    </w:p>
    <w:p>
      <w:pPr>
        <w:pStyle w:val="BookText"/>
        <w:rPr/>
      </w:pPr>
      <w:r>
        <w:rPr>
          <w:rFonts w:ascii="Amiri" w:hAnsi="Amiri" w:eastAsia="Amiri" w:cs="Amiri"/>
          <w:color w:val="111111"/>
          <w:sz w:val="28"/>
          <w:sz w:val="28"/>
          <w:szCs w:val="28"/>
          <w:rtl w:val="true"/>
          <w:lang w:bidi="ar-SA"/>
        </w:rPr>
        <w:t>وقوع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العمد وغيره؛ فإنّ العقد صحيح فى كليهما، وإنما للمؤمّن خيار الفسخ؛ لعموم أدلّة خيار تخلّف الوصف أو التدليس أو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إنّ الحكم بعدم قابلية الاسترداد و جواز أخذ بقيّة الأقساط لا يتلاءم مع الحكم بالبطلان؛ إذ مع بطلان العقد لا وجه لذلك، و القول بانه مشروط فى ضمن العقد لا يفيد؛ لأنّ الشرط الابتدائى لا حكم له مع فرض كون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أخذ اُجرة المثل فى مقابل تحمّل المسؤولية إلى زمان ظهور تخلّف الأوصاف، ولكنه لا يساوق الأقساط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إنّ الإلزام بإعطاء الزيادة فى صورة اختيار الإبقاء فيما إذا لم يكن عدم الذكر من جهة العمد لا دليل له؛ إذ مع ظهور تخلّف الوصف يكون للمؤمّن الخيار بين الإبقاء و الفسخ، و أمّا الإلزام بإعطاء الزيادة فى صورة اختيار الإبقاء فهو محتاج إلى الدليل، و هو مفقود فى مثل المقام، بخلاف خيار العيب فى باب البيع فإنّ الدليل يدلّ على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للمؤمّن له أن يعطى الزيادة لئلّا يفسخ المؤمّن، ولكن ليس للمؤمّن إلزامه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 إنّ الحكم بتقليل الخسارة بالنسبة عند العلم بالصفات التى لم تذكر بعد وقوع الحادثة محتاج أيضاً إلى الدليل؛ إذ مع صحّة العقد واختيار الإبقاء يلزم على المؤمّن العمل بالعقد، والتقليل خلاف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الفسخ ورد الأقساط، كما يجوز للمؤمّن له أن يعطى الزيادة لئلّا يفسخ المؤمّن، فتدبّر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لا يضمن المؤمّن الخسارات التى أوردها </w:t>
      </w:r>
    </w:p>
    <w:p>
      <w:pPr>
        <w:pStyle w:val="BookText"/>
        <w:rPr/>
      </w:pPr>
      <w:r>
        <w:rPr>
          <w:rFonts w:ascii="Amiri" w:hAnsi="Amiri" w:eastAsia="Amiri" w:cs="Amiri"/>
          <w:color w:val="111111"/>
          <w:sz w:val="28"/>
          <w:sz w:val="28"/>
          <w:szCs w:val="28"/>
          <w:rtl w:val="true"/>
          <w:lang w:bidi="ar-SA"/>
        </w:rPr>
        <w:t>المؤمّن له أو وكلاؤه عمداً أو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بذلك؛ لانصراف عقد التأمين عن ضمانها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هو وجوب محافظة صاحب المال على ماله المؤمّن عليه، و حيلولته بما تقتضيه العادة دون وقوع حادثة فيه أو ازديادها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كذلك؛ لأنّ ذلك مبنى عليه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عليه إطلاع المؤمّن على قرب وقوع الحادثة أو ازديادها و غير ذلك فى المدّة التى توافقا فيها إن اشترط ذلك فى عقد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تحمّل الخسارة مشروطاً بالمحافظة على المال و الإطلاع، و تسامَحَ المؤمّن له فى تلك الاُمور، فلا ضمان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تحمّل المؤمّن له إنفاق شىء للحيلولة دون حدوث الخسارة أو كثرتها، فله أخذه من المؤمّن إن كان مشروطاً فى العقد أو كان مبنيّاً عليه، و إن اختلفا فى لزوم الإنفاق أو مقداره فاللازم هو الرجوع إلى المحاكم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لو كان المؤمّن له باعثاً بسبب عمله على تشديد الخطر أو تغييركيفيّة موضوع التأمين بحيث لوكان كذلك من أوّل الأمر لما أقدم المؤمّن على عقد التأمين بالنسبة إليه، يجب عليه أن يُعلِم المؤمّن بذلك، وهكذا يجب عليه إعلامه فيما إذا لم يكن سبباً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كلا الموردين للمؤمّن أن يطالب المؤمّن له بأن يزيد فى حق الأقساط، ولو لم يقبل المومّن له ذلك فله أن يفسخ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أدّى المؤمّن الخسارة الحاصلة بسبب فعل المؤمّن له فله مطالبته بها؛ لأنّه السبب فى حصول الخسارة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اختار المؤمّن بقاء العقد ولو بقبول الأقساط بعد الاطلاع على كونه سبباً فى تشديد الخطر، أو أداء الخسارة بعد وقوع الحادثة وتشديد الأمر بسببه فليس له فسخ العقد؛ إذ وصول الأقساط بعد الاطّلاع على تشديد الخطر أو أداء الخسارة بعد </w:t>
      </w:r>
    </w:p>
    <w:p>
      <w:pPr>
        <w:pStyle w:val="BookText"/>
        <w:rPr/>
      </w:pPr>
      <w:r>
        <w:rPr>
          <w:rFonts w:ascii="Amiri" w:hAnsi="Amiri" w:eastAsia="Amiri" w:cs="Amiri"/>
          <w:color w:val="111111"/>
          <w:sz w:val="28"/>
          <w:sz w:val="28"/>
          <w:szCs w:val="28"/>
          <w:rtl w:val="true"/>
          <w:lang w:bidi="ar-SA"/>
        </w:rPr>
        <w:t>وقوع الحادثة دليل على رضا المؤمّن ببقاء 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الإعلام فهو لاشتراطه فى ضمن العقد، مضافاً إلى أنّ عدم الإعلام تغرير،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مطالبة المؤمّن بأن يزيد المؤمّن له فى حقّ الأقساط فلا مانع منها إذا لم يكن فيها إلزام؛ إذ مع تخلّف الشرط وظهور تغييركيفيّة موضوع عقد التأمين ليس له إلّا خيار الفسخ أو 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أخذ التفاوت فلا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المطالبة بالخسارات المؤداة فلأنّ المؤمّن له هو السبب فيها،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المؤمّن له وانتقل المال إلى الورثة، أو نقل المؤمّن له المال إلى الغير، ففى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قوانين التامين أنّ الورثة أو الذى انتقل المال إليه إن التزموا بكفية القرارات المذكورة فى عقد التأمين وعملوا بها، فالعقد باقٍ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لكل من المؤمّن و الورثة ومن انتقل إليه المال حقّ بأن تستبدل الوثيقة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والناقل مسؤول بالنسبة إلى الأقساط حتى يُعلم المؤمّن بالانتقال بصورة قانونية بواسطة سند قانونى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ولوكان الورثة أو المنتقل إليه المال متعدّدا، كان كل واحد منهم مسؤولاً تجاه المؤمّن بالنسبة إلى تمام الأقساط المعيّنة للتأمين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عقد التأمين لا يتوقّف على العمل بالقرارات المذكورة فى عقد التأمين، فلا وجه لتعليق البقاء على الالتزام و العمل بها، بل هو باق و يجب العمل بها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إنه إن اشترط فى عقد التأمين حقّ الفسخ لكل من المؤمّن و الورثة ومن انتقل إليه المال فلا مانع منه، و أمّا إذا لم يشترط ذلك فمقتضى القاعدة هو بقاء </w:t>
      </w:r>
    </w:p>
    <w:p>
      <w:pPr>
        <w:pStyle w:val="BookText"/>
        <w:rPr/>
      </w:pPr>
      <w:r>
        <w:rPr>
          <w:rFonts w:ascii="Amiri" w:hAnsi="Amiri" w:eastAsia="Amiri" w:cs="Amiri"/>
          <w:color w:val="111111"/>
          <w:sz w:val="28"/>
          <w:sz w:val="28"/>
          <w:szCs w:val="28"/>
          <w:rtl w:val="true"/>
          <w:lang w:bidi="ar-SA"/>
        </w:rPr>
        <w:t>عقد التأمين على اللزوم فى الإرث بل فى النقل الاختيارى إذا كان المشترى عالماً بكون العين مورداً لعقد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بذلك ثمّ علم فله الخيار؛ للفرق بين ما اشتراه وما ظهر له بعد ذلك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مدّة الفسغ تابعة للشرط إن كان الخيار بالشرط، كما هوكذلك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إنّ مسؤولية الناقل بالنسبة إلى الأقساط إلى أن يعلن عن الانتقال إن كانت مشروطة فى العقد فلا بأس، وغايته هو التزام تأدية بعض الأقساط مع عدم كونه مالكا ولا مانع من ذلك مع اشتراطه فى العقد؛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تكن مشروطة فى العقد فالمسؤول هو المالك للعين، فإذا انتقلت عنه فلا مسؤولية له بالنسبة إليها بعد الانتقال، سواء اعلن أم لم يعلن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اختلفا فى زمان الانتقال فاللازم هو الرجوع إلى المحاكم الشرعية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 إنّ مسؤولية كل واحد من الورثة أو من انتقل إليه المال بالنسبة إلى تأدية تمام الأقساط المعيّنة للتأمين غير واضحة لو لم تشترط فى عقد التأمين؛ لأنّ مسؤولية تأدية الأقساط تابعة لمقدار مالكية الوارث أو من انتقل إليه المال، فإن صار مالكاً لجميع المال فعليه تلك المسؤولية، و أمّا إذا كان المفروض هو تعدّد الوارث أو من انتقل إليه المال فلم يصر مالكاً لجميع المال، ومعه كيف يكون ملزماً بتأدية جميع الأقساط؟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مالاً فلورثته</w:t>
      </w:r>
      <w:r>
        <w:rPr>
          <w:rStyle w:val="FootnoteAnchor"/>
          <w:rtl w:val="true"/>
        </w:rPr>
        <w:footnoteReference w:id="215"/>
      </w:r>
      <w:r>
        <w:rPr>
          <w:rFonts w:ascii="Amiri" w:hAnsi="Amiri" w:eastAsia="Amiri" w:cs="Amiri"/>
          <w:color w:val="111111"/>
          <w:sz w:val="28"/>
          <w:sz w:val="28"/>
          <w:szCs w:val="28"/>
          <w:rtl w:val="true"/>
          <w:lang w:bidi="ar-SA"/>
        </w:rPr>
        <w:t>هو ثبوت الواحد الشخصى لمجموع الورثة، ولو سلّم عدم ظهور ذلك من النبوى فلا أقلّ من أنّه هو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التأمين للمجموع، وهم المسؤولون فى قبال المؤمّن فى تأدية الأقساط، كما أنّ ذلك هو القدر المتيقّن من انتقال حقّ الخيار فى باب البيع إلى </w:t>
      </w:r>
    </w:p>
    <w:p>
      <w:pPr>
        <w:pStyle w:val="BookText"/>
        <w:rPr/>
      </w:pPr>
      <w:r>
        <w:rPr>
          <w:rFonts w:ascii="Amiri" w:hAnsi="Amiri" w:eastAsia="Amiri" w:cs="Amiri"/>
          <w:color w:val="111111"/>
          <w:sz w:val="28"/>
          <w:sz w:val="28"/>
          <w:szCs w:val="28"/>
          <w:rtl w:val="true"/>
          <w:lang w:bidi="ar-SA"/>
        </w:rPr>
        <w:t>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جواز التبعّض فى الخيار وشمول أدلّة الإرث للحقوق لابدّ من الاقتصار على القدر المتيقّن و هو المجموع للمجموع</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مسؤولية تأ ية تمام الأقساط لكل واحد من الورثة أو من انتقل إليهالمال بالاشتراط فى العقد أيضاً غير واضحة؛ لأنّ الشرط فى ضمن العقد نافذ فى حق الشارط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الاشتراط المذكور يوجب اتّصاف العين بخصوصية خاصئة، فمع انتقال العين بالإرث أو بغيره من الشراء ونحوه تتتقل مع خصوصياتها، ولكن مرجع ذلك فى النهاية هو أن يكون الاشتراط فى العقدمن الشارط نافذاً فى حقّ الغير، فتامّل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لو ظهر أنّ الخطر الذى لاجله جرى عقد التأمين كان واقعاً قبل عقد التأمين، فعقد التأمين باطل، ولا أثر له، فلو أخذ المؤمّن من المؤمّن له شيئاً فعليه رده إلى المؤمّن له بعد كسر عشر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العشر لا دليل له بعد فرض كون العقد باطلاً، فالاشتراط فى ضمنه لا أثر له؛ إذ يكون الشرط حينئذ شرطاً ابتدائيا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للمؤمّن اُجرة المثل؛ لأنّ تحمّل المسؤولية بأمر المؤمّن له و الإتيان بلوازمه عمل محترم، فيستحقّ اُجرة المثل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المؤمّن مسؤول لتأدية تفاوت قيمة المال قبل وقوع الحادثة بلا فصل مع قيمته بعد حدوث الحادثة بلا فصل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التعمير أو إعطاء البدل و المثل فلا يكفى، إلّا إذا اشترط ذلك فى متن عقد التأمين، </w:t>
      </w:r>
    </w:p>
    <w:p>
      <w:pPr>
        <w:pStyle w:val="BookText"/>
        <w:rPr/>
      </w:pPr>
      <w:r>
        <w:rPr>
          <w:rFonts w:ascii="Amiri" w:hAnsi="Amiri" w:eastAsia="Amiri" w:cs="Amiri"/>
          <w:color w:val="111111"/>
          <w:sz w:val="28"/>
          <w:sz w:val="28"/>
          <w:szCs w:val="28"/>
          <w:rtl w:val="true"/>
          <w:lang w:bidi="ar-SA"/>
        </w:rPr>
        <w:t>فيجب عليه الإقدام على ذلك فورا،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بذلك بناء على أنّ الشائع فى التأمين هو تحمّل الخسارة نقداً، كما هوكذلك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المقرّر فى هذه المادة هو أنّ الحدّ الأكثر من المسؤولية المذكورة فى الخسارة النقدية هو عدم تجاوز التفاوت عن القيمة التى كانت مذكورة فى عقد التأمين، و إلّا فلا مسؤولية للمؤمّن بالنسبة إلى الزائد عليها و إن كانت قيمتها مرتفعة عند وقوع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كما قرّر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لا يكون مشمولاً للخسارة الناشئة من العيوب الذاتية للشىء إلّا إذا اشترط مسؤولية تلك الخسارة أيضا،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العقد من أوّل الأمر على تعميم 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الخسارة الواردة فى مثل الحريق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الحريق إلى الشىء، ولو كان الحريق من مكان آخر قريبمنه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الخسارة الواردة من ناحية إطفاء الحريق بالماء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الخسارة الواردة من ناحية إخراج الشىء من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الخسارة الواردة من ناحية تخريب البناء دفعاً للسراية أوتوسعتها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بأنّ المؤمّن مسؤول لتأدية الخسارة فى جميع الأقسام المذكورة و هو كذلك قضاءً لإطلاق تحمّل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استثنى منها قسماً خاصّا فلا مسؤولية له بالنسبة إليه، كما لا يخفى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الخسارة فى تأمين الأموال يكون كما عرفت بملاحظة التفاوت بين القيمة قبل الحادثة بلا فصل وبعدها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تعيينها فى تأمين الحمل و النقل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بملاحظة قيمة المال فى المقصد وقيمته بعد وقوع الحادثة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وتعيينها فى تأمين المنافع المتوقّفة على أمر خاصّ يكون </w:t>
      </w:r>
    </w:p>
    <w:p>
      <w:pPr>
        <w:pStyle w:val="BookText"/>
        <w:rPr/>
      </w:pPr>
      <w:r>
        <w:rPr>
          <w:rFonts w:ascii="Amiri" w:hAnsi="Amiri" w:eastAsia="Amiri" w:cs="Amiri"/>
          <w:color w:val="111111"/>
          <w:sz w:val="28"/>
          <w:sz w:val="28"/>
          <w:szCs w:val="28"/>
          <w:rtl w:val="true"/>
          <w:lang w:bidi="ar-SA"/>
        </w:rPr>
        <w:t>بملاحظة قيمتها عند وقوع ذلك الأمر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وتعيينها فى تأمين المحصول الزراعى يكون بملاحظة قيمته عند أخذ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تُنقص المخارج و اُجور الأتعاب و الجهود المبذولة من القيم المذكورة لو لم تقع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القيم المذكورة لو كانت زائد عن القيم المذكورة فى متن عقد التأمين فلا تكون مشمولة بالنسبة إلى المقدار الزائد لعقد التأمين، كما لايخفى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المبلغ الذى يؤديه المؤمّن فى التأمين على الحياة أو نقص الأعضاء يلزم أن يكون متعيّناً جزماً فى عقد التأمين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التأمين على الحياة أو التأمين على نقص الأعضاء بالنسبة إلى الغير يكون باطلاً فى صورة عدم إحراز موافقة خطية مسبَقة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البطلان إن كان المقصود منه ما إذا كان الغير طرف العقد فهو واضح؛ لأنّ العقد متقوّم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إن كان المقصود إجراء عقد التأمين بين المؤمّن و المؤمّن له بالنسبة إلى شخص آخر بحيث يجب اداء مقدار من الأقساط على الآخر؛ إذ لا يجب على الغير شىء من دون رضاه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المقصود هو إجراء عقد التأمين بينهما بالنسبة إلى شخص آخر بحيث يجب أداء جميع مقدار الأقساط على المؤمّن له دون الآخر فهو صحيح فيما إذا كان الغير ممّن يعوله، ولا حاجة إلى رضاه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ممّن يعوله كان ذلك تصرّفاً فى شؤونه، ومقتضى استقلال الحرّ فى اُموره هو عدم جواز ذلك من دون رضاه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حقيقة التأمين غير موجودة فى المورد؛ إذ الغير لم يطلع على ذلك حتى يكون تأميناً فى حقّه، وطرف العقد لا اضطراب له بالنسبة إلى الاجنبى حتى يوجب عقد التأمين تأميناً له، و هذا بخلاف من يعوله؛ فإنّ حقيقة التأمين فيه موجودة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حقّ التأمين على الحياة يعطى إلى الورثة بعد الموت، إلّا أن يذكر غيرهم فى الوثيقة حين العقد أو بعده، فالحق يكون لذلك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صحيح إذا كان الانتقال فى زمان الحياة بنحو التنجيز، و أمّا إذا كان بنحو الوصية لما تركه من الحقّ فنفوذه فى الزائد على الثلث محتاج إلى رضا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فى المحكى عن اُستاذنا الأراكى قدس سره من أنّ حقّ التأمين الذى أدّاه المؤمّن ليس إرثاً ولا وصيّةً‌، بل هو أمر مستقل تابع للعقد، فيجوز أن يجعله المؤمّن له لغير الورثة ولو زاد عن الثلث، أو يجوز له أن يوصى بان يعطى إلى الورثة بالسويّة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الملكية بالنسبة إلى حق التأمين و إن كانت غير حاصلة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لتوقفها على بقائه فى مدّة التأمين، و هو غير حاصل؛ لأنّ المفروض هو موته فى تلك المدّة ولكن حقّ التأمين من حقوقه بسبب عقد التأمين، فهو بعد موته مندرج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مالاً فلورثته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يكون المفروض على نحو يكون الانتقال إلى الغير فعليّاً و إن كان المنتقل استقبالياً بحيث لا يندرج تحت عنوان التركة،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للمؤمّن له أن يغيّر ذا النفع فى الوثيقة فى التأمين على الحياة إلّا إذا نقله إلى الغير قبلاً وأعطاه الوثيقة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 أنّ النقل من دون إعطاء الوثيقة لا أثر له، مع أنّ النقل إن كان </w:t>
      </w:r>
    </w:p>
    <w:p>
      <w:pPr>
        <w:pStyle w:val="BookText"/>
        <w:rPr/>
      </w:pPr>
      <w:r>
        <w:rPr>
          <w:rFonts w:ascii="Amiri" w:hAnsi="Amiri" w:eastAsia="Amiri" w:cs="Amiri"/>
          <w:color w:val="111111"/>
          <w:sz w:val="28"/>
          <w:sz w:val="28"/>
          <w:szCs w:val="28"/>
          <w:rtl w:val="true"/>
          <w:lang w:bidi="ar-SA"/>
        </w:rPr>
        <w:t>بمثل المصالحة فهو عقد لازم يتحقّق بالإيجاب و القبول، ولا يحتاج إلى القبض، فضلاً عن قبض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فإعطاء الوثيقة لا أثر له فى تاثير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النقل بمثل الهبة فتاثيرها منوط بالقبض، وحيث إنّ الحق لا يكون قابلاً للقبض يكفى فيه التخلية عنه واستيلاء الغير عليه، و هو يحصل بإعطاء الوثيقة، فما دام لم يعط الوثيقة كانت الهبة غير مؤثّرة، فله أن ينقله إلى غير المنقول إليه أوّلاً،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للمؤمّن له أن ينقل إلى الغير فى مدّة التأمين المبلغ المعيّن له فى العقد للتأمين على الحياة المذكور فى الوثيقة، ولكن النقل المزبور يلزم أن يكون بتوقيع الناقل و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جاء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توقيع الناقل واضح؛ إذ بدونه لا يتمكّن المنقول إليه من إثبات أنّ المال نُقل إليه، ولذا يكون التوقيع كالشرط المذكور فى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اعتبارتوقيع المؤمّن فلا وجه له؛ لانه ليس بناقل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لوكان المنقول هو الأقساط كان رضا المؤمّن وتوقيعه شرطاً؛ لأنّ النقل حينئذٍ يكون كالحوالة، و اللازم فيها هو رضا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 المحتال و المحال عليه، ولكن الحوالة خلاف الظاهر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توقيع المؤمّن من باب اعتبار توقيع الناقل لا من باب أنّ له حقّاً فى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الانتقال القانونية فى انتقال المبلغ المعيّن للمؤمّن له فى التأمين على الحياة تترتّب من حين الموت لا من حين العلم بالموت؛ لأنّ الموضوعات ظاهرة فى واقعها ولا دخل للعلم و الأطّلاع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المؤمّن له قد أخذ من الشركة شيئاً من المبلغ المعيّن له حال حياته، أو صالحها على شىء، فلا إشكال فى اعتباره، كما هو المستفاد من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الخسارة تابع لما توافق عليه المؤمّن و المؤمّن له، فإن كان مطلقاً فهو يشمل كل خسارة إلّا الخسارة المتعمّدة؛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هو عدم التوافق بالنسبة إلى الخسارة الواردة بسبب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فى أنّ عقد التأمين بالنسبة إلى المال المنقول يوجب مسؤولية المؤمّن بالنسبة إلى حامل المال المنقول أو حافظه فى الخزائن؛ لأنّه هو الذى أجرى عقد التأمين مع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أمر وحصلت الخسارة وأدّاها المؤمّن إلى طرفه الذى هو الحامل و الحافظ فلا مسؤولية له بالنسبة إلى أرباب الأموال المنقولة؛ إذ لا عقد بينهما،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المقصود من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حيث نصّت فى مورد تأمين المال المنقول عند وقوع الحادثة وأداء المؤمّن الخسارة إلى الذى استأمنه على أنّ المؤمّن يبرأ من المسؤولية فى مقابل الشخص الثالث،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المنقول على المنتقل إلى الغير وإرادة أنّ المؤمّن مسؤول بالنسبة إلى الناقل لا المنقول إليه لكون عقد التأمين بينهما و إن كان ممكنا ولكنه خلاف الظاهر من العبارة؛ لظهور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الأموال القابلة للانتقال من مكان إلى مكان آخر، فى قبال الأموال غير المنقولة، كالدار و الأرض ونحوهما،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اشترط المؤمّن على المؤمّن له فى عقد التأمين أن يقوم مقامه فى استيفاء حقّه ممّن اعتدى على ماله، جاز ذلك، و يكون المأخوذ له إن كان بمقدار ما أدّاه المؤمّن من الخسارة أو تقبّل تأديته إلى 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يفعل المؤمّن له ما ينافى الاشتراط المذكور، كما يظهر من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لانه اشتراط و التزام فى ضمن عقد لازم، ومقتضى قوله صلى الله عليه و آله و سلم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الوفاء 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توقّفت شركة التأمين عن القيام بأعمالها أو أفلست فقد نصّت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للمؤمّن له حقّ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الفسخ متفرّع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تقوم الشركة بأعمالها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حقّ الفسخ فى متن عقد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عدم إمكانها القيام بأعمالها لا معنى لبقاء العقد حتى يتصوّر فيه حقّ الفسخ؛ لبطلانه بعد عدم إمكان إدامة التأمين وتقسيط أقساط التأمين بالنسبة إلى ما مضى ومابقى،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مع إمكان القيام بأعمالها وعدم الاشتراط، لا مجال لحقّ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أفلس المؤمّن فلا وجه لتقدّم حقّ المؤمّن له على حقّ سائر الغرماء بل هو غريم من الغرماء، فمع حكم الحاكم بالحجر تقسّم أموال المفلس بين الغرماء بنسبة حقّهم، ولا يجوز تقديم أحد على أحد بالنصّ و الإجماع، إلّا إذا كانت عين مال أحد موجودة عند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ما جاء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نصّت على تقدّم حقّ المؤمّن على سائر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اشتراط ذلك فى عقد التأمين؛ لانه شرط مخالف للكتاب و السنة، نعم يجوز اشتراط تقديم حقّ التأمين على الحياة على سائر التأمينات؛ بمعنى اشتراط المؤمّن على المستأمنين أن لا يقدموا على المطالبة بحقّهم عند وجود مستأمن على حياته؛ لأنّ شرط عدم إعمال الحقّ مع المستحقّين لا مانع منه، و هذا بخلاف سائر الغرماء؛ فإنّهم لا يكونون فى زمرة المشترطين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ينقدح أيضاً عدم الوجه فى تقديم حقّ المؤمّن على سائر الغرماء لو أفلس 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يظهر أيضاً مافى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منهاحيث نصّت على تقديمه عليهم، مع أنّه يخالف النصّ و الإجماع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لوكانت أشياء مختلفة موضوعة للتأمين فى عقد واحد، فلو ثبت أنّ المؤمّن له خَدَع فى واحد منها من جهة من الجهات لم يكن العقد باطلاً، لا بالنسبة إلى المخدوع فيه ولا بالنسبة إلى غيره، بل غايته هو أن يكون للمؤمّن خيار التدليس أو الغبن، ولو سلّم البطلان بالنسبة إلى المخدوع فيه فلا وجه للبطلان فى غيره، غايته هو خيار تبعّض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يشترط فى ضمن عقد التأمين أن يكون للمؤمّن حق الإبطال فى الفرض المزبور،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التى و اللتيّا يؤكد صحّة العقد؛ إذ الإبطال مسبوق بالصحّه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يظهر ممّا ذكر ما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نصّت على بطلان المخدوع فيه وسراية البطلان إلى الباقى بمجرّد كون العقد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عليك أنّ الحق لذيه، ولا يبطل بمرور الزمان، بل هو قابل للطرح و المطالبة به فى المحاكم الشرعية فى أى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ما فى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حيث نصّت على أنّ مبدأ الشروع بطرح الحق و المطالبة به يكون بعد مضئ سنتين من ابتداء وقوع الحادثة التى تكون منشأ للدعوى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للمحاكم الشرعية أن تجعل غير ما مضى عليه سنتان فى الأولوية من جهة طرحه و المطالبة به،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من أنواع التأمين التأمين على الحياة بشرط الموت ولا إشكال فيه إذا كان ذلك بين الشركة و المؤمّن له باعتبار حياته هو، فإنّ التأمين فيه حاصل؛ لأنّ اضطراب الورثة بعد موته يعدّ من اضطرابه عند العقلاء، فيقدّم المورث على تأمين الحياة بشرط الموت؛ ليحصل التأمين بالنسبة إلى ما بعد موته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التأمين على الحياة بشرط الموت باعتبار حياة شخص آخر، فقد أورد عليه الاُستاذ الشهيد المطهّرى قدس سره بانه مضافاً إلى كونه أمراً مكروها لأنّ‌ </w:t>
      </w:r>
    </w:p>
    <w:p>
      <w:pPr>
        <w:pStyle w:val="BookText"/>
        <w:rPr/>
      </w:pPr>
      <w:r>
        <w:rPr>
          <w:rFonts w:ascii="Amiri" w:hAnsi="Amiri" w:eastAsia="Amiri" w:cs="Amiri"/>
          <w:color w:val="111111"/>
          <w:sz w:val="28"/>
          <w:sz w:val="28"/>
          <w:szCs w:val="28"/>
          <w:rtl w:val="true"/>
          <w:lang w:bidi="ar-SA"/>
        </w:rPr>
        <w:t xml:space="preserve">المؤمّن له يطمع فى موت الغير ليصل إلى ما تعهّدت به شركة التامين، و هو مذموم فى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لخلوّه عن التأمين؛ إذ موت الغير لا يوجب اضطراباً بالنسبة إليه حتى يقدم على عقد التأمين لرفع 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أنواع التأمين و إن أجازته موسّسات التأمين ولكنه كما عرفت غير صحيح؛ لعدم وجود حقيقة التأمين فيه، وليس هو إلّا كالمشارطة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الغير إن كان من الأقارب أو الأزواج فالمؤمّن يضطرب بفقدانهم من جهة مخارج الموت، أو تكفّل من تكفّلوه، أو من جهة قطع ما استفاده من عطاياهم، أو غير ذلك، فيقدم على تأمين حياة الغير المذكور لرفع اضطرابه، فتتحقّق حقيقة التأمين فى 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يحصل التأمين أيضاً إن كان الأجنبى ممّن بينه وبين المؤمّن علاقة ورابطة قويّة بحيث يوجب فقدانه اضطراباً فيه من بعض النواحى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قرابة أو علاقة بينهما لما صحّ عقد التأمين بالنسبة إلى الغير؛ لعدم تحقّق حقيقة التأمين فيه، كما لايخفى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سابقاً أن من أنواع التأمين هو التأمين على الحياة بشرط البقاء، ولا إشكال فيه بعد إمكان عروض الحوادث أو الأمراض أو الكهولة أو ضعف الأعضاء أو الإفلاس ونحوها؛ فإنّ العقد المذكور يوجب التأمين فى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فى إنكارمثل هذا النوع من التأمين، كما يظهر من المحكى عن الاُستاذ الشهيد المطهّرى قدس سره فى جواب السائل القائل بنفى حقيقة التأمين فى التأمين على الحياة بشرط البقاء بأنّ هذا إشكال وارد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مانع من إجراء عقد التأمين بين الشركة و المؤمّن له؛ بأنّه لو لم يمت </w:t>
      </w:r>
    </w:p>
    <w:p>
      <w:pPr>
        <w:pStyle w:val="BookText"/>
        <w:rPr/>
      </w:pPr>
      <w:r>
        <w:rPr>
          <w:rFonts w:ascii="Amiri" w:hAnsi="Amiri" w:eastAsia="Amiri" w:cs="Amiri"/>
          <w:color w:val="111111"/>
          <w:sz w:val="28"/>
          <w:sz w:val="28"/>
          <w:szCs w:val="28"/>
          <w:rtl w:val="true"/>
          <w:lang w:bidi="ar-SA"/>
        </w:rPr>
        <w:t>المؤمّن له فى المدّة المعيّنة كان على المؤمّن أن يعطيه مبلغاً معيّناً حتى يتمكّن من تدارك بعض ما يمكن أن يتّفق له فى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فى ذلك العلم بوقوع الاُمور المذكورة، بل يكفى مجرّد إمكان وقوعها فى الاضطراب و تحقّق التأمين فيه بمثل عقد التأمين،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أدى المؤمّن له الأقساط دفعة واحدة فى التأمين على الحياة بشرط البقاء، فلا إشكال فيه، إلّا ممّا يحكى عن الاُستاذ الشهيد المطهّرى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 من جهة أنّ ماهيّته ماهيّة ربويّة؛ إذ فى هذه الصورة يرجع ما أدّاه المؤمّن له إليه بعد مضى المدّة مع زيادة الربح، ومسألة التأمين فيه تكون تبعاً لتلك المعاملة الربوية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الأقساط لم تقع فى عقد التأمين فى قبال المأخوذ زائداً عليه بعد مضى المدّة المعيّنة، بل هى فى قبال التأمين فى المدّة المذكورة، فلا وجه لشبهة الربا ولو سُلّم المعاوضة بين الأقساط و المأخوذ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فى مجىء الشبهة فى جميع الصور؛ إذ أداء الأقساط دفعة أو مرّات لا يوجب تفاوتاً فى وجود هذه الشبهة وعدمها، فإن كانت المعاملة ربوية ففى جميع الصور تكون كذلك، و إن قلنا بعدم كونها ربوية لأنّها من المعدودات لا الموزونات فلا إشكال فى جميع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تكون الأقساط قرضاً حتى تكون الزيادة موجبة للربا، لأنّها كما عرفت وقعت فى قبال التأمين أو فى قبال المأخوذ زائداً، فلاتغفل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أنّ التأمين على الحياة بشرط البقاء فى مدّة معيّنة لا إشكال فيه؛ فيجب على المستأمن أداء الأقساط، كما يجب على المؤمّن إعطاء ما توافقا عليه </w:t>
      </w:r>
    </w:p>
    <w:p>
      <w:pPr>
        <w:pStyle w:val="BookText"/>
        <w:rPr/>
      </w:pPr>
      <w:r>
        <w:rPr>
          <w:rFonts w:ascii="Amiri" w:hAnsi="Amiri" w:eastAsia="Amiri" w:cs="Amiri"/>
          <w:color w:val="111111"/>
          <w:sz w:val="28"/>
          <w:sz w:val="28"/>
          <w:szCs w:val="28"/>
          <w:rtl w:val="true"/>
          <w:lang w:bidi="ar-SA"/>
        </w:rPr>
        <w:t>بعد مضى المدّة المذكورة وبقاء حياة المؤمّن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مات المؤمّن له فى المدّة المذكورة فلا شىء على المؤمّن بالنسبة إلى ما توافقا عليه؛ فإنّه مشروط ببقاء المؤمّن له إلى تمام المدّة و هو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يقع الكلام فى أنّه هل يجب أداء الأقساط الباقية بعد الموت إلى آخر المدّة أم لا يجب‌؟ يمكن أن يقال بوجوب أداء الأقساط الباقية؛ إذ لا يبطل عقد التأمين بموت المؤمّن له، ومع عدم بطلانه لا وجه لعدم وجوبه، كما أنّ الإجارة لا تبطل بموت المستأجر أو بموت المؤجر بناءً على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ببطلان عقد التأمين بموت المؤمّن له بتوهّم انه لا يبقى موضوع للتأمين مع موته، فمع بطلان عقد التأمين من حين الموت لا وجه لبقاء وجوب الأقساط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العقد هو الحياة بشرط البقاء، وعروض الموت لا يوجب تخلّف الموضوع؛ لأنّه من أوّل الأمر يكون مشروطاً بالبقاء، ومعنى اشتراطه بالبقاء هو إمكان عدم بقاء الحياة قبل تمام المدّة، فلا تخلّف فى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نفس العقد مشروطاً ببقاء الحياة فى تمام المدّة، بطل العقد بعروض الموت، ومع بطلانه لا وجه لوجوب أداء الأقساط الباقية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لما حكى عن الاستاذ الشهيد المطهّرى قدس سره من أنّ جعل العقد مشروطاً ببقاء الحياة لا يصحّ‌؛ للزوم التعليق فيه، مع أنّ التنجيز من شرائط صحّة المعاملات، و التعليق ينتهى إلى الجهل فى الأقساط؛ لعدم العلم بمدّة البقاء على قيد الحياة و هكذا لا تصحّ هبة الأقساط الباقية بشرط الموت؛ فإنّ التعليق فى جميع المعاملات حتى الهبة و القرض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أن يهب الأقساط الباقية بعد </w:t>
      </w:r>
    </w:p>
    <w:p>
      <w:pPr>
        <w:pStyle w:val="BookText"/>
        <w:rPr/>
      </w:pPr>
      <w:r>
        <w:rPr>
          <w:rFonts w:ascii="Amiri" w:hAnsi="Amiri" w:eastAsia="Amiri" w:cs="Amiri"/>
          <w:color w:val="111111"/>
          <w:sz w:val="28"/>
          <w:sz w:val="28"/>
          <w:szCs w:val="28"/>
          <w:rtl w:val="true"/>
          <w:lang w:bidi="ar-SA"/>
        </w:rPr>
        <w:t>الموت تنجيزاً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تعليق العقد لا دليل على بطلانه إلّا فيما قام الإجماع عليه كالبيع، بل العقد التعليقى واقع؛ كالوصيّة و النذر 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إشكال التعليق ليس من ناحية استلزامه للجهل كما يظهر من كلام الشهيد المطهّرى قدس سره، بل إشكاله من ناحية قيام الإجماع، و هو دليل لبّى يقتصر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الجهل المذكور فى غير البيع كعقد التأمين لا دليل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تعليق فى نفس العقد حتى يبطل بعروض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أيضاً أنّ المنع عن الهبة التعليقية أو القرض التعليقى لا دليل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التأمين على الحياة لا يبطل بعروض الموت، ولا إشكال فى هبة الأقساط الباقية بعد الموت بشرط حدوث الموت قبل مضى المدّة المعيّنة فى عقد التأمين، كما لا إشكال فى هبة الأقساط الباقية بعد عروض الموت،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تقرّر فى تأمين الشخص الثالث أنّه لو تصادمت سيارة المؤمّن له مع سيارة اُخرى، وكان التصادم المذكور موجباً للضمان شرعا، كان على المؤمّن تحمّل الخسارة الواردة على الغير بحسب ما توافقا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فيه، و إنّما الكلام فيما إذا لم يكن التصادم موجباً للضمان شرعاً و إنّما يحكم العرف بأخذ الضمان؛ فإنّ هنا شبهة كما أفاد الاُستاذ الشهيد المطهّرى قدس سره، وهى أنّه هل يصحّ عقد الضمان فى هذه الموارد التى يكون أخذ الضمان ظلما أو لا يصحّ؟ فاللازم أن يبحث عن الصحّة وحدودها، وكم نظيراً له فى </w:t>
      </w:r>
    </w:p>
    <w:p>
      <w:pPr>
        <w:pStyle w:val="BookText"/>
        <w:rPr/>
      </w:pPr>
      <w:r>
        <w:rPr>
          <w:rFonts w:ascii="IRNazanin" w:hAnsi="IRNazanin" w:eastAsia="IRNazanin"/>
          <w:color w:val="111111"/>
          <w:sz w:val="28"/>
          <w:sz w:val="28"/>
          <w:szCs w:val="28"/>
          <w:rtl w:val="true"/>
          <w:lang w:bidi="fa-IR"/>
        </w:rPr>
        <w:t>الفقه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التأمين لا ينحصر فى ذلك، بل يعمّ الضمان الشرعى و العرفى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إنه إعانة للمظلوم فى عدم ابتلائه بأفسد من هذا، وليس ذلك إعانة للظالم، فهل يكون إقراض المستقرض لدفع الظلم إعانةً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يشبه القرض المذكور، فكما أنّ الإقراض لنجاة المبتلى بالظلم إحسان إلى المظلوم لا إعانة للظالم، فكذلك تأمين المظلوم لئلّا يقع فى الشدّة و المحنة ليس إلّا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تامين الظالم فيما يريده من الظلم إعانة للظالم وحرام، وأخذ الأقساط فيه أكل المال بالباطل؛ لعدم صلاحية تأمين الظالم للمقابلة و المعاوضة شرعاً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حكم نظائر المقام و أشباهه، فلا تغفل</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6053_173298"/>
      <w:bookmarkStart w:id="85" w:name="pg16053_173298"/>
      <w:bookmarkEnd w:id="85"/>
    </w:p>
    <w:p>
      <w:pPr>
        <w:pStyle w:val="Heading3"/>
        <w:numPr>
          <w:ilvl w:val="2"/>
          <w:numId w:val="1"/>
        </w:numPr>
        <w:rPr/>
      </w:pPr>
      <w:bookmarkStart w:id="86" w:name="pg16053_173298"/>
      <w:bookmarkStart w:id="87" w:name="__RefHeading___Toc119559_1280447820"/>
      <w:bookmarkStart w:id="88" w:name="_Toc30"/>
      <w:bookmarkEnd w:id="86"/>
      <w:bookmarkEnd w:id="87"/>
      <w:r>
        <w:rPr>
          <w:rtl w:val="true"/>
        </w:rPr>
        <w:t>المسألة الثانية فى التجسّس و التفتيش</w:t>
      </w:r>
      <w:bookmarkEnd w:id="88"/>
    </w:p>
    <w:p>
      <w:pPr>
        <w:pStyle w:val="Heading4"/>
        <w:numPr>
          <w:ilvl w:val="3"/>
          <w:numId w:val="1"/>
        </w:numPr>
        <w:rPr/>
      </w:pPr>
      <w:bookmarkStart w:id="89" w:name="__RefHeading___Toc119561_1280447820"/>
      <w:bookmarkStart w:id="90" w:name="_Toc31"/>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ويقع البحث فى مقامات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19563_1280447820"/>
      <w:bookmarkStart w:id="92" w:name="_Toc32"/>
      <w:bookmarkEnd w:id="91"/>
      <w:r>
        <w:rPr>
          <w:rtl w:val="true"/>
        </w:rPr>
        <w:t>المقام الأوّل</w:t>
      </w:r>
      <w:r>
        <w:rPr>
          <w:rtl w:val="true"/>
        </w:rPr>
        <w:t xml:space="preserve">: </w:t>
      </w:r>
      <w:r>
        <w:rPr>
          <w:rtl w:val="true"/>
        </w:rPr>
        <w:t>فى معناه</w:t>
      </w:r>
      <w:r>
        <w:rPr>
          <w:rtl w:val="true"/>
        </w:rPr>
        <w:t>:</w:t>
      </w:r>
      <w:bookmarkEnd w:id="92"/>
    </w:p>
    <w:p>
      <w:pPr>
        <w:pStyle w:val="BookText"/>
        <w:rPr/>
      </w:pPr>
      <w:r>
        <w:rPr>
          <w:rFonts w:ascii="Amiri" w:hAnsi="Amiri" w:eastAsia="Amiri" w:cs="Amiri"/>
          <w:color w:val="111111"/>
          <w:sz w:val="28"/>
          <w:sz w:val="28"/>
          <w:szCs w:val="28"/>
          <w:rtl w:val="true"/>
          <w:lang w:bidi="ar-SA"/>
        </w:rPr>
        <w:t>لا يخفى عليك أنّ التجسّس لغة وعرفاً هو التفتيش عن بواطن الاُمور، قال فى لسان العرب قال اللحيانى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 فلاناً ومن فلان بحثت عنه كتحسّست</w:t>
      </w:r>
      <w:r>
        <w:rPr>
          <w:rStyle w:val="FootnoteAnchor"/>
          <w:rtl w:val="true"/>
        </w:rPr>
        <w:footnoteReference w:id="22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لا فرق بين التجسّس بالجيم و التحسّس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جسّه بيده جسّاً من باب قتل، واجتسّه ليتعرّفه، و جسّ الأخبار وتجسّسها تتبّعها، ومنه الجاسوس لأنّه يتتبّع الأخبار و يفحص عن بواطن الاُمور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أنّ التجسّس لا يختصّ بالتفحّص عن القبائح المستورة، قال فى مقاييس اللغة فى معنى جسّ بالجيم و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تعرّف الشىء بمسّ لطيف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والجاسوس فاعول من هذا لأنّه يتخبّر ما يريده بخفاء ولطف</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الجوهرى فى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جَسست الأخبار و تجسّستها، أى تفحّصت عنها، ومنه الجاسوس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عن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فى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تجسّس الخبر تفحّص عنه، وبواطن الاُمور 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و الجَسِيس صاحب سرّ الشرّ، و هو العين الذى يتجسّس الأخبار ثمّ يأتى بها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تحسّس استمع لحديث القوم وطلب خبرهم فى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بالجيم فى الشرّ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فى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الحاسوس الذى يتحسّس الأخبار مثل الجاسوس بالجيم أو هو فى الخير وبالجيم فى الشر،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التجسّس بالجيم أن يطلبه لغيره وبالحاء أن يطلبه لنفسه،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البحث عن العورات، وبالحاء الاستماع،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معناهما واحد فى تطلّب محرمة الأخبار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تبعد التجسّس بالجيم عن التحسّس بالحاء؛ لأنّ التحسّس البحث عمّا يكتم عنك، و التحسّس بالحاء طلب الأخبار و البحث عنها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قول ثان فى الفرق أنّه بالحاء تطلّبه لنفسه، وبالجيم أن يكون رسولاً لغيره، قاله ثعلب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تفسير القرطى بعد نقل الكلام المحكئ عن الأخفش و الأوّل أعرف</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عرفت ذلك فاعلم أنّ التجسّس لغة وعرفاً لا يختصّ بما إذا كان التتبّع للغير، بل هو أعمّ كما يشعر به التعبير عن هذا القول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فى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ذلك فى لفظ الجاسوس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اختصاص التجسّس بالعيوب والشرور و التحسّس بغيرها، و هو الستفاد من عبارة الصباح المنير، والمحكى عن الأخفش، بل لسان العرب بناءً على تخصيص الفرق فى كلامه بلفظ الجاسوس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أقرب الموارد هو الفرق بين التحسّس بالحاء و التجسّس بالجيم، فتأمّل؛ لأنّ العبرة بمصادره لا بمنفرداته، والمصادر لا تفيد اعتبار القيود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استعمال التجسّس فى بعض الاخبار فيما لا يعنى، وسيأتى الخبر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ما ذكرناه، صحّة إطلاق الجاسوس على جاسوس المخالفين بالنسبة إلى المجتمعات الإسلامية مع أنّه تتبّع الايجابيات و الكمالات الموجودة فى تلك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يكتفى فى ذلك بتوهّم الشرور من المخالفين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يظهر من الكلمات المذكوره أنّ التجسّس هو تتبّع الأخبار، ولا دخل للغرض من التتبّع فى صدق مفهوم التجسّس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فى صدقه بين ما إذا كان الغرض هو الخير أو الشّر، وغرض الخير إن كان له مدخلية فهو فى نفى الحكم لا فى صدق الموضوع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ما فى المحكىّ عن 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التجسّس طلب الخبر للشرّ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انقدح من ذلك أنّ ما مال إليه العلّامة الميانجى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التجسّس بما إذا كان الداعى هو الشرّ و استشهد له بقول بعض اللغويّين من أنّ الجاسوس صاحب سرّ الشرّ أو قولهم تحسّس أى استمع وطلب الخبر فى الخير و بالجيم فى الشرّ</w:t>
      </w:r>
      <w:r>
        <w:rPr>
          <w:rStyle w:val="FootnoteAnchor"/>
          <w:rtl w:val="true"/>
        </w:rPr>
        <w:footnoteReference w:id="232"/>
      </w:r>
      <w:r>
        <w:rPr>
          <w:rFonts w:ascii="Amiri" w:hAnsi="Amiri" w:eastAsia="Amiri" w:cs="Amiri"/>
          <w:color w:val="111111"/>
          <w:sz w:val="28"/>
          <w:sz w:val="28"/>
          <w:szCs w:val="28"/>
          <w:rtl w:val="true"/>
          <w:lang w:bidi="ar-SA"/>
        </w:rPr>
        <w:t>، لا يخلو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دلّ عليه هذا القول هو أنّ طلب العثرات و القبائح ممّا يكون مستوراً هو التجسّس كما أنّ طلب الخير و المحسنات هو التحسّس، ولا ارتباط لهذا القول بدواعى الطالب من أنّه تفحّص لغرض الخير أو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منشأ الفرق فى المطلوب لا فى داعى الطلب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التجسّس هو التتبّع و التفحّص عن بواطن الاُمور، سواء كان لنفسه أو لغيره، وسواء كان لداعى الشرّ أو لداعى الخير، وسواء كانت الاُمور خيراً أو شرّا</w:t>
      </w:r>
      <w:r>
        <w:rPr>
          <w:rFonts w:eastAsia="Amiri" w:cs="Amiri" w:ascii="Amiri" w:hAnsi="Amiri"/>
          <w:color w:val="111111"/>
          <w:sz w:val="28"/>
          <w:szCs w:val="28"/>
          <w:rtl w:val="true"/>
          <w:lang w:bidi="ar-SA"/>
        </w:rPr>
        <w:t xml:space="preserve">. </w:t>
      </w:r>
      <w:bookmarkStart w:id="93" w:name="pg16053_173302"/>
    </w:p>
    <w:p>
      <w:pPr>
        <w:pStyle w:val="Heading4"/>
        <w:numPr>
          <w:ilvl w:val="3"/>
          <w:numId w:val="1"/>
        </w:numPr>
        <w:rPr/>
      </w:pPr>
      <w:bookmarkStart w:id="94" w:name="__RefHeading___Toc119565_1280447820"/>
      <w:bookmarkStart w:id="95" w:name="_Toc33"/>
      <w:bookmarkEnd w:id="93"/>
      <w:bookmarkEnd w:id="94"/>
      <w:r>
        <w:rPr>
          <w:rtl w:val="true"/>
        </w:rPr>
        <w:t>المقام الثانى</w:t>
      </w:r>
      <w:r>
        <w:rPr>
          <w:rtl w:val="true"/>
        </w:rPr>
        <w:t xml:space="preserve">: </w:t>
      </w:r>
      <w:r>
        <w:rPr>
          <w:rtl w:val="true"/>
        </w:rPr>
        <w:t>فى اختلاف موارد التجسّس</w:t>
      </w:r>
      <w:r>
        <w:rPr>
          <w:rtl w:val="true"/>
        </w:rPr>
        <w:t>:</w:t>
      </w:r>
      <w:bookmarkEnd w:id="95"/>
    </w:p>
    <w:p>
      <w:pPr>
        <w:pStyle w:val="BookText"/>
        <w:rPr/>
      </w:pPr>
      <w:r>
        <w:rPr>
          <w:rFonts w:ascii="Amiri" w:hAnsi="Amiri" w:eastAsia="Amiri" w:cs="Amiri"/>
          <w:color w:val="111111"/>
          <w:sz w:val="28"/>
          <w:sz w:val="28"/>
          <w:szCs w:val="28"/>
          <w:rtl w:val="true"/>
          <w:lang w:bidi="ar-SA"/>
        </w:rPr>
        <w:t>إنّ موارد التجسّس تختلف من جهة اشتمالها على المصالح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لمجرّد الاطلاع عن أحوال الاشخاص من دون غرض وداع عقلائى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لغرض فاسد، كالهتك و إذاعة الفحشاء و إيذاء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لغرض صحيح ولكنه ينقسم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غرض لازم كحفظ الحكومة من إخلال الكفّار أو المنافقين، أو لدفع نشر الفساد الاجتماعى، سواء كان أخلاقياً أو حالياً أو ماليا أو لدفع الاضلال والانحراف عن المجتمعات الإسلامية، أو للاطلاع على كيفيّة إتيان العمّال بوظائفهم، أو للإطلاع على الارتشاء والاختلاس، أو الاطلاع على قؤات الأعداء و إعداداتهم وغير ذلك من الأغراض اللازمة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غرض راجح كالاطّلاع عن الأفراد الكاملين لاعطائهم المناصب المناسبة لهم، أو الاطلاع بالنسبة إلى العلوم الحديثة أو للكشف عن رضى العامّة وعدمه بالنسبة إلى تمشية الاُمور، أو لكشف الحاجات الاجتماعيّة، وغير ذلك من الاُمور الراجحة</w:t>
      </w:r>
      <w:r>
        <w:rPr>
          <w:rFonts w:eastAsia="Amiri" w:cs="Amiri" w:ascii="Amiri" w:hAnsi="Amiri"/>
          <w:color w:val="111111"/>
          <w:sz w:val="28"/>
          <w:szCs w:val="28"/>
          <w:rtl w:val="true"/>
          <w:lang w:bidi="ar-SA"/>
        </w:rPr>
        <w:t xml:space="preserve">. </w:t>
      </w:r>
      <w:bookmarkStart w:id="96" w:name="pg16053_173303"/>
    </w:p>
    <w:p>
      <w:pPr>
        <w:pStyle w:val="Heading4"/>
        <w:numPr>
          <w:ilvl w:val="3"/>
          <w:numId w:val="1"/>
        </w:numPr>
        <w:rPr/>
      </w:pPr>
      <w:bookmarkStart w:id="97" w:name="__RefHeading___Toc119567_1280447820"/>
      <w:bookmarkStart w:id="98" w:name="_Toc34"/>
      <w:bookmarkEnd w:id="96"/>
      <w:bookmarkEnd w:id="97"/>
      <w:r>
        <w:rPr>
          <w:rtl w:val="true"/>
        </w:rPr>
        <w:t>المقام الثالث</w:t>
      </w:r>
      <w:r>
        <w:rPr>
          <w:rtl w:val="true"/>
        </w:rPr>
        <w:t xml:space="preserve">: </w:t>
      </w:r>
      <w:r>
        <w:rPr>
          <w:rtl w:val="true"/>
        </w:rPr>
        <w:t>فى حكم الأقسام المذكورة</w:t>
      </w:r>
      <w:r>
        <w:rPr>
          <w:rtl w:val="true"/>
        </w:rPr>
        <w:t>:</w:t>
      </w:r>
      <w:bookmarkEnd w:id="98"/>
    </w:p>
    <w:p>
      <w:pPr>
        <w:pStyle w:val="BookText"/>
        <w:rPr/>
      </w:pPr>
      <w:r>
        <w:rPr>
          <w:rFonts w:ascii="Amiri" w:hAnsi="Amiri" w:eastAsia="Amiri" w:cs="Amiri"/>
          <w:color w:val="111111"/>
          <w:sz w:val="28"/>
          <w:sz w:val="28"/>
          <w:szCs w:val="28"/>
          <w:rtl w:val="true"/>
          <w:lang w:bidi="ar-SA"/>
        </w:rPr>
        <w:t>لا يخفى عليك أنّه لا إشكال فى حرمة القسم الأوّل و الثانى، فيما إذا كان مورد التجسّس هو العيوب؛ لدلالة الكتاب و السنة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الكتاب فقد استدلّ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إذ مقتضى إطلاق النهى حرمة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 ولا تبحثوا عن عورات المسلمين، والنهى عن تتبّع عورات المسلمين فى الأخباركثير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فى تفسير القرطى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الآية خذوا ما ظهر ولا تتّبعوا عورات المسلمين، أى لايبحث أحدكم عن عيب أخيه حتى يطّلع عليه بعد أن ستره الله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عدم التقييد فى كلامهم هو عدم الفرق فى الحرمة بين القسم الأوّل و الثانى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له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w:t>
      </w:r>
    </w:p>
    <w:p>
      <w:pPr>
        <w:pStyle w:val="BookText"/>
        <w:rPr/>
      </w:pPr>
      <w:r>
        <w:rPr>
          <w:rFonts w:ascii="Amiri" w:hAnsi="Amiri" w:eastAsia="Amiri" w:cs="Amiri"/>
          <w:color w:val="111111"/>
          <w:sz w:val="28"/>
          <w:sz w:val="28"/>
          <w:szCs w:val="28"/>
          <w:rtl w:val="true"/>
          <w:lang w:bidi="ar-SA"/>
        </w:rPr>
        <w:t xml:space="preserve">آمَنُوا لَهُمْ عَذٰابٌ أَلِيمٌ فِي اَلدُّنْيٰا وَ اَلْآخِرَةِ‌ </w:t>
      </w:r>
      <w:r>
        <w:rPr>
          <w:rStyle w:val="FootnoteAnchor"/>
          <w:rtl w:val="true"/>
        </w:rPr>
        <w:footnoteReference w:id="236"/>
      </w:r>
      <w:r>
        <w:rPr>
          <w:rFonts w:ascii="Amiri" w:hAnsi="Amiri" w:eastAsia="Amiri" w:cs="Amiri"/>
          <w:color w:val="111111"/>
          <w:sz w:val="28"/>
          <w:sz w:val="28"/>
          <w:szCs w:val="28"/>
          <w:rtl w:val="true"/>
          <w:lang w:bidi="ar-SA"/>
        </w:rPr>
        <w:t>بدعوى أنّ التجسّس هو بنفسه إشاعة الفاحشة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التجسّس بنفسه إشاعة للفاحشة ما لم يقدم على الإذاعة، فالنهى عن إشاعة الفحشاء و إذاعتها نهى عن المرتبة المتأخّره ولا نظر له بالنسبة إلى نفس التجسّس و المرحلة المتقدّمة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الأردبيلى فى ذيل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الذين يريدون شيوع الفاحشة وظهورها ويقصدون إشاعتها ونسبتها إلى المؤمنين تفضيحاً لهم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فهى متعدّدة تتجاوز حدّ التظافر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الفقيه و التهذيب والاستبصار بأسناد معتبرة عن ابن أبى يعفور فى معنى العدالة، عن أبى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 كلّه أن يكون ساتراً لجميع عيوبه حتى يحرم على المسلمين ما وراء ذلك من عثراته وعيوبه وتفتيش ما وراء ذلك</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انّها دلّت كما أفاد الشيخ الأعظم قدس سره على ترتّب حرمة التفتيش على كون الرجل ساتراً فينتفى عند انتفائه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بسند معتبر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أبعد ما يكون العبد من الله أن يكون الرجل يواخى الرجل و هو يحفظ عليه زلّاته ليعيّره بها </w:t>
      </w:r>
    </w:p>
    <w:p>
      <w:pPr>
        <w:pStyle w:val="BookText"/>
        <w:rPr/>
      </w:pPr>
      <w:r>
        <w:rPr>
          <w:rFonts w:ascii="Amiri" w:hAnsi="Amiri" w:eastAsia="Amiri" w:cs="Amiri"/>
          <w:color w:val="111111"/>
          <w:sz w:val="28"/>
          <w:sz w:val="28"/>
          <w:szCs w:val="28"/>
          <w:rtl w:val="true"/>
          <w:lang w:bidi="ar-SA"/>
        </w:rPr>
        <w:t>يوماً ما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لا يشمل القسم الأوّل؛ لتقييده بالداعى الفاسد، هذا مضافاً إلى أنّ حفظ ما يواجهه من الزلّات من جهة المواخاة ليس هو التجسّس المبحوث عنه، اللّهمّ إلّا أن يدلّ عليه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بسند موثّق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من أسلم بلسانه ولم يخلص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إلى قلبه، لا تذمّوا المسلمين، ولا تتّبعوا عورانهم، فإنه من تتبّع عوراتهم تتبّع الله عورته، ومن تتبّع الله عورته يفضحه ولو فى بيته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بإطلاقه يشمل القسمين، و النهى يدلّ على حرمة تتبّع العورات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عقاب الأعمال عن ابن عبّاس، عن رسول اللهم صلى الله عليه و آله و سلم فى آخر خطبة خطبها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مشى فى عيب أخيه وكشف عورته كان أوّل خطوة خطاها ووضعها فى جهنم وكشف الله عورته على رؤوس الخلائق</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السرائر عن أبى عبدالله السيارى، عن محمّد بن إسماعيل، عن بعض رجاله،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العبد متفقّداً لذنوب الناس ناسياً لذنوبه فاعلموا أنّه قد مُكِرَ به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العاصى مستحق لمكر الله تعالى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ميزان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لم اُؤمر أن أشق عن قلوب الناس ولا </w:t>
      </w:r>
    </w:p>
    <w:p>
      <w:pPr>
        <w:pStyle w:val="BookText"/>
        <w:rPr/>
      </w:pPr>
      <w:r>
        <w:rPr>
          <w:rFonts w:ascii="IRNazanin" w:hAnsi="IRNazanin" w:eastAsia="IRNazanin"/>
          <w:color w:val="111111"/>
          <w:sz w:val="28"/>
          <w:sz w:val="28"/>
          <w:szCs w:val="28"/>
          <w:rtl w:val="true"/>
          <w:lang w:bidi="fa-IR"/>
        </w:rPr>
        <w:t>أشق بطونهم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دلالته على حرمة التفتيش غير واضحة؛ لأنّ عدم المأمورية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تحف العقول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تبدّل الإخوان، والمنابذة بغير بيان، و التجسّس عمّا لا يعنى</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الخبر يناسب الحكم التنزيهى؛ إذ تبدّل الإخوان أو المفارقة من دون الإعلام و التجسّس عمّا لا يفيد 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نهج البلاغة، قال عليه السلام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 أشنأهم عندك أطلبهم لمعائب الناس، فإنّ فى الناس عيوباً الوالى أحقّ مَن سَتَرها، فلا تكشفن عمّا غاب عنك منها، فإنّما عليك تطهير ما ظهر لك، و الله بحكم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النهى 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القرطى عن النبى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الظن فإنّ الظنّ أكذب الحديث، ولا تحسّسوا، ولا تجسّسوا، ولا تناجشوا، ولا تحاسدوا، ولا تباغضوا، ولا تدابروا وكونوا عباد الله إخواناً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والنهى يدلّ على الحرمة،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اقترانه بسائر الفقرات مع عدم كون جميع مواردها محرّمة يمنع عن الدلالة على الحرمة، فافهم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القرطى أيضاً عن النبى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إن اتّبعت عورات </w:t>
      </w:r>
    </w:p>
    <w:p>
      <w:pPr>
        <w:pStyle w:val="BookText"/>
        <w:rPr/>
      </w:pPr>
      <w:r>
        <w:rPr>
          <w:rFonts w:ascii="Amiri" w:hAnsi="Amiri" w:eastAsia="Amiri" w:cs="Amiri"/>
          <w:color w:val="111111"/>
          <w:sz w:val="28"/>
          <w:sz w:val="28"/>
          <w:szCs w:val="28"/>
          <w:rtl w:val="true"/>
          <w:lang w:bidi="ar-SA"/>
        </w:rPr>
        <w:t>الناس أفسدتهم أوكدت أن تفسدهم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إفساد المجتمع الإسلامى من أشنع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مستدرك الوسائل عن النبىّ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الظانون، و شرّ الظانين المتجسّسون، و شرّ المتجسّسين القوّالون، و شرّ القوّالين الهتاكون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الرواية على الحرمة غير واضحة،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الآية المباركة الدالّة على وجوب الاجتناب عن ظن السوء يستفاد أنّ التجسّس أشدّ من ظن السوء المحرم،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ثواب الأعمال عن ابن المتوكّل، عن محمّد بن يحيى، عن سهل، عن يحيى بن المبارك، عن ابن جبلة، عن محمّد بن الفضيل، عن أبى الحسن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اخوانى يبلغنى عنه الشىء الذى أكرهه، فأسأله عنه فينكر ذلك، و قد أخبرنى عنه قوم ثقاة، فقال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وبصرك عن أخيك و إن شهد عندك خمسون قسامة، وقال لك قولاً فصدّقه وكذبهم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الخبر عدم جواز التجسّس عن حاله و إن كانت شواهد وجود القبائح موجودة كشهادة خمسين، فإنّ جواز التجسّس لا يجتمع مع لزوم تكذيب السمع و البصر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استظهرناه لا ينافى عدم إمكان الاستدلال به لأصالة الصحّة فى فعل الخير 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الإمام بين تكذيب خمسين وتصديق الأخ المؤمن؛ إذ تصديق واحد من المؤمنين وتكذيب خمسين بمعنى الحمل على الصحّة، والحمل على الفساد لا يكفى، بل اللازم هو تصديق خمسين فى الفساد، كما إذا أخبروا ببيع الراهن بعد رجوع المرتهن </w:t>
      </w:r>
    </w:p>
    <w:p>
      <w:pPr>
        <w:pStyle w:val="BookText"/>
        <w:rPr/>
      </w:pPr>
      <w:r>
        <w:rPr>
          <w:rFonts w:ascii="Amiri" w:hAnsi="Amiri" w:eastAsia="Amiri" w:cs="Amiri"/>
          <w:color w:val="111111"/>
          <w:sz w:val="28"/>
          <w:sz w:val="28"/>
          <w:szCs w:val="28"/>
          <w:rtl w:val="true"/>
          <w:lang w:bidi="ar-SA"/>
        </w:rPr>
        <w:t>عن الإذن، و أخبر المؤمن الواحد ببيع الراهن قبل رجوع المرتهن، فإنّ المتّبع حينئذ هو شهادة خمسين، ولكن يمكن حمل الرواية على تصديق المؤمن على الحكم بمطابقة قوله الواقع المستلزم تكذيب القسامة، بمعنى المخالفة للواقع مع الحكم بصدقهم واعتقادهم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فى المنع عن التفتيش فيما إذا ادّعت المرأة أنّها خلية كخبر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تزوّجت امرأة فسألت عنها، فقيل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لِمَ سألت أيضا ليس عليكم التفتيش</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دلالة هذه الطائفة لا تخلو عن إشكال؛ لأنّ الظاهر منها هو رفع لزوم التفتيش لا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عقاب الأعمال عن ابن عبّاس، عن النبى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اطلع فى بيت جاره فنظر إلى عورة رجل أو شعر امرأة أو شىء من جسدهاكان حقّاً على الله أن يدخله النار مع المنافقين الذين كانوا يبتغون عورات الناس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دلالته على أنّ تتبّع عورات الناس من أوصاف المنافقين التى توجب دخول النار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فهذه الأخبار تكفى للدلالة على حرمة التفتيش فى القسم الأوّل والثانى، بل مقتضى ما عرفت من صدق التجسّس ولو مع الغرض الصحيح هو شمول الأدلّة المذكورة للقسم الثالث و الرابع أيضا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الآية الدالّة على حرمة التجسّس يدلّ على اختصاص الحرمة </w:t>
      </w:r>
    </w:p>
    <w:p>
      <w:pPr>
        <w:pStyle w:val="BookText"/>
        <w:rPr/>
      </w:pPr>
      <w:r>
        <w:rPr>
          <w:rFonts w:ascii="Amiri" w:hAnsi="Amiri" w:eastAsia="Amiri" w:cs="Amiri"/>
          <w:color w:val="111111"/>
          <w:sz w:val="28"/>
          <w:sz w:val="28"/>
          <w:szCs w:val="28"/>
          <w:rtl w:val="true"/>
          <w:lang w:bidi="ar-SA"/>
        </w:rPr>
        <w:t>بما إذا كانت الأغراض فاسدة؛ لأنّه قبل حرمة التجسّس دلّت الآية على حرمة السخرية و الطعن ودعت إلى منابذة الألقاب وسوء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بإطلاق الوارد لا بخصوصية المورد، هذا مضافاً إلى أنّ الأدلّة لا تختصّ بالآية الكريمة، فعدم إطلاقها لا يضرّ بعد إطلاق سائر الأدلّة، وعليه فالتجسّس حرام فى نفسه مطلقا نعم، ربّما تزاحمه الاُمور الاُخرى كحفظ النظام و النفوس و المعالجة ونحوها من الاُمور التى تكون أهمّ بالنسبة إلى حرمة التفتيش، فمع التزاحم المذكور تسقط حرمته عن الفعلية كسائر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الشيخ الأعظم قدس سره فى أحكام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المستفاد من الأخبار المتقدّمة وغيرها أنّ حرمة الغيبة لأجل انتقاص المؤمن وتأذّيه منه، فإذا فرض هناك مصلحة راجعة إلى المغتاب بالكسر، أو بالفتح، أو ثالث دلّ العقل أو الشرع على كونها أعظم من مصلحة احترام المؤمن بترك ذلك القول فيه، وجب كون الحكم على طبق أقوى المصلحتين، كما هو الحال فى كلّ معصية من حقوق الله وحقوق الناس، و قد نبّه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المقاصد بعد ما تقدّم عنه فى تعريف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ضابط الغيبة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يقصد به هتك عرض المؤمن أو التفكّه به أو إضحاك الناس منه، و أمّا ما كان لغرض صحيح فلا يحرم، كنصح المستشير، و التظلّم و سماعه، والجرح والتعديل، وردّ من ادّعى نسباً ليس له، والقدح فى مقالة باطلة خصوصاً فى الدين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 الشيخ و المحقّق هو رفع الحكم لا رفع الموضوع ولكن لا يخلو كلام المحقّق عن التأمّل، فإنّ مجرّد كون الغرض صحيحاً لا يكفى فى رفع الحرمة، بل اللازم هو إحراز التزاحم و الأهمّية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جملة من الموارد التى يصدق عليها التجسّس لا تكون من موارد تتبّع العيوب كالاطّلاع على العلوم الحديثة، أو كشف رضى عامّة الناس عن الاُمور وعدمه، أو كشف الحاجات الاجتماعية، أو كشف الأفراد الكاملين لإعطاء المناصب،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يصدق على أنّ المنهى هو التجسّس عن بواطن الاُمور من المسلمين، فلا تشمل الأدلّة غيرهم من الكفّار و المنافقين جمعاً بين الأدلّة، بل مقتضى ترتّب حرمة التفتيش على كون الرجل ساتراً فى صحيحة ابن أبى يعفور هو عدم حرمة ذلك فى المريب و المتجاهر بالذنوب، فيتقيّد إطلاق سائر الأخبار بمثل هذه الصحيحة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كما أفاد سيّدنا الإمام المجاهد قدس سره إنّ الالتزام بجواز تفتيش عثرات المتجاهر فى غاية الإشكال</w:t>
      </w:r>
      <w:r>
        <w:rPr>
          <w:rStyle w:val="FootnoteAnchor"/>
          <w:rtl w:val="true"/>
        </w:rPr>
        <w:footnoteReference w:id="255"/>
      </w:r>
      <w:r>
        <w:rPr>
          <w:rFonts w:ascii="Amiri" w:hAnsi="Amiri" w:eastAsia="Amiri" w:cs="Amiri"/>
          <w:color w:val="111111"/>
          <w:sz w:val="28"/>
          <w:sz w:val="28"/>
          <w:szCs w:val="28"/>
          <w:rtl w:val="true"/>
          <w:lang w:bidi="ar-SA"/>
        </w:rPr>
        <w:t>، ولعل وجه الإشكال هو عدم ثبوت الإطلاق للمفهوم؛ لأنّ الرواية فى مقام بيان حكم آخر، و هو بيان أمارات العدالة، وعليه فالمستفاد من الرواية أنّ غير الساتر لجميع عيوبه يجوز التفتيش فى عيوبه فى الجملة؛ لاعتبار الستر فى حرمة التفتيش، فتأمّل</w:t>
      </w:r>
      <w:r>
        <w:rPr>
          <w:rFonts w:eastAsia="Amiri" w:cs="Amiri" w:ascii="Amiri" w:hAnsi="Amiri"/>
          <w:color w:val="111111"/>
          <w:sz w:val="28"/>
          <w:szCs w:val="28"/>
          <w:rtl w:val="true"/>
          <w:lang w:bidi="ar-SA"/>
        </w:rPr>
        <w:t xml:space="preserve">. </w:t>
      </w:r>
      <w:bookmarkStart w:id="99" w:name="pg16053_173311"/>
    </w:p>
    <w:p>
      <w:pPr>
        <w:pStyle w:val="Heading4"/>
        <w:numPr>
          <w:ilvl w:val="3"/>
          <w:numId w:val="1"/>
        </w:numPr>
        <w:rPr/>
      </w:pPr>
      <w:bookmarkStart w:id="100" w:name="__RefHeading___Toc119569_1280447820"/>
      <w:bookmarkStart w:id="101" w:name="_Toc35"/>
      <w:bookmarkEnd w:id="99"/>
      <w:bookmarkEnd w:id="100"/>
      <w:r>
        <w:rPr>
          <w:rtl w:val="true"/>
        </w:rPr>
        <w:t>المقام الرابع</w:t>
      </w:r>
      <w:r>
        <w:rPr>
          <w:rtl w:val="true"/>
        </w:rPr>
        <w:t xml:space="preserve">: </w:t>
      </w:r>
      <w:r>
        <w:rPr>
          <w:rtl w:val="true"/>
        </w:rPr>
        <w:t>فى أهمّية حفظ النظام</w:t>
      </w:r>
      <w:r>
        <w:rPr>
          <w:rtl w:val="true"/>
        </w:rPr>
        <w:t>:</w:t>
      </w:r>
      <w:bookmarkEnd w:id="101"/>
    </w:p>
    <w:p>
      <w:pPr>
        <w:pStyle w:val="BookText"/>
        <w:rPr/>
      </w:pPr>
      <w:r>
        <w:rPr>
          <w:rFonts w:ascii="Amiri" w:hAnsi="Amiri" w:eastAsia="Amiri" w:cs="Amiri"/>
          <w:color w:val="111111"/>
          <w:sz w:val="28"/>
          <w:sz w:val="28"/>
          <w:szCs w:val="28"/>
          <w:rtl w:val="true"/>
          <w:lang w:bidi="ar-SA"/>
        </w:rPr>
        <w:t>يدلّ على أهمّية ذلك مضافاً إلى البداهة و الضرورة ودلالة آيات الدفاع اُمور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الدفاع عن بيضة الإسلام ولو تحت لواء المخالفين كما يشهد له موثقة يونس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بلغه أنّ رجلاً يعطى سيفاً و قوساً فى سبيل الله فأتاه فأخذهما منه و هو جاهل بوجه السبيل، ثم لقيه أصحابه فأخبروه أنّ السبيل مع هؤلاء لا يجوز و أمروه بردهما،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فلم يجده،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فليرابط ولا 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قزوين وعسقلان</w:t>
      </w:r>
      <w:r>
        <w:rPr>
          <w:rStyle w:val="FootnoteAnchor"/>
          <w:rtl w:val="true"/>
        </w:rPr>
        <w:footnoteReference w:id="256"/>
      </w:r>
      <w:r>
        <w:rPr>
          <w:rFonts w:ascii="Amiri" w:hAnsi="Amiri" w:eastAsia="Amiri" w:cs="Amiri"/>
          <w:color w:val="111111"/>
          <w:sz w:val="28"/>
          <w:sz w:val="28"/>
          <w:szCs w:val="28"/>
          <w:rtl w:val="true"/>
          <w:lang w:bidi="ar-SA"/>
        </w:rPr>
        <w:t>وما أشبه هذه الثغور،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يخاف على ذرارى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أنّ الروم دخلوا على المسلمين لم ينبغ لهم أن يمنعوهم،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يرابط ولا يقاتل، و إن خاف على بيضة الإسلام و المسلمين قاتل، فيكون قتاله لنفسه ليس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إلى الموضع الذى هو فيه مرابط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 عن بيضة الإسلام لا عن هؤلاء؛ لأنّ فى دروس الإسلام دروس دين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ودلالته على وجوب حفظ بيضة الإسلام و المسلمين بالمقاتلة ولو تحت لواء المخالفين واضحة، وهى حاكية عن أهمّية حفظ النظام، ولذا صرّح الشيخ فى المبسوط</w:t>
      </w:r>
      <w:r>
        <w:rPr>
          <w:rStyle w:val="FootnoteAnchor"/>
          <w:rtl w:val="true"/>
        </w:rPr>
        <w:footnoteReference w:id="258"/>
      </w:r>
      <w:r>
        <w:rPr>
          <w:rFonts w:ascii="Amiri" w:hAnsi="Amiri" w:eastAsia="Amiri" w:cs="Amiri"/>
          <w:color w:val="111111"/>
          <w:sz w:val="28"/>
          <w:sz w:val="28"/>
          <w:szCs w:val="28"/>
          <w:rtl w:val="true"/>
          <w:lang w:bidi="ar-SA"/>
        </w:rPr>
        <w:t>و العلّامة فى النتهى</w:t>
      </w:r>
      <w:r>
        <w:rPr>
          <w:rStyle w:val="FootnoteAnchor"/>
          <w:rtl w:val="true"/>
        </w:rPr>
        <w:footnoteReference w:id="259"/>
      </w:r>
      <w:r>
        <w:rPr>
          <w:rFonts w:ascii="Amiri" w:hAnsi="Amiri" w:eastAsia="Amiri" w:cs="Amiri"/>
          <w:color w:val="111111"/>
          <w:sz w:val="28"/>
          <w:sz w:val="28"/>
          <w:szCs w:val="28"/>
          <w:rtl w:val="true"/>
          <w:lang w:bidi="ar-SA"/>
        </w:rPr>
        <w:t>والشهيد فى الدروس</w:t>
      </w:r>
      <w:r>
        <w:rPr>
          <w:rStyle w:val="FootnoteAnchor"/>
          <w:rtl w:val="true"/>
        </w:rPr>
        <w:footnoteReference w:id="260"/>
      </w:r>
      <w:r>
        <w:rPr>
          <w:rFonts w:ascii="Amiri" w:hAnsi="Amiri" w:eastAsia="Amiri" w:cs="Amiri"/>
          <w:color w:val="111111"/>
          <w:sz w:val="28"/>
          <w:sz w:val="28"/>
          <w:szCs w:val="28"/>
          <w:rtl w:val="true"/>
          <w:lang w:bidi="ar-SA"/>
        </w:rPr>
        <w:t>وغيرهم من الأعلام بوجوب الدفاع عن بيضة الإسلام تحت لواء غير منصوب الإمام عند الخوف على بيضة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الغاصبين ليست مقبولة، ولكن إذا دار الأمر بين وجود النظام ولو بولايتهم وبين عدم وجود النظام الإسلامى فالأوّل مقدّم، ولا يمنع ذلك عن السعى لخلع الغاصبين عن مقامهم فيما إذا لم يلزم منه عدم 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تحمّل المخالفين فيما إذا أدّت مخالفتهم إلى الخوف على المجتمع الإسلامى كما يشهد له كلام مولانا أمير المؤمنين عليه السلام عند مسير أصحاب الجمل إلى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قد تمالؤوا على سَخطَة إمارتى</w:t>
      </w:r>
      <w:r>
        <w:rPr>
          <w:rStyle w:val="FootnoteAnchor"/>
          <w:rtl w:val="true"/>
        </w:rPr>
        <w:footnoteReference w:id="261"/>
      </w:r>
      <w:r>
        <w:rPr>
          <w:rFonts w:ascii="Amiri" w:hAnsi="Amiri" w:eastAsia="Amiri" w:cs="Amiri"/>
          <w:color w:val="111111"/>
          <w:sz w:val="28"/>
          <w:sz w:val="28"/>
          <w:szCs w:val="28"/>
          <w:rtl w:val="true"/>
          <w:lang w:bidi="ar-SA"/>
        </w:rPr>
        <w:t>و سأصبر ما لم أخف على جماعتكم فإنّهم إن تمّموا على فَيالة</w:t>
      </w:r>
      <w:r>
        <w:rPr>
          <w:rStyle w:val="FootnoteAnchor"/>
          <w:rtl w:val="true"/>
        </w:rPr>
        <w:footnoteReference w:id="262"/>
      </w:r>
      <w:r>
        <w:rPr>
          <w:rFonts w:ascii="Amiri" w:hAnsi="Amiri" w:eastAsia="Amiri" w:cs="Amiri"/>
          <w:color w:val="111111"/>
          <w:sz w:val="28"/>
          <w:sz w:val="28"/>
          <w:szCs w:val="28"/>
          <w:rtl w:val="true"/>
          <w:lang w:bidi="ar-SA"/>
        </w:rPr>
        <w:t>هذا الرأى انقطع نظام المسلمين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أنّه عليه السلام علّق القيام عليهم بالخوف العقلائى على النظام فهو يدل على جواز المقاتلة مع المخالفين عند الخوف على المجتمع الإسلامى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كل فعل و عمل يوجب الخوف على النظام، </w:t>
      </w:r>
    </w:p>
    <w:p>
      <w:pPr>
        <w:pStyle w:val="BookText"/>
        <w:rPr/>
      </w:pPr>
      <w:r>
        <w:rPr>
          <w:rFonts w:ascii="Amiri" w:hAnsi="Amiri" w:eastAsia="Amiri" w:cs="Amiri"/>
          <w:color w:val="111111"/>
          <w:sz w:val="28"/>
          <w:sz w:val="28"/>
          <w:szCs w:val="28"/>
          <w:rtl w:val="true"/>
          <w:lang w:bidi="ar-SA"/>
        </w:rPr>
        <w:t>كما يدلّ عليه نهى أمير المؤمنين عليه السلام عمر بن الخطّاب عن الذهاب نحو إيران للحرب معلّلاً باحتمال عروض الخطر بالنسبة إلى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لعمر بن الخطّاب و قد استشاره فى غزوة الفرس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ومكان القيّم بالأمر مكان النظام من الخرَز يجمعه و يضُمّه، فإذا انقطع النظام تفرّق الخرز وذهب، ثمّ لم يجتمع بحذافيره أبداً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قاله عليه السلام فى مقام نهى عمر عن الذهاب نحو إيران لوجود احتمال الخطر من جهة تفرّق العرب ونقض بيعتهم و مهاجمة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فى أنّ المراد من الرواية ليس المنع من الذهاب إلى الحرب فى جميع الأحوال و الأزمان، بل فى زمان عمر منعه عن ذلك لعدم مساعدة الظروف، فليس حكماً كلّيا، ولذا ذهب النبىّ صلى الله عليه و آله و سلم مع الجيش الإسلامى فى أكثر الغزوات، بل علىّ عليه السلام فى صفّين و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لإقامة النظام وحفظه، كما يدلّ عليه قول أمير المؤمنين عليه السلام فى الخوارج لمّا سمع قولهم لا حُكم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 نعم إنه لا حكم إلّا لله، ولكن هؤلاء يقولون لا إمرة إلّا لله، وإنّه لا بدّ للناس من أمير برّ أو فاجر يعمل فى إمرته المؤمن، و يستمتع فيها الكافر، و يبلّغ الله فيها الأجل و يجمع به الفَىء، و يقاتل به العدو، و تَأمن به السبل، و يؤخَذ به للضعيف من القوى؛ حتى يستريح بَرّ و يستراح من فاجر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ليس فى مقام تصحيح حكومة الفاجر، بل هو فى مقام بيان أنّ الحكومة ولو عن الفاجر خير من عدمها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الاستعانة بالأعراب إذا خيف على الإسلام كما تدلّ عليه </w:t>
      </w:r>
    </w:p>
    <w:p>
      <w:pPr>
        <w:pStyle w:val="BookText"/>
        <w:rPr/>
      </w:pPr>
      <w:r>
        <w:rPr>
          <w:rFonts w:ascii="Amiri" w:hAnsi="Amiri" w:eastAsia="Amiri" w:cs="Amiri"/>
          <w:color w:val="111111"/>
          <w:sz w:val="28"/>
          <w:sz w:val="28"/>
          <w:szCs w:val="28"/>
          <w:rtl w:val="true"/>
          <w:lang w:bidi="ar-SA"/>
        </w:rPr>
        <w:t>الروايات، ومن جملتها موثقة هشام بن سالم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الأعراب عليهم جهاد؟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يخاف على الإسلام فيستعان على الإسلام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الإمامة ووجوب إطاعة الإمام لحِكَم،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النظام، كما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سيّدتنا فاطمة الزهراء عليها السلام انّها قالت فى خطبتها التى أوردتها فى مسجد النبى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الله الإيمان تطهيراً لكم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تنسيقاً للقلوب وطاعتنا نظاماً للملّة و إمامتنا أماناً للفرقة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تشريع الإمامة للنظام حاكٍ عن أهمّية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عن مولانا الرضا عليه السلام فى حكمة جعل الإمامة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ما ورد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 أطيعوا لمن ولّاه الله الأمر فإنه نظام الإسلام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التوصية فى حفظ النظم و النظام و اُمور المسلمين، كقول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اُوصيكما وجميع وَلَدى و أهلى ومن بلغه كتابى بتقوى الله ونظم أمركم و صلاح ذات بينكم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السلمين فليس بمسلم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الحذر والاحتياط و المراقبة بالنسبة إلى النظام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رَأَيْتَهُمْ تُعْجِبُكَ أَجْسٰامُهُمْ وَ إِنْ يَقُولُوا تَسْمَعْ لِقَوْلِهِمْ كَأَنَّهُمْ خُشُبٌ مُسَنَّدَةٌ يَحْسَبُونَ كُلَّ صَيْحَةٍ عَلَيْهِمْ هُمُ اَلْعَدُوُّ فَاحْذَرْهُمْ قٰاتَلَهُمُ اَللّٰهُ أَنّٰى يُؤْفَكُونَ‌ </w:t>
      </w:r>
      <w:r>
        <w:rPr>
          <w:rStyle w:val="FootnoteAnchor"/>
          <w:rtl w:val="true"/>
        </w:rPr>
        <w:footnoteReference w:id="272"/>
      </w:r>
      <w:r>
        <w:rPr>
          <w:rFonts w:ascii="Amiri" w:hAnsi="Amiri" w:eastAsia="Amiri" w:cs="Amiri"/>
          <w:color w:val="111111"/>
          <w:sz w:val="28"/>
          <w:sz w:val="28"/>
          <w:szCs w:val="28"/>
          <w:rtl w:val="true"/>
          <w:lang w:bidi="ar-SA"/>
        </w:rPr>
        <w:t>، والحذر فيها عن المنافقين لحفظ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إلى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إِنْ كٰانَ بِكُمْ أَذىً مِنْ مَطَرٍ أَوْ كُنْتُمْ مَرْضىٰ أَنْ تَضَعُوا أَسْلِحَتَكُمْ وَ خُذُوا حِذْرَكُمْ </w:t>
      </w:r>
      <w:r>
        <w:rPr>
          <w:rStyle w:val="FootnoteAnchor"/>
          <w:rtl w:val="true"/>
        </w:rPr>
        <w:footnoteReference w:id="27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حذرهم غير الأخذ بالأسلحة، خصوصاً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تَضَعُوا أَسْلِحَتَكُمْ وَ خُذُوا حِذْرَكُمْ‌ بدعوى أنّ الوضع و الأخذ لا يجتمعان فى شىء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مولانا أمير المؤمنين عليه السلام فى وصيّته للجيش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واجعلوا لكم رقباء فى صياصى الجبال و مناكب الهضاب لئلّا يأتيكم العدوّ من مكان مخافة أو أمن، واعلموا أنّ مقدّمة القوم عيونهم، وعيون المقدّمة طلائعهم، و إيّاكم و التفرّق</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كقوله عليه السلام عليه السلام أيضاً لزياد بن النضر حين أنفذه على مقدّمته إلى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مقدّمة القوم عيونهم، وعيون المقدّمة طلائعهم، فإذا أنت خرجت من بلادك ودنوت عذوّك فلا تسأم من توجيه الطلائع فى كل ناحية وفى بعض الشِعاب و الشجر و الخمر </w:t>
      </w:r>
    </w:p>
    <w:p>
      <w:pPr>
        <w:pStyle w:val="BookText"/>
        <w:rPr/>
      </w:pPr>
      <w:r>
        <w:rPr>
          <w:rFonts w:ascii="Amiri" w:hAnsi="Amiri" w:eastAsia="Amiri" w:cs="Amiri"/>
          <w:color w:val="111111"/>
          <w:sz w:val="28"/>
          <w:sz w:val="28"/>
          <w:szCs w:val="28"/>
          <w:rtl w:val="true"/>
          <w:lang w:bidi="ar-SA"/>
        </w:rPr>
        <w:t>وفى كلّ جانب</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الاُمور الدالّة على أهمّية النظام بالعموم أو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أصحابنا الإمامية استفادوا من هذه الأخبار وجوب حفظ النظام عن الهرج و المرج، و أفتوا بوجوب الصناعات الدخيلة فى حفظ النظام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 فى وجه وجوب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الصناعات ليس مشروطاً ببذل العوض؛ لأنّه لإقامة النظام التى هى من الواجبات المطلقة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فى جامع المقاصد فى شرح قول العلّامة فى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 أن يدرج أيضاً مطلق التجارة التى بها يتحقّق نظام النوع، فإنّ ذلك من الواجبات الكفائية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فى الرياض فى حرمة أخذ الاُجرة على ما يجب على الأجير وجوباً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بالذاتى التوصّلى كأكثر الصناعات الواجبة كفاية توصّلاً إلى ما هو المقصود من الأمر بها، و هو انتظام أمر المعاش و المعاد، فإنه كما يوجب الأمر بها كذا يوجب جواز أخذ الاُجرة عليها؛ لظهور عدم انتظام المقصود بدونه مع أنّه عليه الإجماع نصّا وفتوى</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المستفاد من مجموع الروايات و الفتاوى هو أهمّية حفظ النظام الإسلامى، وعليه ففى مقام التزاحم مع بعض المحرّمات يقدم وجوب حفظ النظام عليه، و يسقط المحرّم عن الفعلية بالتزاحم المذكور</w:t>
      </w:r>
      <w:r>
        <w:rPr>
          <w:rFonts w:eastAsia="Amiri" w:cs="Amiri" w:ascii="Amiri" w:hAnsi="Amiri"/>
          <w:color w:val="111111"/>
          <w:sz w:val="28"/>
          <w:szCs w:val="28"/>
          <w:rtl w:val="true"/>
          <w:lang w:bidi="ar-SA"/>
        </w:rPr>
        <w:t xml:space="preserve">. </w:t>
      </w:r>
      <w:bookmarkStart w:id="102" w:name="pg16053_173317"/>
    </w:p>
    <w:p>
      <w:pPr>
        <w:pStyle w:val="Heading4"/>
        <w:numPr>
          <w:ilvl w:val="3"/>
          <w:numId w:val="1"/>
        </w:numPr>
        <w:rPr/>
      </w:pPr>
      <w:bookmarkStart w:id="103" w:name="__RefHeading___Toc119571_1280447820"/>
      <w:bookmarkStart w:id="104" w:name="_Toc36"/>
      <w:bookmarkEnd w:id="102"/>
      <w:bookmarkEnd w:id="103"/>
      <w:r>
        <w:rPr>
          <w:rtl w:val="true"/>
        </w:rPr>
        <w:t>المقام الخامس</w:t>
      </w:r>
      <w:r>
        <w:rPr>
          <w:rtl w:val="true"/>
        </w:rPr>
        <w:t xml:space="preserve">: </w:t>
      </w:r>
      <w:r>
        <w:rPr>
          <w:rtl w:val="true"/>
        </w:rPr>
        <w:t>فى اتّخاذ العيون أو الإقدام على التجسّس</w:t>
      </w:r>
      <w:r>
        <w:rPr>
          <w:rtl w:val="true"/>
        </w:rPr>
        <w:t>:</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فى قرب الاسناد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وجّه جيشاً فأمّهم أمير بعث معه من ثقاته من يتجسّس له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w:t>
      </w:r>
      <w:r>
        <w:rPr>
          <w:rStyle w:val="FootnoteAnchor"/>
          <w:rtl w:val="true"/>
        </w:rPr>
        <w:footnoteReference w:id="279"/>
      </w:r>
      <w:r>
        <w:rPr>
          <w:rFonts w:ascii="Amiri" w:hAnsi="Amiri" w:eastAsia="Amiri" w:cs="Amiri"/>
          <w:color w:val="111111"/>
          <w:sz w:val="28"/>
          <w:sz w:val="28"/>
          <w:szCs w:val="28"/>
          <w:rtl w:val="true"/>
          <w:lang w:bidi="ar-SA"/>
        </w:rPr>
        <w:t>مسّس فيه لكيفيّة عمل الأمير والاستخبارات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فى تهذيب تاريخ ابن عساكر عن بريدة أنّ النبى صلى الله عليه و آله و سلم بعث سرية و بعث معها رجلاً يكتب إليه بالأخبار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النبىّ صلى الله عليه و آله و سلم يسأل عن المتخلّفين عنه فى غزوته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أن آمر بالصلاة فتقام فأنظر من لم يشهد المسجد فأحرق عليه بيته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بصدد التفتيش عن المنافقين فى جماعة المؤمنين، ومحمول على ما إذا كان عدم شركتهم فى إقامة الصلاة موجباً للإخلال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حتم قضاء الله بفتح مكّة واستوسقت له، أمّر صلى الله عليه و آله و سلم عليهم عتاب بن اُسيد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إليهم عتاب وقرأعهده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وجدته قد لزم الجماعة التزمت له حق المؤمن على المؤمن، ومن وجدته قد بعد عنها فتّشته فإن وجدت له </w:t>
      </w:r>
    </w:p>
    <w:p>
      <w:pPr>
        <w:pStyle w:val="BookText"/>
        <w:rPr/>
      </w:pPr>
      <w:r>
        <w:rPr>
          <w:rFonts w:ascii="Amiri" w:hAnsi="Amiri" w:eastAsia="Amiri" w:cs="Amiri"/>
          <w:color w:val="111111"/>
          <w:sz w:val="28"/>
          <w:sz w:val="28"/>
          <w:szCs w:val="28"/>
          <w:rtl w:val="true"/>
          <w:lang w:bidi="ar-SA"/>
        </w:rPr>
        <w:t>عذراً عذرته، و إن لم أجد له عذراً ضربت عنقه حكماً من الله مقضياً على كافتكم لاُطهّر حرم الله من المنافقين</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أسند التفتيش إلى الله و الرسول صلى الله عليه و آله و سلم بقوله حكماً من الله مقضياً على كافتكم،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منصوب خاصّ للنبىّ صلى الله عليه و آله و سلم فإذا فعل ذلك ولم يردعه النبى صلى الله عليه و آله و سلم فهو فى حكم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وارد فى خصوص التفتيش عن المنافقين فى جماعة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سيرته صلى الله عليه و آله و سلم أن يتفقّد أصحابه و يسأل الناس عمّا فى الناس و يحسّن الحسن و يقوّيه و يقبّح القبيح و يوهنه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عمّا يظهر فى جماعة المسلمين لا عمّا يكون مستوراً فيهم فلا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النبىّ صلى الله عليه و آله و سلم فى سوق المدينة بطعام فقال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طعامك إلّا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وسأله عن سِعره، فأوحى الله عزّ و جلّ إليه أن يدسّ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فى الطعام، ففعل فأخرج طعاماً رديّا، فقال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إلّا و قد جمعت خيانة وغشاً للمسلمين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لاختيار المتاع ولا يكون من موارد التجسّس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النبىّ صلى الله عليه و آله و سلم تجسّس عن وضع النشاط الاقتصادى فى النظام الإسلامى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النبىّ صلى الله عليه و آله و سلم يحبس على التهمة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طلحة و الزبير بعد البيعة، فبلغ ذلك عليّاً فدعا بهما، فأنكرا فلم يعجل عليهما و استأذناه إلى مكّة فلم يحبسهما وكان يعمل المراقبة فى أمرهما ولا يمضى على التهمة حتى ينكشف الغطاء</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عدم المضى على التهمة ممّا اقتضته المصلحة الخاصّة، و إلّا فقد مرّ أنّ النبىّ صلى الله عليه و آله و سلم كان بحبس على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موثّقة زرارة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علىّ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الشيبانيّة خارجية تشتم عليّاً عليه السلام فإن سرّك أن اُسمعك ذلك منها أسمعتك،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حين تريد أن تخرج كما كنت تخرج فعد فاكمُن فى جانب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كَمَن فى جانب الدار وجاء الرجل فكلّمها فتبيّن منها ذلك فخلى سبيلها و كانت تعجبه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هذه الموثقة على جواز إعمال المقدّمات فى الاستخبارات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علىّ عليه السلام للنبىّ صلى الله عليه و آله و سلم بعد استشارته صلوات الله عليه إيّاه فى قضية الإفك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النساء عليك كثيرة، سل عن الخبر بريرة خادمتها أى عائشة و ابحث عن سرّ خبرها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أنت يا علىّ تقريرها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فقطع لها علىّ عليه السلام خشباً من النخل، وخلا بها يسألها و يتهدّدها ويرهبها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هذا النقل أنّ قضية الإفك مربوطة بما نسب إلى عائشة، وعليه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عُصْبَةٌ مِنْكُمْ لاٰ تَحْسَبُوهُ شَرًّا لَكُمْ‌ الآية</w:t>
      </w:r>
      <w:r>
        <w:rPr>
          <w:rStyle w:val="FootnoteAnchor"/>
          <w:rtl w:val="true"/>
        </w:rPr>
        <w:footnoteReference w:id="289"/>
      </w:r>
      <w:r>
        <w:rPr>
          <w:rFonts w:ascii="IRNazanin" w:hAnsi="IRNazanin" w:eastAsia="IRNazanin"/>
          <w:color w:val="111111"/>
          <w:sz w:val="28"/>
          <w:sz w:val="28"/>
          <w:szCs w:val="28"/>
          <w:rtl w:val="true"/>
          <w:lang w:bidi="fa-IR"/>
        </w:rPr>
        <w:t xml:space="preserve">، نزل فى </w:t>
      </w:r>
    </w:p>
    <w:p>
      <w:pPr>
        <w:pStyle w:val="BookText"/>
        <w:rPr/>
      </w:pP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رواية من طرقنا انّها نزلت فى مارية القبطية وما رمتها به عائشة من أنّ إبراهيم ما هو إلّا ابن جريح، فبعث النبىّ صلى الله عليه و آله و سلم عليّاً فى تعقيب ابن جريح، و لمّا رأى ابن جريح أنّ عليّاً عليه السلام فى تعقيبه هرب وصعد فى تحلة فبدت عورته فإذا ليس له ما للرجال ولاله ما للنساء</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أورد العلّامة الطباطبائى إشكالات على روايات الإفك، سواء كانت من طرقنا أو من طرق العامّة، فراجع</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الحسين بن موسى بن جعفر عليهما السلام عن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اغمز قدم أبى الحسن عليه السلام و هو نائم مستقبلاً فى السطح، فقام مبادراً يجرّ إزاره مسرعا فتبعته فإذا غلامان له يكلّمان جاريتين له وبينهما حاظ لا يصلان إليهما، فتسمّع عليهما ثمّ التفت إلىّ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جئت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قمت من نومك مسرعاً فزعت فتبعتك،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فلمّا أصبح بعث الغلامين إلى بلد، وبعث بالجاريتين إلى بلد آخر فباعهم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يدلّ على جواز التجسّس فى مقام حفظ الأهل عن المفاسد وردعهم عنها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الخرّيت بن راشد الناجى أحد بنى ناجِية قد شهد مع علىّ عليه السلام صفّين فجاء إلى علىّ عليه السلام بعد انقضاء صفّين وبعد تحكيم الحكمين فى ثلاثين من أصحابه يمشى بينهم حتى قام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اُطيع أمرك ولا أصلّى خلفك و إنّى غداً لمفارق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اُمّك إذا تنقض عهدك و تعصى ربّك ولا تضرّ إلّا نفسك، أخبرنى لمَ تفعل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حكّمت فى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هلمّ إلىّ اُدارسك و اُناظرك فى السنن و اُفاتحك اُموراً من الحقّ أنا أعلم بها منك، فلعلّك تعرف ما أنت الآن له منكر وتبصر ما أنت الآن عنه عَم وبه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الخرّيت فإنّى غاد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ولا يستهوينّك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الخرّيت من عنده منصرفاً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فى أثره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فلم لا تأخذه الآن فتستوثق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لو فعلنا هذا بكل من يتّهم من الناس ملأنا السجون منهم، ولا أرانى يسعنى الوثوب بالناس و الحبس لهم وعقوبتهم حتى يظهروا 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وتنحّيت فجلست مع أصحابى هنيئة، فقال 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فقال لى مسرّا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منزل الرجل فاعلم ما فعل، فإنّه قلّ يوم لم يكن يأتينى فيه قبل 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إلى منزله فإذا ليس فى منزله منهم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إلى أمير المؤمنين عليه السلام، فقال لى حين رآنى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أفَطِنُوا فأقاموا أم جَبنوا فظعنوا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ظعنوا،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أبعدهم الله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وسأكتب إلى من حولى من عمّالى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نسخة واحدة وأخرجها إلى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عبدالله علىّ أمير المؤمنين إلى من قُرئ عليه كتاب هذا من العمال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رجالاً لنا عندهم تبعة خرجوا هُرّاباً نظنهم خرجوا نحو بلاد البصرة فاسأل عنهم أهل بلادك و اجعل عليهم العيون فى كل ناحية من أرضك ثمّ اكتب إلىَّ بما ينتهى إليك عنهم و السلام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كتب علىّ عليه السلام إلى كعب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فاستخلف على عملك واخرج فى طائفة من أصحابك حتى تمرّ بأرض كورة السواد فتسأل عن عمّالى وتنظر فى سيرتهم فيما بين دجلة و العذيب، ثم ارجع إلى البهقباذات فتوّل معونتها واعمل بطاعة الله فيما ولّاك منها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أعلمنى الصدق فيما صنعت</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الخبر على اتّخاذ العيون بالنسبة إلى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فى مصنف ابن أبى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الجهم القرشى نقل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عليّا منى شىء فضربنى أسواطا، ثم بلغه بعد ذلك أنّ معاوية كتب إليه، فأرسل رجلين يفتّشان منزله فوجدا الكتاب فى منزله،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الرجلين و هو من العشير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من العشير فاستر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عليّاً فأخبراه، فركب على، فقال لأبى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فتّشناه عليك ذلك فوجدناه باطلاً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الخبر على أنّ مجرّد احتمال الارتباط مع الأعداء و المخالفين للأدلّة الحقّة يكفى فى جواز التجسّس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حاطب بن أبى بَلتَعَة إلى أهل مكّة يخبرهم بعزيمة رسول الله صلى الله عليه و آله و سلم على فتحها، و أعطى الكتاب امرأة سوداء كانت وردت المدينة تستميح بها الناس وتستبرهم، وجعل لها جعلاً على أن توصله إلى قوم سمّاهم لها من أهل مكّة و أمرها أن تأخذ على غير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الوحى على رسول الله صلى الله عليه و آله و سلم بذلك فاستدعى أمير المؤمنين عليه السلام وقال 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أصحابى قدكتب إلى أهل مكّة يخبرهم بخبرنا، و قد كنت سألت الله أن يعمّى أخبارنا عليهم، و الكتاب مع امرأة سوداء قد أخذت على غير الطريق فخذ </w:t>
      </w:r>
    </w:p>
    <w:p>
      <w:pPr>
        <w:pStyle w:val="BookText"/>
        <w:rPr/>
      </w:pPr>
      <w:r>
        <w:rPr>
          <w:rFonts w:ascii="Amiri" w:hAnsi="Amiri" w:eastAsia="Amiri" w:cs="Amiri"/>
          <w:color w:val="111111"/>
          <w:sz w:val="28"/>
          <w:sz w:val="28"/>
          <w:szCs w:val="28"/>
          <w:rtl w:val="true"/>
          <w:lang w:bidi="ar-SA"/>
        </w:rPr>
        <w:t>سيفك و الحقها وانتزع الكتاب منها و خلّها، و صِر 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استدعى الزبير بن العوام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مع فى بن أبى طالب فى هذه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فمضيا وأخذا على غير الطريق، فأدركا المرأة، فسبق إليها الزبير فسألها عن الكتاب الذى معها، فأنكرته وحلفت أنّه لا شىء معها وبكت،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يا أبا الحسن معها كتاباً فارجع بنا إلى رسول الله صلى الله عليه و آله و سلم لنخبره ببراءة ساحتها،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يخبرنى رسول الله صلى الله عليه و آله و سلم أنّ معها كتاباً و يأمرنى بأخذه منها، و تقول أنت انه لا كتاب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اخترط السيف و تقدّم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لئن لم تُخرجى الكتاب لاكشفنّك، ثم لأضربنّ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بدّ من ذلك فاعرض يابن أبى طالب بوجهك عنّى، فأعرض عليه السلام بوجهه عنها فكشفت قناعها وأخرجت الكتاب من عقيصتها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أمير المؤمنين عليه السلام وصار به إلى رسول الله صلى الله عليه و آله و سلم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نقل البيهفى</w:t>
      </w:r>
      <w:r>
        <w:rPr>
          <w:rStyle w:val="FootnoteAnchor"/>
          <w:rtl w:val="true"/>
        </w:rPr>
        <w:footnoteReference w:id="297"/>
      </w:r>
      <w:r>
        <w:rPr>
          <w:rFonts w:ascii="Amiri" w:hAnsi="Amiri" w:eastAsia="Amiri" w:cs="Amiri"/>
          <w:color w:val="111111"/>
          <w:sz w:val="28"/>
          <w:sz w:val="28"/>
          <w:szCs w:val="28"/>
          <w:rtl w:val="true"/>
          <w:lang w:bidi="ar-SA"/>
        </w:rPr>
        <w:t>أنّ رسول الله صلى الله عليه و آله و سلم قال حين بعث عليّاً و الزبير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ففتّشوها فإنّ معها كتاباً إلى أهل مكّة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يكفى فى صدق التفتيش و التجسّس خفاء ذلك عند غير النبىّ والوصى عليهما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يدلّ على اتّخاذ العيون أيضاً التوبيخات و التهديدات التى صدرت عن مولانا أمير المؤمنين عليه السلام بالنسبة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حاك عن الاستخبارات التى تصل إليه من ناحية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عثمان بن حنيف عامله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يابن حنيف، فقد بلغنى أنّ رجلاً من فتية أهل البصرة دعاك إلى مأدبة، فأسرعت إليها تستطاب لك الألوان </w:t>
      </w:r>
    </w:p>
    <w:p>
      <w:pPr>
        <w:pStyle w:val="BookText"/>
        <w:rPr/>
      </w:pPr>
      <w:r>
        <w:rPr>
          <w:rFonts w:ascii="Amiri" w:hAnsi="Amiri" w:eastAsia="Amiri" w:cs="Amiri"/>
          <w:color w:val="111111"/>
          <w:sz w:val="28"/>
          <w:sz w:val="28"/>
          <w:szCs w:val="28"/>
          <w:rtl w:val="true"/>
          <w:lang w:bidi="ar-SA"/>
        </w:rPr>
        <w:t>و 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أنّك تجيب إلى طعام قوم عائلهم مجفؤ، و غنيّهم مدعوّ</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بلغنى عنك أمر إن كنت فعلته فقد أسخطت ربّك وعصيت إمامك و أخزيت أمانتك، بلغنى أنّك جرّدت الأرض</w:t>
      </w:r>
      <w:r>
        <w:rPr>
          <w:rStyle w:val="FootnoteAnchor"/>
          <w:rtl w:val="true"/>
        </w:rPr>
        <w:footnoteReference w:id="300"/>
      </w:r>
      <w:r>
        <w:rPr>
          <w:rFonts w:ascii="Amiri" w:hAnsi="Amiri" w:eastAsia="Amiri" w:cs="Amiri"/>
          <w:color w:val="111111"/>
          <w:sz w:val="28"/>
          <w:sz w:val="28"/>
          <w:szCs w:val="28"/>
          <w:rtl w:val="true"/>
          <w:lang w:bidi="ar-SA"/>
        </w:rPr>
        <w:t>، فأخذت ما تحت قدميك، و أكلت ما تحت يديك، فارفع إلىّ حسابك واعلم أنّ حساب الله أعظم من حساب الناس، والسلام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مصقلة بن هبيرة عامله على أردشير خرّة</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بلغنى عنك أمر أكبرت أن اُصدّقه، إنك تقسّم فىء المسلمين فى قومك ومن اعتراك من السألة و الأحزاب و أهل الكذب من الشعراء كما تقسّم الجوز، فوالذى فلق الحبّة و برأ النسمة لافتّشن عن ذلك تفتيشاً شافياً فإن وجدته حقّاً لتجدّن بنفسك علىَّ هواناً فلا تكونن من الخاسرين أعمالا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زياد بن أبيه لمّا كتب إليه معاوية يريد خديعته باستلحاقه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معاو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 كتب إليك يستزل لبّك</w:t>
      </w:r>
      <w:r>
        <w:rPr>
          <w:rStyle w:val="FootnoteAnchor"/>
          <w:rtl w:val="true"/>
        </w:rPr>
        <w:footnoteReference w:id="304"/>
      </w:r>
      <w:r>
        <w:rPr>
          <w:rFonts w:ascii="Amiri" w:hAnsi="Amiri" w:eastAsia="Amiri" w:cs="Amiri"/>
          <w:color w:val="111111"/>
          <w:sz w:val="28"/>
          <w:sz w:val="28"/>
          <w:szCs w:val="28"/>
          <w:rtl w:val="true"/>
          <w:lang w:bidi="ar-SA"/>
        </w:rPr>
        <w:t>، و يستفلّ غربك</w:t>
      </w:r>
      <w:r>
        <w:rPr>
          <w:rStyle w:val="FootnoteAnchor"/>
          <w:rtl w:val="true"/>
        </w:rPr>
        <w:footnoteReference w:id="305"/>
      </w:r>
      <w:r>
        <w:rPr>
          <w:rFonts w:ascii="Amiri" w:hAnsi="Amiri" w:eastAsia="Amiri" w:cs="Amiri"/>
          <w:color w:val="111111"/>
          <w:sz w:val="28"/>
          <w:sz w:val="28"/>
          <w:szCs w:val="28"/>
          <w:rtl w:val="true"/>
          <w:lang w:bidi="ar-SA"/>
        </w:rPr>
        <w:t>، فاحذره فإنّما هو الشيطان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إلى أبى موسى الأشعرى عامله على الكوفة و قد بلغه عنه تثبيطه </w:t>
      </w:r>
    </w:p>
    <w:p>
      <w:pPr>
        <w:pStyle w:val="BookText"/>
        <w:rPr/>
      </w:pPr>
      <w:r>
        <w:rPr>
          <w:rFonts w:ascii="Amiri" w:hAnsi="Amiri" w:eastAsia="Amiri" w:cs="Amiri"/>
          <w:color w:val="111111"/>
          <w:sz w:val="28"/>
          <w:sz w:val="28"/>
          <w:szCs w:val="28"/>
          <w:rtl w:val="true"/>
          <w:lang w:bidi="ar-SA"/>
        </w:rPr>
        <w:t>الناس عن الخروج إليه لمّا ندبهم لحرب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بلغنى عنك قول هولك وعليك</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التثبيط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الترغيب فى القعود و التخلّف، ولعلّ المراد من هو لك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ترغيبك الناس على القعود يكون بنفعك بحسب الظاهر، ولكنه يضرّ بك بحسب الواقع، ولعل الأشعرى أخفى ذلك عن علىّ عليه السلام، وبهذا الاعتبار يصدق على الاطّلاع عليه التفتيش و التجسّس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المنذر بن جارود العبدى و قد خان فى بعض ما 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صلاح أبيك غرّنى منك، وظننت أنّك تتّبع هديه</w:t>
      </w:r>
      <w:r>
        <w:rPr>
          <w:rStyle w:val="FootnoteAnchor"/>
          <w:rtl w:val="true"/>
        </w:rPr>
        <w:footnoteReference w:id="308"/>
      </w:r>
      <w:r>
        <w:rPr>
          <w:rFonts w:ascii="Amiri" w:hAnsi="Amiri" w:eastAsia="Amiri" w:cs="Amiri"/>
          <w:color w:val="111111"/>
          <w:sz w:val="28"/>
          <w:sz w:val="28"/>
          <w:szCs w:val="28"/>
          <w:rtl w:val="true"/>
          <w:lang w:bidi="ar-SA"/>
        </w:rPr>
        <w:t>، وتسلك سبيله، فإذا أنت فيما رُقّى إلىّ‌</w:t>
      </w:r>
      <w:r>
        <w:rPr>
          <w:rStyle w:val="FootnoteAnchor"/>
          <w:rtl w:val="true"/>
        </w:rPr>
        <w:footnoteReference w:id="309"/>
      </w:r>
      <w:r>
        <w:rPr>
          <w:rFonts w:ascii="Amiri" w:hAnsi="Amiri" w:eastAsia="Amiri" w:cs="Amiri"/>
          <w:color w:val="111111"/>
          <w:sz w:val="28"/>
          <w:sz w:val="28"/>
          <w:szCs w:val="28"/>
          <w:rtl w:val="true"/>
          <w:lang w:bidi="ar-SA"/>
        </w:rPr>
        <w:t>عنك لا تدع لهواك انقيادا</w:t>
      </w:r>
      <w:r>
        <w:rPr>
          <w:rStyle w:val="FootnoteAnchor"/>
          <w:rtl w:val="true"/>
        </w:rPr>
        <w:footnoteReference w:id="310"/>
      </w:r>
      <w:r>
        <w:rPr>
          <w:rFonts w:ascii="Amiri" w:hAnsi="Amiri" w:eastAsia="Amiri" w:cs="Amiri"/>
          <w:color w:val="111111"/>
          <w:sz w:val="28"/>
          <w:sz w:val="28"/>
          <w:szCs w:val="28"/>
          <w:rtl w:val="true"/>
          <w:lang w:bidi="ar-SA"/>
        </w:rPr>
        <w:t>، ولا تبقى لآخرتك عتادا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فيما رقّى إلىّ عنك يدلّ على استخبار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محمّد بن أبى بكر عامله على مصر لمّا بلغه توجّده من عزله بالأشتر عن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بلغنى موجِدُتك من تسريح الأشتر إلى عملك، و إنّى لم أفعل ذلك استبطاء لك فى الجهد، ولا ازدياداً لك فى الجدّ، ولو نزعت ما تحت يدك من سلطانك لولّيتك ما هو أيسر عليك مؤونة وأعجب إليك ولاية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الغيظ ليس فى العلن، إذ هو لايناسب محمّد بن أبى بكر، وعليه </w:t>
      </w:r>
    </w:p>
    <w:p>
      <w:pPr>
        <w:pStyle w:val="BookText"/>
        <w:rPr/>
      </w:pPr>
      <w:r>
        <w:rPr>
          <w:rFonts w:ascii="Amiri" w:hAnsi="Amiri" w:eastAsia="Amiri" w:cs="Amiri"/>
          <w:color w:val="111111"/>
          <w:sz w:val="28"/>
          <w:sz w:val="28"/>
          <w:szCs w:val="28"/>
          <w:rtl w:val="true"/>
          <w:lang w:bidi="ar-SA"/>
        </w:rPr>
        <w:t>فالاستخبار عن أمر مستور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أبوالأسود الدؤلى وكان خليفة عبدالله بن عبّاس بالبصرة إلى علىّ عليه السلام يعلمه أنّ عبدالله أخذ من بيت المال عشرة آلاف درهم، فكتب إليه يأمره بردّها فامتنع، فكتب يقسم له بالله لتردنها، فلمّا ردها عبدالله بن عبّاس، أو رد أكثرها، كتب إليه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المرء يسرّه درك ما لم يكن ليفوته، و يسوؤه فوت ما لم يكن ليدركه، فما أتاك من الدنيا فلا تكثر به فرحاً وما فاتك منها فلا تكثر عليه جزعاً، واجعل همّك لما بعد الموت،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اتعظت بكلام قط اتّعاظى بكلام أمير المؤمنين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w:t>
      </w:r>
      <w:r>
        <w:rPr>
          <w:rStyle w:val="FootnoteAnchor"/>
          <w:rtl w:val="true"/>
        </w:rPr>
        <w:footnoteReference w:id="314"/>
      </w:r>
      <w:r>
        <w:rPr>
          <w:rFonts w:ascii="Amiri" w:hAnsi="Amiri" w:eastAsia="Amiri" w:cs="Amiri"/>
          <w:color w:val="111111"/>
          <w:sz w:val="28"/>
          <w:sz w:val="28"/>
          <w:szCs w:val="28"/>
          <w:rtl w:val="true"/>
          <w:lang w:bidi="ar-SA"/>
        </w:rPr>
        <w:t>أنّه عليه السلام كتب فى جواب أبى الأسود الدؤلى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فمثلك نصح الإمام و الامّة، و أدّى الأمانة، ووالى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إعلامى بما يكون بحضرتك ممّا النظر فيه للاُمّة صلاح فإنك بذلك جدير، و هو حقّ واجب لله عليك</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 يدل على قبول ورضى أمير المؤمنين عن استخبار خليفة عبدالله ابن عبّاس، و رغّبه فى ذلك، بل جعله أمراً لازما فعلى نوّاب المسؤولين أن يراقبوا أعمال المسؤولين و يخبروا بما أخطأوا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عليه السلام إلى قثم بن العبّاس عامله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عينى بالغرب كتب إلىَّ يعلمنى أنّه وجه إلى الموسم اُناس من أهل الشام العمى القلوب، الصمّ الأسماع، الكمه الأبصار، الذين يلبِسون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على ما فى يديك </w:t>
      </w:r>
    </w:p>
    <w:p>
      <w:pPr>
        <w:pStyle w:val="BookText"/>
        <w:rPr/>
      </w:pPr>
      <w:r>
        <w:rPr>
          <w:rFonts w:ascii="Amiri" w:hAnsi="Amiri" w:eastAsia="Amiri" w:cs="Amiri"/>
          <w:color w:val="111111"/>
          <w:sz w:val="28"/>
          <w:sz w:val="28"/>
          <w:szCs w:val="28"/>
          <w:rtl w:val="true"/>
          <w:lang w:bidi="ar-SA"/>
        </w:rPr>
        <w:t>قيام الحازم الصليب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أبى الحديد عن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اختلق كتاباً نسبه إلى قيس بن سعد و قرأه على أهل الشام، فشاع فى الشام كلّها أنّ قيساً صالح معاوية، و أتت عيون علىّ بن أبى طالب إليه بذلك فأعظمه و أكبره و تعجّب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على اتّخاذ العيون أيضاً ما ورد فى بعث النبىّ صلى الله عليه و آله و سلم أفراداً لاستخبار حال الأعداء فى خارج البلاد الإسلامية ورصد تحرّكاكم العسكرية و أسرارهم، 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هشام فى سريّة عبدالله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بعث معه ثمانية رهط من المهاجرين ليس فيهم من الأنصار أحد، و كتب له كتاباً و أمره أن لا ينظر فيه حتى يسير يومين ثمّ ينظر فيه فيمضى لما أمره به و لا يستكره من أصحابه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عبدالله بن جحش يومين فتح الكتاب فنظر فيه فإذا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نظرت فى كتابى هذا فامض حتى تنزل نخلة بين مكّة و الطائف فترصد بها قريشاً وتعلم الناس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عبدالله بن جحش فى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أمرنى رسول الله صلى الله عليه و آله و سلم أن أمضى إلى تحلة أرصد بها قريشاً حتى آتيه منهم يخبر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الخبر على اتّخاذ العيون بالنسبة إلى تحرّكات الأعداء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الواقدى فى غزوة بدر الكبرى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تحيّن رسول الله صلى الله عليه و آله و سلم انصراف العِير من الشام ندب أصحايه للعِير و بعث رسول الله صلى الله عليه و آله و سلم طلحة </w:t>
      </w:r>
    </w:p>
    <w:p>
      <w:pPr>
        <w:pStyle w:val="BookText"/>
        <w:rPr/>
      </w:pPr>
      <w:r>
        <w:rPr>
          <w:rFonts w:ascii="Amiri" w:hAnsi="Amiri" w:eastAsia="Amiri" w:cs="Amiri"/>
          <w:color w:val="111111"/>
          <w:sz w:val="28"/>
          <w:sz w:val="28"/>
          <w:szCs w:val="28"/>
          <w:rtl w:val="true"/>
          <w:lang w:bidi="ar-SA"/>
        </w:rPr>
        <w:t>بن عبيدالله وسعيد بن زيد قبل خروجه من المدينة بعشر ليال يتحسّسان خبر العِير حتى نزلا على كشد الجهنى بالنخبار، فأجارهما و أنزلهما، ولم يزالا مقيمين عنده فى خباء حتى مرّت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فنظرا إلى القوم وإلى ما تحمل العِير، وجعل أهل العِير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كشد هل رأيت أحداً من عيون 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و أنّى عيون محمّد بالنخبار؟ فلمّا راحت العِير باتا حتى أصبحا، ثم خرجا وخرج معهما كشد خفيراً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يعترضان النبىّ صلى الله عليه و آله و سلم فلقياه بتربان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كشد بعد ذلك فأخبر النبىّ صلى الله عليه و آله و سلم إجارته إيّاهما، فحيّاه رسول الله صلى الله عليه و آله و سلم، الخبر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الخبر على العامل النفوذى بين الأعداء، و على اتّخاذ العيون بالنسبة إلى تحركات الأعداء ولو فى اُمورهم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صحيح مسلم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بُسيسَة عيناً ينظر ما صنعت عِير أبى سفيان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يدلّ الخبر على اتّخاذ العيون بالنسبة إلى تحرّكات الأعداء ولوكانت فى الاُمور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الواقدى فى غزوة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النبىّ صلى الله عليه و آله و سلم عينين له أنسا ومؤنساً ابنى فضالة لملة الخميس، فاعترضا لقريش بالعقيق، فسارا معهم حتى نزلوا بالوطاء فأتيا رسول الله صلى الله عليه و آله و سلم فأخبراه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المغازى أيضاً فى غزوة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نزلوا وحلّوا العقد واطمانوا، بعث رسول الله صلى الله عليه و آله و سلم الحبّاب بن المنذر بن الجموح إلى القوم، فدخل فيهم وحزر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و خمّن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جميع ما يريد، وبعثه سرّاً، وقال للحبّاب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تخبرنى بين </w:t>
      </w:r>
    </w:p>
    <w:p>
      <w:pPr>
        <w:pStyle w:val="BookText"/>
        <w:rPr/>
      </w:pPr>
      <w:r>
        <w:rPr>
          <w:rFonts w:ascii="Amiri" w:hAnsi="Amiri" w:eastAsia="Amiri" w:cs="Amiri"/>
          <w:color w:val="111111"/>
          <w:sz w:val="28"/>
          <w:sz w:val="28"/>
          <w:szCs w:val="28"/>
          <w:rtl w:val="true"/>
          <w:lang w:bidi="ar-SA"/>
        </w:rPr>
        <w:t>أحد من المسلمين إلّا أن ترى فى القوم قلّة، فرجع إليه فأخبره خاليا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ترى فى القوم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إلّا أن ترى فى العدو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هشام فى غزوة اُحد بعدما انصرفت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رسول الله صلى الله عليه و آله و سلم علىّ بن أبى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فى آثار القوم فانظر ماذا يصنعون وما يريدون فإن كان قد جنّبوا الخيل وامتطوا الإبل فإنهم يريدون مكّة، و إن ركبوا الخيل وساقوا الإبل فإنهم يريدون المدينة، والذى نفسى بيده لئن أرادوها لأسيرنّ إليهم فيها ثمّ لاُناجزنّهم،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فى آثارهم أنظر ماذا يصنعون فجنّبوا الخيل وامتطوا الإبل و وجّهوا إلى مكّة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التراتيب الإدارية عن الاستيعاب فى أخبار العبّاس بن عبدالمطلب عمّ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العبّاس قبل فتح خيبر وكان يكتم إسلامه، وكان يكتب بأخبار المشركين إلى رسول الله صلى الله عليه و آله و سلم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مقامك بمكّة خير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هشام فى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رسول الله صلى الله عليه و آله و سلم ما اختلف من أمرهم، وما فرّق الله من جماعتهم دعا حذيفة بن اليمان فبعثه إليهم لينظر ما فعل القوم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يقوم فينظر لنا ما فعل القوم ثمّ يرجع‌؟ فما قام رجل من القوم من شدّة الخوف وشدّة الجوع وشدّة البرد، فلمّا لم يقم أحد دعانى رسول الله صلى الله عليه و آله و سلم، فلم يكن لى بدّ من القيام حين دعانى،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اذهب فادخل فى القوم فانظر ماذا يصنعون، ولا تحدثن شيئاً </w:t>
      </w:r>
    </w:p>
    <w:p>
      <w:pPr>
        <w:pStyle w:val="BookText"/>
        <w:rPr/>
      </w:pPr>
      <w:r>
        <w:rPr>
          <w:rFonts w:ascii="Amiri" w:hAnsi="Amiri" w:eastAsia="Amiri" w:cs="Amiri"/>
          <w:color w:val="111111"/>
          <w:sz w:val="28"/>
          <w:sz w:val="28"/>
          <w:szCs w:val="28"/>
          <w:rtl w:val="true"/>
          <w:lang w:bidi="ar-SA"/>
        </w:rPr>
        <w:t>حتى تأنينا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 أنّه ذهب حذيفة واطلع على ما اطلع وأخبر به النبىّ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الواقدى فى غزوة الخندق من أنّ النبىّ صلى الله عليه و آله و سلم دعا خوّات ابن جبير،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بنى قريظة، فانظر هل ترى لهم غِرّة</w:t>
      </w:r>
      <w:r>
        <w:rPr>
          <w:rStyle w:val="FootnoteAnchor"/>
          <w:rtl w:val="true"/>
        </w:rPr>
        <w:footnoteReference w:id="326"/>
      </w:r>
      <w:r>
        <w:rPr>
          <w:rFonts w:ascii="IRNazanin" w:hAnsi="IRNazanin" w:eastAsia="IRNazanin"/>
          <w:color w:val="111111"/>
          <w:sz w:val="28"/>
          <w:sz w:val="28"/>
          <w:szCs w:val="28"/>
          <w:rtl w:val="true"/>
          <w:lang w:bidi="fa-IR"/>
        </w:rPr>
        <w:t>أو خللاً من موضع فتخبرنى‌؟</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الواقدى أيضاً من أنّ النبىّ صلى الله عليه و آله و سلم بعث بريدة بن الحصَيب الأسلمى إلى بنى الصطلق ليخبره بخبر القوم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مجمع البيان فى غزوة الحديبية من أنّ النبىّ صلى الله عليه و آله و سلم بعث بين يديه عيناً له من خزاعة يخبره عن قريش، وسار رسول الله صلى الله عليه و آله و سلم حتى إذا كان بغدير الأشطاط قريباً من عسفان أتاه عينه الخزاعى،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تركت كعب بن لؤى وعامر بن لؤىّ قد جمعوا لك الأحابيش، وجمعوا جموعا وهم قاتلوك أو مقاتلوك وصادوك عن البيت،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w:t>
      </w:r>
      <w:r>
        <w:rPr>
          <w:rStyle w:val="FootnoteAnchor"/>
          <w:rtl w:val="true"/>
        </w:rPr>
        <w:footnoteReference w:id="329"/>
      </w:r>
      <w:r>
        <w:rPr>
          <w:rFonts w:ascii="IRNazanin" w:hAnsi="IRNazanin" w:eastAsia="IRNazanin"/>
          <w:color w:val="111111"/>
          <w:sz w:val="28"/>
          <w:sz w:val="28"/>
          <w:szCs w:val="28"/>
          <w:rtl w:val="true"/>
          <w:lang w:bidi="fa-IR"/>
        </w:rPr>
        <w:t>، فراحوا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تفسير نورالثقلين عن أمالى الشيخ بسنده عن الحلى، عن أبى عبدالله عليه السلام فى تفسير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ضَبْحاً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رسول الله صلى الله عليه و آله و سلم عمر بن الخطاب فى سريّة، فرجع منهزماً يجبّن أصحابه و يجبّنونه أصحابه، </w:t>
      </w:r>
    </w:p>
    <w:p>
      <w:pPr>
        <w:pStyle w:val="BookText"/>
        <w:rPr/>
      </w:pPr>
      <w:r>
        <w:rPr>
          <w:rFonts w:ascii="Amiri" w:hAnsi="Amiri" w:eastAsia="Amiri" w:cs="Amiri"/>
          <w:color w:val="111111"/>
          <w:sz w:val="28"/>
          <w:sz w:val="28"/>
          <w:szCs w:val="28"/>
          <w:rtl w:val="true"/>
          <w:lang w:bidi="ar-SA"/>
        </w:rPr>
        <w:t>فلمّا انتهى إلى النبىّ صلى الله عليه و آله و سلم قال لعلىّ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القوم، فتهيّأ أنت ومن تريد من فرسان المهاجرين و الأنصار، فوجّهه رسول الله صلى الله عليه و آله و 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اكمن النهار و سر الليل، ولا تفارقك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علىّ عليه السلام إلى ما أمره رسول الله صلى الله عليه و آله و سلم فسار إليهم، فلمّا كان عند وجه الصبح أغار عليهم، فأنزل الله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 الى آخرها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سعد فى طبقاته، من أنّ النبىّ صلى الله عليه و آله و سلم أمر الناس بالتهيّؤ لغزو الروم، فلمّا كان من الغد دعا اُسامة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موضع مقتل أبيك فأوطئهم الخيل، فقد ولّيتك هذا الجيش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وخذ معك الأدلّاء، و قدّم العيون والطلائع</w:t>
      </w:r>
      <w:r>
        <w:rPr>
          <w:rStyle w:val="FootnoteAnchor"/>
          <w:rtl w:val="true"/>
        </w:rPr>
        <w:footnoteReference w:id="333"/>
      </w:r>
      <w:r>
        <w:rPr>
          <w:rFonts w:ascii="Amiri" w:hAnsi="Amiri" w:eastAsia="Amiri" w:cs="Amiri"/>
          <w:color w:val="111111"/>
          <w:sz w:val="28"/>
          <w:sz w:val="28"/>
          <w:szCs w:val="28"/>
          <w:rtl w:val="true"/>
          <w:lang w:bidi="ar-SA"/>
        </w:rPr>
        <w:t>أمامك</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ممّن أرسله رسول الله صلى الله عليه و آله و سلم كعاصم بن ثابت، و بشر بن سفيان، و اُميّة بن خويلد إلى مكّة ليتجسّس له أخبار قريش</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الآثار و النصوص الكثيرة الدالّة على مطلوبية اتّخاذ الجواسيس و التجسّس</w:t>
      </w:r>
      <w:r>
        <w:rPr>
          <w:rFonts w:eastAsia="Amiri" w:cs="Amiri" w:ascii="Amiri" w:hAnsi="Amiri"/>
          <w:color w:val="111111"/>
          <w:sz w:val="28"/>
          <w:szCs w:val="28"/>
          <w:rtl w:val="true"/>
          <w:lang w:bidi="ar-SA"/>
        </w:rPr>
        <w:t xml:space="preserve">. </w:t>
      </w:r>
      <w:bookmarkStart w:id="105" w:name="pg16053_173332"/>
    </w:p>
    <w:p>
      <w:pPr>
        <w:pStyle w:val="Heading4"/>
        <w:numPr>
          <w:ilvl w:val="3"/>
          <w:numId w:val="1"/>
        </w:numPr>
        <w:rPr/>
      </w:pPr>
      <w:bookmarkStart w:id="106" w:name="__RefHeading___Toc119573_1280447820"/>
      <w:bookmarkStart w:id="107" w:name="_Toc37"/>
      <w:bookmarkEnd w:id="105"/>
      <w:bookmarkEnd w:id="106"/>
      <w:r>
        <w:rPr>
          <w:rtl w:val="true"/>
        </w:rPr>
        <w:t>المقام السادس</w:t>
      </w:r>
      <w:r>
        <w:rPr>
          <w:rtl w:val="true"/>
        </w:rPr>
        <w:t xml:space="preserve">: </w:t>
      </w:r>
      <w:r>
        <w:rPr>
          <w:rtl w:val="true"/>
        </w:rPr>
        <w:t>فى النقباء و العرفاء</w:t>
      </w:r>
      <w:r>
        <w:rPr>
          <w:rtl w:val="true"/>
        </w:rPr>
        <w:t>:</w:t>
      </w:r>
      <w:bookmarkEnd w:id="107"/>
    </w:p>
    <w:p>
      <w:pPr>
        <w:pStyle w:val="BookText"/>
        <w:rPr/>
      </w:pPr>
      <w:r>
        <w:rPr>
          <w:rFonts w:ascii="Amiri" w:hAnsi="Amiri" w:eastAsia="Amiri" w:cs="Amiri"/>
          <w:color w:val="111111"/>
          <w:sz w:val="28"/>
          <w:sz w:val="28"/>
          <w:szCs w:val="28"/>
          <w:rtl w:val="true"/>
          <w:lang w:bidi="ar-SA"/>
        </w:rPr>
        <w:t>ولا يخفى عليك أنّ النقيب على ما صرّح به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شاهد القوم وضمينهم ومن يطلع عن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والنقيب العريف، و هو شاهد القوم و ضمينهم</w:t>
      </w:r>
      <w:r>
        <w:rPr>
          <w:rStyle w:val="FootnoteAnchor"/>
          <w:rtl w:val="true"/>
        </w:rPr>
        <w:footnoteReference w:id="336"/>
      </w:r>
      <w:r>
        <w:rPr>
          <w:rFonts w:ascii="Amiri" w:hAnsi="Amiri" w:eastAsia="Amiri" w:cs="Amiri"/>
          <w:color w:val="111111"/>
          <w:sz w:val="28"/>
          <w:sz w:val="28"/>
          <w:szCs w:val="28"/>
          <w:rtl w:val="true"/>
          <w:lang w:bidi="ar-SA"/>
        </w:rPr>
        <w:t>، والعريف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النقيب، و هو دون الرئيس</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نقيب، و هوكالعريف على القوم المقدّم عليهم الذى يتعرّف أخبارهم و ينقّب عن أحوالهم، أى يفتّش</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المحصّل من العبائر المذكورة أنّ شأن النقيب و العريف و إن كانلا يختصّ بالتفتيش، ولكنه كما صرّح فى النهاية لايخلو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ورد فى الترغيب نحو جعل النقيب و العريف يدلّ على الترغيب نحو التفتيش فى الجملة، والروايات الواردة فى هذا المقام كثيرة، نذكر نبذة منها كما يلى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هشام أنّ رسول الله صلى الله عليه و آله و سلم حين بايعه أهل المدينة فى العقبة الثانية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إلىّ منكم اثنى عشر نقيباً؛ ليكونوا على قومهم بما فيهم، فأخرجوا منهم اثنى عشر نقيبا تسعة من الخزرج وثلاثة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 آله و سلم قال </w:t>
      </w:r>
    </w:p>
    <w:p>
      <w:pPr>
        <w:pStyle w:val="BookText"/>
        <w:rPr/>
      </w:pPr>
      <w:r>
        <w:rPr>
          <w:rFonts w:ascii="Amiri" w:hAnsi="Amiri" w:eastAsia="Amiri" w:cs="Amiri"/>
          <w:color w:val="111111"/>
          <w:sz w:val="28"/>
          <w:sz w:val="28"/>
          <w:szCs w:val="28"/>
          <w:rtl w:val="true"/>
          <w:lang w:bidi="ar-SA"/>
        </w:rPr>
        <w:t>للنقباء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على قومكم بما فيهم كفلاءككفالة الحواريّين لعيسى بن مريم و أنا كفيل على 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داود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العرافة حق، ولا بدّ للناس من العرفاء، ولكن العرفاء فى النار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فى الوسائل عن الصدوق بسنده عن الصادق عليه السلام عن آبائه عليهم السلام فى حديث المناهى،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عرافة قوم اُتى به يوم القيامة ويداه مغلولتان إلى عنقه، فإن قام فيهم بأمر الله عزّ وجلّ أطلقه الله، و إن كان ظالماً هوى به فى نار جهنّم و بئس المصير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فى الدعائم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إمارة ورزق للأمير، ولا بدّ من عريف ورزق للعريف</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غير ذلك من الأخبار المختلفة المرغّبة و المحذرة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ضرورتها فى إدارة المجتمع الإسلامى على الوجه الصحيح أمر مطلوب ومرغوب فيه، وباعتبار معرّضيتها للخطر و التعدّى محذور فيه، ولكنّ ذلك لا يختصّ بالعرافة، بل الأمر كذلك فى جميع المناصب العامّة، كما لا يخفى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مصلحة نصب النقباء و العرفاء واضحة؛ لأنّ الارتباط بين الناس وولانهم ورئيس الحكومة يصير قريبا بحيث يتمكّن الرئيس من الاطلاع عن مرؤوسيه و يتمكّن المرؤوسون من الارتباط مع رئيسهم، فلا تغفل</w:t>
      </w:r>
      <w:r>
        <w:rPr>
          <w:rFonts w:eastAsia="Amiri" w:cs="Amiri" w:ascii="Amiri" w:hAnsi="Amiri"/>
          <w:color w:val="111111"/>
          <w:sz w:val="28"/>
          <w:szCs w:val="28"/>
          <w:rtl w:val="true"/>
          <w:lang w:bidi="ar-SA"/>
        </w:rPr>
        <w:t xml:space="preserve">. </w:t>
      </w:r>
      <w:bookmarkStart w:id="108" w:name="pg16053_173334"/>
    </w:p>
    <w:p>
      <w:pPr>
        <w:pStyle w:val="Heading4"/>
        <w:numPr>
          <w:ilvl w:val="3"/>
          <w:numId w:val="1"/>
        </w:numPr>
        <w:rPr/>
      </w:pPr>
      <w:bookmarkStart w:id="109" w:name="__RefHeading___Toc119575_1280447820"/>
      <w:bookmarkStart w:id="110" w:name="_Toc38"/>
      <w:bookmarkEnd w:id="108"/>
      <w:bookmarkEnd w:id="109"/>
      <w:r>
        <w:rPr>
          <w:rtl w:val="true"/>
        </w:rPr>
        <w:t>المقام السابع</w:t>
      </w:r>
      <w:r>
        <w:rPr>
          <w:rtl w:val="true"/>
        </w:rPr>
        <w:t xml:space="preserve">: </w:t>
      </w:r>
      <w:r>
        <w:rPr>
          <w:rtl w:val="true"/>
        </w:rPr>
        <w:t>الترغيبات العامة</w:t>
      </w:r>
      <w:r>
        <w:rPr>
          <w:rtl w:val="true"/>
        </w:rPr>
        <w:t>:</w:t>
      </w:r>
      <w:bookmarkEnd w:id="110"/>
    </w:p>
    <w:p>
      <w:pPr>
        <w:pStyle w:val="BookText"/>
        <w:rPr/>
      </w:pPr>
      <w:r>
        <w:rPr>
          <w:rFonts w:ascii="Amiri" w:hAnsi="Amiri" w:eastAsia="Amiri" w:cs="Amiri"/>
          <w:color w:val="111111"/>
          <w:sz w:val="28"/>
          <w:sz w:val="28"/>
          <w:szCs w:val="28"/>
          <w:rtl w:val="true"/>
          <w:lang w:bidi="ar-SA"/>
        </w:rPr>
        <w:t>وهى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نهج البلاغة من أنّ أمير المؤمنين عليه السلام وصّى جيشاً بعثه إلى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لكم رقباء فى صياصى الجبال، ومناكب الهضاب؛ لئلّا يأتيكم العدؤ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مقدّمة القوم عيونهم، وعيون المقدّمة طلائعهم، و إيّاكم و التفرّق</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تحف العقول من وصيّة أمير المؤمنين عليه السلام لزياد بن النضر حين أنفذه على مقدّمته إلى صفّين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مقدّمة القوم عيونهم، و عيون المقدّمة طلائعهم، فإذا أنت خرجت من بلادك ودنوت من عدوّك فلا تسأم من توجيه الطلائع فى كل ناحية وفى بعض الشعاب</w:t>
      </w:r>
      <w:r>
        <w:rPr>
          <w:rStyle w:val="FootnoteAnchor"/>
          <w:rtl w:val="true"/>
        </w:rPr>
        <w:footnoteReference w:id="344"/>
      </w:r>
      <w:r>
        <w:rPr>
          <w:rFonts w:ascii="IRNazanin" w:hAnsi="IRNazanin" w:eastAsia="IRNazanin"/>
          <w:color w:val="111111"/>
          <w:sz w:val="28"/>
          <w:sz w:val="28"/>
          <w:szCs w:val="28"/>
          <w:rtl w:val="true"/>
          <w:lang w:bidi="fa-IR"/>
        </w:rPr>
        <w:t>والشجر و الخمَر</w:t>
      </w:r>
      <w:r>
        <w:rPr>
          <w:rStyle w:val="FootnoteAnchor"/>
          <w:rtl w:val="true"/>
        </w:rPr>
        <w:footnoteReference w:id="345"/>
      </w:r>
      <w:r>
        <w:rPr>
          <w:rFonts w:ascii="Amiri" w:hAnsi="Amiri" w:eastAsia="Amiri" w:cs="Amiri"/>
          <w:color w:val="111111"/>
          <w:sz w:val="28"/>
          <w:sz w:val="28"/>
          <w:szCs w:val="28"/>
          <w:rtl w:val="true"/>
          <w:lang w:bidi="ar-SA"/>
        </w:rPr>
        <w:t xml:space="preserve">، و فى كلّ جانب حتى لا يغيركم عدوّكم ويكون لكم </w:t>
      </w:r>
    </w:p>
    <w:p>
      <w:pPr>
        <w:pStyle w:val="BookText"/>
        <w:rPr/>
      </w:pPr>
      <w:r>
        <w:rPr>
          <w:rFonts w:ascii="Amiri" w:hAnsi="Amiri" w:eastAsia="Amiri" w:cs="Amiri"/>
          <w:color w:val="111111"/>
          <w:sz w:val="28"/>
          <w:sz w:val="28"/>
          <w:szCs w:val="28"/>
          <w:rtl w:val="true"/>
          <w:lang w:bidi="ar-SA"/>
        </w:rPr>
        <w:t>كمين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رقبا كم فى صياصى الجبال وبأعلى الأشراف وبمناكب الأنهار يريئون لكم لئلّا يأتيكم عدؤ من مكان مخافة أو أمن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فيما أمر به عبدالله بن بديل فى وقعة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أذكِ العيون نحوهم</w:t>
      </w:r>
      <w:r>
        <w:rPr>
          <w:rStyle w:val="FootnoteAnchor"/>
          <w:rtl w:val="true"/>
        </w:rPr>
        <w:footnoteReference w:id="347"/>
      </w:r>
      <w:r>
        <w:rPr>
          <w:rFonts w:ascii="Amiri" w:hAnsi="Amiri" w:eastAsia="Amiri" w:cs="Amiri"/>
          <w:color w:val="111111"/>
          <w:sz w:val="28"/>
          <w:sz w:val="28"/>
          <w:szCs w:val="28"/>
          <w:rtl w:val="true"/>
          <w:lang w:bidi="ar-SA"/>
        </w:rPr>
        <w:t>، وليكن مع عيونكمن السلاح ما يباشرون به القتال، ولتكن عيونك الشجعان من جندك فإنّ الجبان لا يأتيك بصحّة الأمر، وانته إلى أمرى و مَن قِبلك بإذن الله، والسلام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الطوسى فى الأمالى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فيما أوصى به علىّ بن أبى طالب عليه السلام حين وجّهه فى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اكمن النهار و سر الليل، ولا تفارقك العين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الواقدى فى المغازى، عن النبىّ صلى الله عليه و آله و سلم انه أوصى اُسامة بن زيد حين بعثه على رأس الجيش لغزو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معك الأدلّاء، و قدّم العيون أمامك و الطلائع</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القاضى النعمان بن محمّد فى الدعائم 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بعثة العيون و الطلائع بين أيدى الجيوش،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بعث عام الحديبية بين يديه عيناً له من خزاعة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أعثم فى فتوحه عن الإمام الحسين عليه السلام من كلام له لأخيه </w:t>
      </w:r>
    </w:p>
    <w:p>
      <w:pPr>
        <w:pStyle w:val="BookText"/>
        <w:rPr/>
      </w:pP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أنت يا أخى فلا عليك أن تقيم بالمدينة فتكون لى عيناً عليهم، ولا تخفِ علىّ شيئاً من اُمورهم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الآمدى فى الغرر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الناس على سنتهم ودينهم، و ليأمنك بريئهم، وليخفك مريبهم، وتعاهد ثغورهم و أطرافهم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البحار عن علىّ عليه السلام فى كتابه إلى حذيفة حيما ولّاه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وليت اُموركم حذيفة بن اليمان و هو ممّن ارتضى بهَديهِ و أرجو صلاحه، و قد أمرته بالإحسان إلى محسنكم، و الشدّة على مريبكم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البلاذرى فى أنساب الأشراف أنّه كتب علىّ عليه السلام إلى أبى الأسود الدؤلى بعد ما أخبره بخيانة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كتابك ومثلك نصح الإمام و الاُمّة، ووالى على الحقّ‌، وفارق الجور، و قد كتبت إلى صاحبك فيما كتبت إلىّ فيه من أمره، ولم اُعلمه بكتابك إلىّ فيه، فلا تدع إعلامى ما يكون بحضرتك ممّا النظر فيه للاُمّة صلاح، فإنّك بذلك محقوق، و هوعليك واجب، والسلام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نهج البلاغة من عهده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 العيون من أهل الصدق والوفاء عليهم، فإنّ تعاهدك فى السرّ لاُمورهم حدوة لهم على استعمال الأمانة، والرفق بالرعية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الدعائم،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عليه السلام أنّه ذكر عهدا، فقال </w:t>
      </w:r>
    </w:p>
    <w:p>
      <w:pPr>
        <w:pStyle w:val="BookText"/>
        <w:rPr/>
      </w:pPr>
      <w:r>
        <w:rPr>
          <w:rFonts w:ascii="Amiri" w:hAnsi="Amiri" w:eastAsia="Amiri" w:cs="Amiri"/>
          <w:color w:val="111111"/>
          <w:sz w:val="28"/>
          <w:sz w:val="28"/>
          <w:szCs w:val="28"/>
          <w:rtl w:val="true"/>
          <w:lang w:bidi="ar-SA"/>
        </w:rPr>
        <w:t>الذى حدّثناه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كلام علىّ عليه السلام إلّا أنّا روينا عنه أنّه 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رسول الله صلى الله عليه و آله و سلم عهداً كان فيه بعد كلام ذكره،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ينبغى للوالى أن ينظر فيه من أمر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وكلائه و نوّابه ووزرائه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تدع مع ذلك أن تتفقّد اُمورهم، وتنظر فى أعمالهم، و تتلطّف بمسألة ما غاب عنك من حالهم، حتى تعلم كيف حال معاملتهم للناس فيما ولّيتهم، فإنّ فى كثير من الكتّاب شعبة من عزّ و نخوات وإعجاب، و يسرع كثير إلى التبرّم بالناس، والضجر عن المنازعة، والضيق عند المراجعة، ولا بدّ للناس من طلب حاجانهم، فمتى جمعوا عليهم الإبطاء بها و الغلظة ألزموك عيب ذلك، فأدخلوا مؤونته عليك، وفى ذلك من صلاح اُمورك مع مالك فيه عند الله من الجزاء حظّ عظيم إنشاء الله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تحف العقول من عهده عليه السلام إلى الأشتر فيما ينبغى للوالى أن ينظر فيه من أمر 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تدع أن يكون لك عليهم عيون من أهل الأمانة و القول بالحق عند الناس فيثبتون بلاءكل ذى بلاء منهم ليثق اُولئك بعلمك ببلائهم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الدعائم عن النبىّ صلى الله عليه و آله و سلم فى عهده لأمير المؤمنين عليه السلام فيما ينبغى للوالى أن ينظر فيه من أمر جنوده،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واخصص أهل الشجاعة و النجدة بكل عارفة</w:t>
      </w:r>
      <w:r>
        <w:rPr>
          <w:rStyle w:val="FootnoteAnchor"/>
          <w:rtl w:val="true"/>
        </w:rPr>
        <w:footnoteReference w:id="359"/>
      </w:r>
      <w:r>
        <w:rPr>
          <w:rFonts w:ascii="Amiri" w:hAnsi="Amiri" w:eastAsia="Amiri" w:cs="Amiri"/>
          <w:color w:val="111111"/>
          <w:sz w:val="28"/>
          <w:sz w:val="28"/>
          <w:szCs w:val="28"/>
          <w:rtl w:val="true"/>
          <w:lang w:bidi="ar-SA"/>
        </w:rPr>
        <w:t>، وامدُد لهم أعينهم إلى صور عميقات ما عندهم بالبذل فى حسن الثناء و كثرة المسألة عنهم رجلاً رجلاً وما اَبلَى فى كل مشهد، وإظهار ذلك منك عنه، فإنّ ذلك يَهزُّ الشجاع و يحرّضُ غيره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تَدَع مع ذلك أن تكون لك عليهم عيون من أهل الأمانة و الصدق يحضرونهم عند اللقاء و يكتبون بلاءكل منهم حتى كانك شهدته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اعرف لكل امرئ منهم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تجعلن بلاء امرئ منهم لغيره، ولا تقصرن به دون بلائه، وكاف كلّ امرئ منهم بقدر ما كان منه، واخصصه بكتاب منك تهزّه به، وتنبّئه بما بلغك عنه، ولا بحملنك شرف امرئ على أن تعظّم من بلائه صغيرا، ولا ضعة امرئ أن تستخفّ ببلائه إن كان جسيما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الثامن فى دائرة التجسّس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النظام الإسلامى يتكوّن من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المقنّنة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القؤة الدفاعية و الحربية بالنسبة إلى الكفّار و المنافقين و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المراكز الثقافية من الجامعات و الحوزات العلمية و المؤسّسات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رئيس الحكومة أن يراقب مراقبة تامّة بالنسبة إلى جميع الأركان بنفسه أو بواسطة، حفظاً للنظام الإسلامى الذى قد عرفت أنّه من أوجب الواجبات، و أهمّ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يحكم به العقل؛ إذ النظام الإسلامى لا يحفظ إلّا بالمراقبة، وكل ما لا يتمّ النظام إلّا به فهو واجب بالضرورة العقلية، فالمراقبة التامّة واجبة على رئيس الحكومة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الواجب الذى لم يدعه النبىّ صلى الله عليه و آله و سلم وهكذا وصيّه أمير المؤمنين عليه السلام كما يشهد له ما مضى من 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عرفت اتخاذه صلى الله عليه و آله و سلم العيون فى السرايا و الغزوات كالبسيسة فى بدر الكبرى، وأنساً ومؤنسا و الحبّاب بن المنذر فى غزوة اُحد، وحذيفة فى غزوة الخندق، وبريدة بن الخصيب الأسلمى فى غزوة المريسيع، و بسر بن سفيان فى غزوة الحديبية، وغيرهم فى غيرها من الغزوات و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أيضاً اتخاذ علىّ عليه السلام ذلك بالنسبة إلى مخالفيه ممّن نقض عهده وحرب معه، ولذا كتب إلى قثم بن العبّاس عامله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عينى بالمغرب كتب إلىّ يعلمنى انه وجّه إلى الموسم اُناس من أهل الشام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فى يديك قيام الحازم الصليب</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إلى عمّاله بعد هرب خرّيت أحد بنى ناجية نحو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رجالاً لنا عندهم تبعة خرجوا هرّاباً و نظنّهم خرجوا نحو بلاد البصرة، فاسأل عنهم أهل بلادك واجعل عليهم العيون فى كل ناحية من أرضك مّ اكتب إلىّ بما ينتهى إليك عنهم، والسلام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تشهد الآثار على أنّ القوّة التنفيذية العمّال كانوا مورد المراقبة، ولذا كتب علىّ عليه السلام إلى عمّاله بالتهديد و النصيحة بعد ما أخبرته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ما كتبه أمير المؤمنين عليه السلام إلى عبدالله بن عبّاس و المنذر بن جارود و أبى موسى الأشعرى وزياد بن أبيه و عثمان بن حنيف ومصقلة بن هبيرة وكعب بن مالك،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تشهد الآثار أنّ القضاة و الشهود كانوا مورد المراقبة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شريح من أنّ أمير المؤمنين عليه السلام لمّا رأى انحرافه فى الحكم 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شريح هكذا تحكم فى مثل هذا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النبىّ صلى الله عليه و آله و سلم أنّه إذا جاءه المدّعى بشهود لا يعرفهم بخير ولا شرّ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قبائلكما؟ فيصفان، أين سوقكما؟ فيصفان، أين منزلكما؟ فيصفان، ثم يقيم الخصوم و الشهود بين يديه، ثم يأمر فيكتب أسامى المدّعى و المدّعى عليه و الشهود، و يصف ما شهدوا به، ثمّ يدفع ذلك إلى رجل من أصحابه الخيار، ثم مثل ذلك إلى رجل آخر من خيار أصحابه،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كلّ واحد منكما من حيث لا يشعر الآخر إلى قبائلهما و أسواقهما و محالّهما و الربض الذى ينزلانه فيسأل عنهما، فيذهبان و يسألان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الخبر، و أيضاً تدلّ الآثار المرغّبة نحو النقابة و العرافة على جواز اطّلاع النقيب عن الأحوال الشخصية ليخبر من فوقه بها عند الحاجة، و هو أيضاً يرتبط بمصلحة النظام دون المصلحة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كان النبىّ صلى الله عليه و آله و سلم و الأئمّة الطاهرين عليهم السلام مترصّدين بالنسبة إلى الإشكالات و الشبهات التى ترد من ناحية الكفار و المنافقين حتى يدفعونها بالحكمة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كانوا مراقبة بالنسبة إلى إفساد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يجب مراقبة كل شأن من شؤون المجتمع الإسلامى الذى يكون له دخل تام فى حفظ النظام الإسلامى و الدولة الإسلامية، وتلك المراقبة تتوقّف على مقدّمات، منها التجسّس، وعليه فالتجسّس لازم بلا كلام فى النظام الإسلامى كما يشهد له سيرة النبىّ صلى الله عليه و آله و سلم وعمل الوصى عليه السلام وما أوصيا به من رعاية ذلك، كما لا يخفى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عدم اختصاص موارد جواز التجسّس بالأمور المربوطة </w:t>
      </w:r>
    </w:p>
    <w:p>
      <w:pPr>
        <w:pStyle w:val="BookText"/>
        <w:rPr/>
      </w:pPr>
      <w:r>
        <w:rPr>
          <w:rFonts w:ascii="Amiri" w:hAnsi="Amiri" w:eastAsia="Amiri" w:cs="Amiri"/>
          <w:color w:val="111111"/>
          <w:sz w:val="28"/>
          <w:sz w:val="28"/>
          <w:szCs w:val="28"/>
          <w:rtl w:val="true"/>
          <w:lang w:bidi="ar-SA"/>
        </w:rPr>
        <w:t>بالنظام، بل يمكن التعدّى عن تلك الموارد إلى موارد اُخر ممّا يكون المصلحة فيها أهمّ من مفسدة التجسّس، كما إذا توقّف حفظ نفس محترمة على التجسّس عن أحوال شخص آخر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فالضابط هو تقديم الأهمّ عند تزاحم حرمة التجسّس مع مصلحة اُخرى، وعلى هذا فموارد الاستثناء لاتنحصر فى عدد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الفقهاء بعض تلك الموارد فى باب الغيبة كدفع الضرر عن النفوس، و تهذيب الروايات عن روايات الفسّاق والفجور، و حسم مادة الفساد كفساد المبتدعين الذين يخاف من إضلالهم الناس، ورد من ادعى نسباً ليس له، وحفظ الأعراض و الأموال الخطيرة، ونجاة المظلوم، وتربية الأهل و الولد، كما يشهد له خبر الحسين بن موسى بن جعفر عليهما السلام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111" w:name="pg16053_173342"/>
    </w:p>
    <w:p>
      <w:pPr>
        <w:pStyle w:val="Heading4"/>
        <w:numPr>
          <w:ilvl w:val="3"/>
          <w:numId w:val="1"/>
        </w:numPr>
        <w:rPr/>
      </w:pPr>
      <w:bookmarkStart w:id="112" w:name="__RefHeading___Toc119577_1280447820"/>
      <w:bookmarkStart w:id="113" w:name="_Toc39"/>
      <w:bookmarkEnd w:id="111"/>
      <w:bookmarkEnd w:id="112"/>
      <w:r>
        <w:rPr>
          <w:rtl w:val="true"/>
        </w:rPr>
        <w:t>المقام التاسع</w:t>
      </w:r>
      <w:r>
        <w:rPr>
          <w:rtl w:val="true"/>
        </w:rPr>
        <w:t xml:space="preserve">: </w:t>
      </w:r>
      <w:r>
        <w:rPr>
          <w:rtl w:val="true"/>
        </w:rPr>
        <w:t>فى ارتكاب مقدّمات الحرام لغرض التجسّس</w:t>
      </w:r>
      <w:r>
        <w:rPr>
          <w:rtl w:val="true"/>
        </w:rPr>
        <w:t>:</w:t>
      </w:r>
      <w:bookmarkEnd w:id="113"/>
    </w:p>
    <w:p>
      <w:pPr>
        <w:pStyle w:val="BookText"/>
        <w:rPr/>
      </w:pPr>
      <w:r>
        <w:rPr>
          <w:rFonts w:ascii="Amiri" w:hAnsi="Amiri" w:eastAsia="Amiri" w:cs="Amiri"/>
          <w:color w:val="111111"/>
          <w:sz w:val="28"/>
          <w:sz w:val="28"/>
          <w:szCs w:val="28"/>
          <w:rtl w:val="true"/>
          <w:lang w:bidi="ar-SA"/>
        </w:rPr>
        <w:t>لا يخفى عليك أنّ حرمة التجسّس تصير شأنية لا فعلية عند تزاحمها مع الأهمّ‌، فيجوز حينئذٍ التجسّس إذا كان للتجسّس مقدّمات محلّلة، و إلّا فلا يجوز التجسّس بارتكاب مقدّمات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التجسّس المتوقّف عليه الأهمّ‌، على ارتكاب المقدّمات المحرمة، فحرمتها أيضاً تصير شأنية، فيجوز ارتكابها حفظاً للأهمّ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روى عن مولانا أمير المؤمنين عليه السلام فى مخاطبته مع المرأة التى أخفت كتاب حاطب بن أبى بلتعة إلى أهل مكّة فى عقيصتها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لئن لم تخرجى الكتاب لأكشفنك ثمّ لأضربن عنقك</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بناءً على انحصار المقدّمة فى كشف المرأة بوسيلة الأجنى، وبناء على أنّ كشف المعلوم الإجمالى أيضاً تجسّس؛ لعلمه عليه السلام بالكتاب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روى عنه عليه السلام فى اُمّ أنكرت بنوّة ولدها لتمنعه عن الإرث،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قنبر؟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 أحضر الامرأة إلى مسجد رسول الله صلى الله عليه و آله و سلم، فمضى قنبر و أحضرها بين يدى الإمام،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 جحدت ولدك‌؟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بكرليس لى ولد، ولم يمسسنى بشر،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تطيلى الكلام أنا ابن عمّ البدر التمام، وأنا مصباح الظلام، و أنّ جبرئيل أخبرنى بقصّتك،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أحضر قابلة تنظرنى، أنا بكر عاتق أم لا، فأحضروا قابلة أهل الكوفة، فلمّا دخلت بها أعطتها سواراً كان فى عضدها،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اشهدى بأنّى بكر، فلمّا خرجت من عندها،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إنّها بكر، فقالغ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العجوز، يا قنبر فتّش العجوز وخذ منها السوار، 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كتفها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نظر القابلة إلى عورة المرأة المنكرة أو مسّها محرّم، وكذلك تفتيش قنبر بدن العجوز مع المسّ و النظر حرام،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التفتيش لا ينحصر فى نظر قنبر و مسّه بل يمكن بوسيلة المرأة الاُخرى، وأيضاً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كتفها لايدلّ على أنّ قنبر أخرجه، بل يحتمل أن يكون المخرج نفس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تحليل المحرّمات لا يجوز بمجرّد توقّف كل مقصود عليه كما شاع القول بأنّ الهدف يبرّر الوسائل، وبنى عليه المستكبرون من الكفّار، بل يختصّ التحليل بما إذا توقّف الأهمّ الذىِ لا يرضى الشارع بتركهكحفظ النظام الإسلامى أو الدين ونحوهما على ارتكاب بعض المحرّمات، لاكل مقصود ومطلوب ولو لم يكن بحيث لا يرضى الشارع بتركه، أو كانمن الأغراض الباطلة، فإطلاق القول المذكور أعنى الهدف يبرّر الوسائلممنوع جدّا و لو كان ارتكاب بعض المحرّمات فى صورة انحصار المقدّمات فى المحرمة موجباً لضعف دين المرتكب، فلا يجوز له ارتكاب ذلك، بل اللازم هو أن يحوّل ذلك إلى غيره من العيون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توقّف الغرض الأهمّ على التجسّس بالمقدّمة المحرّمة، فاللازم هو الاقتصار على مقدار الضرورة، فلا يجوز ارتكاب الزائد عليه؛ لأنّ الضرورة تتقدّر بقدرها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توقّف الغرض الأهمّ على التجسّس بالمقدّمة المحرّمة، فأقدم على ارتكابها ثمّ بان عدم انحصار المقدّمة فى المحرمة، فلا يجوز له إدامة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بأنّ ارتكاب المقدّمة يوجب ضعفاً فى دينه، ولكن أمره به مَن فوقه رئيسه فلا يجوز له ارتكاب ذلك؛ لأنّ علمه حجّة عليه، بل لا يجوز لمن فوقه أمره بذلك؛ لأنه لا طاعة لمخلوق فى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يجوز للعيون أن يخبروا الكفار بما علموا من أسرار النظام الإسلامى إلّا إذا اُكرهوا، فيجوز مع الإكراه ما لم يخف من إفشاء الأسرار على الإسلام والمسلمين، و إلّا فلا يجوز لأهمية حفظ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العين الأسير أنّه لا يتحمّل الضغط و أذية الكفّار فيفشى الأسرار التى خيف مع إفشائها على الإسلام و السلمين فهل يجوز له الانتحار فى تلك الصورة أعنى صورة تعرّض الإسلام و المسلمين للخطر، أو صورة الخوف على نفس النبى و الوصى عليهما السلام أو لا يجوز؟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دفعاً للخطر الأهمّ‌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لحرمة قتل النفس، فعليه أن لا يفش ولايقتل نفسه، نعم إذا كان التكليف بعدم الافشاء تكليفاً لا يطاق فلا حسن لخطاب لا تفش، ومع سقوط خطابه يقدّم جانب الأهمّ الذى لا يرضى الشارع بتركه، و هو فى الحقيقة يصير من مصاديق الدفاع عن الإسلام، فافهم</w:t>
      </w:r>
      <w:r>
        <w:rPr>
          <w:rFonts w:eastAsia="Amiri" w:cs="Amiri" w:ascii="Amiri" w:hAnsi="Amiri"/>
          <w:color w:val="111111"/>
          <w:sz w:val="28"/>
          <w:szCs w:val="28"/>
          <w:rtl w:val="true"/>
          <w:lang w:bidi="ar-SA"/>
        </w:rPr>
        <w:t xml:space="preserve">. </w:t>
      </w:r>
      <w:bookmarkStart w:id="114" w:name="pg16053_173345"/>
    </w:p>
    <w:p>
      <w:pPr>
        <w:pStyle w:val="Heading4"/>
        <w:numPr>
          <w:ilvl w:val="3"/>
          <w:numId w:val="1"/>
        </w:numPr>
        <w:rPr/>
      </w:pPr>
      <w:bookmarkStart w:id="115" w:name="__RefHeading___Toc119579_1280447820"/>
      <w:bookmarkStart w:id="116" w:name="_Toc40"/>
      <w:bookmarkEnd w:id="114"/>
      <w:bookmarkEnd w:id="115"/>
      <w:r>
        <w:rPr>
          <w:rtl w:val="true"/>
        </w:rPr>
        <w:t>المقام العاشر</w:t>
      </w:r>
      <w:r>
        <w:rPr>
          <w:rtl w:val="true"/>
        </w:rPr>
        <w:t xml:space="preserve">: </w:t>
      </w:r>
      <w:r>
        <w:rPr>
          <w:rtl w:val="true"/>
        </w:rPr>
        <w:t>فى اختيارات العيون و دائرة عملهم</w:t>
      </w:r>
      <w:r>
        <w:rPr>
          <w:rtl w:val="true"/>
        </w:rPr>
        <w:t>:</w:t>
      </w:r>
      <w:bookmarkEnd w:id="116"/>
    </w:p>
    <w:p>
      <w:pPr>
        <w:pStyle w:val="BookText"/>
        <w:rPr/>
      </w:pPr>
      <w:r>
        <w:rPr>
          <w:rFonts w:ascii="Amiri" w:hAnsi="Amiri" w:eastAsia="Amiri" w:cs="Amiri"/>
          <w:color w:val="111111"/>
          <w:sz w:val="28"/>
          <w:sz w:val="28"/>
          <w:szCs w:val="28"/>
          <w:rtl w:val="true"/>
          <w:lang w:bidi="ar-SA"/>
        </w:rPr>
        <w:t>ولا يخفى عليك أنّ الجواسيس مأمورون من ناحية الحاكم الشرعى أو القضاة، فلا يجوز لهم أن يتعدّوا عن موارد الرخصة، فإذا تعدّوا صاروا 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لهم الدخول فى دار بلا مجوّز شرعى، كما لا يجوز لهم التدخّل فى اُمور خارجة عن حدود اختياراتهم، فإذا كانوا مأمورين للاستخبارات الحربية فلا يجوز لهم التدخّل فى الاُمور الاقتصادية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شأنهم هو الاستخبار فى دائرة المأذون فيه ولا يجوز التجاوز عنها، كما لا يجوز لهم تعزير المسلم المتّهم من دون مجوّز شرعى من القاضى أو الحاكم الشرعى؛ لانه ظلم وتجاوز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توقّف حفظ النظام الإسلامى ودفع الفتنة على التعزير يجب على الحاكم أن يرخّص فيه، كما يجب على المتّهم إعلام ما عنده ممّا له مدخلية فى دفع الفتنة وحفظ النظام الإسلامى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ينافى ذلك ما ورد من منع الضرب كخبر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 غير قاتله، أو ضرب غير ضاربه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وكصحيح الحلى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أعتى </w:t>
      </w:r>
    </w:p>
    <w:p>
      <w:pPr>
        <w:pStyle w:val="BookText"/>
        <w:rPr/>
      </w:pPr>
      <w:r>
        <w:rPr>
          <w:rFonts w:ascii="Amiri" w:hAnsi="Amiri" w:eastAsia="Amiri" w:cs="Amiri"/>
          <w:color w:val="111111"/>
          <w:sz w:val="28"/>
          <w:sz w:val="28"/>
          <w:szCs w:val="28"/>
          <w:rtl w:val="true"/>
          <w:lang w:bidi="ar-SA"/>
        </w:rPr>
        <w:t>الناس على الله عز و جلّ من قتل غير قاتله، ومن ضرب من لم يضربه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هذه الروايات منصرفة عن صورة التزاحم وعروض العناوين الثانوية كحفظ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يويّده ما رواه فى المغازى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بعث رسول الله صلى الله عليه و آله و سلم عليّاً عليه السلام فى مئة رجل إلى حئ سعد بفدك، وبلغ رسول الله صلى الله عليه و آله و سلم أنّ لهم جمعاً يريدون أن يمدّوا يهود خيبر، فسار الليل وكمن النهار حتى انتهى إلى الهَمَج ماء بين خيبر وفدك، فأصاب عينا،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هل لك علم بما وراءك من جمع بنى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لاعلم لى به، فشدّوا عليه، فأقرّ انه عين لهم بعثوه إلى خيبر يعرضى على يهود خيبر نصرهم على أن يجعلوا لهم من تمرهم كما جعلوا لغيرهم ويقدمون عليهم،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و قد تجمّع منهم مئتارجل و رأسهم وبربن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حتى تدلّنا،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تؤمنونى،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دللتنا عليهم وعلى سرحهم آمناك، و إلّا فلا أمان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الحديث</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القضية فى واقعة ولم يعلم أنّ الشدّة من الضرر أو التهديد 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سنخ عملية المراقبة يختلف بحسب اختلاف الأقوام والأفراد، فمراقبة الكفار مقرونة بالشدّة و الغلظة و الخشونة بعكس مراقبة العمّال والقضاة و أفراد الأمّة الإسلامية، فإنّها مقترنة باللطف و الكرامة كما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يجوز إعمال سنخ المراقبة للكفار مع العمال و القضاة و أفراد الاُمّة الإسلامية إلّا عند الضرورة، فيجوز مع حكم الحاكم الإسلامى أو القاضى،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يلزم النظر إلى أعمال المراقبين من قبل جمع آخر، حتى لا يتجاوزوا عن حدود و دائرة اختيارانهم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يلزم أن يعيّن لهم حدود عملية المراقبة و كيفيّتها من الحاكم أو القاضى؛ لئلّا يدخل أحد منهم فيما لا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محدودية العملية بالحدود الشرعية فلا يجوز تفويض الأمر إليه ولا ترخيصه المراقب فيما يراه كما هو المرسوم فى استخبارات الحكومات الاستكبارية والاستبدادية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حجّيّة فى الإقرار والاعتراف الحاصل بالتعزير فيما لايفيد العلم، كما هو ظاهر الأصحاب، ويشهد له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سرق سرقة فكابر عنها فضرب، فجاء بها بعينها، هل يجب عليه القطع‌؟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لو اعترف ولم يجىء بالسرقة لم تقطع يده، لأنّه اعترف على العذاب</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مفروض الرواية هو صورة عدم احتمال كون المال فى يده من غير جهة السرقة، ولذلك عمل بالرواية جماعة بخلاف الحلّن و المتأخّرين من جهة احتمال كون المال فى يده من غير جهة السرقة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فالرواية تدلّ على عدم اعتبار اعتراف من اعترف بالتعزير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أبى البخترى عن أبى عبدالله عليه السلام 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عند تجريد أو تخويف أو حبس أو تهديد فلا حدّ عليه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الأخبار المذكورة هو الحدود، فلا تدلّ على عدم حجّية الإقرار والاعتراف فى غيرها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التعليل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اعترف على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w:t>
      </w:r>
    </w:p>
    <w:p>
      <w:pPr>
        <w:pStyle w:val="BookText"/>
        <w:rPr/>
      </w:pPr>
      <w:r>
        <w:rPr>
          <w:rFonts w:ascii="IRNazanin" w:hAnsi="IRNazanin" w:eastAsia="IRNazanin"/>
          <w:color w:val="111111"/>
          <w:sz w:val="28"/>
          <w:sz w:val="28"/>
          <w:szCs w:val="28"/>
          <w:rtl w:val="true"/>
          <w:lang w:bidi="fa-IR"/>
        </w:rPr>
        <w:t>للتعدّى عن مورد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استكرهوا عليه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بناءً على عدم اختصاصه بالأحكام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موارد تجويز الحاكم للتعزير تختصّ بحفظ النظام ورفع الفتنة أو إحقاق حقّ من حقوق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التعزير للإقرار بالزنى أو اللواط أو شرب الخمر ونحوها من المعاصى التى تكون من حقوق الله تعالى المحضة فلا يجوز، ولا يكون اعترافه موضوعاً للأثر، بل اللازم على المسؤولين هو ستر المعاصى فيما إذا لم يلزم منه الإفساد و الإخلال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دائرة استخبارات العيون فى الإسلام كما تدلّ عليه بعض الأخبار لا تنحصر فى الجوانب السلبية، بل اللازم هو أن يخبروا بحسن عمل العمّال و الولاة والمجاهدين وغيرهم، حتى يجزوا بأحسن الجزاء، بل اللازم فى زماننا هذا الاشراف على المجالات السياسية والاقتصادية و الاجتماعية و غيرها، حتى لا يضعف النظام الإسلامى فى قبال الأنظمة الاستكبارية، ولا يتأخّر عن سائر الدول فى المجالات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اتضحت سعة دائرة أعمال و اختيارات العيون وعدم اختصاصها بالسلبيات، فالتفتيش له معنى خاصّ‌، و هو التفتيش عن الموارد السلبية و المحرّمات، ومعنى عام بحيث يشمل التفتيش عن الايجابيات و المحسنات، وما سبقت إليه يد الأعداء من الاكتشافات و التحقيقات و المنتوجات ونحوها، ومقتضى وجوب حفظ النظام هو التفتيش عن كليهما؛ لدخلهما فى حفظ النظام واستحكامه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التفتيش عن حسنات الأشخاص مع كراهتهم عن كشفها محرّم؛ </w:t>
      </w:r>
    </w:p>
    <w:p>
      <w:pPr>
        <w:pStyle w:val="BookText"/>
        <w:rPr/>
      </w:pPr>
      <w:r>
        <w:rPr>
          <w:rFonts w:ascii="Amiri" w:hAnsi="Amiri" w:eastAsia="Amiri" w:cs="Amiri"/>
          <w:color w:val="111111"/>
          <w:sz w:val="28"/>
          <w:sz w:val="28"/>
          <w:szCs w:val="28"/>
          <w:rtl w:val="true"/>
          <w:lang w:bidi="ar-SA"/>
        </w:rPr>
        <w:t>لكونه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التفتيش عن المحسنات لا حرمة له وإشاعتها ليست غيبة؛ لأنّ الغيبة منصرفة إلى العيوب، ولا تشمل الكمالات و المحسّنات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لوكانت الإشاعة موجبة لإيذاء صاحبها المسلم فلا يجوز من جهة حرمة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التفتيش عن التحقيقات و الاكتشافات ينافى حقوق أصحابها؛ لاختصاصها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تعلّق الحق بها لا يجوز ذلك فيما إذا كان له احترام كالمسلم، و أمّا الكفّار الحربيّين وغير المعاهدين فلا حرمة لهم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امتنع المسلم عن بذل التحقيقات و الاكتشافات، وكان رفع ضرورة النظام أو الحرج النوعى موقوفاً على الاطلاع عليها جاز للحاكم أو القاضى الترخيص فى كشفها، فلا تغفل</w:t>
      </w:r>
      <w:r>
        <w:rPr>
          <w:rFonts w:eastAsia="Amiri" w:cs="Amiri" w:ascii="Amiri" w:hAnsi="Amiri"/>
          <w:color w:val="111111"/>
          <w:sz w:val="28"/>
          <w:szCs w:val="28"/>
          <w:rtl w:val="true"/>
          <w:lang w:bidi="ar-SA"/>
        </w:rPr>
        <w:t xml:space="preserve">. </w:t>
      </w:r>
      <w:bookmarkStart w:id="117" w:name="pg16053_173350"/>
    </w:p>
    <w:p>
      <w:pPr>
        <w:pStyle w:val="Heading4"/>
        <w:numPr>
          <w:ilvl w:val="3"/>
          <w:numId w:val="1"/>
        </w:numPr>
        <w:rPr/>
      </w:pPr>
      <w:bookmarkStart w:id="118" w:name="__RefHeading___Toc119581_1280447820"/>
      <w:bookmarkStart w:id="119" w:name="_Toc41"/>
      <w:bookmarkEnd w:id="117"/>
      <w:bookmarkEnd w:id="118"/>
      <w:r>
        <w:rPr>
          <w:rtl w:val="true"/>
        </w:rPr>
        <w:t>المقام الحادى عشر</w:t>
      </w:r>
      <w:r>
        <w:rPr>
          <w:rtl w:val="true"/>
        </w:rPr>
        <w:t xml:space="preserve">: </w:t>
      </w:r>
      <w:r>
        <w:rPr>
          <w:rtl w:val="true"/>
        </w:rPr>
        <w:t>فى مواصفات العيون</w:t>
      </w:r>
      <w:r>
        <w:rPr>
          <w:rtl w:val="true"/>
        </w:rPr>
        <w:t>:</w:t>
      </w:r>
      <w:bookmarkEnd w:id="119"/>
    </w:p>
    <w:p>
      <w:pPr>
        <w:pStyle w:val="BookText"/>
        <w:rPr/>
      </w:pPr>
      <w:r>
        <w:rPr>
          <w:rFonts w:ascii="Amiri" w:hAnsi="Amiri" w:eastAsia="Amiri" w:cs="Amiri"/>
          <w:color w:val="111111"/>
          <w:sz w:val="28"/>
          <w:sz w:val="28"/>
          <w:szCs w:val="28"/>
          <w:rtl w:val="true"/>
          <w:lang w:bidi="ar-SA"/>
        </w:rPr>
        <w:t>و قد عرفت دلالة الأخبار على أوصافهم، كالشجاعة و الأمانة و القول بالحقّ والصدق و الوثوق و الوفاء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هذه الأوصاف تكون من الأوصاف المقوّمة فى العيون الإسلامية؛ إذ لا يتمكّن الجبان من الإتيان بالأخبار الصحيحة، كما لا اعتماد على صدق من لم يكن من أهل الصدق و القول بالحقّ‌، ولا اطمئنان بغير الأمين فى حفظ الأسرار وعدم إشاعتها وعدم التعاون مع الأعداء و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هو انتخاب أشخاص يتّصفون بالأوصاف المذكورة ونحوها، و إلّا لا يتمكّنون من النهوض بأعباء هذه المسؤولية، ولا يمكن الاعتماد و الركون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على كل صنعة بصالح أهلها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الدرجات الزائدة على حدّ النصاب اللازم تكون من الشروط الكمالية، والنصاب اللازم يعرف بما لو لم يكن للزم الاخلال بالمسؤولية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العيون عمل خطير وله مساس بالأعراض و النفوس، فلا يجوز استخدام من لا يكون واجداً للشرائط المذكورة، بل اللازم أن يكونوا ذوى فراسة ومهارة وحدّة حتى يصلوا إلى أعماق الاُمور ويواطنها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ينبغى أن يبذل الجهد فى استخدام من كان مهذباً من الحقد و الحسد والبغضاء و العداوة ومن الرذائل الأخلاقية ليكون فى عمله ناصحاً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كان أفضل فى الصفات المذكورة يجب ترجيحه على غيره، ومن لم تجتمع فيه الصفات المذكورة فهو متأخّر عن غيره ممّن تجتمع فيه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غير من لم تجتمع فيه الصفات، فيقتصر على من كان قوله أقرب للواقع، فمثلاً الثقة مقدّم على الشجاع ونحوه، فإنّ الموثّق يرشد إلى الواقع، والشجاع الذى يكذب لا يرشد غالباً إلى الواقع، فقول الموثّق أقرب إلى الواقع، اللّهمّ إلّا أن تكون قرينة فى بعض الموارد تدلّ على أنّ الشجاع قوله أقرب إليه، لكنّه تابع لوجود القرينة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التى تأتى بها العيون تقع فى النهاية مورد التحقيق عند من هم أعلى رتبة منهم، فلا حاجة إلى كون العيون موثقين وواجدين للصفات المذكورة، ولذا كثيراً ما يستفاد من استخبارات الأعداء من الكفّار و الدول الأجنبية مع انّهم كفّار وغير موثقين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هو الوثوق الخبرى لا المخبرى، و إذا لم يكن وثوق خبرى كانت مظانّ الاشتباه كثيرة حتى فيمن كانوا فوق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والاشتباهات الكثيرة فى هزه المسؤولية الخطيرة مضرّة بالنظام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عمل العيون له مساس بالأعراض و النفوس، ومقتضى الاحتياط فيها اعتبارالصفات المذكورة، ولا ينافى ذلك استفادة من كان فوقهم رتبة من أخبار غير الثقات و التشكيلات الاستخبارية مع انّهم غير واجدين للصفات المذكورة</w:t>
      </w:r>
      <w:r>
        <w:rPr>
          <w:rFonts w:eastAsia="Amiri" w:cs="Amiri" w:ascii="Amiri" w:hAnsi="Amiri"/>
          <w:color w:val="111111"/>
          <w:sz w:val="28"/>
          <w:szCs w:val="28"/>
          <w:rtl w:val="true"/>
          <w:lang w:bidi="ar-SA"/>
        </w:rPr>
        <w:t xml:space="preserve">. </w:t>
      </w:r>
      <w:bookmarkStart w:id="120" w:name="pg16053_173352"/>
    </w:p>
    <w:p>
      <w:pPr>
        <w:pStyle w:val="Heading4"/>
        <w:numPr>
          <w:ilvl w:val="3"/>
          <w:numId w:val="1"/>
        </w:numPr>
        <w:rPr/>
      </w:pPr>
      <w:bookmarkStart w:id="121" w:name="__RefHeading___Toc119583_1280447820"/>
      <w:bookmarkStart w:id="122" w:name="_Toc42"/>
      <w:bookmarkEnd w:id="120"/>
      <w:bookmarkEnd w:id="121"/>
      <w:r>
        <w:rPr>
          <w:rtl w:val="true"/>
        </w:rPr>
        <w:t>المقام الثانى عشر</w:t>
      </w:r>
      <w:r>
        <w:rPr>
          <w:rtl w:val="true"/>
        </w:rPr>
        <w:t xml:space="preserve">: </w:t>
      </w:r>
      <w:r>
        <w:rPr>
          <w:rtl w:val="true"/>
        </w:rPr>
        <w:t>فى كيفيّة الإخبار</w:t>
      </w:r>
      <w:r>
        <w:rPr>
          <w:rtl w:val="true"/>
        </w:rPr>
        <w:t>:</w:t>
      </w:r>
      <w:bookmarkEnd w:id="122"/>
    </w:p>
    <w:p>
      <w:pPr>
        <w:pStyle w:val="BookText"/>
        <w:rPr/>
      </w:pPr>
      <w:r>
        <w:rPr>
          <w:rFonts w:ascii="Amiri" w:hAnsi="Amiri" w:eastAsia="Amiri" w:cs="Amiri"/>
          <w:color w:val="111111"/>
          <w:sz w:val="28"/>
          <w:sz w:val="28"/>
          <w:szCs w:val="28"/>
          <w:rtl w:val="true"/>
          <w:lang w:bidi="ar-SA"/>
        </w:rPr>
        <w:t>لا يخفى عليك أنّ كيفيّة الإخبار تكون مشروطة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يخبر العين بما اطلع عليه إلّا لمن كان مأذوناً؛ إذ الإخبار لغيره ربّما يوجب الضعف و الوهن أو إشاعة الفحشاء، فيحرم التخلّف عن مورد الإذن، و قد أمر النبىّ صلى الله عليه و آله و سلم الحبّاب بن النذر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تخبرنى بين أحد من المسلمين إلّا أن ترى فى القوم قلّة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إلّا لكون الإخبار فى العلن يوجب ضعفاً ووهناً فى المجتع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أمر النبىّ صلى الله عليه و آله و سلم خوّات بأن يخبره دون غيره؛ حيث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هل ترى لهم غرّة أو خللاً من موضع فتخبرنى</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فالواجب على العيون هو التحفّظ عن غير المأذون فى إخبارهم و إلّا كانوا آثمين وفاسقين فى إيجاد الوهن و الضعف و إشاعة الفحشاء و الغيبة؛ لأنّهم خرجوا بذلك عن دائرة المشروع وابتلوا بحرمة الغيبة وإشاعة الفحشاء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يكمل الإخبار بجميع ما رآه لاحتمال دخله فى تصميم الوالى أو المسؤول، فلو أخلّ به كان مسؤولاً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لايزيد فيما رآه، بل يخبر بما رآه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يهمل ما رآه من جهة القرابة أو المودّة أو غير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الرئيات و المسموعات ولا يخبر بالمسموعات كالمرئيات، وهكذا يعيّن اليقينيات و الظنيات ولا يخلطهما</w:t>
      </w:r>
      <w:r>
        <w:rPr>
          <w:rFonts w:eastAsia="Amiri" w:cs="Amiri" w:ascii="Amiri" w:hAnsi="Amiri"/>
          <w:color w:val="111111"/>
          <w:sz w:val="28"/>
          <w:szCs w:val="28"/>
          <w:rtl w:val="true"/>
          <w:lang w:bidi="ar-SA"/>
        </w:rPr>
        <w:t xml:space="preserve">. </w:t>
      </w:r>
      <w:bookmarkStart w:id="123" w:name="pg16053_173354"/>
    </w:p>
    <w:p>
      <w:pPr>
        <w:pStyle w:val="Heading4"/>
        <w:numPr>
          <w:ilvl w:val="3"/>
          <w:numId w:val="1"/>
        </w:numPr>
        <w:rPr/>
      </w:pPr>
      <w:bookmarkStart w:id="124" w:name="__RefHeading___Toc119585_1280447820"/>
      <w:bookmarkStart w:id="125" w:name="_Toc43"/>
      <w:bookmarkEnd w:id="123"/>
      <w:bookmarkEnd w:id="124"/>
      <w:r>
        <w:rPr>
          <w:rtl w:val="true"/>
        </w:rPr>
        <w:t>المقام الثالث عشر</w:t>
      </w:r>
      <w:r>
        <w:rPr>
          <w:rtl w:val="true"/>
        </w:rPr>
        <w:t xml:space="preserve">: </w:t>
      </w:r>
      <w:r>
        <w:rPr>
          <w:rtl w:val="true"/>
        </w:rPr>
        <w:t>فى استخبار المسلم للأعداء</w:t>
      </w:r>
      <w:r>
        <w:rPr>
          <w:rtl w:val="true"/>
        </w:rPr>
        <w:t>:</w:t>
      </w:r>
      <w:bookmarkEnd w:id="125"/>
    </w:p>
    <w:p>
      <w:pPr>
        <w:pStyle w:val="BookText"/>
        <w:rPr/>
      </w:pPr>
      <w:r>
        <w:rPr>
          <w:rFonts w:ascii="Amiri" w:hAnsi="Amiri" w:eastAsia="Amiri" w:cs="Amiri"/>
          <w:color w:val="111111"/>
          <w:sz w:val="28"/>
          <w:sz w:val="28"/>
          <w:szCs w:val="28"/>
          <w:rtl w:val="true"/>
          <w:lang w:bidi="ar-SA"/>
        </w:rPr>
        <w:t>ولا إشكال فى كون ذلك خيانة وعمل محرّم، كما دلّت عليه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اتّخاذ الكفّار أولياء وبطانة حرام كما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التجسّس للأعداء 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ممنوع؛ لأنّ التجسّس للأعداء أعمّ من الارتداد، و يؤيّده إطلاق المؤمن على حاطب فى الآية الثانية مع أنّه تجسّس لقومه الكفّار، وعل أبى لبابة فى الآية الاُولى مع أنّه حين استفسر منه بنو قريظة ماذا يصنع رسول الله بهم‌؟ أشار بيده إلى عنقه، أى انه سيضرب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فالتجسّس المذكور لا يوجب خروج الجاسوس عن الإسلام و الإيمان، لإمكان أن يقصد بذلك النيل من مال ونحوه، لا الإعراض عن الإسلام، نعم هو حرام ويوجب استحقاق التعزير و هو الظاهر من عبائر الأصحاب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فى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تجسّس مسلم لأهل الحرب وكتب إليهم فاطلعهم على أخبار المسلمين لم يحل بذلك قتله؛ لأنّ حاطب بن أبى بلتعة كتب إلى </w:t>
      </w:r>
    </w:p>
    <w:p>
      <w:pPr>
        <w:pStyle w:val="BookText"/>
        <w:rPr/>
      </w:pPr>
      <w:r>
        <w:rPr>
          <w:rFonts w:ascii="Amiri" w:hAnsi="Amiri" w:eastAsia="Amiri" w:cs="Amiri"/>
          <w:color w:val="111111"/>
          <w:sz w:val="28"/>
          <w:sz w:val="28"/>
          <w:szCs w:val="28"/>
          <w:rtl w:val="true"/>
          <w:lang w:bidi="ar-SA"/>
        </w:rPr>
        <w:t>أهل مكّة كتاباً يخبرهم بخبر المسلمين فلم يستحل النبىّ قتله، وللإمام أن يعفو عنه وله أن يعزّره؛ لأنّ النبىّ صلى الله عليه و آله و سلم عفا عن حاطب</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فى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تجسّس مسلم لأهل الحرب وأطلعهم على عورات المسلمين لم بحل قتله، بل يعزّر إن شاء الإمام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فى إيضاح الفوائد</w:t>
      </w:r>
      <w:r>
        <w:rPr>
          <w:rStyle w:val="FootnoteAnchor"/>
          <w:rtl w:val="true"/>
        </w:rPr>
        <w:footnoteReference w:id="383"/>
      </w:r>
      <w:r>
        <w:rPr>
          <w:rFonts w:ascii="IRNazanin" w:hAnsi="IRNazanin" w:eastAsia="IRNazanin"/>
          <w:color w:val="111111"/>
          <w:sz w:val="28"/>
          <w:sz w:val="28"/>
          <w:szCs w:val="28"/>
          <w:rtl w:val="true"/>
          <w:lang w:bidi="fa-IR"/>
        </w:rPr>
        <w:t>، وجامع المقاصد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يستدلّ لجواز القتل بتقرير النبىّ صلى الله عليه و آله و سلم لعمر بن الخطاب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يا رسول الله أضرب عنق هذا المنافق، فأجاب رسول الله صلى الله عليه و آله و سلم بوجود المانع، فإنّ هذا الجواب يشير إلى أنّه لولا المانع لاستحق القتل، وحيث إنّ تحقيق ذلك يحتاج إلى ملاحظة القصّة نذكرها ملخصاً كما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بالكتاب إلى رسول الله صلى الله عليه و آله و سلم فأرسل إلى حاطب فأتاه، فقال 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تعرف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والله ما كفرت منذ أسلمت ولا غششتك منذ نصحتك ولا أحببتهممنذ فارقتهم، ولكن لم يكن أحد من المهاجرين إلّا وله بمكّة من يمنع عشيرته وكنت عريراً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وكان أهلى بين ظهرانيهم فخشيت على أهلى فأردت أن أتّخذ عندهم يدا، و قد علمت أنّ الله ينزل بهم بأسه و أنّ كتابى لا يغنى عنهم شيئا فصدّقه رسول الله صلى الله عليه و آله و سلم وعذره، فقام عمر بن الخطاب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يا رسول الله أضرب عنق هذا المنافق،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يا عمر لعل الله اطلع على أهل بدر فغفر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w:t>
      </w:r>
    </w:p>
    <w:p>
      <w:pPr>
        <w:pStyle w:val="BookText"/>
        <w:rPr/>
      </w:pPr>
      <w:r>
        <w:rPr>
          <w:rFonts w:ascii="Amiri" w:hAnsi="Amiri" w:eastAsia="Amiri" w:cs="Amiri"/>
          <w:color w:val="111111"/>
          <w:sz w:val="28"/>
          <w:sz w:val="28"/>
          <w:szCs w:val="28"/>
          <w:rtl w:val="true"/>
          <w:lang w:bidi="ar-SA"/>
        </w:rPr>
        <w:t>شئتم فقد غفرت لكم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المصادر و المراجع الكثيرة التى استدلّ بها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الاستخبارات والأمن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القتل بدعوى أنّ عفوه صلى الله عليه و آله و سلم عنه بسبب سابقته و مشاركته فى بدر، وعدم اعتراضه صلى الله عليه و آله و سلم على عمر فى إرادة القتل، ممّا يوحى بأنّ النبىّ صلى الله عليه و آله و سلم قد أقرّ عمر على إرادة القتل لولا وحود المانع و هو المشاركة فى بدر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استدلّ بها عليه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الاستخبارات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النبىّ صلى الله عليه و آله و سلم قد أقرّ عمر على إرادة القتل لولا وجود المانع و هو شهود غزوة بدر، فهذه العلّة هى المانعة من قتل حاطب، فإذا لم تتوفّر هذه العلّة فى غيره كان قتل الجاسوس مشروعاً لا مانع منه، و هذه العلّة وهى شهود بدر لا تتوفر فى غير عصر النبوة، ولذا فإنّ الجاسوس المسلم الذى يفشى أسرار المسلمين للأعداء يقتل لإضراره بالمسلمين وسعيه بالفساد فى الأرض، و ربّما كان بعمله هذا أضرّ على المسلمين من المحاربين أنفسهم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ذلك بأنّ تصديق النبىّ صلى الله عليه و آله و سلم حاطب بن أبى بلتعة وقبول عذره قبل قول عمر، ممّا يشهد على أنّه لا يستحقّ القتل، فلا مورد للاستجازة فى القتل ممّن له أدنى معرفة، وعليه فقوله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ردع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النفاق لحاطب، فإنّ سابقته فى بدر واعتذاره بما صدّقه النبىّ صلى الله عليه و آله و سلم ينافيكونه من المنافقين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نفى الصغرى لا ينافى تقرير الكبرى المطوية، فإنّ قول عمر مركب من صغرى مذكورة وهى أنّ حاطب منافق، وكبرى مطوية وهى أنّ المنافق يقتل، و الرسول العظيم ردعه فى الصغرى لا الكبرى، فهى تكفى فى إثبات جواز قتل </w:t>
      </w:r>
    </w:p>
    <w:p>
      <w:pPr>
        <w:pStyle w:val="BookText"/>
        <w:rPr/>
      </w:pPr>
      <w:r>
        <w:rPr>
          <w:rFonts w:ascii="IRNazanin" w:hAnsi="IRNazanin" w:eastAsia="IRNazanin"/>
          <w:color w:val="111111"/>
          <w:sz w:val="28"/>
          <w:sz w:val="28"/>
          <w:szCs w:val="28"/>
          <w:rtl w:val="true"/>
          <w:lang w:bidi="fa-IR"/>
        </w:rPr>
        <w:t>المسلم الجاسوس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المطوية ليس أنّ الجاسوس المسلم يكون منافقا بل هى أنّ المنافق يقتل، ولا تنافى تلك الكبرى مع عدم صيرورة الجاسوس بنفس التجسّس من المنافقين، إذا كان له دواع اُخركدواعى حاطب بن أبى 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النبىّ صلى الله عليه و آله و سلم لم يكن فى مقام بيان الكبرى المطوية حتى يؤخذ بإطلاق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فالقصّة المذكورة لا تدلّ على جواز قتل الجاسوس المسلم بمجرّد استخباره للأعداء، كما لا تدلّ على عدم جواز قتله حتى فيما إذا كان معنوناً بعنوان المفسد فى الأرض ونحوه ممّا يجوز قتله، بناء على كون الافساد موضوعاً لجواز القتل كما يظهر من بعض الأصحاب فى بعض الموارد كاعتياد المولى قتل عبيده، وعليه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فى تمسّك الشيخ ومن تبعه رحمهم الله بقصّة حاطب على عدم جواز قتل الجاسوس المسلم من دون تفصيل فلا تغفل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فى حرمة التجسّس للأعداء بدون واسطة أو بواسطة حكومة تابعة للكفّار كالحكومات الرائجة الإسلامية فى غير بلدنا</w:t>
      </w:r>
      <w:r>
        <w:rPr>
          <w:rFonts w:eastAsia="Amiri" w:cs="Amiri" w:ascii="Amiri" w:hAnsi="Amiri"/>
          <w:color w:val="111111"/>
          <w:sz w:val="28"/>
          <w:szCs w:val="28"/>
          <w:rtl w:val="true"/>
          <w:lang w:bidi="ar-SA"/>
        </w:rPr>
        <w:t xml:space="preserve">. </w:t>
      </w:r>
      <w:bookmarkStart w:id="126" w:name="pg16053_173358"/>
    </w:p>
    <w:p>
      <w:pPr>
        <w:pStyle w:val="Heading4"/>
        <w:numPr>
          <w:ilvl w:val="3"/>
          <w:numId w:val="1"/>
        </w:numPr>
        <w:rPr/>
      </w:pPr>
      <w:bookmarkStart w:id="127" w:name="__RefHeading___Toc119587_1280447820"/>
      <w:bookmarkStart w:id="128" w:name="_Toc44"/>
      <w:bookmarkEnd w:id="126"/>
      <w:bookmarkEnd w:id="127"/>
      <w:r>
        <w:rPr>
          <w:rtl w:val="true"/>
        </w:rPr>
        <w:t>المقام الرابع عشر</w:t>
      </w:r>
      <w:r>
        <w:rPr>
          <w:rtl w:val="true"/>
        </w:rPr>
        <w:t xml:space="preserve">: </w:t>
      </w:r>
      <w:r>
        <w:rPr>
          <w:rtl w:val="true"/>
        </w:rPr>
        <w:t>فى الجاسوس الكافر الغير الذمّى و من يلحق به</w:t>
      </w:r>
      <w:r>
        <w:rPr>
          <w:rtl w:val="true"/>
        </w:rPr>
        <w:t>:</w:t>
      </w:r>
      <w:bookmarkEnd w:id="128"/>
    </w:p>
    <w:p>
      <w:pPr>
        <w:pStyle w:val="BookText"/>
        <w:rPr/>
      </w:pPr>
      <w:r>
        <w:rPr>
          <w:rFonts w:ascii="Amiri" w:hAnsi="Amiri" w:eastAsia="Amiri" w:cs="Amiri"/>
          <w:color w:val="111111"/>
          <w:sz w:val="28"/>
          <w:sz w:val="28"/>
          <w:szCs w:val="28"/>
          <w:rtl w:val="true"/>
          <w:lang w:bidi="ar-SA"/>
        </w:rPr>
        <w:t>ولا يخفى عليك أنّ الجاسوس الكافر سواء اختفى فى جماعة المسلمين أو استأمن ثمّ تخلّف و تجسّس للكفار محكوم بالقتل لانه حربى، ولا أمان له بعد التخلّف وصيرورته جاسوسا بل يجب قتله فيما إذا خيف على النظام الإسلامى من جهة إفشاء الأسرار وعورات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البخارى، عن اياس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النبى صلى الله عليه و آله و سلم عين من المشركين و هو فى سفر، فجلس عند أصحابه يتحدّث ثم انفتل، فقال النبىّ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اطلبوه واقتلوه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فنَفّله النبى صلى الله عليه و آله و سلم سَلَبه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أبو داود من أنّ رسول الله صلى الله عليه و آله و سلم أمر بقتل فرات وكان عيناً لأبى سفيان، وكان حليفاً لرجل من الأنصار فمرّ بحلقة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مسلم، فقال رجل من الأنصار يا رسول الله،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مسلم،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رجالاً نكلهم إلى إيمانهم، منهم فرات بن حيان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الدعائم، عن أبى جعفر عليه السلام، عن رسول الله صلى الله عليه و آله و سلم فى حديث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والجاسوس و العين إذا ظفر بهما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روينا عن أهل البيت عليهم السلام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الواقدى فى غزوة المريسيع لمّا نزل رسول الله صلى الله عليه و آله و سلم بِبَقعاء أصاب عيناً للمشركين،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أين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لى بهم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لتصدقن أو لأضربن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رجل من بنى المصطلق تركت الحارث بن أبى ضرار قد جمع الجموع وتجلّب إليه ناس كثير وبعثنى إليكم لآتيه بخبركم وهل تحركتم من المدينة‌؟ فأتى عمر بذلك رسول الله صلى الله عليه و آله و سلم فأخبره الخبر فدعاه رسول الله إلى الإسلام وعرضه عليه،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بمتّبع دينكم حتى أنظر ما يصنع قومى، إن دخلوا فى دينكم كنت كأحدهم و إن ثبتوا على دينهم فأنا رجل منهم،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أضرب عنقه‌؟ فقدّمه رسول الله صلى الله عليه و آله و سلم فضرب عنقه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فى السيرة الحلبية من أنّ النبىّ صلى الله عليه و آله و سلم أصاب عيناً للمشركين فسأله رسول الله صلى الله عليه و آله و سلم عنهم فلم يذكر من شأنهم شيئا فعرض عليه الإسلام فأبى، فأمر رسول الله صلى الله عليه و آله و سلم عمر بن الخطاب أن يضرب عنقه، فضرب عنقه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عليك أنّه لو أسلم الجاسوس الكافر لا يجوز قتله لأنّ الإسلام يجبّ ما قبله، ولكن لا يرسل إن خيف عليه من إفشاء أسرار النظام الإسلامى حفظاً للنظام حتى يزول الخوف المذكور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يلحق بالجاسوس الكافر من كان جاسوساً من قبل البغاة الذين كانوا </w:t>
      </w:r>
    </w:p>
    <w:p>
      <w:pPr>
        <w:pStyle w:val="BookText"/>
        <w:rPr/>
      </w:pPr>
      <w:r>
        <w:rPr>
          <w:rFonts w:ascii="Amiri" w:hAnsi="Amiri" w:eastAsia="Amiri" w:cs="Amiri"/>
          <w:color w:val="111111"/>
          <w:sz w:val="28"/>
          <w:sz w:val="28"/>
          <w:szCs w:val="28"/>
          <w:rtl w:val="true"/>
          <w:lang w:bidi="ar-SA"/>
        </w:rPr>
        <w:t xml:space="preserve">كالكفار فى جواز مقاتلتهم؛ لأنّه من فئة البغاة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المؤرّخون انه لمّا بلغ معاوية بن أبى سفيان وفاة أمير المؤمنين عليه السلام وبيعة الناس ابنه الحسن عليه السلام دسّ رجلاً من حمير إلى الكوفة ورجلاً من بنى القين إلى البصر ليكتبا إليه بالأخبار ويفسدا على الحسن عليه السلام الاُمور، فعرف ذلك الحسن عليه السلام، فأمر باستخراج الحميرى من عند لحّام بالكوفة، فاُخرج و أمر بضرب عنقه، وكتب إلى البصرة باستخراج القينى من بنى سليم، فأخرج وضربت عنقه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يؤيّد ذلك أيضاً ما رواه البلاذرى من أنّ نعيم بن هبير أخو مصقلة من شيعة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أخوه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 إلىّ فقد كلّمت معاوية فى تأميرك واختصاصك و وطأت لك عنده ما تحبّ‌، و بعث بالكتاب مع نصرانى من نصارى بنى تغلب يقال له جلوان، فظهر على عليه السلام عليه وعلى الكتاب، ورفع إليه أيضاً أنّه يتجسّس، فأمر به فقطعت يده فمات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المشديد المذكور لدفع الاخلال بالنظام</w:t>
      </w:r>
      <w:r>
        <w:rPr>
          <w:rFonts w:eastAsia="Amiri" w:cs="Amiri" w:ascii="Amiri" w:hAnsi="Amiri"/>
          <w:color w:val="111111"/>
          <w:sz w:val="28"/>
          <w:szCs w:val="28"/>
          <w:rtl w:val="true"/>
          <w:lang w:bidi="ar-SA"/>
        </w:rPr>
        <w:t xml:space="preserve">. </w:t>
      </w:r>
      <w:bookmarkStart w:id="129" w:name="pg16053_173361"/>
    </w:p>
    <w:p>
      <w:pPr>
        <w:pStyle w:val="Heading4"/>
        <w:numPr>
          <w:ilvl w:val="3"/>
          <w:numId w:val="1"/>
        </w:numPr>
        <w:rPr/>
      </w:pPr>
      <w:bookmarkStart w:id="130" w:name="__RefHeading___Toc119589_1280447820"/>
      <w:bookmarkStart w:id="131" w:name="_Toc45"/>
      <w:bookmarkEnd w:id="129"/>
      <w:bookmarkEnd w:id="130"/>
      <w:r>
        <w:rPr>
          <w:rtl w:val="true"/>
        </w:rPr>
        <w:t>المقام الخامس عشر</w:t>
      </w:r>
      <w:r>
        <w:rPr>
          <w:rtl w:val="true"/>
        </w:rPr>
        <w:t xml:space="preserve">: </w:t>
      </w:r>
      <w:r>
        <w:rPr>
          <w:rtl w:val="true"/>
        </w:rPr>
        <w:t>فى الجاسوس الذمّى</w:t>
      </w:r>
      <w:r>
        <w:rPr>
          <w:rtl w:val="true"/>
        </w:rPr>
        <w:t>:</w:t>
      </w:r>
      <w:bookmarkEnd w:id="131"/>
    </w:p>
    <w:p>
      <w:pPr>
        <w:pStyle w:val="BookText"/>
        <w:rPr/>
      </w:pPr>
      <w:r>
        <w:rPr>
          <w:rFonts w:ascii="Amiri" w:hAnsi="Amiri" w:eastAsia="Amiri" w:cs="Amiri"/>
          <w:color w:val="111111"/>
          <w:sz w:val="28"/>
          <w:sz w:val="28"/>
          <w:szCs w:val="28"/>
          <w:rtl w:val="true"/>
          <w:lang w:bidi="ar-SA"/>
        </w:rPr>
        <w:t>ولا يخفى عليك أنّ الجاسوس الذمّى يخرج بفعل ما ينافى الأمان عن الذمّة، كإمداد المشركين فى الحرب و العزم على حرب المسلمين، سواء شرط ذلك فى عقد الذمّة أو لا، كما هو الظاهر من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المنتهى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شرطه، لكنّ الإطلاق يقتضيه، و هو أن لا يفعلوا ما ينافى الأمان من العزم على حرب المسلمين وإمداد المشركين بالمعاونة لهم على حرب المسلمين، لأنّ إطلاق الأمان يقتضى ذلك فإذا فعلوه نقضوا الأمان؛ لأنهم إذا قاتلونا وجب علينا قتالهم، و هو ضدّ الأمان، و هذان القسمان ينتقض العهد بمخالفتهما، سواء شرط ذلك فى العقد أو لم يشترط</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 جماعة سادسا و هو أن لا يفعلوا ما ينافى الأمان مثل العزم على حرب المسلمين و إمداد المشركين، و إنّما لم يذكره الماتن هنا وكثير لأنّه من مقتضيات العقد، ولذا لم يجب اشتراطه فيه كما فى المنتهى و ينتقض بالإخلال به ولو لم يشترط فيه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فى الجواهر فى ذيل عبارة صاحب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ويخرجون عن </w:t>
      </w:r>
    </w:p>
    <w:p>
      <w:pPr>
        <w:pStyle w:val="BookText"/>
        <w:rPr/>
      </w:pPr>
      <w:r>
        <w:rPr>
          <w:rFonts w:ascii="Amiri" w:hAnsi="Amiri" w:eastAsia="Amiri" w:cs="Amiri"/>
          <w:color w:val="111111"/>
          <w:sz w:val="28"/>
          <w:sz w:val="28"/>
          <w:szCs w:val="28"/>
          <w:rtl w:val="true"/>
          <w:lang w:bidi="ar-SA"/>
        </w:rPr>
        <w:t>الذمّة بمخالفة هذين الشرطين أى قبول الجزية، و أن لا يفعلوا ما ينافى الأمان مثل العزم على حرب المسلمين و إمداد المشركين بلا خلاف أجده فيهما، و استدلّ للأوّل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w:t>
      </w:r>
      <w:r>
        <w:rPr>
          <w:rStyle w:val="FootnoteAnchor"/>
          <w:rtl w:val="true"/>
        </w:rPr>
        <w:footnoteReference w:id="397"/>
      </w:r>
      <w:r>
        <w:rPr>
          <w:rFonts w:ascii="Amiri" w:hAnsi="Amiri" w:eastAsia="Amiri" w:cs="Amiri"/>
          <w:color w:val="111111"/>
          <w:sz w:val="28"/>
          <w:sz w:val="28"/>
          <w:szCs w:val="28"/>
          <w:rtl w:val="true"/>
          <w:lang w:bidi="ar-SA"/>
        </w:rPr>
        <w:t>، وللثانى بأنّه مقتضى الأمان، ولعلّه لذا لم يذكره كثير منهم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عرفت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التجسّس للمشركين ممّا ينافى الأمان فهو كالعزم على حرب السلمين وإمداد المشركين، فبمجرّد ثبوت كون الذمّى عيناً للمشركين صار خارجاً عن الذمّة ويترتب عليه حكم الحربى كما هو المحكىّ عن الشهيدين فى الدروس واللمعة، فإنهما ذهبا إلى انتقاض العهد بذلك و إن لم يشترط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بأنّ التجسّس للمشركين مثل إيذاء المشركين للمسلمين كالزنى بنسائهم و اللواط بصبيانهم و السرقة لأموالهم، فالتجسّس مثلها فى أنّه لو كان تركه مشترطاً فى عقد الذمّة كان فعله نقضا و إلّا فهم على عهدهم و يفعل بهم ما تقتضيه جنايتهم من حدّ أو تعزير، كما هو ظاهر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فى الجواهر إلى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الأوّل كما أفاده الشهيدان عليهما الرحمة؛ لأنّه ينافى الأمان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أورد عليه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فى شىء من الأدلّة اعتبار ذلك فى عقد الذمّة، بل مقتضى الإطلاق خلافه، نعم لو اشترط فيه نقض بلا خلاف، بل يمكن تحصيل الإجماع عليه، بل فى بعض الكتب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تمّ الحجّة، لا ما قيل من كونه مقتضى الشرطية التى لم يقع التراضى إلّا عليها؛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الشرطية إلزامهم به إن لم يفوا به كما فى غيره من العقود لا انتقاض العهد به، إلّا أنّ الظاهركون </w:t>
      </w:r>
    </w:p>
    <w:p>
      <w:pPr>
        <w:pStyle w:val="BookText"/>
        <w:rPr/>
      </w:pPr>
      <w:r>
        <w:rPr>
          <w:rFonts w:ascii="Amiri" w:hAnsi="Amiri" w:eastAsia="Amiri" w:cs="Amiri"/>
          <w:color w:val="111111"/>
          <w:sz w:val="28"/>
          <w:sz w:val="28"/>
          <w:szCs w:val="28"/>
          <w:rtl w:val="true"/>
          <w:lang w:bidi="ar-SA"/>
        </w:rPr>
        <w:t>عقد الذمّة ليس كغيره من العقود التى لاتقبل التعليق، بل هو ضرب من العهد، فيجوز حينئذ تعليق الأمان و الذمّة على ذلك كالوصية العهدية والامارة ونحوهما، وحينئذ يتّجه الحكم بالنقض مع فرض وقوع العقد على هذا الوجه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التجسّس للمشركين أو إيواء عين المشركين ممّا ينافى الأمان، وليس مثل الشروط الخارجية، بل هما داخلان فى مفهوم الذمّة؛ إذ معنى الذمّة هو أن يلتزم بكونه فى ظل الدولة الإسلامية ولم يكن ممدّاً للكفّار الحربيّين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والتجسّس أو الإيواء للعيون من مصاديق الإمداد للكفّار الحربيّين،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حاجة فى إثباتهما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الشهيدان من انتقاض عقد الذمّة به هو الأقوى، و إن لم نقل بذلك فى غيره من الاُمور كالإيذاء و السرقة،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استدلّ لذلك بما رواه أبوداود فى سننه من أنّ رسول الله صلى الله عليه و آله و سلم أمر بقتل فرات باعتباره عيناً لأبى سفيان وكان يعيش فى كنف المسلمين و يعتبر من رعايا الدولة الإسلامية وكان يعمل جاسوساً لعدوهم، فلمّا عرف الرسول صلى الله عليه و آله و سلم أنّه ينقل أخبار المسلمين إلى عدوّهم أمر بقتله بسبب تجسّسه على المسلمين، ولكن عندما أعلن إسلامه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القتل عنه، فهذا يدلّ على جواز قتل الجاسوس الذمّى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بوضوح على أنّ التجسّس ينقض العهد و يستوجب القتل؛ إذ لم يرفع حكم القتل عن فرات إلّا بإعلانه الإسلام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 يعلم أنّه ممّن شرط عليه فى عقد الذمّة بأن لايفعل ذلك أو لم يشرط عليه، فالخبر ساكت عنه، فالأولى هو الإعتماد على ما ذكرناه من أنّ مثل التجسّس أو </w:t>
      </w:r>
    </w:p>
    <w:p>
      <w:pPr>
        <w:pStyle w:val="BookText"/>
        <w:rPr/>
      </w:pPr>
      <w:r>
        <w:rPr>
          <w:rFonts w:ascii="Amiri" w:hAnsi="Amiri" w:eastAsia="Amiri" w:cs="Amiri"/>
          <w:color w:val="111111"/>
          <w:sz w:val="28"/>
          <w:sz w:val="28"/>
          <w:szCs w:val="28"/>
          <w:rtl w:val="true"/>
          <w:lang w:bidi="ar-SA"/>
        </w:rPr>
        <w:t>الإيواء ينافى عقد الذمّة و الأمان عرفا ولا حاجة إلى دليل خاصّ‌، فلا تغفل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التجسّس يتحقّق بكشف بواطن الاُمور ولو من ملاحظة الجرائد الداخلية ونحوها وإخبارها إلى أعداء الإسلام</w:t>
      </w:r>
      <w:r>
        <w:rPr>
          <w:rFonts w:eastAsia="Amiri" w:cs="Amiri" w:ascii="Amiri" w:hAnsi="Amiri"/>
          <w:color w:val="111111"/>
          <w:sz w:val="28"/>
          <w:szCs w:val="28"/>
          <w:rtl w:val="true"/>
          <w:lang w:bidi="ar-SA"/>
        </w:rPr>
        <w:t xml:space="preserve">. </w:t>
      </w:r>
      <w:bookmarkStart w:id="132" w:name="pg16053_173365"/>
    </w:p>
    <w:p>
      <w:pPr>
        <w:pStyle w:val="Heading4"/>
        <w:numPr>
          <w:ilvl w:val="3"/>
          <w:numId w:val="1"/>
        </w:numPr>
        <w:rPr/>
      </w:pPr>
      <w:bookmarkStart w:id="133" w:name="__RefHeading___Toc119591_1280447820"/>
      <w:bookmarkStart w:id="134" w:name="_Toc46"/>
      <w:bookmarkEnd w:id="132"/>
      <w:bookmarkEnd w:id="133"/>
      <w:r>
        <w:rPr>
          <w:rtl w:val="true"/>
        </w:rPr>
        <w:t>المقام السادس عشر</w:t>
      </w:r>
      <w:r>
        <w:rPr>
          <w:rtl w:val="true"/>
        </w:rPr>
        <w:t xml:space="preserve">: </w:t>
      </w:r>
      <w:r>
        <w:rPr>
          <w:rtl w:val="true"/>
        </w:rPr>
        <w:t>فى إعطاء الأمان للجاسوس</w:t>
      </w:r>
      <w:r>
        <w:rPr>
          <w:rtl w:val="true"/>
        </w:rPr>
        <w:t>:</w:t>
      </w:r>
      <w:bookmarkEnd w:id="134"/>
    </w:p>
    <w:p>
      <w:pPr>
        <w:pStyle w:val="BookText"/>
        <w:rPr/>
      </w:pPr>
      <w:r>
        <w:rPr>
          <w:rFonts w:ascii="Amiri" w:hAnsi="Amiri" w:eastAsia="Amiri" w:cs="Amiri"/>
          <w:color w:val="111111"/>
          <w:sz w:val="28"/>
          <w:sz w:val="28"/>
          <w:szCs w:val="28"/>
          <w:rtl w:val="true"/>
          <w:lang w:bidi="ar-SA"/>
        </w:rPr>
        <w:t>فهل يجوز إعطاء الأمان للجاسوس فى مقابل إخباره عن اُمور الأعداء، أولا يجوز؟ إن لم يترتب على الأمان مفسدة فلا إشكال فى ذلك، بل يجب ذلك فى بعض الموارد؛ لأهمّية ما عنده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الواقدى عن رسول الله صلى الله عليه و آله و سلم أنّه قال لليهودى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ومن أنت‌؟ فقال 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تؤمنّى يا أبا القاسم و أصدقك‌؟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حصن النّطاة من عند قوم ليس لهم نظام إلى أن قال 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احقن دمى،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قال ولى زوجة فى حصن النّزار فهبها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لك</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ما رواه الواقدى أنّه بعث رسول الله صلى الله عليه و آله و سلم عليّا عليه السلام فى مئة رجل إلى حئ سعد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هل لك علم بما وراءك من جمع بنى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لى به، فشدّوا عليه، فأقرّ أنّه عين لهم بعثوه إلى خيبر يعرض على يهود خيبر نصرهم على أن يجعلوا لهم من تمرهم كما جعلوا لغيرهم و يقدمون عليهم،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و قد تجمّع منهم مئتا رجل ورأسهم وبر بن 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حتى تدلّنا،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تؤمنونى،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دللتنا عليهم وعلى سرحهم آمناك و إلّا فلا أمان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انه لا فرق فيما ذكر بين جاسوس الكفّار وبين جاسوس البغاة ممّن يستحقّ القتل، بل يجوز فى الجاسوس المسلم الذى لا يستحقّ القتل إعطاء الأمان من التعزير أو الحبس أو التبعيد ونحو ذلك فى مقابل إخباره عن اُمور الأعداء</w:t>
      </w:r>
      <w:r>
        <w:rPr>
          <w:rFonts w:eastAsia="Amiri" w:cs="Amiri" w:ascii="Amiri" w:hAnsi="Amiri"/>
          <w:color w:val="111111"/>
          <w:sz w:val="28"/>
          <w:szCs w:val="28"/>
          <w:rtl w:val="true"/>
          <w:lang w:bidi="ar-SA"/>
        </w:rPr>
        <w:t xml:space="preserve">. </w:t>
      </w:r>
      <w:bookmarkStart w:id="135" w:name="pg16053_173367"/>
    </w:p>
    <w:p>
      <w:pPr>
        <w:pStyle w:val="Heading4"/>
        <w:numPr>
          <w:ilvl w:val="3"/>
          <w:numId w:val="1"/>
        </w:numPr>
        <w:rPr/>
      </w:pPr>
      <w:bookmarkStart w:id="136" w:name="__RefHeading___Toc119593_1280447820"/>
      <w:bookmarkStart w:id="137" w:name="_Toc47"/>
      <w:bookmarkEnd w:id="135"/>
      <w:bookmarkEnd w:id="136"/>
      <w:r>
        <w:rPr>
          <w:rtl w:val="true"/>
        </w:rPr>
        <w:t>المقام السابع عشر</w:t>
      </w:r>
      <w:r>
        <w:rPr>
          <w:rtl w:val="true"/>
        </w:rPr>
        <w:t xml:space="preserve">: </w:t>
      </w:r>
      <w:r>
        <w:rPr>
          <w:rtl w:val="true"/>
        </w:rPr>
        <w:t>فى تبادل الاطّلاعات</w:t>
      </w:r>
      <w:r>
        <w:rPr>
          <w:rtl w:val="true"/>
        </w:rPr>
        <w:t>:</w:t>
      </w:r>
      <w:bookmarkEnd w:id="137"/>
    </w:p>
    <w:p>
      <w:pPr>
        <w:pStyle w:val="BookText"/>
        <w:rPr/>
      </w:pPr>
      <w:r>
        <w:rPr>
          <w:rFonts w:ascii="Amiri" w:hAnsi="Amiri" w:eastAsia="Amiri" w:cs="Amiri"/>
          <w:color w:val="111111"/>
          <w:sz w:val="28"/>
          <w:sz w:val="28"/>
          <w:szCs w:val="28"/>
          <w:rtl w:val="true"/>
          <w:lang w:bidi="ar-SA"/>
        </w:rPr>
        <w:t>فهل يجوز إعطاء اطّلاع وأخذاطلاع آخر؟ إن كان المتبادل أمر كالاكتشافات و التحقيقات و الصناعات ونحوهافلا إشكال فى تبادلها، و إن كان من أسرار النظام وعورات المسلمين فلا يجوز إفشاؤها للغير، ولو كانت فى مقابل أخذ الاطلاعات، اللهمّ إلّا أن يكونالمأخوذ فى حدّ من الأهميّة تسقط معه حرمة الإفشاء، ولكن يقتصر فى الإفشاء على مقدار الضرورة، فلا يجوز الأزيد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يجوز مبادلة الاطلاعات بالمال كأن تعطى الدولة الإسلامية مالاً فى قبال أخبار أسرار العدو أم لا يجوز؟ و الظاهر أنّه يجوز من دون فرق بين كون المبادلة صلحاً أو جعالة و إجارة وغير ذلك، لجواز الصلح و الإجارة و الجعالة فى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يناقش فى صحّة البيع بأنّ المعتبر فى البيع عند العقلاء هو كون البيع عينا فلا يعمّ المنافع، ولذا عرّفوه بتمليك عين بعوض، والإجارة بانّها تمليك منفعة بعوض، ومن المعلوم أنّ الاطلاع والاخبار عمل، فلا يعتبر المبادلة عليه بالبيع، نعم يجوز بمثل الإجارة ونحوها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مورد المعاملة نفس العمل الخبرى، و أمّا إذا كتب ما اطلع عليه وصاركالاسناد وياعه فلا إشكال فى صحّة البيع أيضا لأنّ المكتوب عين كسائر الكتب</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 يجوز شراء الاطّلاعات من الأعداء بالنسبة إلى أعدائهم، كالدول الاوربية بالنسبة إلى دولة أمريكا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سرقتها واستنقاذها من الحربيّين وغيرهم ممّن لا معاهدة بينهم وبيننا، لعدم حرمة أموالهم وحقوقهم، نعم مع وقوع المعاملة معهم فى ذلك يكون مقتضى عموم أدلّة وجوب الوفاء عدم جواز الإخلال بالمعاملة</w:t>
      </w:r>
      <w:r>
        <w:rPr>
          <w:rFonts w:eastAsia="Amiri" w:cs="Amiri" w:ascii="Amiri" w:hAnsi="Amiri"/>
          <w:color w:val="111111"/>
          <w:sz w:val="28"/>
          <w:szCs w:val="28"/>
          <w:rtl w:val="true"/>
          <w:lang w:bidi="ar-SA"/>
        </w:rPr>
        <w:t xml:space="preserve">. </w:t>
      </w:r>
      <w:bookmarkStart w:id="138" w:name="pg16053_173369"/>
    </w:p>
    <w:p>
      <w:pPr>
        <w:pStyle w:val="Heading4"/>
        <w:numPr>
          <w:ilvl w:val="3"/>
          <w:numId w:val="1"/>
        </w:numPr>
        <w:rPr/>
      </w:pPr>
      <w:bookmarkStart w:id="139" w:name="__RefHeading___Toc119595_1280447820"/>
      <w:bookmarkStart w:id="140" w:name="_Toc48"/>
      <w:bookmarkEnd w:id="138"/>
      <w:bookmarkEnd w:id="139"/>
      <w:r>
        <w:rPr>
          <w:rtl w:val="true"/>
        </w:rPr>
        <w:t>المقام الثامن عشر</w:t>
      </w:r>
      <w:r>
        <w:rPr>
          <w:rtl w:val="true"/>
        </w:rPr>
        <w:t xml:space="preserve">: </w:t>
      </w:r>
      <w:r>
        <w:rPr>
          <w:rtl w:val="true"/>
        </w:rPr>
        <w:t>فى الضمان</w:t>
      </w:r>
      <w:r>
        <w:rPr>
          <w:rtl w:val="true"/>
        </w:rPr>
        <w:t>:</w:t>
      </w:r>
      <w:bookmarkEnd w:id="140"/>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شخص من العيون من دون تحقيق أنّ الشخص الفلانى قال كذا وكذا مع أنّه لم يقل إلّا هزلاً، فإن اعتمد عليه المقام المسؤول من دون تحقيق و إحراز سوء النيّة فى موارد يحتاج فيها إلى إحراز ذلك، فأورد على ذلك الشخص خسارات مالية أو بدنية، فلا إشكال فى معصية العين؛ للتسامح فى الاستخبار، و معصية المقام المسؤول فى الإقدام من دون إحراز سوء النية، و أمّا الضمان فهو على المباشر العامد لا على العين لعدم التغرير، بل على المباشر؛ لقوّته على السبب، ولكونه عامداً و مختارا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لوكذب العين وخدع فى إخباره عمداً فاعتمد عليه القاضى لوثوقه به وأورد على المتّهم خسارات مالية أو بدنية، فالعين عصى فى كذبه وخداعه وتغريره والقاضى لم يعص، ولا غرامة عليه؛ لأنّه لم يتسامح بل عمل بالضوابط، بل العين غارّ و هو ضامن؛ لأنّ المغرور يرجع إلى من غرّه كما هو المشهور، وعليه بناء العقلاء فى معاملانهم وسائر أعمالهم إذا تضرّروا بواسطة تغرير الغير إيّاهم، فإنّهم يرجعون إلى الغارّ فيما تضرّروا و يأخذون منه مقدار الضرر الذى صار سبباً لوقوع المغرور فيه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يشهد له فى الجملة الأخبار الواردة فى موارد 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فى رجوع المحكوم عليه إلى شاهد الزور لو رجع عن شهادته وكذب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جميل بن درّاج عن أبى عبدالله عليه السلام فى شاهد الزور،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الشىء قائماً بعينه رد على صاحبه، و إن لم يكن قائماً ضمن بقدر ما اُتلف من مال الرجل</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محمّد بن مسلم عن أبى عبدالله عليه السلام فى شاهد الزور ما توبته‌؟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يؤدى من المال الذى شهد عليه بقدر ما ذهب من ماله إن كان النصف أو الثلث إن كان شهد هذا وآخر معه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جميل بن درّاج عمّن أخبره، عن أحدهما عليهما السلام، قال فى الشهود إذا رجعوا عن شهادنهم و قد قضى على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ضمنوا ما شهدوا به وغرموا، و إن لم يكن قضى طرحت شهادنهم ولم يغرموا الشهود شيئاً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من المختصر النافع هو وجوب شهرة شاهد الزور و تعزيره بما يراه الإمام حسماً للجرأة</w:t>
      </w:r>
      <w:r>
        <w:rPr>
          <w:rStyle w:val="FootnoteAnchor"/>
          <w:rtl w:val="true"/>
        </w:rPr>
        <w:footnoteReference w:id="407"/>
      </w:r>
      <w:r>
        <w:rPr>
          <w:rFonts w:ascii="Amiri" w:hAnsi="Amiri" w:eastAsia="Amiri" w:cs="Amiri"/>
          <w:color w:val="111111"/>
          <w:sz w:val="28"/>
          <w:sz w:val="28"/>
          <w:szCs w:val="28"/>
          <w:rtl w:val="true"/>
          <w:lang w:bidi="ar-SA"/>
        </w:rPr>
        <w:t>، و يدلّ عليه موثّق سماعة وخبر عبدالله بن سنان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شهود الزور يجلدون 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 وقت، وذلك إلى الإمام، ويطاف بهم حتى يعرفهم الناس</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شهدوا بالزور بما يوجب القتل أو القطع، ثم بعد إجراء القتل أو القطع ثبت انّهم شهدوا زوراً كان القود على الشهود من غير خلاف، ولا ضمان على الحاكم </w:t>
      </w:r>
    </w:p>
    <w:p>
      <w:pPr>
        <w:pStyle w:val="BookText"/>
        <w:rPr/>
      </w:pPr>
      <w:r>
        <w:rPr>
          <w:rFonts w:ascii="Amiri" w:hAnsi="Amiri" w:eastAsia="Amiri" w:cs="Amiri"/>
          <w:color w:val="111111"/>
          <w:sz w:val="28"/>
          <w:sz w:val="28"/>
          <w:szCs w:val="28"/>
          <w:rtl w:val="true"/>
          <w:lang w:bidi="ar-SA"/>
        </w:rPr>
        <w:t>الآمر ولا حدّ على المباشر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مباشر القتل بأنّ الشهادة شهادة زور كان عليه القود دون الشهود؛ لأنّ المباشرللقتل حينئذٍ يكون قاصداً للقتل عدواناً و ظلما فيثبت عليه القود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مسمع كردين عن أبى عبدالله عليه السلام، فى أربعة شهدوا على رجل بالزنى فرجم ثم رجع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فى شهادتى،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عليه متعمّدا،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بقيّة الكلام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أخطأ العين فى إخباره من دون عمد و تسامح، واعتمد عليه القاضى لوثوقه به من دون مسامحة، فأورد على المتّهم خسارات بدنية أو مالية، يقع الكلام فى أنّ الفمان على العين أو على القاضى أو على بيت المال‌؟ والظاهر من كلمات الأصحاب هو ضمان العيون كما اُشير إليه فى المختصر النافع حيث قال فى رجوع الشهود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لزمتهم الدية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محمّد بن قيس،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فى رجل شهد عليه رجلان بانه سرق، فقطع يده، حتى إذا كان بعد ذلك جاء الشاهدان برجل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السارق وليس الذى قطعت يده، إنّما شبهنا ذلك بهذا، فقضى عليهما أن غرّمهما نصف الدية، ولم يجز شهادتهما على الآخر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دعوى صدق الغارّ على الجاهل كالعامد، فتأمّل؛ لعدم ثبوت صدق الغارّ على الجاهل، ولا أقل من الشكّ فلا يصحّ التمسّك به فى مورد 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القاضى الجامع للشراظ فليس عليه شىء؛ لانه محسن ولم يكن مقصّرا فى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ليس الضمان فى عهده بيت المال؛ لاختصاص الدليل بالخطأ فى الحكم كما صرّح فى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أخطأ فأتلف بأن حكم لأحد بمال أو على أحد بقصاص أو نحو ذلك، ثمّ ظهر أنّ الخطأ فى الحكم ولم يكن مقصّراً فى الاجتهاد لم يضمن؛ لأنّه محسن، وكان على بيت المالبلا خلاف أجده فيه نصّاً وفتوئ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فى خبر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المروى فى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أخطأه القضاة فى دم أو قطع فهو على بيت مال المسلمين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إطلاق لدليل كونه فى عهدة بيت المال، ولو سلّم الإطلاق فيكفى فى تقييده حسنة محمّد بن قيس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فيدلّ على ضمان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الضمان بما إذا استند القاضى إلى الشهادة المخطئة، و إلّا إذا لم يكن كذلك بل استند إلى غيرها من القرائن فالنصوص منصرفة عنه؛ لاختصاصها بصورة الاستناد، ولا استناد فى هذا الفرض إلى العيون، بل يشمله دليل كون خطأ القاضى فى عهدة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اخبار العيون ليست فى جميع الموارد من باب الشهادة الاصطلاحية؛ إذ لاتنحصر فى المحسوسات أو الحدسيات القريبة إليهاحتى تكون من الشهادة، بل ربّما تكون من الحدسيات البعيدة أو التخمينيات أو المحتملات ونحوها من الأمور التى تكون خارجة عن الشهادة الاصطلاحية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يمكن الحكم بالضمان فى إخبار العيون عند الخطأ فى جميع الموارد، لا من جهة الشهادة لما عرفت، ولا من جهة التغرير لعدم وضوح صدقه فى مثل المفروض، بل لعدم جهل من إليه ينتهى الخبر بما إذا علم بأنّ الخبر من المحتملات أو </w:t>
      </w:r>
    </w:p>
    <w:p>
      <w:pPr>
        <w:pStyle w:val="BookText"/>
        <w:rPr/>
      </w:pPr>
      <w:r>
        <w:rPr>
          <w:rFonts w:ascii="Amiri" w:hAnsi="Amiri" w:eastAsia="Amiri" w:cs="Amiri"/>
          <w:color w:val="111111"/>
          <w:sz w:val="28"/>
          <w:sz w:val="28"/>
          <w:szCs w:val="28"/>
          <w:rtl w:val="true"/>
          <w:lang w:bidi="ar-SA"/>
        </w:rPr>
        <w:t>التخمينيات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الخبر كالجزء الأخير للعلّة التامّة، فيصدق السبب على العين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 الملتفت هو السبب لكونه عالماً و مريداً لا العين، وحيث إنّ الضمان بالتسبيب خلاف القاعدة ويحتاج إلى إقامة الدليل فبعد عدم صحّة إسناد الفعل إلى السبب وإسناده إلى المباشر لا وجه لضمان العين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فينحصر الأمر فى ضمان المباشر، فإن كان هو القاضى و أخطأ فى الحكم ففى عهدة بيت المال، و إلّا فلا دليل على كونه فى بيت المال لاختصاص الدليل بالقاضى، بل هو فى عهدة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رأى الحاكم مصلحة فى جعل ضمان المباشر فى بيت المال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فيما إذا أخطأ المتصدّى المجاز فى عهدة بيت المال؛ لانه خطأ الحكومة و خطأها يتدارك من بيت المال، وعليه فلا فرق بين المتصدّى والقاضى فى كون الخطأ فى عهدة بيت المال،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العين بما رأى، وكان مراعياً للشرائط فأرسل القاضى أو المتصدّى جمعاً من المأمورين للتحقيق، فخاف شخص من ذلك ومات، فهل هناك ضمان أم لا؟ وعلى الأوّل هل الضامن هو العين؛ أو القاضى أو المباشر أو بيت المال‌؟ لا إشكال فى عدم ضمان العين؛ إذ لا تغرير ولا خدعة ولاكذب فى إخباره ولا تسبيب لكون المباشر مريداً و مختارا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القاضى أو المتصدّى فإن احتمل موت أحد فى سبيل التحقيق وجب عليه الأمر بالإقدام على وجه لا يلزم منه ذلك، فلو لم يقدم المباشر كذلك كان </w:t>
      </w:r>
    </w:p>
    <w:p>
      <w:pPr>
        <w:pStyle w:val="BookText"/>
        <w:rPr/>
      </w:pPr>
      <w:r>
        <w:rPr>
          <w:rFonts w:ascii="Amiri" w:hAnsi="Amiri" w:eastAsia="Amiri" w:cs="Amiri"/>
          <w:color w:val="111111"/>
          <w:sz w:val="28"/>
          <w:sz w:val="28"/>
          <w:szCs w:val="28"/>
          <w:rtl w:val="true"/>
          <w:lang w:bidi="ar-SA"/>
        </w:rPr>
        <w:t>مقصّراً وضامنا نعم، لو لم يمكن التحقيق إلّا بالإقدام مع الاحتمال المذكور دار الأمر بين المتزاحمين فاللازم هو تقديم الأهمّ‌، ومع وقوع الموت أو السقط أو خسارة اُخرى يحتمل أن يكون الضمان فى بيت المال بدعوى أنّ ذلك مستند إلى الحكومة وخسارات الحكومة قابلة للجبران من بيت المال، و أنّه لم يشمل المقام ما دلّ على أنّ خطأ القاضى فى بيت المال؛ لعدم خطأه فى الحكم حسب الفرض أو لعدم كونه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صحيحة الحلى عن أبى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قتله الحدّ أو القصاص فلا دية له</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وغيرها من الأخبار هو عدم الضمان أصلاً بناءً على إلغاء الخصوصية و أنّ المراد هو اتّفاق الموت بالعمل الحكومى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الرواية هو ما إذا ثبت استحقاقه للحدّ و القصاص، فلا يشمل المقام الذى لا يثبت فيه استحقاق شىء، خصوصاً إذا كان الموت عارضاً على غير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موجب القتل هو نفس القصاص أو الحدّ لا فعل المباشر، و إلغاء الخصوصية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صحيح الحلى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فزع رجلاً من الجدار أو نفر به عن دابّته فخرّ فمات فهو ضامن لديته، و إن انكسر فهو ضامن لدية ما ينكسر منه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هو الحكم بضمان المباشر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الصحيحة هو ما إذاكان العمل بقصد الإخافة مع عدم كونه موجباً للقتل عادة، فهو أجنبى عن المقام الذى لم يقصد المباشر ذلك فاتّفق </w:t>
      </w:r>
    </w:p>
    <w:p>
      <w:pPr>
        <w:pStyle w:val="BookText"/>
        <w:rPr/>
      </w:pPr>
      <w:r>
        <w:rPr>
          <w:rFonts w:ascii="Amiri" w:hAnsi="Amiri" w:eastAsia="Amiri" w:cs="Amiri"/>
          <w:color w:val="111111"/>
          <w:sz w:val="28"/>
          <w:sz w:val="28"/>
          <w:szCs w:val="28"/>
          <w:rtl w:val="true"/>
          <w:lang w:bidi="ar-SA"/>
        </w:rPr>
        <w:t>موته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يكون على عهدة بيت المال فيما إذا كان الإقدام لازما ولو مع احتمال موت أحد أو فيما إذا لم يحتمل ذلك و اتّفق موت أحد، فضلاً عمّا إذا كانت الإخافة لازمة بنظر الحاكم أو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يبطل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أبى بصير، فى رجل قتل رجلاً متعمّداً ثمّ هرب القاتل فلم يقدر عليه،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مال أخذت الدية من ماله و إلّا فمن الأقرب فالأقرب، و إن لم يكن له قرابة أدّاه الإمام، فإنه لا يبطل دم امرئ مسلم</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ابن سنان الدالّة على عدم بطلان دم امرئ مسلم، معلّلاً بأنّ ميراثه للإمام فكذلك تكون ديته على الإمام، كما ورد فى قضاء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رجل وجد مقتولاً لايدرى من قتله</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تقابل المتّهم و متعلّقوه مع المأمورين، فيما جاز لأفراد الحكومة التحقيق، وحدثت خسارة مالية أو بدنية أو موت أو سقط من جهة المقابلة، فلا ضمان له؛ لأنهم أقدموا على 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جاوز المباشر عن دائرة المجاز، فلا إشكال فى ضمانه و إن كان العمل ممّا يوافقه المتصدّى أو القاضى لو استجازه؛ لانه فعل ما ليس بمأذون فيه و إن كان موافقاً لرأيه، و مجرّد الموافقة لا يكفى فى رفع الضمان، ألا ترى أنّ قتل القاتل من دون إذن من الحاكم يوجب القصاص، فلا تغفل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المأمورون عن حدود أمر المتصدّى أو الحاكم وحدثت </w:t>
      </w:r>
    </w:p>
    <w:p>
      <w:pPr>
        <w:pStyle w:val="BookText"/>
        <w:rPr/>
      </w:pPr>
      <w:r>
        <w:rPr>
          <w:rFonts w:ascii="Amiri" w:hAnsi="Amiri" w:eastAsia="Amiri" w:cs="Amiri"/>
          <w:color w:val="111111"/>
          <w:sz w:val="28"/>
          <w:sz w:val="28"/>
          <w:szCs w:val="28"/>
          <w:rtl w:val="true"/>
          <w:lang w:bidi="ar-SA"/>
        </w:rPr>
        <w:t>بسبب فعلهم خسارات مالية أو بدنية، كانوا ضامنين لها ولو لم يقصدوا تلك الخسارات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إذا تصدّى شخص لأمر خاصّ يعلم أنّه لا يليق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الخسارة أو الجناية بسببه؛ لانه متعدّ بقبول المسؤولية مع علمه بعدم اللياقة، فالخسارات و الجنايات مستندة إليه لا إلى الحكومة، و مجرّد الإذن من الحاكم له ليس إذناً مطلقا، لأنّه إذن لمن يكون لائقاً به ولو بحسب الضوابط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ليس كذلك، و اللياقة و لو كانت ظاهرية فهى حيثيّة تقييدية لا تعليلية، فالأوّل لا يصدر إلّا للائق و هو ليس بلائق، و إنّما كذب أو خدع فى إدراج نفسه فى اللائقين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ففعله لا يسند إلى الحكومة؛ لعدم شمول الإذن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جاهلاً مركباً بعدم لياقته و أحرز التصدّى أنّه لائق و أذن له فى الفعل ففعل، فحصل بسببه خسارات مالية أو بدنية، ثم انكشف أنّه ليس واجداً للشرائط أمكن القول بأنّ الخسارات مستندة إلى الحكومة، لأنّه منصوب القاضى أو المتصدّى فى الفرض المذكور؛ إذ لا يتقيّد النصب بالواجدية الواقعية، بل تكفى الواجدية الظاهرية، فمع كشف الخلاف لا يرفع النصب السابق فى حال إيراد الخسارات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يرتفع النصب من حين كشف الخلاف، و عليه فالخسارات فى عهد بيت المال،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على الجاهل المركب بدعوى أنّ جهله المركب لا يرفع الضمان و إن كان موجباً لعدم العصيان، فتأمّل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وردت على العيون فى طريق الاستخبار أو العمليات الاستطلاعية خسارات مالية أو بدنية فهل تكون تلك الخسارات على عهدة بيت المال أم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الشغل من الواجبات التى تكون بطبعها فى بعض أقسامها ضررية كالجهاد و الدفاع، ولا معنى للضمان فى مثلها، فكما أنّ الخسارات الواردة فى </w:t>
      </w:r>
    </w:p>
    <w:p>
      <w:pPr>
        <w:pStyle w:val="BookText"/>
        <w:rPr/>
      </w:pPr>
      <w:r>
        <w:rPr>
          <w:rFonts w:ascii="Amiri" w:hAnsi="Amiri" w:eastAsia="Amiri" w:cs="Amiri"/>
          <w:color w:val="111111"/>
          <w:sz w:val="28"/>
          <w:sz w:val="28"/>
          <w:szCs w:val="28"/>
          <w:rtl w:val="true"/>
          <w:lang w:bidi="ar-SA"/>
        </w:rPr>
        <w:t>الجهاد و الدفاع و المرابطة ليست على عهدة بيت المال فكذلك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تسامح المتصدّى فيعدم تجهيزهم بجهاز لازم فأورد عليهم الخسارات كان ضامناً فى ماله؛ لاستنادها إلى تسامحه، بخلاف ما إذا لم يتمكّن من التجهيز من دون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اشترط مع التصدّى فى عقد الاستخدام و الإجارة ضمان الخسارات، فلا إشكال فى كونها على عهدة بيت المال فيما إذا لم يكن هناك إفراط أو تفريط منهم، و إلّا فلا يكون الضمان على عهدة بيت المال؛ لاستناد الخسارات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سبب الخسارات بعضهم بالنسبة إلى بعض فهو ضامن لا غير؛ لاستناد الخسارات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فى الخسارات التى تكون لازمة لهذا الشغل، و أمّا الخسارات التى لا ترتبط بهذا الشغل، بل تعرض أحياناً و اتفاقاً كبعض الأمراض و الآفات العامّة التى تعرض لجميع الأفراد، فهل يوجب عروضها فى حال المأمورية كونها على عهدة بيت المال أم لا؟ و الذى ينبغى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تستند إلى الحكومة ومع عدم استنادها إليها لا وجه لكون ضمانها على بيت المال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اشترط ضمانها مع المتصدّى فى عقد الإجارة و الاستخدام فلا إشكال فى كون ضمانها على الحكومة أيضا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أخطأ العين فى إخباره بالنسبة إلى أحد من المؤمنين ثم بان له ذلك، وجب عليه الدفاع عنه و السعى فى استخلاصه عمّا أوقعه فيه إخباره، وإعادة حيثيّته الاجتماعية فى المجتمع إن هتكت قضاءً لوجوب أداء حقوق الناس، ويجب عليه الاسترضاء والاستغفار إن كان ذلك أى الخطأ ناشئاً عن المسامحة</w:t>
      </w:r>
      <w:r>
        <w:rPr>
          <w:rFonts w:eastAsia="Amiri" w:cs="Amiri" w:ascii="Amiri" w:hAnsi="Amiri"/>
          <w:color w:val="111111"/>
          <w:sz w:val="28"/>
          <w:szCs w:val="28"/>
          <w:rtl w:val="true"/>
          <w:lang w:bidi="ar-SA"/>
        </w:rPr>
        <w:t xml:space="preserve">. </w:t>
      </w:r>
      <w:bookmarkStart w:id="141" w:name="pg16053_173378"/>
    </w:p>
    <w:p>
      <w:pPr>
        <w:pStyle w:val="Heading4"/>
        <w:numPr>
          <w:ilvl w:val="3"/>
          <w:numId w:val="1"/>
        </w:numPr>
        <w:rPr/>
      </w:pPr>
      <w:bookmarkStart w:id="142" w:name="__RefHeading___Toc119597_1280447820"/>
      <w:bookmarkStart w:id="143" w:name="_Toc49"/>
      <w:bookmarkEnd w:id="141"/>
      <w:bookmarkEnd w:id="142"/>
      <w:r>
        <w:rPr>
          <w:rtl w:val="true"/>
        </w:rPr>
        <w:t>المقام التاسع عشر</w:t>
      </w:r>
      <w:r>
        <w:rPr>
          <w:rtl w:val="true"/>
        </w:rPr>
        <w:t xml:space="preserve">: </w:t>
      </w:r>
      <w:r>
        <w:rPr>
          <w:rtl w:val="true"/>
        </w:rPr>
        <w:t>إمداد العيون و إعانتهم</w:t>
      </w:r>
      <w:r>
        <w:rPr>
          <w:rtl w:val="true"/>
        </w:rPr>
        <w:t>:</w:t>
      </w:r>
      <w:bookmarkEnd w:id="143"/>
    </w:p>
    <w:p>
      <w:pPr>
        <w:pStyle w:val="BookText"/>
        <w:rPr/>
      </w:pPr>
      <w:r>
        <w:rPr>
          <w:rFonts w:ascii="Amiri" w:hAnsi="Amiri" w:eastAsia="Amiri" w:cs="Amiri"/>
          <w:color w:val="111111"/>
          <w:sz w:val="28"/>
          <w:sz w:val="28"/>
          <w:szCs w:val="28"/>
          <w:rtl w:val="true"/>
          <w:lang w:bidi="ar-SA"/>
        </w:rPr>
        <w:t>لا إشكال فى حسن إمداد العيون وإعانتهم فى طريق تحكيم النظامالإسلامى والدفاع عن حريم الإسلام، بل يجب ذلك كفاية إن كانوا محتاجين إلى اطلاع الأفراد و الأشخاص من عامّه الناس، أو كان المورد ممّا لن يطلع عليه العيون لو لم يخبرهم أحد من عامّة الناس وكان ممّا يهتمّ 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تختلف أنواع الإمداد و الإعانة باختلاف الموارد و الأشخاص، ثملا يذهب عليك أنّه لا إشكال فى جواز أخذ الأجرة على الإمداد و الإعانة، و إن لم يجز ترك الإمداد لو لم يعط الاُجرة؛ لأنّ الوجوب الكفائى لا ينافى أخذ الأجرة، كما أنّ أخذ الاُجرة على الإخبار والاستخبار لا إشكال فيه ولو كان من الواجبات الكفائية؛ إذ لا يكون مشروطاً بقصد القربة والاتيان به مجّانا، فلا تغفل</w:t>
      </w:r>
      <w:r>
        <w:rPr>
          <w:rFonts w:eastAsia="Amiri" w:cs="Amiri" w:ascii="Amiri" w:hAnsi="Amiri"/>
          <w:color w:val="111111"/>
          <w:sz w:val="28"/>
          <w:szCs w:val="28"/>
          <w:rtl w:val="true"/>
          <w:lang w:bidi="ar-SA"/>
        </w:rPr>
        <w:t xml:space="preserve">. </w:t>
      </w:r>
      <w:bookmarkStart w:id="144" w:name="pg16053_173379"/>
    </w:p>
    <w:p>
      <w:pPr>
        <w:pStyle w:val="Heading4"/>
        <w:numPr>
          <w:ilvl w:val="3"/>
          <w:numId w:val="1"/>
        </w:numPr>
        <w:rPr/>
      </w:pPr>
      <w:bookmarkStart w:id="145" w:name="__RefHeading___Toc119599_1280447820"/>
      <w:bookmarkStart w:id="146" w:name="_Toc50"/>
      <w:bookmarkEnd w:id="144"/>
      <w:bookmarkEnd w:id="145"/>
      <w:r>
        <w:rPr>
          <w:rtl w:val="true"/>
        </w:rPr>
        <w:t>المقام العشرون</w:t>
      </w:r>
      <w:r>
        <w:rPr>
          <w:rtl w:val="true"/>
        </w:rPr>
        <w:t xml:space="preserve">: </w:t>
      </w:r>
      <w:r>
        <w:rPr>
          <w:rtl w:val="true"/>
        </w:rPr>
        <w:t>المحافظة على المستندات الاطّلاعاتية</w:t>
      </w:r>
      <w:r>
        <w:rPr>
          <w:rtl w:val="true"/>
        </w:rPr>
        <w:t>:</w:t>
      </w:r>
      <w:bookmarkEnd w:id="146"/>
    </w:p>
    <w:p>
      <w:pPr>
        <w:pStyle w:val="BookText"/>
        <w:rPr/>
      </w:pPr>
      <w:r>
        <w:rPr>
          <w:rFonts w:ascii="Amiri" w:hAnsi="Amiri" w:eastAsia="Amiri" w:cs="Amiri"/>
          <w:color w:val="111111"/>
          <w:sz w:val="28"/>
          <w:sz w:val="28"/>
          <w:szCs w:val="28"/>
          <w:rtl w:val="true"/>
          <w:lang w:bidi="ar-SA"/>
        </w:rPr>
        <w:t>لا خفاء فى وجوب المحافظة على مستندات الاطلاعات إذا كانت من شؤون حفظ النظام ولزوم الدفاع عنها ولو بالوقوع فى الخطر وبذل النفس، لأهمية حفظ النظام الإسلامى، ولا ضمان للخسارات الواردة على المحافظين؛ لأنّ المحمافظة من الواجبات كالجهاد و الدفاع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بجعل الحاكم الشرعى شيئاً لهم أو لورثتهم من بيت المال إذا رأى مصلحة فى ذلك، هذا إذا لم يشترطوا الضمان فى عقد الإجارة و الاستخدام، و إلّا فالضمان على عهدة بيت المال بلاكلام</w:t>
      </w:r>
      <w:r>
        <w:rPr>
          <w:rFonts w:eastAsia="Amiri" w:cs="Amiri" w:ascii="Amiri" w:hAnsi="Amiri"/>
          <w:color w:val="111111"/>
          <w:sz w:val="28"/>
          <w:szCs w:val="28"/>
          <w:rtl w:val="true"/>
          <w:lang w:bidi="ar-SA"/>
        </w:rPr>
        <w:t xml:space="preserve">. </w:t>
      </w:r>
      <w:bookmarkStart w:id="147" w:name="pg16053_173380"/>
    </w:p>
    <w:p>
      <w:pPr>
        <w:pStyle w:val="Heading4"/>
        <w:numPr>
          <w:ilvl w:val="3"/>
          <w:numId w:val="1"/>
        </w:numPr>
        <w:rPr/>
      </w:pPr>
      <w:bookmarkStart w:id="148" w:name="__RefHeading___Toc119601_1280447820"/>
      <w:bookmarkStart w:id="149" w:name="_Toc51"/>
      <w:bookmarkEnd w:id="147"/>
      <w:bookmarkEnd w:id="148"/>
      <w:r>
        <w:rPr>
          <w:rtl w:val="true"/>
        </w:rPr>
        <w:t>المقام الواحد و العشرون</w:t>
      </w:r>
      <w:r>
        <w:rPr>
          <w:rtl w:val="true"/>
        </w:rPr>
        <w:t xml:space="preserve">: </w:t>
      </w:r>
      <w:r>
        <w:rPr>
          <w:rtl w:val="true"/>
        </w:rPr>
        <w:t>فى أخذ الاعترافات</w:t>
      </w:r>
      <w:r>
        <w:rPr>
          <w:rtl w:val="true"/>
        </w:rPr>
        <w:t>:</w:t>
      </w:r>
      <w:bookmarkEnd w:id="149"/>
    </w:p>
    <w:p>
      <w:pPr>
        <w:pStyle w:val="BookText"/>
        <w:rPr/>
      </w:pPr>
      <w:r>
        <w:rPr>
          <w:rFonts w:ascii="Amiri" w:hAnsi="Amiri" w:eastAsia="Amiri" w:cs="Amiri"/>
          <w:color w:val="111111"/>
          <w:sz w:val="28"/>
          <w:sz w:val="28"/>
          <w:szCs w:val="28"/>
          <w:rtl w:val="true"/>
          <w:lang w:bidi="ar-SA"/>
        </w:rPr>
        <w:t>هل يجوز الإقدام على أخذ الاعتراف من الغمى عليه أو النائم، أولا يجوز؟ وعلى تقدير أخذ الاعتراف هل يكون حجّة أو لا يكون‌؟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إن لم يستلزم ضرراً أو إيذاء أو تصرّفاً عرفياً فى بدنه، و أمّا مع الاستلزام المذكور فلا يجوز؛ لحرمة الإضرار و الإيذاء و التصرّف فى بدن الغير من 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تزاحم مع الأهمّ‌، أو حكم الحاكم بذلك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الاعتراف فى حال الاغماء أو النوم، فلا حجّية فيه؛ لانه لم يكن مع الإرادة والاختيار، نعم يمكن أن تفيد بعض الاعترافات من جهة الإشارات التى فيها، لإمكان تعقيب بعض الاُمور حينئذٍ حتى تنكشف الحقيقة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حكم الاعترافات التى تصدر أحياناً عن الأفراد و الأشخاص حال تنويمهم، وهكذا ما ربّما يوضع على بدن المنكِر ممّا يعين على اضطرابه الداخلى ويجعل ذلك قرينة على كذبه لا يكون حجّة شرعية؛ لاحتمال تداخل الاُمور، و مجرّد الاضطراب لا يكون شاهداً على كذبه</w:t>
      </w:r>
      <w:r>
        <w:rPr>
          <w:rFonts w:eastAsia="Amiri" w:cs="Amiri" w:ascii="Amiri" w:hAnsi="Amiri"/>
          <w:color w:val="111111"/>
          <w:sz w:val="28"/>
          <w:szCs w:val="28"/>
          <w:rtl w:val="true"/>
          <w:lang w:bidi="ar-SA"/>
        </w:rPr>
        <w:t xml:space="preserve">. </w:t>
      </w:r>
      <w:bookmarkStart w:id="150" w:name="pg16053_173381"/>
    </w:p>
    <w:p>
      <w:pPr>
        <w:pStyle w:val="Heading4"/>
        <w:numPr>
          <w:ilvl w:val="3"/>
          <w:numId w:val="1"/>
        </w:numPr>
        <w:rPr/>
      </w:pPr>
      <w:bookmarkStart w:id="151" w:name="__RefHeading___Toc119603_1280447820"/>
      <w:bookmarkStart w:id="152" w:name="_Toc52"/>
      <w:bookmarkEnd w:id="150"/>
      <w:bookmarkEnd w:id="151"/>
      <w:r>
        <w:rPr>
          <w:rtl w:val="true"/>
        </w:rPr>
        <w:t>المقام الثانى و العشرون</w:t>
      </w:r>
      <w:r>
        <w:rPr>
          <w:rtl w:val="true"/>
        </w:rPr>
        <w:t xml:space="preserve">: </w:t>
      </w:r>
      <w:r>
        <w:rPr>
          <w:rtl w:val="true"/>
        </w:rPr>
        <w:t>فى كتمان الأسرار</w:t>
      </w:r>
      <w:r>
        <w:rPr>
          <w:rtl w:val="true"/>
        </w:rPr>
        <w:t>:</w:t>
      </w:r>
      <w:bookmarkEnd w:id="152"/>
    </w:p>
    <w:p>
      <w:pPr>
        <w:pStyle w:val="BookText"/>
        <w:rPr/>
      </w:pPr>
      <w:r>
        <w:rPr>
          <w:rFonts w:ascii="Amiri" w:hAnsi="Amiri" w:eastAsia="Amiri" w:cs="Amiri"/>
          <w:color w:val="111111"/>
          <w:sz w:val="28"/>
          <w:sz w:val="28"/>
          <w:szCs w:val="28"/>
          <w:rtl w:val="true"/>
          <w:lang w:bidi="ar-SA"/>
        </w:rPr>
        <w:t>لو وقع بعض العيون أسيراً بيد الأعداء وكان حاملاً للأخبار التى لو ظهرتوقع النظام فى خطر السقوط فهل يجوز لنا قتله، أو لا يجوز؟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خيف على الإسلام و المسلمين من ذلك، فإن أمكنه كتم الأسرار فيجب عليه، و إن لم يقدر بحيث يكون التكليف به خارجاً عن طاقته، فإن أمكن إيراد النقص على نفسه بحيث لايقدر على التكلّم و الإفشاء فهو، و إلّا فإن أمكن المقاتلة معهم حتى يقتل فهو، و إلّا فيجوز له الانتحار دفعاً للخطر المتوجّه إلى الإسلام والمسلمين، ومع إمكان إقدامه على ذلكلا يجوز لغيره قتله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يقدم عليه، فإن أمكن إيراد النقص عليه بحيث لايتمكن من البقاء جاز ذلك بإذن الحاكم، و إلّا فمع توقف حفظ الإسلام على قتله لا يبعد أن يكون للحاكم الأمر بقتله؛ لأنّ الأمر يدور حينئذٍ بين المحذورين، وحيث إنّ حفظ الإسلام أهمّ فهو مقدّم عليه، كما يجوز قتل بعض المسلمين عند التترّس بهم، نعم هذا الفرض فيما إذا علم الخطر مع انحصار رفعه على ذلك، و إلّا فلو لم يعلم أو لم ينحصر طريقه عليه فلا يجوز، ولم أجد من تعرّض لهذه المسألة، فليتأمّل</w:t>
      </w:r>
      <w:r>
        <w:rPr>
          <w:rFonts w:eastAsia="Amiri" w:cs="Amiri" w:ascii="Amiri" w:hAnsi="Amiri"/>
          <w:color w:val="111111"/>
          <w:sz w:val="28"/>
          <w:szCs w:val="28"/>
          <w:rtl w:val="true"/>
          <w:lang w:bidi="ar-SA"/>
        </w:rPr>
        <w:t xml:space="preserve">. </w:t>
      </w:r>
      <w:bookmarkStart w:id="153" w:name="pg16053_173382"/>
    </w:p>
    <w:p>
      <w:pPr>
        <w:pStyle w:val="Heading4"/>
        <w:numPr>
          <w:ilvl w:val="3"/>
          <w:numId w:val="1"/>
        </w:numPr>
        <w:rPr/>
      </w:pPr>
      <w:bookmarkStart w:id="154" w:name="__RefHeading___Toc119605_1280447820"/>
      <w:bookmarkStart w:id="155" w:name="_Toc53"/>
      <w:bookmarkEnd w:id="153"/>
      <w:bookmarkEnd w:id="154"/>
      <w:r>
        <w:rPr>
          <w:rtl w:val="true"/>
        </w:rPr>
        <w:t>المقام الثالث و العشرون</w:t>
      </w:r>
      <w:r>
        <w:rPr>
          <w:rtl w:val="true"/>
        </w:rPr>
        <w:t xml:space="preserve">: </w:t>
      </w:r>
      <w:r>
        <w:rPr>
          <w:rtl w:val="true"/>
        </w:rPr>
        <w:t>فى سرقة المستندات و الاطّلاعات من الكفّار</w:t>
      </w:r>
      <w:r>
        <w:rPr>
          <w:rtl w:val="true"/>
        </w:rPr>
        <w:t>:</w:t>
      </w:r>
      <w:bookmarkEnd w:id="155"/>
    </w:p>
    <w:p>
      <w:pPr>
        <w:pStyle w:val="BookText"/>
        <w:rPr/>
      </w:pPr>
      <w:r>
        <w:rPr>
          <w:rFonts w:ascii="Amiri" w:hAnsi="Amiri" w:eastAsia="Amiri" w:cs="Amiri"/>
          <w:color w:val="111111"/>
          <w:sz w:val="28"/>
          <w:sz w:val="28"/>
          <w:szCs w:val="28"/>
          <w:rtl w:val="true"/>
          <w:lang w:bidi="ar-SA"/>
        </w:rPr>
        <w:t>هل يجوز سرقة المستندات و الوثائق من الكفار فى الداخل أو الخارج لاستفادة الاستخبارات منها أم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الكفّار من الذميّين أو المعاهدين فلا يجوز ذلك؛ لأنّ أموالهم كأنفسهم مأمونة بعقد الذمّة وعقد المعاهدة، والمستندات و الوثائق من أموالهم، فلا يجوز ذلك ما داموا ثابتين فى عقد الذمّه و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نقضوا الذمّة أو المعاهدة فلا حرمة لمالهمكأنفسهم، و إذا لم ينقضوا العهد و الذمّة و المعاهدة ولكن عُلم انّهم استخبروا الاُمور بسرقة المستندات و المعلومات فى الخفاء كبعض السفارات الاوريية و الأمريكية فيجوز ذلك بمعاملة المثل معهم قضاءً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419"/>
      </w:r>
      <w:r>
        <w:rPr>
          <w:rFonts w:ascii="Amiri" w:hAnsi="Amiri" w:eastAsia="Amiri" w:cs="Amiri"/>
          <w:color w:val="111111"/>
          <w:sz w:val="28"/>
          <w:sz w:val="28"/>
          <w:szCs w:val="28"/>
          <w:rtl w:val="true"/>
          <w:lang w:bidi="ar-SA"/>
        </w:rPr>
        <w:t>، إن لم نقل حصل النقض بذلك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لم يستلزم العناوين الثانوية، و إلّا فلا يجوزكما لا يخفى</w:t>
      </w:r>
      <w:r>
        <w:rPr>
          <w:rFonts w:eastAsia="Amiri" w:cs="Amiri" w:ascii="Amiri" w:hAnsi="Amiri"/>
          <w:color w:val="111111"/>
          <w:sz w:val="28"/>
          <w:szCs w:val="28"/>
          <w:rtl w:val="true"/>
          <w:lang w:bidi="ar-SA"/>
        </w:rPr>
        <w:t xml:space="preserve">. </w:t>
      </w:r>
      <w:bookmarkStart w:id="156" w:name="pg16053_173383"/>
    </w:p>
    <w:p>
      <w:pPr>
        <w:pStyle w:val="Heading4"/>
        <w:numPr>
          <w:ilvl w:val="3"/>
          <w:numId w:val="1"/>
        </w:numPr>
        <w:rPr/>
      </w:pPr>
      <w:bookmarkStart w:id="157" w:name="__RefHeading___Toc119607_1280447820"/>
      <w:bookmarkStart w:id="158" w:name="_Toc54"/>
      <w:bookmarkEnd w:id="156"/>
      <w:bookmarkEnd w:id="157"/>
      <w:r>
        <w:rPr>
          <w:rtl w:val="true"/>
        </w:rPr>
        <w:t>المقام الرابع و العشرون</w:t>
      </w:r>
      <w:r>
        <w:rPr>
          <w:rtl w:val="true"/>
        </w:rPr>
        <w:t xml:space="preserve">: </w:t>
      </w:r>
      <w:r>
        <w:rPr>
          <w:rtl w:val="true"/>
        </w:rPr>
        <w:t>فى نشر المستندات الاطّلاعاتية و إفشائها</w:t>
      </w:r>
      <w:r>
        <w:rPr>
          <w:rtl w:val="true"/>
        </w:rPr>
        <w:t>:</w:t>
      </w:r>
      <w:bookmarkEnd w:id="158"/>
    </w:p>
    <w:p>
      <w:pPr>
        <w:pStyle w:val="BookText"/>
        <w:rPr/>
      </w:pPr>
      <w:r>
        <w:rPr>
          <w:rFonts w:ascii="Amiri" w:hAnsi="Amiri" w:eastAsia="Amiri" w:cs="Amiri"/>
          <w:color w:val="111111"/>
          <w:sz w:val="28"/>
          <w:sz w:val="28"/>
          <w:szCs w:val="28"/>
          <w:rtl w:val="true"/>
          <w:lang w:bidi="ar-SA"/>
        </w:rPr>
        <w:t>لا يجوز لمسؤولى الاطلاعات وضع المستندات و الوثائق تحت اختيار غيرهم ممّن لا ربط له بها، لأنّه مضافاً إلى كونه إفشاء لعورات المسلمين يكون إشاعة للفحشاء فى بعض الأحيان و تضعيفاً للنظام تارة اُخرى، بل يجب سترها وحفظها فيما إذا كان ايقاؤها واجبا وفيما إذا لم يجب ايقاؤها يتخيّر بين الإبقاء و الستر وبين إفنائها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أنّ نشر المستندات المربوطة بالاطلاعات لا يجوز إلّا إذا كانت مصلحة أهمّ تقتضى ذلك، والله العالم</w:t>
      </w:r>
      <w:r>
        <w:rPr>
          <w:rFonts w:eastAsia="Amiri" w:cs="Amiri" w:ascii="Amiri" w:hAnsi="Amiri"/>
          <w:color w:val="111111"/>
          <w:sz w:val="28"/>
          <w:szCs w:val="28"/>
          <w:rtl w:val="true"/>
          <w:lang w:bidi="ar-SA"/>
        </w:rPr>
        <w:t xml:space="preserve">. </w:t>
      </w:r>
      <w:bookmarkStart w:id="159" w:name="pg16053_173384"/>
    </w:p>
    <w:p>
      <w:pPr>
        <w:pStyle w:val="Heading3"/>
        <w:numPr>
          <w:ilvl w:val="2"/>
          <w:numId w:val="1"/>
        </w:numPr>
        <w:rPr/>
      </w:pPr>
      <w:bookmarkStart w:id="160" w:name="__RefHeading___Toc119609_1280447820"/>
      <w:bookmarkStart w:id="161" w:name="_Toc55"/>
      <w:bookmarkEnd w:id="159"/>
      <w:bookmarkEnd w:id="160"/>
      <w:r>
        <w:rPr>
          <w:rtl w:val="true"/>
        </w:rPr>
        <w:t>المسألة الثالثة تحديد النسل و التعقيم</w:t>
      </w:r>
      <w:bookmarkEnd w:id="161"/>
    </w:p>
    <w:p>
      <w:pPr>
        <w:pStyle w:val="Heading4"/>
        <w:numPr>
          <w:ilvl w:val="3"/>
          <w:numId w:val="1"/>
        </w:numPr>
        <w:rPr/>
      </w:pPr>
      <w:bookmarkStart w:id="162" w:name="__RefHeading___Toc119611_1280447820"/>
      <w:bookmarkStart w:id="163" w:name="_Toc56"/>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يقع الكلام فى مقامات</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9613_1280447820"/>
      <w:bookmarkStart w:id="165" w:name="_Toc57"/>
      <w:bookmarkEnd w:id="164"/>
      <w:r>
        <w:rPr>
          <w:rtl w:val="true"/>
        </w:rPr>
        <w:t>المقام الأوّل</w:t>
      </w:r>
      <w:bookmarkEnd w:id="165"/>
    </w:p>
    <w:p>
      <w:pPr>
        <w:pStyle w:val="BookText"/>
        <w:rPr/>
      </w:pPr>
      <w:r>
        <w:rPr>
          <w:rFonts w:ascii="Amiri" w:hAnsi="Amiri" w:eastAsia="Amiri" w:cs="Amiri"/>
          <w:color w:val="111111"/>
          <w:sz w:val="28"/>
          <w:sz w:val="28"/>
          <w:szCs w:val="28"/>
          <w:rtl w:val="true"/>
          <w:lang w:bidi="ar-SA"/>
        </w:rPr>
        <w:t>إنّ التناسل و التكاثر فى الأولاد مطلوب فى نفسه، و يشهد له 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التى تدلّ على اختيار الوَلود وهى كثيرة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بكراً ولوداً، ولا تزوّجوا حسناء جميلة عاقراً؛ فإنّى اُباهى</w:t>
      </w:r>
      <w:r>
        <w:rPr>
          <w:rStyle w:val="FootnoteAnchor"/>
          <w:rtl w:val="true"/>
        </w:rPr>
        <w:footnoteReference w:id="420"/>
      </w:r>
      <w:r>
        <w:rPr>
          <w:rFonts w:ascii="Amiri" w:hAnsi="Amiri" w:eastAsia="Amiri" w:cs="Amiri"/>
          <w:color w:val="111111"/>
          <w:sz w:val="28"/>
          <w:sz w:val="28"/>
          <w:szCs w:val="28"/>
          <w:rtl w:val="true"/>
          <w:lang w:bidi="ar-SA"/>
        </w:rPr>
        <w:t>بكم الاُمم يوم القيامة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الترغيب فى التزويج بالولود مضافاً إلى التعليل بالمباهاة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مطلوبية إكثار الولد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إنّ لى ابنة عمّ قد رضيت جمالها وحسنها ودنها، ولكنها عاقر،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تزوّجها؛ إنّ يوسف بن يعقوبلفى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كيف </w:t>
      </w:r>
    </w:p>
    <w:p>
      <w:pPr>
        <w:pStyle w:val="BookText"/>
        <w:rPr/>
      </w:pPr>
      <w:r>
        <w:rPr>
          <w:rFonts w:ascii="Amiri" w:hAnsi="Amiri" w:eastAsia="Amiri" w:cs="Amiri"/>
          <w:color w:val="111111"/>
          <w:sz w:val="28"/>
          <w:sz w:val="28"/>
          <w:szCs w:val="28"/>
          <w:rtl w:val="true"/>
          <w:lang w:bidi="ar-SA"/>
        </w:rPr>
        <w:t>استطعت أن تتزوّج النساء بعدى‌؟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أمرنى،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تثقل الأرض بالتسبيح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من الغد إلى النبىّ صلى الله عليه و آله و سلم فقال له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سَوآء ولوداً؛ فإنى مكاثر بكم الاُمم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لأبى عبدالله عليه السلام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السّوآء؟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الصحيحة تدلّ على مطلوبية الإكثار من الولد من نواح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كالترغيب فى التزويج بالولود، و محبوبيّة تثقيل الأرض بالمسبّحين، وتعليل ذلك بمكاثرة الاُمم بهم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التى تدلّ على الترغيب فى التزويج معلّلة ذلك بمحبوبيّة الإكثار من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رئاب، عن محمّد بن مسلم أو غيره،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فإنى مكاثر</w:t>
      </w:r>
      <w:r>
        <w:rPr>
          <w:rStyle w:val="FootnoteAnchor"/>
          <w:rtl w:val="true"/>
        </w:rPr>
        <w:footnoteReference w:id="423"/>
      </w:r>
      <w:r>
        <w:rPr>
          <w:rFonts w:ascii="Amiri" w:hAnsi="Amiri" w:eastAsia="Amiri" w:cs="Amiri"/>
          <w:color w:val="111111"/>
          <w:sz w:val="28"/>
          <w:sz w:val="28"/>
          <w:szCs w:val="28"/>
          <w:rtl w:val="true"/>
          <w:lang w:bidi="ar-SA"/>
        </w:rPr>
        <w:t>بكم الاُمم غداً فى القيامة، حتى أنّ السقط ليجىء محبنطِياً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أبواى قبلى</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المحبنطى بغير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المتغضّب المستبطئ للشىء، والمحبنطئ 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البطن المنتفخ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425"/>
      </w:r>
      <w:r>
        <w:rPr>
          <w:rFonts w:ascii="Amiri" w:hAnsi="Amiri" w:eastAsia="Amiri" w:cs="Amiri"/>
          <w:color w:val="111111"/>
          <w:sz w:val="28"/>
          <w:sz w:val="28"/>
          <w:szCs w:val="28"/>
          <w:rtl w:val="true"/>
          <w:lang w:bidi="ar-SA"/>
        </w:rPr>
        <w:t>إذ التعليل يدلّ على مطلوبية التكاثر، وهكذا فى الخبر التالى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الخصال فى حديث الأربعمئة عن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فإنّ </w:t>
      </w:r>
    </w:p>
    <w:p>
      <w:pPr>
        <w:pStyle w:val="BookText"/>
        <w:rPr/>
      </w:pPr>
      <w:r>
        <w:rPr>
          <w:rFonts w:ascii="Amiri" w:hAnsi="Amiri" w:eastAsia="Amiri" w:cs="Amiri"/>
          <w:color w:val="111111"/>
          <w:sz w:val="28"/>
          <w:sz w:val="28"/>
          <w:szCs w:val="28"/>
          <w:rtl w:val="true"/>
          <w:lang w:bidi="ar-SA"/>
        </w:rPr>
        <w:t>رسول الله صلى الله عليه و آله و سلم كثيراً 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أن يتّبع سنتى فليتزوّج؛ فإنّ من سنتى التزويج، واطلبوا الولد، فإنّى اكاثر بكم الاُمم غداً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والإطلاق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واطلبوا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محبوبية الإكثار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التعليل على مطلوبية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التى تدل على محبوبيّة الإكثار من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عن عدّة من أصحابنا، عن أحمد بن محمّد، عن القاسم بن يحيى، عن جدّه الحسن بن راشد، عن محمّد بن مسلم، عن أبى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الولد اُكاثر بكم الاُمم غداً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ابن مسكان، عن بعض أصحابه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يكون له ولد يستعين بهم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عدّة من أصحابنا، عن أحمد بن محمّد بن خالد،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اجتنبت طلب الولد منذ خمس سنين؛ وذلك أنّ أهلى كرهت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يشتدّ علىّ تربيتهم لقلّة الشىء، فما ترى‌؟ فكتب عليه السلام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الولد فإنّ الله يرزقهم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 لجهالة بكر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التى تدل على مرجوحيّة العزل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 السلام أنّه سئل عن العزل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الأمة فلا بأس، و أمّا الحرّة فإنّى أكره ذلك، إلّا أن يشترط عليها حين يتزوّجها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أنّ الكراهة من جهة رعاية حقوق المرأة، كما يؤيّده ارتفاعها بالاشتراط عليها حين العقد، وعليه فلا تدلّ الكراهة على مرجوحية العزل من ناحية عدم إكثار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حقّ المرأة الإكثار من الولد فتدلّ كراهة العزل فى النهاية على مطلوبية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الواردة فى كتب العامّة و الخاصّة الدالّة على مطلوبية الإكثار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تنافيها الروايات الدالّة على أنّ قلّة العيال أحد اليسارين و التى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فى الخصال عن أبيه، عن سعد، عن اليقطينى، عن القاسم بن يحيى، عن جدّه الحسن بن راشد، عن أبى بصير و محمّد بن مسلم،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حدّثنى أبى عن جدّى عن آبائه عليهم السلام أنّ أمير المؤمنين عليه السلام علّم أصحابه فى مجلس واحد أربعمئة باب ممّا يصلح للمؤمن فى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القاسم بن يحيى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قرب الإسناد عن ابن طريف، عن ابن علوان،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طريف وابن علوان مجهولان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العيون و الأمالى عن علىّ بن أحمد بن موسى، عن محمّد بن هارون الصوفى، عن عبيدالله موسى الرويانى، عن عبدالعظيم بن عبدالله الحسنى، عن أبى جعفر الثانى، عن آبائه، عن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هارون الصوفى وعبيدالله موسى الرويانى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فوجه المنافاة هو أنّ هذه الروايات ترغّب فى تقليل العيال، فتنافى ما مرّ من الترغيب فى تكثير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ذُكر فى صدر الرواية الاُولى من أنّ الإمام عليه السلام علّم أصحابه أربعمئة ياب ممّا يصلحللمؤمن فى دينه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ضعيفة، ولا تقاوم الروايات الدالّة على محبوبيّة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العيال أعمّ من الأولاد، فيقيّد إطلاقه بما مرّ من الأخبار الدالّة على محبوبيّة إكثار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ليس هو الترغيب فى التقليل، بل هو إرشاد إلى عسر كر العيال، ولا ينافى ذلك استحباب ذلك بمجاهدة و تحمّل مشاكلهم، كما أنّ إنفاق المحبوب أو إيثار المال مع الخصاصة مشكل وعسر ومع ذلك يكون مستحبّاً ومرغوباً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تحمّل المشاكل فى سبيل نفقة العيال مرغوب فيه فى الأخبار،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الكادّ على عياله من حلّ كالمجاهد فى سبيل الله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إنكانت كثرة الولد مطلوبة فلِمَ جعلت فى بعض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على </w:t>
      </w:r>
    </w:p>
    <w:p>
      <w:pPr>
        <w:pStyle w:val="BookText"/>
        <w:rPr/>
      </w:pPr>
      <w:r>
        <w:rPr>
          <w:rFonts w:ascii="Amiri" w:hAnsi="Amiri" w:eastAsia="Amiri" w:cs="Amiri"/>
          <w:color w:val="111111"/>
          <w:sz w:val="28"/>
          <w:sz w:val="28"/>
          <w:szCs w:val="28"/>
          <w:rtl w:val="true"/>
          <w:lang w:bidi="ar-SA"/>
        </w:rPr>
        <w:t>الاعداء، كما جاء فى الحديث النبوى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 محمّداً وآل محمّد ومن أحبّ محمّداً وآل محمّد العفاف و الكفاف، وارزق من أبغض محمّداً وآل محمّد كثرة المال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قال فى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هذا التعليم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يتّبع سيرة النبى صلى الله عليه و آله و سلم عليه أن لا يستكثر من الأولاد؛ حتى يتوفق لتأمينهم وتربيتهم وتعليمهم و تثقيفهم و تدريبهم و تعاهدهم وحفظ سلامتهم الجسمية واعتدالهم الروحى بإرواء روحهم من المحبّة و العطف و الحنان، فيقدّمهم إلى المجتمع أعضاء سالمين نشيطين مفيدين بنائين مطوّرين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النبى صلى الله عليه و آله و سلم من الله تعالى أن يبتلى مبغضيه و مبغضى آله بكثرة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إشارة إلى تبعات النظام التكاثرى المبيد الذى لو توفق أهله لحل مشاكله يقعون فى شبكات استغلال من هو فوقهم من المتكاثرين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شيخنا الكلينى الحديث المذكور بإسناده فى الكافى وجاء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من أبغض محمّداً وآل محمّد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المراد معلوم؛ إذ أصل المال و الولد غير مذموم، فالمقصود كثرتهما لا محالة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المال أو الولد فى أيدى الكفّار وزر و وبال عليهم؛ فإنّهم لكفرهم وإعراضهم عن طريق الحقّ يستخدمون كل ما يجدونه من الأموال و الأولاد فى طريق أهدافهم، و صارت فى النتيجة موجبة لاستدراجهم نحو الضلالة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الدعاء لاينافى محبوبيّة كثرة الولد للمسلمين؛ لأنها موجبة لمباهاه النبىّ صلى الله عليه و آله و سلم وتقوية </w:t>
      </w:r>
    </w:p>
    <w:p>
      <w:pPr>
        <w:pStyle w:val="BookText"/>
        <w:rPr/>
      </w:pPr>
      <w:r>
        <w:rPr>
          <w:rFonts w:ascii="Amiri" w:hAnsi="Amiri" w:eastAsia="Amiri" w:cs="Amiri"/>
          <w:color w:val="111111"/>
          <w:sz w:val="28"/>
          <w:sz w:val="28"/>
          <w:szCs w:val="28"/>
          <w:rtl w:val="true"/>
          <w:lang w:bidi="ar-SA"/>
        </w:rPr>
        <w:t>المسلمين، كما يدلّ عليه الأخبار الكثير الصحيحة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وضع المسلمين على نحو كانت الكر موجبة لاختلال أمرهم أو عروض مفاسد فلا يبقى رجحان الكثرة على الفعلية مادام الوضع المذكور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فى دعوى صاحب الحياة من أنّ سيرة النبى صلى الله عليه و آله و سلم كانت على التقليل،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أكّد صلى الله عليه و آله و سلم تمام التأكيد على الإكثار، ولعل عدم إكثاره من الولد ممّا يقتضيه التقدير الإلهى، و أيضاً كانت سير بعض ادائمّة عليهم السلام على الإكثار، فكيف لايؤخذ بها ويؤخذ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ذهب إليه من أنّ النظام التكاثرى يوجب الوقوع فى شبكات الاستغلال،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ما إذا لم يكن كذلك، ولا ملازمة بين النظام التكاثرى و الوقوع فى شبكات الاستغلال إذا تدبّر أولياء الاُمور وجهّزوا الأسباب و استخرجوا ما عندهم من الإمكانات التكوينية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فالدعاء عليهم بكثرة الولد لا يستلزم عدم مرغوبية نفس كثرة الولد عند النبىّ صلى الله عليه و آله و سلم، بل هو من جهة أنّ الكثرة فى حقّ الأعداء تكون وزراً و وبالاً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جاء فى بعض الأدعية الدعاء عليهم بالعقم لكى يسلم المسلمون من تجاوزهم و أذيّتهم كما جاء فى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أفلل بذلك عدؤهم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أعداء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عقّم أرحام نسائهم و يبّس أصلاب رجالهم، واقطع نسل دوابّهم و أنعامهم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الجواب عمّا روى عن مولانا الرضا عليه السلام،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جعفر عليه السلام بصيّاد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صيّاد، أىّ شىء أكثر ما يقع فى شبكتك‌؟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الزّاق،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صاحب العيال، هلك صاحب </w:t>
      </w:r>
    </w:p>
    <w:p>
      <w:pPr>
        <w:pStyle w:val="BookText"/>
        <w:rPr/>
      </w:pPr>
      <w:r>
        <w:rPr>
          <w:rFonts w:ascii="Amiri" w:hAnsi="Amiri" w:eastAsia="Amiri" w:cs="Amiri"/>
          <w:color w:val="111111"/>
          <w:sz w:val="28"/>
          <w:sz w:val="28"/>
          <w:szCs w:val="28"/>
          <w:rtl w:val="true"/>
          <w:lang w:bidi="ar-SA"/>
        </w:rPr>
        <w:t>العيال</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الطائر الذى له فرخ يطعمه بمنقاره، و إنّما صار صيداً لكونه بصددجمع الأشياء لفرخه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صاحب العيال، هلك صاحب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مقام إبراز رقته و ترحّمه على صاحب العيال، وليس فى مقام مذمّة كثرة العيال أو كثرة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ينافى ذلك الآيات الكريمة الدالّة على مذمّة حبّ النسوان و الولدان والشهوات و التفاخر بكثرة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المذمّة فى هذه الآيات على الحب الإفراطى و التفاخر الجاهلى الرائجين بين أهل الدنيا، ولا ينافى ذلك مطلوبية الإكثار من الولد لاُمور دينية و معنوية؛ كالمباهاة بهم يوم القيامة، أو الغلبة بهم على الكفّار، أو تثقيل الأرض بالمسبّحين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عبّر عن الأولاد بالفتنة و العدو، فكيف يكون الإكثار من الأولاد أمراً مرغوباًفيه‌؟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الأولاد فى أنفسهم ممّا من الله تعالى بهم على العباد، كما يدلّ عليه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w:t>
      </w:r>
      <w:r>
        <w:rPr>
          <w:rStyle w:val="FootnoteAnchor"/>
          <w:rtl w:val="true"/>
        </w:rPr>
        <w:footnoteReference w:id="439"/>
      </w:r>
      <w:r>
        <w:rPr>
          <w:rFonts w:ascii="Amiri" w:hAnsi="Amiri" w:eastAsia="Amiri" w:cs="Amiri"/>
          <w:color w:val="111111"/>
          <w:sz w:val="28"/>
          <w:sz w:val="28"/>
          <w:szCs w:val="28"/>
          <w:rtl w:val="true"/>
          <w:lang w:bidi="ar-SA"/>
        </w:rPr>
        <w:t>، ولكنّ الوالدين فى معرض الامتحان بهم، والآيات تدلّ على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امتنانه تعالى بإعطائهم، وتحذير الناس من الجاذبة العمياء الموجودة فيهم الموجبة لخروج الوالدين عن الطريق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الأمرين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الأمر فى مثل الآيات الدالّة على النهى عن الإلهاء بالأولاد، فإنّ مثل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Style w:val="FootnoteAnchor"/>
          <w:rtl w:val="true"/>
        </w:rPr>
        <w:footnoteReference w:id="440"/>
      </w:r>
      <w:r>
        <w:rPr>
          <w:rFonts w:ascii="Amiri" w:hAnsi="Amiri" w:eastAsia="Amiri" w:cs="Amiri"/>
          <w:color w:val="111111"/>
          <w:sz w:val="28"/>
          <w:sz w:val="28"/>
          <w:szCs w:val="28"/>
          <w:rtl w:val="true"/>
          <w:lang w:bidi="ar-SA"/>
        </w:rPr>
        <w:t>لا ينافى مطلوبية الإكثار من الأولاد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الإكثار من الأولاد أمر مرغوب فيه من حيث ذاته، ولا يُعدل عن ذلك إلّا بعروض العناوين الثانوية، كما إذا كان الزمان على نحو يضطرّ الإنسان فى تحصيل العيشة إلى المعصية؛ فإنّ فى هذا الزمان حلّت العزوبة وسقطت كر الأولاد عن الرجحان، كما روى أنّه يأتى على الناس زمان لا تتال المعيشة فيه إلّا بالمعصية، فإذا كان ذلك الزمان حلّت العزوبة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قال فى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نقص الرجحان بما إذا ضيقت معه المعيشة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لوكانت الكثرة موجبة للمرض أو اختلال أمر الوالدين أو أمر الأولاد أو اختلال أمر المجتمع سقطت الكثرة عن الرجحان ما دام كذلك</w:t>
      </w:r>
      <w:r>
        <w:rPr>
          <w:rFonts w:eastAsia="Amiri" w:cs="Amiri" w:ascii="Amiri" w:hAnsi="Amiri"/>
          <w:color w:val="111111"/>
          <w:sz w:val="28"/>
          <w:szCs w:val="28"/>
          <w:rtl w:val="true"/>
          <w:lang w:bidi="ar-SA"/>
        </w:rPr>
        <w:t xml:space="preserve">. </w:t>
      </w:r>
      <w:bookmarkStart w:id="166" w:name="pg16053_173393"/>
    </w:p>
    <w:p>
      <w:pPr>
        <w:pStyle w:val="Heading4"/>
        <w:numPr>
          <w:ilvl w:val="3"/>
          <w:numId w:val="1"/>
        </w:numPr>
        <w:rPr/>
      </w:pPr>
      <w:bookmarkStart w:id="167" w:name="__RefHeading___Toc119615_1280447820"/>
      <w:bookmarkStart w:id="168" w:name="_Toc58"/>
      <w:bookmarkEnd w:id="166"/>
      <w:bookmarkEnd w:id="167"/>
      <w:r>
        <w:rPr>
          <w:rtl w:val="true"/>
        </w:rPr>
        <w:t>المقام الثانى</w:t>
      </w:r>
      <w:bookmarkEnd w:id="168"/>
    </w:p>
    <w:p>
      <w:pPr>
        <w:pStyle w:val="BookText"/>
        <w:rPr/>
      </w:pPr>
      <w:r>
        <w:rPr>
          <w:rFonts w:ascii="Amiri" w:hAnsi="Amiri" w:eastAsia="Amiri" w:cs="Amiri"/>
          <w:color w:val="111111"/>
          <w:sz w:val="28"/>
          <w:sz w:val="28"/>
          <w:szCs w:val="28"/>
          <w:rtl w:val="true"/>
          <w:lang w:bidi="ar-SA"/>
        </w:rPr>
        <w:t>إنّ مفاد الروايات السابقة هو استحباب التوالد و التناسل و التكثّر لا وجوبهما، كما يشهد له تعليله صلى الله عليه و آله و سلم بأنّى اُباهى أو اكاثر يوم القيامة، أو تعليله صلى الله عليه و آله و سلم بانه موجب لثقل الأرض بالتسبيح، ونحوهما ممّا لا يستفاد منه إلّا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جواز العزل كما تدلّ عليه النصوص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عبدالرحمان بن أبى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الرجل</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فهاتان الروايتان وغيرهما تشمل بإطلاقها ما إذا انجرب إلى ترك الإيلاد رأسا فضلاً عمّا إذا انجرّ إلى عدم الإكثار، غايتها هو كراهة ذلك جمعاً بينها وبين صحيحة محمّد بن مسلم حيث قال عليه السلام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الحرّة فإنّى أكره ذلك</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الكراهة الاصطلاحية رفعها بالاشتراط عليها حين التزويج معها؛ إذ لوكان المراد من الكراهة هو الحرمة لا يجوز اشتراطه فى ضمن العقد؛ لانه شرط يخالف الكتاب </w:t>
      </w:r>
    </w:p>
    <w:p>
      <w:pPr>
        <w:pStyle w:val="BookText"/>
        <w:rPr/>
      </w:pPr>
      <w:r>
        <w:rPr>
          <w:rFonts w:ascii="Amiri" w:hAnsi="Amiri" w:eastAsia="Amiri" w:cs="Amiri"/>
          <w:color w:val="111111"/>
          <w:sz w:val="28"/>
          <w:sz w:val="28"/>
          <w:szCs w:val="28"/>
          <w:rtl w:val="true"/>
          <w:lang w:bidi="ar-SA"/>
        </w:rPr>
        <w:t>والسنّة، ولذلك ذهب المشهور إلى جواز العزل على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سلّمنا حرمة العزل فلا إشكال فى جوازه بالاتّفاق مع رضاية الزوجة أو الاشتراط معها فى العقد، ومن المعلوم أنّه شاهد عدم وجوب التوالد و التناسل؛ فإنه يشمل ما إذا انجرّ إلى ترك الإيلاد فضلاً عمّا إذا انجرّ إلى عدم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ترك التزويج ليس بحرام ولو انجرّ إلى عدم الإكثاركما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الإكثار من الأولاد ليس بواجب كما لا يكون أصل طلب الأولاد واجباً، بل هو أمر راجح مؤكد 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ينبغى أن لا يرغب عنه بمجرّد بعض الاُمور الواهية، وعلى الدولة الإسلامية أن تسوق الناس نحو ماساق إليه النبى الأعظم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عرض الاضطرار أو الضرورة فلا مانع حينئذٍ من المنع الموقّت، ولكن فلتطلب الدولة الحيلة لرفع الاضطرار و الضرورة عند الإمكان، و أن تعود إلى الحث على الترغيب فى الإكثار كما رغّب النبىّ صلى الله عليه و آله و سلم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الإطلاقات هو شمول الترغيبات المذكور لجميع طوائف المسلمين من دون اختصاص بقوم دون قوم؛ إذ المستفاد من الروايات هو الترغيب فى الإكثار حتى تحصل كثرة الاُمّه الإسلامية وغلبتها على سائر الأمم، وحملها على فرقة محقّة من الاُمّة الإسلامية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تنصرف عن مثل النواصب و أعداء آل محمّد عليهم السلام؛ إذ لا مباهاة ولا فخر بإكثارهم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عند عروض العوارض الموجبة للمنع عن الإكثار فلتكن الدولة الإسلامية ناظرة إلى أنّ المنع عن الإكثار فى منطقة فى صورة ما لو لم يوجب تقليل المحقّين وتكثير المخالفين للإسلام فى تلك المنطقة، و إلّا فالواجب هو الإكثار فى تلك الناطق لئلّا يغلب الباطل على الحقّ و إن لم يكن ذلك خالياً عن العوارض؛ لأفسدية غلبة الباطل على الحقّ بالنسبة إلى سائر العوارض، فلا تغفل</w:t>
      </w:r>
      <w:r>
        <w:rPr>
          <w:rFonts w:eastAsia="Amiri" w:cs="Amiri" w:ascii="Amiri" w:hAnsi="Amiri"/>
          <w:color w:val="111111"/>
          <w:sz w:val="28"/>
          <w:szCs w:val="28"/>
          <w:rtl w:val="true"/>
          <w:lang w:bidi="ar-SA"/>
        </w:rPr>
        <w:t xml:space="preserve">. </w:t>
      </w:r>
      <w:bookmarkStart w:id="169" w:name="pg16053_173395"/>
    </w:p>
    <w:p>
      <w:pPr>
        <w:pStyle w:val="Heading4"/>
        <w:numPr>
          <w:ilvl w:val="3"/>
          <w:numId w:val="1"/>
        </w:numPr>
        <w:rPr/>
      </w:pPr>
      <w:bookmarkStart w:id="170" w:name="__RefHeading___Toc119617_1280447820"/>
      <w:bookmarkStart w:id="171" w:name="_Toc59"/>
      <w:bookmarkEnd w:id="169"/>
      <w:bookmarkEnd w:id="170"/>
      <w:r>
        <w:rPr>
          <w:rtl w:val="true"/>
        </w:rPr>
        <w:t>المقام الثالث</w:t>
      </w:r>
      <w:bookmarkEnd w:id="171"/>
    </w:p>
    <w:p>
      <w:pPr>
        <w:pStyle w:val="BookText"/>
        <w:rPr/>
      </w:pPr>
      <w:r>
        <w:rPr>
          <w:rFonts w:ascii="Amiri" w:hAnsi="Amiri" w:eastAsia="Amiri" w:cs="Amiri"/>
          <w:color w:val="111111"/>
          <w:sz w:val="28"/>
          <w:sz w:val="28"/>
          <w:szCs w:val="28"/>
          <w:rtl w:val="true"/>
          <w:lang w:bidi="ar-SA"/>
        </w:rPr>
        <w:t>إنّ المنع عن انعقاد النطفة لا مانع منه ما لم يوجب ارتكاب حرام؛ لما عرفت من عدم وجوب التوالد و التناسل و التكثّر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كون المنع المذكور بالعزل خارج الرحم، أو بالإفراغ فى مثل كيس عادم المنافذ، أو بشرب دواء يمنع أصل الانعقاد، أو بنصب وسيلة تمنع وصول منىّ الزوج إلى بيضة المرأة، أو بسدّ الأنابيب موقّتاً بحيث يمكن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احتاج نصب الوسيلة إلى لمس غير الزوج أو نظره فلا يجوز ذلك لحرتهما، كما تدلّ عليه النصوص، كصحيحة أبى حمزة الثمالى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يصيها البلاء فى جسدها إمّا كسر و إمّا جرح فى مكان لا يصلح النظر إليه يكون الرجل أرفق بعلاجه من النساء، أيصلح له النظر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اضطرّت إليه فليعالجها إن شاءت</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مصافحة الرجل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بحل للرجل أن يصافح المرأة إلّا امرأة يحرم عليه أن يتزوّجها؛ اُخت أو بنت أو عمّة أو خالة أو بنت اُخت أو نحوها، و أمّا المرأة التى يحلّ له أن يتزوّجها فلا </w:t>
      </w:r>
    </w:p>
    <w:p>
      <w:pPr>
        <w:pStyle w:val="BookText"/>
        <w:rPr/>
      </w:pPr>
      <w:r>
        <w:rPr>
          <w:rFonts w:ascii="Amiri" w:hAnsi="Amiri" w:eastAsia="Amiri" w:cs="Amiri"/>
          <w:color w:val="111111"/>
          <w:sz w:val="28"/>
          <w:sz w:val="28"/>
          <w:szCs w:val="28"/>
          <w:rtl w:val="true"/>
          <w:lang w:bidi="ar-SA"/>
        </w:rPr>
        <w:t>يصافحها إلّا من وراء الثوب، ولا يغمزكفّها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انعقاد النطفة موجباً لعروض المرض أو شدّته وكانت مضطرّة إلى علاج الرجل جاز الرجوع إليه ولوكان مستلزماً للنظر أو اللمس؛ لأنّها مضطرّة إلى العلاج فى هذه الصورة، فيجوز اللمس و النظر عند الاضطرار</w:t>
      </w:r>
      <w:r>
        <w:rPr>
          <w:rFonts w:eastAsia="Amiri" w:cs="Amiri" w:ascii="Amiri" w:hAnsi="Amiri"/>
          <w:color w:val="111111"/>
          <w:sz w:val="28"/>
          <w:szCs w:val="28"/>
          <w:rtl w:val="true"/>
          <w:lang w:bidi="ar-SA"/>
        </w:rPr>
        <w:t xml:space="preserve">. </w:t>
      </w:r>
      <w:bookmarkStart w:id="172" w:name="pg16053_173397"/>
    </w:p>
    <w:p>
      <w:pPr>
        <w:pStyle w:val="Heading4"/>
        <w:numPr>
          <w:ilvl w:val="3"/>
          <w:numId w:val="1"/>
        </w:numPr>
        <w:rPr/>
      </w:pPr>
      <w:bookmarkStart w:id="173" w:name="__RefHeading___Toc119619_1280447820"/>
      <w:bookmarkStart w:id="174" w:name="_Toc60"/>
      <w:bookmarkEnd w:id="172"/>
      <w:bookmarkEnd w:id="173"/>
      <w:r>
        <w:rPr>
          <w:rtl w:val="true"/>
        </w:rPr>
        <w:t>المقام الرابع</w:t>
      </w:r>
      <w:r>
        <w:rPr>
          <w:rtl w:val="true"/>
        </w:rPr>
        <w:t xml:space="preserve">: </w:t>
      </w:r>
      <w:r>
        <w:rPr>
          <w:rtl w:val="true"/>
        </w:rPr>
        <w:t>فى تعقيم المرأة أو الرجل</w:t>
      </w:r>
      <w:bookmarkEnd w:id="174"/>
    </w:p>
    <w:p>
      <w:pPr>
        <w:pStyle w:val="BookText"/>
        <w:rPr/>
      </w:pPr>
      <w:r>
        <w:rPr>
          <w:rFonts w:ascii="Amiri" w:hAnsi="Amiri" w:eastAsia="Amiri" w:cs="Amiri"/>
          <w:color w:val="111111"/>
          <w:sz w:val="28"/>
          <w:sz w:val="28"/>
          <w:szCs w:val="28"/>
          <w:rtl w:val="true"/>
          <w:lang w:bidi="ar-SA"/>
        </w:rPr>
        <w:t xml:space="preserve">إن كانت العملية الطبية بنحو توجب العقم الدائم فيهما فلا إشكال فى كون ذلك نقصاً فى البدن، والنقص ضرر، والإضرار بالبدن كالإضرار بالغير محرّم بالنصّ المتّفق عليه المروى عن النبى صلى الله عليه و آله و سلم حيث قال فى تعليل ممانعته من إضرار سمرة على الغير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ضرر ولا ضرار</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وتخصيص ذلك بنفى الضرر فى حدود القوانين الشرعية كوجوب الوضوء والصوم الضررى،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انصرافه إلى خصوص ما كان وارداً على الغير بقرينة مورد حديث سمرة الذى كان يورد الضرر على الرجل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 العبرة بعموم الوارد لا بخصوصية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دعوى الانصراف من جهة أنّ الإنسان بطبيعته يدفع الضرر عن نفسه، فيختصّ نفى الضرر بنفى التسبيب إلى الضرر بجعل حكم شرعى يستوجب له، كما عن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لأنّ الإنسان كثيراً ما يقدم على الضرر على نفسه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نفى الحكم الشرعى يشمل بإطلاقه نفى إطلاق سلطنة </w:t>
      </w:r>
    </w:p>
    <w:p>
      <w:pPr>
        <w:pStyle w:val="BookText"/>
        <w:rPr/>
      </w:pPr>
      <w:r>
        <w:rPr>
          <w:rFonts w:ascii="Amiri" w:hAnsi="Amiri" w:eastAsia="Amiri" w:cs="Amiri"/>
          <w:color w:val="111111"/>
          <w:sz w:val="28"/>
          <w:sz w:val="28"/>
          <w:szCs w:val="28"/>
          <w:rtl w:val="true"/>
          <w:lang w:bidi="ar-SA"/>
        </w:rPr>
        <w:t>الإنسان على نفسه؛ لأنّه أيضاً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الاستشهاد بقوله عليه السلام فى مكاتبة محمّد بن الحسين المرويّة بسند صحيح إلى أبى محمّد عليه السلام فى رجل كانت له رحى على نهر قرية، والقرية لرجل، فأراد صاحب القرية أن يسوق إلى قريته الماء فى غير هذا النهر و يعطل هذه الرحى، أله ذلك أم لا؟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يتّقى الله، و يعمل فى ذلك بالمعروف، ولا يضرّ أخاه المؤمن</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لتقيّد إطلاق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وقع له؛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 أخاه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من مصاديق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والمصداق لا يقيّد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انّهما مثبتان، والتقييد بين المثبت و النافى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التقيّد بما رواه فى الكافى عن علىّ بن محمّد بن بندار، عن أحمد بن أبى عبدالله، عن أبيه، عن بعض أصحابنا، عن عبدالله بن مسكان، عن زرارة،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سمرة بن جندب كان له عذق وكان طريقه إليه فى جوف منزل رجل من الأنصار، فكان يجىء و يدخل إلى عذقه بغير إذن من الأنصارى، فقال له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لا تزال تفاجئنا على حال لا نحبّ أن تفاجئنا عليها، فإذا دخلت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أستأذن فى طريق و هو طريفى إلى عذقى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الأنصارى إلى رسول الله صلى الله عليه و آله و سلم، فأرسل إليه رسول الله صلى الله عليه و آله و سلم،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شكاك وزعم أنّك تمرٌ عليه وعل أهله بغير إذنه فاستأذن عليه إذا أردت أن تدخل،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أستأذن فى طريقى إلى عذقى‌؟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فى مكانكذا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فلم يزل يزيده حتى بلغ عشرة أعذاق،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p>
    <w:p>
      <w:pPr>
        <w:pStyle w:val="BookText"/>
        <w:rPr/>
      </w:pPr>
      <w:r>
        <w:rPr>
          <w:rFonts w:ascii="Amiri" w:hAnsi="Amiri" w:eastAsia="Amiri" w:cs="Amiri"/>
          <w:color w:val="111111"/>
          <w:sz w:val="28"/>
          <w:sz w:val="28"/>
          <w:szCs w:val="28"/>
          <w:rtl w:val="true"/>
          <w:lang w:bidi="ar-SA"/>
        </w:rPr>
        <w:t>عشرة فى مكان كذا وكذا،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ولا ضرر ولا ضرار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رسول الله صلى الله عليه و آله و سلم فقلعت، ثمّ رمى بها إليه، وقال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حين شئت</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حاكية عمّا أفاده النبىّ صلى الله عليه و آله و سلم فى قصّة سمرة، وحيث كانت القضية واحدة فقوله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إطلاق ما رواه فى الكافى عن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يبقى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لجهالة بعض أصحابنا، فلا تصلح للتقييد، مضافاً إلى أنّ القضية طبيعية، ومقتضاها هو عموميّتها حتى للإضرار بالنفس؛ فإنّه أيضاً إضرار وضرر على المؤمن كما أنّ الإضرار بالغير ضرر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بالانصراف،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بالنسبة إلى الإضرار بالنفس مشكل؛ إذ لا يمكن الالتزام بحرمة إضرار الإنسان بماله، فإذا لم يكن الإضرار بالمال محرّماً فالإضرار بالنفس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الإضرار بالمال كالإضرار بالنفس محرّم؛ قضاءً لإطلاق دليل الضرر، مضافاً إلى حرمة تضييع المال وحرمة الإسراف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 العامّ فى مورد لا يوجب الإشكال فى حجّية مدلوله فى البواقى، وقياس الإضرار بالنفس على الإضرار بالمال لا وجه له، بل هو باطل؛ لأنّه </w:t>
      </w:r>
    </w:p>
    <w:p>
      <w:pPr>
        <w:pStyle w:val="BookText"/>
        <w:rPr/>
      </w:pPr>
      <w:r>
        <w:rPr>
          <w:rFonts w:ascii="Amiri" w:hAnsi="Amiri" w:eastAsia="Amiri" w:cs="Amiri"/>
          <w:color w:val="111111"/>
          <w:sz w:val="28"/>
          <w:sz w:val="28"/>
          <w:szCs w:val="28"/>
          <w:rtl w:val="true"/>
          <w:lang w:bidi="ar-SA"/>
        </w:rPr>
        <w:t>إسراء حكم من موضوع إلى آخر من دون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حرمة الإضرار بالنفس تسليم الأصحاب بحرمة الإضرار بالنفس ووجوب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الأنصارى قدس سره على المحكى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استفيد من الأدلّة العقلية و النقلية تحريم الإضرار بالنفس</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شيخ الطائفة على المحكى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دفع المضارّ عن النفس فى موارد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عروض المرض عند ترك أكل الميتة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المحكئ عن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الغنية، فى مسألة أنّ الأصل فى الأشياء الحظر أو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دفع الضرر المحتمل عقلاً، ويكون الإقدام عليه قبيحاً محظوراً عليه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العبارات الدالّة على أنّ حرمة الإضرار بالنفس من المسلّمات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تكشف هذه الكلمات عن غير المستندات الموجودة فى المقام، كالأدلّة العقلية و النقلية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فيعمّ ولا يختصّ بمورد دون مورد، ومقتضى التعميم هو نفى كل سبب من أسباب الضرر،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اسم مصدر و اسم جنس، والنفى متعلّق بالجنس، ومقتضاه هو نفى جنس الضرر شرعاً، ومن المعلوم أنّ الضرر معلول لعلل وعوامل مختلفة، وعليه </w:t>
      </w:r>
    </w:p>
    <w:p>
      <w:pPr>
        <w:pStyle w:val="BookText"/>
        <w:rPr/>
      </w:pPr>
      <w:r>
        <w:rPr>
          <w:rFonts w:ascii="Amiri" w:hAnsi="Amiri" w:eastAsia="Amiri" w:cs="Amiri"/>
          <w:color w:val="111111"/>
          <w:sz w:val="28"/>
          <w:sz w:val="28"/>
          <w:szCs w:val="28"/>
          <w:rtl w:val="true"/>
          <w:lang w:bidi="ar-SA"/>
        </w:rPr>
        <w:t>فنفى المعلول نفى لجميع أنحاء علله وأسبابه، سواء كانت تلك العلل هى الأحكام الشرعية التكليفية، أو الوضعية الثبوتية أو العدمية، كعدم جعل حقّ كحق الشفعة أو حقّ الخيار أو غيرهما من العوامل، فيدلّ إطلاق نفى المعلول شرعاً فى حوزة الإسلام بدلالة الاقتضاء على نفى العلل و العوامل و سدّ جميع موجبات الضرر، فيرجع نفى الضرر إلى محكومية الإطلاقات و العمومات الضررية، وإلى النهى عن إيراد الضرر على النفس وعلى الغير، وإلى تدارك الضرر يجعل الخيار فيما إذا كان اللزوم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فنفى الضرر شرعاًينتهى فى المآل إلى النفى و النهى و التدارك و الحكم السلطانى وغير ذلك بحسب اختلاف الموارد، 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454"/>
      </w:r>
      <w:r>
        <w:rPr>
          <w:rFonts w:ascii="Amiri" w:hAnsi="Amiri" w:eastAsia="Amiri" w:cs="Amiri"/>
          <w:color w:val="111111"/>
          <w:sz w:val="28"/>
          <w:sz w:val="28"/>
          <w:szCs w:val="28"/>
          <w:rtl w:val="true"/>
          <w:lang w:bidi="ar-SA"/>
        </w:rPr>
        <w:t>يدلّ على نفى جعل السلطة فىِ الأحكام الإسلامية وعلى النهى عن إيجاد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فهذا المعنى فى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ممّا ذهب إليه شيخنا الأعظم من أنّ المراد هو نفى الحكم؛ لأنّ استعمال عنوان الضرر وإرادة الحكم منه يحتاج إلى عناية؛ إذ عنوان الضرر غير عنوان المضرّ، والمنفى هو عنوان الضرر لا عنوان المضرّ أى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المعنى أيضاً أولى ممّا ذهب إليه صاحب الكفاية من أنّ المراد هو نفى الحكم بنفى الموضوع الضررى كالوضوء الضررى، فإنه أيضاً خلاف الظاهر؛ لأنّ الضرر عنوان غير عنوان المضرّ و الضارّ و الضائر، فالمنفى هو نفس الضرر الذى هو النقص لا المضرّ الذى هو المنقّص كالوضوء الضررى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كبرى حرمة الضرر و الإضرار، فلا وجه للخدشة فيها بعد وضوح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وجه للمناقشة فى صغراها بدعوى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الإقدام على التعقيم إذا كان عن داعٍ عقلائى كما إذاكان لها أو لهما غرض أهمّ عندهما من مسألة توليد النسل بكثير، مثل أن يكون الزوجان ممّن يحملان السلاح ويقومان فى صفّ الحرب النظامى أمام أعداء الإسلام و المسلمين و المستضعفين، أو أن يكونا من أقدم علماء العلوم الطبيعية الذين وقفوا أنفسهم على خدمة أبناء البشر أو خصوص الاُمّة الإسلامية، ولا سيّما إذا كانت هذه العملية بعد تولّد عدد من الأولاد وقضاء وطرهم من هذه الناحية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الإقدام إلى عملية التعقيم الدائم أيضاً لا يعدّ من مصاديق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الدواعى العقلائية لا تخرج التنقيص عن كونه ضرراً، ألا ترى أنّ كسر باب الغير لإنقاذ الغريق ونحوه أمر عقلائى بل واجب شرعى ومع ذلك لا يوجب ذلك خروجه عن كونه ضرراً على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ضمانه، بل يكون بابه من باب التزاحم بين الأهمّ و المهمّ‌، فيقدّم الأهمّ و هو حفظ النفس على حرمة الإضرار بالغير</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المقام أيضاً إن كانت المشاركة فى الحرب لازمة ومتوقفة على التعقيم بحيث لا محيص عنه فهو أهمّ‌، ومع أهمّيته يجوز الإقدام على ذلك، بل ربّما يكون واجباً فيتحمّل النقص و الضرر من جهة الأهمّ‌، وليس معنى ذلك </w:t>
      </w:r>
    </w:p>
    <w:p>
      <w:pPr>
        <w:pStyle w:val="BookText"/>
        <w:rPr/>
      </w:pPr>
      <w:r>
        <w:rPr>
          <w:rFonts w:ascii="Amiri" w:hAnsi="Amiri" w:eastAsia="Amiri" w:cs="Amiri"/>
          <w:color w:val="111111"/>
          <w:sz w:val="28"/>
          <w:sz w:val="28"/>
          <w:szCs w:val="28"/>
          <w:rtl w:val="true"/>
          <w:lang w:bidi="ar-SA"/>
        </w:rPr>
        <w:t>عدم وجود النقص و الضرر بمجرّد وجود الأهمّ‌، وعليه فلا يجوز الإضرار بالنفس لمجرّد بعض الدواعى العقلائية مع عدم أهميّتها بالنسبة إلى الإضرار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الغمض عن إمكان منع توقف المشاركة فى الحرب ونحوها على التعقيم؛ إذ يمكن المنع من انعقاد النطفة بالطرق المختلفة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ينتفى الضرر بوجود دواع عقلائية، بل هو متحقّق وكائن، فإن كان الضرر منهيّاً عنه فلا يجوز ارتكابه إلّا بعروض الأهمّ‌، كمعالجة المرض مع انحصارها فى ذلك، أو كالوقاية من حدوث المرض الذى يكون أضرّ على الحامل، وغير ذلك من الضرورات و المصالح التى تكون لازمة الاستيفاء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استدلّ للمنع عن التعقيم بمثل ما ورد فى النهى عن الإخصاء كخبر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أبى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رسول الله صلى الله عليه و آله و سلم على عثمان بن مظعون التبتّل، ولو أذن له لاختصينا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وكخبر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النبىّ صلى الله عليه و آله و سلم وليس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نستخصى‌؟ فنهانا عن ذلك</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وكخبر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رسول الله صلى الله عليه و آله و سلم العزوبة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أختصى‌؟ فقال له النبى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خصى و اختصى</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وكخبر عبدالله بن جابر عن عثمان بن مظعون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أردت أن أسألك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يا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أردت أن أترهّب،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عثمان؛ فإنّ ترهّب أمّتى القعود فى المساجد وانتظار </w:t>
      </w:r>
    </w:p>
    <w:p>
      <w:pPr>
        <w:pStyle w:val="BookText"/>
        <w:rPr/>
      </w:pPr>
      <w:r>
        <w:rPr>
          <w:rFonts w:ascii="Amiri" w:hAnsi="Amiri" w:eastAsia="Amiri" w:cs="Amiri"/>
          <w:color w:val="111111"/>
          <w:sz w:val="28"/>
          <w:sz w:val="28"/>
          <w:szCs w:val="28"/>
          <w:rtl w:val="true"/>
          <w:lang w:bidi="ar-SA"/>
        </w:rPr>
        <w:t>الصلاة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أردت يا رسول اللّه أن أختصى،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عثمان؛ فإنّ اختصاء اُمّتى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لا وجه للمنع إلّا لكونه موجباً للتعقيم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الإخصاء يوجب إزالة الشهوة أصلاً بحيث لا يقدر على الجماع وسائر الاستمتاعات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التعقيم؛ فإنّه لا يوجب إلّا سلب القابلية عن الاستيلاد، فالمنع عن الأشدّ لا يكون مستلزماً للمنع عن الأخفّ‌،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ممنوعية التعقيم الدائم لا فرق فيه بين أن يكون مستلزماً لإجراء عملية جراحية أو لا يكون، كما إذا أمكن ذلك بشرب دواء أو توجيه أشعّة كهربائية أو غير ذلك؛ لأنّ كلّ هذه الصور تعقيم وضرر على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أنّه عند تزاحم ضرر أقوى مع ضرر التعقيم تسقط حرمة التعقيم، ولكن اللازم فى هذا التقديم هو أن يكون رفع الضرر الأقوى أو دفعه متوقّفاً على التعقيم، وإلّا فلا تسقط حرمة التعقيم، كما لا يخفى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العمل موجباً لنقص الجنين، فهل يجوز التعقيم فيما إذا لم يمكن النع عن انعقاد النطفة إلّا بذلك أو لا يجوز؟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لأنّ الضرر لا يصدق إلّا فيما إذا كان الموجود كاملاً، و أمّا إذا وجد من أوّل الأمر ناقصاً بطبع خلقته فلا يصدق عنوان الضرر عليه؛ إذ الضرر هو النقص الوارد على الكامل، ولذا لا يقاس المورد بما إذا كان حفر البئر فى دار موجباً لإضرار الجار فى ملكه وكان عدم الحفر موجباً لضرر صاحب الدار؛ فإنّ الضرر صادق فى الطرفين فيقدّم الأقوى على الأضعف، بخلاف المقام إذ الضرر لا </w:t>
      </w:r>
    </w:p>
    <w:p>
      <w:pPr>
        <w:pStyle w:val="BookText"/>
        <w:rPr/>
      </w:pPr>
      <w:r>
        <w:rPr>
          <w:rFonts w:ascii="Amiri" w:hAnsi="Amiri" w:eastAsia="Amiri" w:cs="Amiri"/>
          <w:color w:val="111111"/>
          <w:sz w:val="28"/>
          <w:sz w:val="28"/>
          <w:szCs w:val="28"/>
          <w:rtl w:val="true"/>
          <w:lang w:bidi="ar-SA"/>
        </w:rPr>
        <w:t>يصدق بالنسبة إلى الجنين؛ لما عرفت، ومع عدم صدق الضرر على الطرف الآخر لا يتزاحم الضرران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هو تحريم التعقيم فى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نفى الضرر فى مثله إمّا معارض بنفى الحرج فيما إذا كان الولد الناقص الخلقة حرجاً عليه، فمع التعارض يتساقطان ويرجع إلى أصالة الإباحة، و إمّا مزاحم بنفى الحرج فالحكم هو التخيير لو لم يكن راجح بينهما، ومع ترجيح أحدهما فالمقدّم هو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مزاحم بالضرر المالى فيما إذا كان الولد العليل مستلزماً للمخارج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البدنى أهمّ من الضرر المالى،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يتمّ ذلك لو اُحرز وجود الحرج أو الضرر بقيام العلم أو العلمى على وجوده، و أمّا مع عدم العلم بذلك فلا وجه لرفع اليد عن التكليف المعلوم باحتمال المعارض أو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حرمة التعقيم من جهة كونه ضرراً بدنياً، هل يجوز إغلاق أنابيب الحمل مع احتمال عوده بالعملية الجراحية كما احتمله الأخصّائيّون فى هذا المجال بنسب مئوية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يجوز؟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احتمال العود غير معتنى به فلا يجوز؛ لأنّه حينئذٍ مطمئنّ بالضرر، و إلّا فمقتضى الأصل هو الجواز؛ لأنّ مع الشكّ فى صدق الضرر لا يجوز التمسّك بعموم نفى الضرر؛ لأنّه تمسّك بالعامّ فى الشبهات الموضوعية، ومقتضى الأصل هو الجواز، ولا دليل فى المقام على اجتناب الظنّ بالضرر أو خوفه؛ إذ لزوم اجتناب خوف الضرر أو الظنّ به محتاج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بوجوب دفع الضرر المحتمل يكفى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العقل فيما إذا كان المحتمل مهما لا فى كل مورد،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العقم من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يحرز الحكم العقلى فى مثله إذاكان له من الولد بحدّ الكفاية وكان الزائد غير مرغوب فيه؛ فإنّ الحكم العقلى يختلف باختلاف القيود و الأوصاف، ألا ترى أنّ العقل بحكم بقبح الكذب لكن إذا انضمّ إلى ذلك مصلحة من المصالح العقلائية لايحكم بقبحه بل بحكم بحسنه‌؟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يصطاد من الموارد المختلفة التى يسقط الوجوب فيها باحتمال الضرر كالصوم و الوضوء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كلّى تعبّدى،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يجوز التعقيم مع كونه ضرراً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الحمل موجباً للضرر البدنى بالنسبة إلى الاُمّ أو لا يجوز؟ الظاهر أنّه لا يجوز ذلك؛ لأنّ ضرر التعقيم فعلى، ولا يرتكب الضرر الفعلى لدفع الضرر الاحتمالى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المحتمل ضرراً على النفس فيجب ارتكاب التعقيم دفعاً للهلاك،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فى كل مورد جاز التعقيم لا يجوز الإقدام عليه من دون رضاية من يريد التعقيم؛ لأنّه تصرّف فى بدن الغير من دون رضاه وإذنه و هو محرّم</w:t>
      </w:r>
      <w:r>
        <w:rPr>
          <w:rFonts w:eastAsia="Amiri" w:cs="Amiri" w:ascii="Amiri" w:hAnsi="Amiri"/>
          <w:color w:val="111111"/>
          <w:sz w:val="28"/>
          <w:szCs w:val="28"/>
          <w:rtl w:val="true"/>
          <w:lang w:bidi="ar-SA"/>
        </w:rPr>
        <w:t xml:space="preserve">. </w:t>
      </w:r>
      <w:bookmarkStart w:id="175" w:name="pg16053_173407"/>
    </w:p>
    <w:p>
      <w:pPr>
        <w:pStyle w:val="Heading4"/>
        <w:numPr>
          <w:ilvl w:val="3"/>
          <w:numId w:val="1"/>
        </w:numPr>
        <w:rPr/>
      </w:pPr>
      <w:bookmarkStart w:id="176" w:name="__RefHeading___Toc119621_1280447820"/>
      <w:bookmarkStart w:id="177" w:name="_Toc61"/>
      <w:bookmarkEnd w:id="175"/>
      <w:bookmarkEnd w:id="176"/>
      <w:r>
        <w:rPr>
          <w:rtl w:val="true"/>
        </w:rPr>
        <w:t>المقام الخامس</w:t>
      </w:r>
      <w:bookmarkEnd w:id="177"/>
    </w:p>
    <w:p>
      <w:pPr>
        <w:pStyle w:val="BookText"/>
        <w:rPr/>
      </w:pPr>
      <w:r>
        <w:rPr>
          <w:rFonts w:ascii="Amiri" w:hAnsi="Amiri" w:eastAsia="Amiri" w:cs="Amiri"/>
          <w:color w:val="111111"/>
          <w:sz w:val="28"/>
          <w:sz w:val="28"/>
          <w:szCs w:val="28"/>
          <w:rtl w:val="true"/>
          <w:lang w:bidi="ar-SA"/>
        </w:rPr>
        <w:t>هل يجوز الإقدام على إعدام النطفة المنعقدة أو لا؟ استدلّ للحرمة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عن عدّة من أصحابنا، عن أحمد بن محمّد، عن ابن محبوب، عن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الجارية، فربّما احتبس طمثها من فساد دم أو ريح فى رحم فتسقى دواء لذلك فتطمث من يومها، أفيجوز لى ذلك وأنا لا أدرى من حبل هو أو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ارتفع طمثها منها شهراً، ولو كان ذلك من حبل إنّما كان نطفة كنطفة الرجل الذى يعزل،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إذا وقعت فى الرحم تصير إلى علقة ثمّ إلى مضغة ثم إلى ما شاء الله، و إنّ النطفة إذا وقعت فى غير الرحم لم يخلق منها شىء، فلاتسقها دواء إذا ارتفع طمثها شهراً وجاز وقتها الذى كانت تطمث فيه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السؤال عن جوازه وهكذا قوله فى الذيل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حرمة ذلك فى صورة احتمال الحبل فضلاً عن العلم به، واكد ذلك ببيان الفرق بين النطفة الواقعة فى الرحم وبين النطفة المعزولة فى خارج الرحم؛ بأنّ الاُولى مبدأ الخلق و صيرورتها علقة ثمّ مضغة ثم إلى ما شاء الله، بخلاف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الفقيه بإسناده عن الحسين بن سعيد، عن ابن أبى عمير، عن محمّد بن أبى حمزة وحسين الرواسى جميعاً، 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فتلقى ما فى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الخبر على حرمة إسقاط النطفة بشرب مثل الدواء، واكده فى الذيل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بيّن الفرق بين النطفة الواقعة فى الرحم و الواقعة فى غيره بكون الاُولى مبدأ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المستفاد من التعليل المذكور هو عدم جواز إعدام النطفة التى ركبت فى خارج الرحم ووضعت فى ما يسمّى بالرحم الاصطناعى وشرعت فى التكامل؛ لعموم التعليل، و إذا ركّبت النطفة ولم توضع فى الرحم الطبيعى أو الاصطناعى جاز إعدامها؛ لأنّها متوقّفة عن السير و التكامل، والذى يستفاد من التعليل هو ممنوعية إسقاط النطفة السائرة و الآخذة نحو التكامل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فمقتضى الإطلاق عدم الفرق بين أن تكون النطفة المستقرّة عن حلال أو حرام، و بين أن يكون إقرار النطفة حلالا أو لم يكن؛ فإنّ ما بعد الإقرار يشمله إطلاق الدليل، كما لا يخفى</w:t>
      </w:r>
      <w:r>
        <w:rPr>
          <w:rFonts w:eastAsia="Amiri" w:cs="Amiri" w:ascii="Amiri" w:hAnsi="Amiri"/>
          <w:color w:val="111111"/>
          <w:sz w:val="28"/>
          <w:szCs w:val="28"/>
          <w:rtl w:val="true"/>
          <w:lang w:bidi="ar-SA"/>
        </w:rPr>
        <w:t xml:space="preserve">. </w:t>
      </w:r>
      <w:bookmarkStart w:id="178" w:name="pg16053_173409"/>
    </w:p>
    <w:p>
      <w:pPr>
        <w:pStyle w:val="Heading4"/>
        <w:numPr>
          <w:ilvl w:val="3"/>
          <w:numId w:val="1"/>
        </w:numPr>
        <w:rPr/>
      </w:pPr>
      <w:bookmarkStart w:id="179" w:name="__RefHeading___Toc119623_1280447820"/>
      <w:bookmarkStart w:id="180" w:name="_Toc62"/>
      <w:bookmarkEnd w:id="178"/>
      <w:bookmarkEnd w:id="179"/>
      <w:r>
        <w:rPr>
          <w:rtl w:val="true"/>
        </w:rPr>
        <w:t>المقام السادس</w:t>
      </w:r>
      <w:bookmarkEnd w:id="180"/>
    </w:p>
    <w:p>
      <w:pPr>
        <w:pStyle w:val="BookText"/>
        <w:rPr/>
      </w:pPr>
      <w:r>
        <w:rPr>
          <w:rFonts w:ascii="Amiri" w:hAnsi="Amiri" w:eastAsia="Amiri" w:cs="Amiri"/>
          <w:color w:val="111111"/>
          <w:sz w:val="28"/>
          <w:sz w:val="28"/>
          <w:szCs w:val="28"/>
          <w:rtl w:val="true"/>
          <w:lang w:bidi="ar-SA"/>
        </w:rPr>
        <w:t>إنّه لا يجوز إسقاط الجنين فى أىّ مرحلة كان؛ بدليل الأخبار الدالّة على حرمة إسقاط النطفة الواقعة فى الرحم، فإنها تدلّ على حرمة إسقاط الجنين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صحيحة أبى عبيده عن أبى جعفر عليه السلام فى امرأة شربت دواء وهى حامل لتطرح ولدها فألقت ولدها،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عظماً قد نبت عليه اللحم وشق له السمع و البصر فإنّ عليها ديته تسلّمها إلى أبيه، و إن كان جنيناً علقة أو مضغة فإنّ عليها أربعين ديناراً أو 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العبد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تسلّمها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لا ترث من ولدها من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بضميمة الأخبار الدالّة على أنّ القتل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حرمة إسقاط الجنين من حين كونه علقة وحتى بلوغه المراتب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فقراتها ليس معمولاً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بسائر فقراتها،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معلّلاً بانّها قتلته معمول به، و هو كافٍ للاستدلال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صدق القتل بنحو الحقيقة منوط بولوج الروح، فلابدّ من </w:t>
      </w:r>
    </w:p>
    <w:p>
      <w:pPr>
        <w:pStyle w:val="BookText"/>
        <w:rPr/>
      </w:pPr>
      <w:r>
        <w:rPr>
          <w:rFonts w:ascii="Amiri" w:hAnsi="Amiri" w:eastAsia="Amiri" w:cs="Amiri"/>
          <w:color w:val="111111"/>
          <w:sz w:val="28"/>
          <w:sz w:val="28"/>
          <w:szCs w:val="28"/>
          <w:rtl w:val="true"/>
          <w:lang w:bidi="ar-SA"/>
        </w:rPr>
        <w:t>التخصيص لصورة ولوح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تطبيق القتل على مثل العلقة و المضغة فى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المعلوم عدم ولوج الروح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المراد من القتل معنى يعمّ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بهذا المعنى لا يكون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فدلالة الرواية على الحرمة التكليفية فى جميع موارد الإسقاط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تنزيل سائر الموارد من الإسقاط بمنزلة القتل يكفى للدلالة على أنّ الإسقاط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بالأخبار الدالّة على وجوب تأخير رجم الزانية الحامل إلى أن تضع ما فى بطنها؛ لظهورتلك الأخبار فى أنّ الوجه فىِ التأخير هو لزوم حفظ الجنين، مع أنّ المعلوم هو لزوم المبادرة إلى إجراء الحدود، كما ورد عنهم عليهم السلام بانه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فى الحدود نظر ساعة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تلك الأخبار موثّقة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محصنة زنت وهى حبلى،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 حتى تضع ما فى بطنها وترضع ولدها، ثم ترجم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ومرسلة المفيد عن أمير المؤمنين عليه السلام أنّه قال لعمر و قد اُتى بحامل قد زنت فأمر برجمها، فقال له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لك سبيل عليها، أىّ سبيل لك على ما فى بطنها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لمعضلة لا يكون لها أبو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بها يا أبا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احتط عليها حتى تلد، فإذا </w:t>
      </w:r>
    </w:p>
    <w:p>
      <w:pPr>
        <w:pStyle w:val="BookText"/>
        <w:rPr/>
      </w:pPr>
      <w:r>
        <w:rPr>
          <w:rFonts w:ascii="Amiri" w:hAnsi="Amiri" w:eastAsia="Amiri" w:cs="Amiri"/>
          <w:color w:val="111111"/>
          <w:sz w:val="28"/>
          <w:sz w:val="28"/>
          <w:szCs w:val="28"/>
          <w:rtl w:val="true"/>
          <w:lang w:bidi="ar-SA"/>
        </w:rPr>
        <w:t>ولدت ووجدت لولدها من يكفله فأقم الحدّ عليها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إلى إشعار أدلّة جعل الدية على إسقاط النطفة وما بعدها بالحرمة التكليفية و إن أمكن انفكاك الدية عن الحرمة كالكفّارة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الإطلاق فى الروايات هو عدم الفرق فى الحرمة بين رضاية الزوجين بالإسقاط وعدمه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المحرّم هو الإسقاط، و أمّا تقوية الجنين أو إيجاد تغيير فيه من جهة الذكورة و الاُنوثة أو غيرهما فلا دليل على حرمتها ما لم يؤد إلى الإضرار بالحمل أو الحامل</w:t>
      </w:r>
      <w:r>
        <w:rPr>
          <w:rFonts w:eastAsia="Amiri" w:cs="Amiri" w:ascii="Amiri" w:hAnsi="Amiri"/>
          <w:color w:val="111111"/>
          <w:sz w:val="28"/>
          <w:szCs w:val="28"/>
          <w:rtl w:val="true"/>
          <w:lang w:bidi="ar-SA"/>
        </w:rPr>
        <w:t xml:space="preserve">. </w:t>
      </w:r>
      <w:bookmarkStart w:id="181" w:name="pg16053_173412"/>
    </w:p>
    <w:p>
      <w:pPr>
        <w:pStyle w:val="Heading4"/>
        <w:numPr>
          <w:ilvl w:val="3"/>
          <w:numId w:val="1"/>
        </w:numPr>
        <w:rPr/>
      </w:pPr>
      <w:bookmarkStart w:id="182" w:name="__RefHeading___Toc119625_1280447820"/>
      <w:bookmarkStart w:id="183" w:name="_Toc63"/>
      <w:bookmarkEnd w:id="181"/>
      <w:bookmarkEnd w:id="182"/>
      <w:r>
        <w:rPr>
          <w:rtl w:val="true"/>
        </w:rPr>
        <w:t>المقام السابع</w:t>
      </w:r>
      <w:r>
        <w:rPr>
          <w:rtl w:val="true"/>
        </w:rPr>
        <w:t xml:space="preserve">: </w:t>
      </w:r>
      <w:r>
        <w:rPr>
          <w:rtl w:val="true"/>
        </w:rPr>
        <w:t>فى فروع الحمل و الإسقاط</w:t>
      </w:r>
      <w:bookmarkEnd w:id="1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الحمل موجباً لخوف موت الحامل فلا يجوز الحمل و إن أمر به زوجها؛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المرأة ثمّ خافت من الموت من جهة إدامة الحمل، فإن كان قبل ولوج الروح جاز لها الإسقاط؛ لتزاحم وجوب حفظ النفس مع حرمة الإسقاط، و أهمّية وجوب حفظ النفس بالنسبة إلى حرمة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بعد ولوج الروح ففى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الإسقاط بوجه؛ لأنّ حفظ النفس لا يجوز بقتل نفس اُخرى، والمفروض أنّ الجنين نفس إنسانية ولا فرق فى ذلك بين الكبير و الصغير والجنين وغيره، كما هو مقتضى الروايات المانعة عن قتل الغير بالتقيّة و الضرورة والاضطرار،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بلغت التقيّة الدم فلا تقيّة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اذ لا خصوصية للتقيّة فى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إمكان أن يكون المراد من التقيّة هو معناها الأعمّ‌، و هو حفظ النفس من كلّ شرّ ومكروه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أعمّ </w:t>
      </w:r>
    </w:p>
    <w:p>
      <w:pPr>
        <w:pStyle w:val="BookText"/>
        <w:rPr/>
      </w:pPr>
      <w:r>
        <w:rPr>
          <w:rFonts w:ascii="Amiri" w:hAnsi="Amiri" w:eastAsia="Amiri" w:cs="Amiri"/>
          <w:color w:val="111111"/>
          <w:sz w:val="28"/>
          <w:sz w:val="28"/>
          <w:szCs w:val="28"/>
          <w:rtl w:val="true"/>
          <w:lang w:bidi="ar-SA"/>
        </w:rPr>
        <w:t xml:space="preserve">لغة؛ فإنّها بمعنى التجنّب و التحذر و المخافة، فصدقت على التحرّز من كل مكروه 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وجه لتقييد عمومات التقيّة بخصوص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كون مورد بعض الأخبار ذلك مع إمكان حملها على التفسير بالمصداق كما هو شائع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ومضافاً إلى روايات فيها صحاح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فى كل ضرورة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شمول أخبار التقيّة للمقام بالإطلاق أو إلقاء الخصوصية لا مجال للرجوع إلى قاعدة التزاحم أو بناء العقلاء، بل لا مورد لهما مع أخبار التقيّة؛ إذ القاعدة تصلح للرجوع إليها إذا لم يرد دليل فى موردها، وهكذا لا يصحّ الرجوع إلى بناء العقلاء على فرض تسليم وجوده؛ لأنّ البناء مردود بالأخبار الدالّة على المنع عن حفظ النفس بقتل نفس محترمة،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تكون من باب الدفاع، فيجوز للاُمّ الدفاع عن نفسها بالإقدام على إسقاط جنينها كما يجوز لها الدفاع عن نفسها إذا خافت من هجوم الغير؛ لعدم الفرق بين هجوم العامل الخارجى وهجوم العامل الداخلى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الهجوم فى الحمل مع عدم حركة إرادية من الجنين كما ترى، فلا يقاس المقام بباب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دفاع الاُمّ معارض بدفاع الحمل؛ إذ لوليّه أن يدافع عنه بمنع الاُمّ من الإسقاط، فافهم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من باب التزاحم؛ إذ دار الأمر بين ارتكاب محرّم و هو قتل النفس و بين ترك واجب و هو حفظ نفسه وعدم تعريضه للهلاك، فمقتضى حكم العقل عند التزاحم و دوران الأمر بين المحذورين وعدم ترجيح أحدهما على الآخر هو </w:t>
      </w:r>
    </w:p>
    <w:p>
      <w:pPr>
        <w:pStyle w:val="BookText"/>
        <w:rPr/>
      </w:pPr>
      <w:r>
        <w:rPr>
          <w:rFonts w:ascii="Amiri" w:hAnsi="Amiri" w:eastAsia="Amiri" w:cs="Amiri"/>
          <w:color w:val="111111"/>
          <w:sz w:val="28"/>
          <w:sz w:val="28"/>
          <w:szCs w:val="28"/>
          <w:rtl w:val="true"/>
          <w:lang w:bidi="ar-SA"/>
        </w:rPr>
        <w:t>التخيير، وعليه فالحامل تتخيّر بين حفظ نفسها بإسقاط الولد وإعطاء الدية، وبين الكفّ عن الإسقاط و تحمّل الموت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حكومة أدلّة التقيّة على دليل حفظ وجوب النفس، فالتزاحم فرع وجود الملاك فى الطرفين، ومع حكومة تلك الأدلّة فلا ملاك لوجوب حفظ نفسها فى هذه الصورة حتى يلزم التزاحم</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القصّة لا تصلح للاستناد؛ لأنّها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النبىّ صلى الله عليه و آله و سلم فى حوالى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لأنّ قصّة اليرموك واقعة فى تلك السنة على ما يستفاد من الكامل فى التاريخ لابن الأثير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و البداية و النهاية لابن كثير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الطبرى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فلا استناد لها إلى النبىّ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ضعيفة السند، فلا تكون مورد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خصوصيات أحوالهم من جهة أنّهم عالمون بموتهم أو بحياتهم أو غير ذلك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تنهض لتخصيعى الآية الكريمة وَ لاٰ تُلْقُوا بِأَيْدِيكُمْ إِلَى اَلتَّهْلُكَةِ‌،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صحّتها و دلالتها على جواز ترك حفظ النفس لحفظ الغير فهو لا ينافى دعوى التخيير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بأنّ دليل نفى الحرج حاكم على دليل عدم التقيّة فى الدم و إن كانت النسبة بينهما هى العموم من وجه؛ لأنّ عدم التقيّة فى الدم أعمّ من أن يلزم الحرج فى تركه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ترجيح له من دعوى العكس؛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بلغت التقيّة الدم فلا تقيّة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من العناوين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نفى الحرج يدلّ على جواز ارتكاب الدم أو تقديم نفى الحرج على حرمة ارتكاب الدم فيما إذا كان الشرّ و الضرر متوجّهين إلى الغير بالطبع، لا فى مثل المقام الذى وقع الطرفان فى الشرّ و الضرر بطبعهما ويكون الضرر متوجّهاً إليهما معاً؛ فإنّ الرفع فى مثله بالنسبة إلى أحد الطرفين خلاف الامتنان على الاُمّة، و أيضاً نفى الحرج كنفى الضرر، فلا يشمل الأحكام الواردة مورد الضرر والحرج كالجهاد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المقام يكون تحمّل الضرر بعدم إراقة دم الغير حكماً وارداً مورد الضرر، فلاتشمله أدلّة نفى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قدّم نفى الحرج على نفى التقيّة فيما إذا بلغت الدم لا يبقى مورد لنفى التقيّة وصار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التقيّة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حكومة أدلّة التقية لا ملاك فى وجوب حفظ النفس حتى يرجع الأمر إلى الدوران بين المحذورين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الأدلّة الدالّة على الحلّية عند الاضطرار كقوله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اُضْطُرَّ فِي مَخْمَصَةٍ غَيْرَ مُتَجٰانِفٍ لِإِثْمٍ فَإِنَّ اَللّٰهَ غَفُورٌ رَحِيمٌ‌ </w:t>
      </w:r>
      <w:r>
        <w:rPr>
          <w:rStyle w:val="FootnoteAnchor"/>
          <w:rtl w:val="true"/>
        </w:rPr>
        <w:footnoteReference w:id="474"/>
      </w:r>
      <w:r>
        <w:rPr>
          <w:rFonts w:ascii="Amiri" w:hAnsi="Amiri" w:eastAsia="Amiri" w:cs="Amiri"/>
          <w:color w:val="111111"/>
          <w:sz w:val="28"/>
          <w:sz w:val="28"/>
          <w:szCs w:val="28"/>
          <w:rtl w:val="true"/>
          <w:lang w:bidi="ar-SA"/>
        </w:rPr>
        <w:t>،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الحرمة عن الإسقاط من باب الاضطرار، و الأصحاب عملوا بأدلّة الاضطرار فى مثل أكل الميتة، فلِمَ لايجوز التمسّك بها فى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تأييد ذلك بوجوب أكل الأب الغذاء المختصّ به دون أهله وولده فيما إذا توقّف حفظ حياتهم على أكل الغذاء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قتل النفس بأدلّة الاضطرار ممّا لا يلتزم به أحد، ولذلك لا يفتىِ أحد بجواز قتل إنسان عند الاضطرار إلى أكل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الاضطرار كما يكون للاُمّ كذلك يكون للولد، فلوليّه أن يمنع الاُمّ من الإسقاط حتى يحفظ حياة الولد، ولو سلّم إطلاق أدلّة الاضطرار يقيّد بما ورد فى التقيّة من انّها ما دامت لم تبلغ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التأييد بالمثال المذكور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أجنبىّ عن المقام؛ لأنّ عامل الموت فى الثال ليس هو الأب بل مات الأهل و الولد بسبب الجوع الوارد بالعوامل الطبيعية، و هذا غير إسقاط الجنين؛ فإنّ موت الجنين حصل بسبب مباشرة الاُمّ أو تسبيبها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فى أمثال المقام على التخيير، ألا ترى أنّ الاُمّ إذا اُلقيت فى البحر و تعلّق بها ولدها ودار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نجاة نفسها بغرق ولدها، وبين نجاة ولدها بغرق نفسها، وبين غرقهما، فهى ملومة إن اختارت الأخير، كما لا إشكال فى عدم كونها ملومة إذا اختارت أحد الأوّلين من نجاة نفسها بغرق ولدها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يكشف عن التخيير العقلائى فى مثل تلك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تعلّق الغير بها يوجب دخول المسألة فى باب الدفاع؛ فإنّ من تعلّق به الغير له أن يدافع عن نفسه، والمقام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باب الدفاع؛ لعدم تعلّق اختيارىّ فيه، فالأنسب هو التمثيل بما إذا اُلقيت اُمّ مع وجود ولدها الرضيع فى صدرها فى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اتصال البناء المذكور إلى زمان المعصوم فلا اعتبار به بعد رع الشارع عنه، والمفروض أنّ حفظ النفس بقتل نفس اُخرى ممنوع شرعاً بمثل أدلّة التقيّة؛ لتحديد وجوب حفظ النفس فيها بما إذا لم تبلغ الدم، فجواز إهلاك الاُمّ ولدها للتخلّص من الهلاك فى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الأدلّة منصرفة عمّا إذا دار الأمر بين حفظ أحدهما وهلاك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الصورة أيضاً حفظ نفس بقتل نفس اُخرى، فيشملها الردع الشرعى، ولا يمنع عن الشمول انطباق عنوان آخر و هو الحفاظ على النفسين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بالنسبة إلى حكم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الطبيب فهو أشكل؛ لأنّ الاضطرار و الدوران للحامل لا للطبيب، و جواز المعالجة لا يوجب جواز قتل النفس لحفظ النفس؛ لانصراف أدلّة جواز المعالجة عن مثله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بجواز الإسقاط للاُمّ حفظاً لنفسها وكان الطبيب أيضاً مقلّداً لمن يقول بجواز ذلك جاز له الإسقاط، كموارد القصاص؛ فإنّ القصاص كثيراًما لا يجرى بيد أولياء الدم بل يأتى به الجلّاد بإذن الحاكم، فالقتل و إهدار النفس إذا كان حقّاً جاز للغير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جائزاً أيضاً بشرائطه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 يظهر انه لا وجه للتفصيل بين الاُمّ و المعالج كما يظهر من بعض أجوبة الاستفتاءات للسيّد الخوئى قدس سره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لا حاجة إلى الحيلة بأن نهلك الاُمّ ولدها ثم يخرجه المعالح، مع أنّ ذلك لا يمكن فى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للدوران بين حفظ نفس الاُمّ وبين حفظ نفس ولدها 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علمت الاُمّ بموت نفسها أو موت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خافت الموت على نفسها وعلى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علمت موت نفسها وخافته على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خافت الموت على نفسها وعلمت موت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قلنا بأنّ المقام من موارد التزاحم فلا إشكال فى الأولى والثانية؛ لأنّ الأمر فيهما يدور بين المحذورين ولا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الثالثة فجواز الإسقاط أوضح؛ لأنّ الأمر يدور بين الموت القطعى و الموت الاحتمالى، ولا إشكال فى تقديم القطعى على الاحتمالى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الرابعة فالأمر بالعكس، فلا يجوز الإقدام على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قلنا بحكومة أدلّة التقيّة لمثل المقام بناء على إطلاقها أو إلقاء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فالصورتان الاُولى و الرابعة واضحتان؛ لأنهما تحفظان النفس بقتل النفس فلا يجوز</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و الثالثة فتكونان من موارد الشبهة الموضوعية؛ لعموم المنع عن إراقة دم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كانت الشبهة فى الدماء و النفوس محكومة بوجوب الاحتياط فيها كانتا ملحقتين بالموارد المعلومة، وعليه فلا فرق بين الصور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عليك أنّه إذا قلنا بالتزاحم و إفادة التخيير للاُمّ فلو زاحم الاُمّ ولىّ الجنين فاللازم هو الترافع إلى الحاكم، و هو ينظر فإن رجح عنده طرف بالنسبة إلى الآخر فهو، و إلّا فمقتضى القاعدة عند التشاحّ وعدم الترجيح هو القرعة؛ لأنها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إذا دار الأمر بين حفظ نفس الاُمّ وهلاك التوأمين أو أزيد وقلنا بالتزاحم فلا يبعد القول بعدم جواز الإسقاط للاُمّ‌؛ لأنّه حفظ نفس واحدة بإهلاك النفسين، و هو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دار الأمر بين نجاة شخص من الموت وتأخير موت آخر كما إذا كانت معيّتهما موجبة لموتهما، فإذا انفصل أحدهما عن الآخر نجا أحدهما و اُخّر موت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موته مسبّباً عن الانفصال فلا إشكال فى الجواز، و أمّا مع كونه مسبّباً عن الانفصال فحكمه حكم ما مرّ، و مجرّد التأخير لا يوجب تفاوتاً فى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اقتضت ضرورة المعالجة إسقاط الجنين، فإن أمكن تأخير المعالجة فاللازم هو التأخير، و إلّا فمع عدم ولوج الروح فى الجنين يجوز الإسقاط عند الاضطرار إلى المعالجة؛ لمثل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 أمّا مع ولوج الروح فلا يجوز؛ لما عرفت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الحامل أنّ الجنين لو بفى لمات بمجرّد الولادة، فهل يجوز إسقاطه قبل ولوج الروح أو لا يجوز؟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أدلّة حرمة إسقاط الجنين هو عدم الجواز فى هذه الصورة، فضلاً عمّا إذا ولجت الروح فيه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إسقاط الجنين خوفاً عليه من الموت إسراع فى إعدامه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 الجنين صار معلولا وناقص الخلقة فلا يجوز لها إسقاطه؛ لإطلاق أدلّة حرمة إسقاط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قتل نفس محترمة إن كان الإسقاط بعد ولوج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بنفى الحرج اللازم من إبقاء الجنين و تولّده مع ما فيه من المعلولية المقتضية للمعالجة الصعبة و الاتّفاقات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مضافاً إلى منع الحرج فى أكثر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نفى الحرج لا تشمل الحرج المتوجّه إليه بالطبع كما أنّ أدلّة نفى الضرر لا تشمل الضرر المتوجّه إليه بالطبع، فلا يجوز لمن توجّه إليه الحرج أو الضرر بالطبع الأوّلى أن يسوق الضرر أو الحرج إلى الغير؛ لأنّ القاعدتين للامتنان على الاُمّة، وإيراد الضرر أو الحرج المتوجّهين إليه على الغير خلاف الامتنان 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الحرج التقديرى والاستقبالى لا يمنع الحرمة الفعلية،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الحرج يحرز بوجود العلم أو العلمى فى المستقبل، و هو كافٍ‌، بل الضرر غالباً يكون متوجّهاً إليه فى الاستقبال، نعم يلزم أن لا يطول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الحرج الاستقبالى و إن صار فى حكم الفعلى بعد العلم بوجوده فى الآتى إلّا أنّه لا فاعلية له بالنسبة إلى رفع الحكم الفعلى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الحرج لا يجوٌز القتل، ألا ترى أنّ الآباء والاُمّهات وغيرهم ربّما بلغوا من الكبر إلى حدّ يلزم منه الحرج و الضرر، فهل يلتزم أحد بجواز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تقديم حرمة إسقاط الجنين على حرمة تأخير إجراء الحدود مع أهمّيته شاهد على أهمّية حفظ نفس الجنين، فلاترفع اليد عن وجوب حفظ نفس الجنين بمثل الحرج و الضرر والاضطرار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الجنين معتلاً بعلّة بحيث لا يمكن له أن يتطوّر ويبلغ مرحلة ولوج الروح فيه،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تعليل حرمة إسقاط النطفة فى صحيحة رفاعة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النطفة إذا وقعت فى الرحم تصير إلى علقة ثم إلى مضغة ثمّ 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حرمة الإسقاط إنما هى فى النطفة التى تقع فى مسير التكامل إلى حدّ الإنسانية لا النطفة التى تكون كالغدد ولا تصل إلى ذلك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فإسقاط ما لا يمكن أن يقع فى مسير التكامل إلى حدّ الإنسانية وولوج الروح فيه لا بأس به؛ كما إذا كان الجنين بصورة حيوان، أو كما إذا لم يكن للجنين رأس، ونحو 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اُحرز ولوج الروح فى المعلول فلايجوز إسقاطه ولو بلغ فى المعلولية ما بلغ وكان حرجاً على اُمّه و أبيه</w:t>
      </w:r>
      <w:r>
        <w:rPr>
          <w:rFonts w:eastAsia="Amiri" w:cs="Amiri" w:ascii="Amiri" w:hAnsi="Amiri"/>
          <w:color w:val="111111"/>
          <w:sz w:val="28"/>
          <w:szCs w:val="28"/>
          <w:rtl w:val="true"/>
          <w:lang w:bidi="ar-SA"/>
        </w:rPr>
        <w:t xml:space="preserve">. </w:t>
      </w:r>
      <w:bookmarkStart w:id="184" w:name="pg16053_173422"/>
    </w:p>
    <w:p>
      <w:pPr>
        <w:pStyle w:val="Heading4"/>
        <w:numPr>
          <w:ilvl w:val="3"/>
          <w:numId w:val="1"/>
        </w:numPr>
        <w:rPr/>
      </w:pPr>
      <w:bookmarkStart w:id="185" w:name="__RefHeading___Toc119627_1280447820"/>
      <w:bookmarkStart w:id="186" w:name="_Toc64"/>
      <w:bookmarkEnd w:id="184"/>
      <w:bookmarkEnd w:id="185"/>
      <w:r>
        <w:rPr>
          <w:rtl w:val="true"/>
        </w:rPr>
        <w:t>المقام الثامن</w:t>
      </w:r>
      <w:r>
        <w:rPr>
          <w:rtl w:val="true"/>
        </w:rPr>
        <w:t xml:space="preserve">: </w:t>
      </w:r>
      <w:r>
        <w:rPr>
          <w:rtl w:val="true"/>
        </w:rPr>
        <w:t>فى أحكام الدية</w:t>
      </w:r>
      <w:bookmarkEnd w:id="186"/>
    </w:p>
    <w:p>
      <w:pPr>
        <w:pStyle w:val="BookText"/>
        <w:rPr/>
      </w:pPr>
      <w:r>
        <w:rPr>
          <w:rFonts w:ascii="IRNazanin" w:hAnsi="IRNazanin" w:eastAsia="IRNazanin"/>
          <w:color w:val="111111"/>
          <w:sz w:val="28"/>
          <w:sz w:val="28"/>
          <w:szCs w:val="28"/>
          <w:rtl w:val="true"/>
          <w:lang w:bidi="fa-IR"/>
        </w:rPr>
        <w:t>وهنا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أفزع شخص غيره فى حال الجماع بحيث يعزل وجب عليه عشرة دنانير،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كمايشهد له معتبرة ظريف عن أمير المؤمنين عليه السلام أنّه أفتى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منىّ الرجل يفزع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عرسه فيعزل عنها الماء ولم يرد ذلك نصف خمس المئة؛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الكلمات أنّ دية تضييع النطفة على من أفزع مجامعاً تختصّ بصورة العمد و الالتفات، و أمّا إذا حصل الفزع بفعل الغير من دون عمد و التفات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محل تأمّل؛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أعمّ من صورة العمد والالتفات، فالحكم الوضعى ثابت بالإطلاق و إن لم يفعل حراماً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يقع الكلام فى أنّ الرواية هل تشمل الزوجة إذا أفزعت الرجل بحيث صار موجباً للعزل أم لا؟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منصرفة عن هذه الصورة؛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أنّ المفزع هو شخص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يتعدّى عن موردها بتنقيح المناط القطعى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افزع رجل من يريد العزل فلا تكون الرواية شاملة له؛ لتقييدها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ظاهره أنّ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العزل، وعليه فمن أراد العزل لا يكون داخلاً فى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عزل الزوج عن زوجته اختياراً بلا إذن 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عشرة دنانير مستدلّا بانه مفوّت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إذ لا دليل لذلك، والرواية الواردة فى الإفزاع لا تشمل المورد المذكور، وكراهة الزوجة لذلك لا توجب الدية، كما لعلّه يدلّ عليه موثّق محمّد بن مسلم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عن المرأة الحرّة إن أحبّ صاحبها، و إن كرهت ليس لها من الأمر شىء</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والاستيلاد حقّ الزوج،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Style w:val="FootnoteAnchor"/>
          <w:rtl w:val="true"/>
        </w:rPr>
        <w:footnoteReference w:id="480"/>
      </w:r>
      <w:r>
        <w:rPr>
          <w:rFonts w:ascii="Amiri" w:hAnsi="Amiri" w:eastAsia="Amiri" w:cs="Amiri"/>
          <w:color w:val="111111"/>
          <w:sz w:val="28"/>
          <w:sz w:val="28"/>
          <w:szCs w:val="28"/>
          <w:rtl w:val="true"/>
          <w:lang w:bidi="ar-SA"/>
        </w:rPr>
        <w:t>فإنّ المستفاد منه هو أنّ زوجة كل رجل حرث ومزرعة له، وأمر الزرع و الحرث فيها بيده، فإن شاء الاستيلاد فليس للزوجة الممانعة، و إن شاء العزل فليس للزوجة أيضاً الممانعة، ولا دليل على ثبوت هذا الحق للزوجة،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إسقاط النطفة المستقرّة فى الرحم يوجب عشرين ديناراً، وإسقاط العلقة يوجب أربعين ديناراً، وإسقاط المضغة يوجب ستّين ديناراً، وإسقاط العظم يوجب ثمانين ديناراً، و إسقاط الجنين الكامل قبل ولوج الروح يوجب مئة دينار، وإسقاط الجنين بعد ولوج الروح يوجب ألف دينار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دلّت الروايات</w:t>
      </w:r>
      <w:r>
        <w:rPr>
          <w:rStyle w:val="FootnoteAnchor"/>
          <w:rtl w:val="true"/>
        </w:rPr>
        <w:footnoteReference w:id="481"/>
      </w:r>
      <w:r>
        <w:rPr>
          <w:rFonts w:ascii="Amiri" w:hAnsi="Amiri" w:eastAsia="Amiri" w:cs="Amiri"/>
          <w:color w:val="111111"/>
          <w:sz w:val="28"/>
          <w:sz w:val="28"/>
          <w:szCs w:val="28"/>
          <w:rtl w:val="true"/>
          <w:lang w:bidi="ar-SA"/>
        </w:rPr>
        <w:t>على ذلك، والتى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الكافى عن أمير المؤمنين عليه السلام أنّه جعل دية الجنين مئة دينار، وجعل منىّ الرجل إلى أن يكون جنيناً </w:t>
      </w:r>
    </w:p>
    <w:p>
      <w:pPr>
        <w:pStyle w:val="BookText"/>
        <w:rPr/>
      </w:pPr>
      <w:r>
        <w:rPr>
          <w:rFonts w:ascii="Amiri" w:hAnsi="Amiri" w:eastAsia="Amiri" w:cs="Amiri"/>
          <w:color w:val="111111"/>
          <w:sz w:val="28"/>
          <w:sz w:val="28"/>
          <w:szCs w:val="28"/>
          <w:rtl w:val="true"/>
          <w:lang w:bidi="ar-SA"/>
        </w:rPr>
        <w:t>خمسة أجزاء، فإذا كان جنينا قبل أن تلجه الروح مئة دينار؛ وذلك إنّ الله عزّ و جلّ خلق الإنسان من سلالة وهى النطفة فهذا جزء، ثمّ علقة فهو جزءان، ثم مضغة فهو ثلاثة أجزاء، ثم عظما فهو أربعة أجزاء، ثمّ يكسى لحماً فحينئذ ثمّ جنيناً فكملت له خمسة أجزاء؛ 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والمئة دينار خمسة أجزاء؛ فجعل للنطفة خمس المئة عشرين ديناراً، وللعلقة خمسى المئة أربعين ديناراً، وللمضغة ثلاثة أخماس المئة ستّين ديناراً، وللعظم أريعة أخماس المئة ثمانين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كسى اللحم كانت له مئة دينار كاملة، فإذا نشأ فيه خلق آخر و هو الروح فهو حينئذٍ نفس، فيه ألف دينار دية كاملة إن كان ذكراً، و إن كان اُنثى فخمسمئة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كلام فيه بالنسبة إلى ولد الحلال، و إنّما الكلام فى دية ولد الزنا؛ فإن قلنا بنفى النسب شرعاً فى الزنا فلا يوجب إسقاط جنين الزنا دية جنين ولد الحلال و إن كان الإسقاط حراماً؛ لعدم تبعيّته للمسلم، نعم لوبلغ و أظهر الإسلام فلا خلاف فى كون ديته دية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بعدم نفى النسب شرعاً فى الزنا فمقتضى القاعدة أنّ ولد الزنا ولد لهما شرعاً ولغة وعرفاً؛ فإنّ الولد كما فى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اصطلاح حادث فى الشرع و إنّما هو على معناه اللغوى، ولم يرد فى شىء من رواياتنا نفى ولديّة ولد الزنا</w:t>
      </w:r>
      <w:r>
        <w:rPr>
          <w:rStyle w:val="FootnoteAnchor"/>
          <w:rtl w:val="true"/>
        </w:rPr>
        <w:footnoteReference w:id="483"/>
      </w:r>
      <w:r>
        <w:rPr>
          <w:rFonts w:ascii="Amiri" w:hAnsi="Amiri" w:eastAsia="Amiri" w:cs="Amiri"/>
          <w:color w:val="111111"/>
          <w:sz w:val="28"/>
          <w:sz w:val="28"/>
          <w:szCs w:val="28"/>
          <w:rtl w:val="true"/>
          <w:lang w:bidi="ar-SA"/>
        </w:rPr>
        <w:t>، فيترتّب عليه ما يترتّب على ولد الحلال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ثبوت دليل على نفى النسب شرعاً و إن كان ظاهر المحكئ من كلمات القدماء هو نفى النسب شرعاً؛ وذلك لأنّ ما استدلّ له غير تامّ‌؛ إذ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الروايات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p>
    <w:p>
      <w:pPr>
        <w:pStyle w:val="BookText"/>
        <w:rPr/>
      </w:pPr>
      <w:r>
        <w:rPr>
          <w:rFonts w:ascii="Amiri" w:hAnsi="Amiri" w:eastAsia="Amiri" w:cs="Amiri"/>
          <w:color w:val="111111"/>
          <w:sz w:val="28"/>
          <w:sz w:val="28"/>
          <w:szCs w:val="28"/>
          <w:rtl w:val="true"/>
          <w:lang w:bidi="ar-SA"/>
        </w:rPr>
        <w:t>ظاهرى لاحكم واقعى، فلا يصحّ الاستدلال به على نفى ولديّة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جملة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الوسائل عن التهذيب بإسناده عن محمّد بن على بن محبوب، عن علىّ بن السندى، عن صفوان، عن إسحاق بن عمّار، عن سعيد الأعرج،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ليست بمأمونة تدّعى الحمل،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ليصبر؛ لقول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الكافى عن أحمد، عن علىّ بن الحكم، عن أبان بن عثمان، عن الحسن الصيقل،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اشترى جارية ثمّ وقع عليها قبل أن يستبرئ رحمها،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باعها من آخر ولم يستبرئ رحمها، ثمّ باعها الثانى من رجل آخر ولم يستبرئ رحمها فاستبان حملها عند الثالث، فقال أبو عبدالله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الولد للفراش وللعاهر الحجر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أيضاً عن الكافى بإسناده، عن أبى على الأشعرى عن محمّد بن عبدالجبّار، وعن حميد بن زياد عن ابن سماعة جميعاً، عن صفوان، عن سعيد الأعرج،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وقعا على جارية فى طهر واحد، لمن يكون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للّذى عنده؛ لقول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هذه الروايات أنّ عند الشكّ فى نسب الولد يكتفى بالفراش فى </w:t>
      </w:r>
    </w:p>
    <w:p>
      <w:pPr>
        <w:pStyle w:val="BookText"/>
        <w:rPr/>
      </w:pPr>
      <w:r>
        <w:rPr>
          <w:rFonts w:ascii="Amiri" w:hAnsi="Amiri" w:eastAsia="Amiri" w:cs="Amiri"/>
          <w:color w:val="111111"/>
          <w:sz w:val="28"/>
          <w:sz w:val="28"/>
          <w:szCs w:val="28"/>
          <w:rtl w:val="true"/>
          <w:lang w:bidi="ar-SA"/>
        </w:rPr>
        <w:t>لحوق الولد بصاحب الفراش لا بالعاهر، و هذا لا يدلّ على أنّ مع العلم بكون الولد من الزانى ليس الولد ولداً له شرعاً؛ فهو حكم ظاهرى لا 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نفى النسب شرعاً بصحيح الحلى عن أبى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وقع على وليدة قوم حراماً ثمّ اشتراها فادعى ولدها فإنه لا يورّث منه؛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ولا يورّث ولد الزنا إلّا رجل يدّعى ابن وليدته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يورّث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الحكم الواقعى من نفى النسب عن العاهر؛ فإنه كالصريح فى ولد الزنا الواقعى</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فتطبيق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 الزنا الواقعى دليل على أنّ الراد من هذا القول هو الحكم الواقعى، فإذا كان حكماً واقعياً فهو يدلّ على سلب ولديّة ولد الزنا عن العاهر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نفى الإرث عن ولد الزنا أعمّ من أن يكون الولد ولد زنا واقعاً أو ولد زنا باعتراف العاهر، وعليه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يورّث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بصريح فى ولد الزنا الواقعى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الصدر و الذيل من الرواية هو أنّ ولد الوليدة مورد النزاع بين المشترى وصاحب الوليده فادعى المشترى بانه الذى تكوّن من وقوعه عليها قبل الشراء، وادعى صاحبها أنّه ابن وليدته، فالولد محكوم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الوليدة، والوارث منه هو هو لا العاهر؛ لأنّه لا فراش للعاهر قبل الشراء، </w:t>
      </w:r>
    </w:p>
    <w:p>
      <w:pPr>
        <w:pStyle w:val="BookText"/>
        <w:rPr/>
      </w:pPr>
      <w:r>
        <w:rPr>
          <w:rFonts w:ascii="Amiri" w:hAnsi="Amiri" w:eastAsia="Amiri" w:cs="Amiri"/>
          <w:color w:val="111111"/>
          <w:sz w:val="28"/>
          <w:sz w:val="28"/>
          <w:szCs w:val="28"/>
          <w:rtl w:val="true"/>
          <w:lang w:bidi="ar-SA"/>
        </w:rPr>
        <w:t>فهو حكم ظاهرى لا 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الصدر على الحكم الواقعى و الذيل على الحكم الظاهرى يوجب الجمع بين إرادة الحكم الواقعى و الظاهرى فى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محال؛ لأنّ الشك موضوعاً أو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فى الحكم الظاهرى بخلاف الحكم الواقعى، والجمع بين أخذ الشكّ وعدمه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واقعية حتى فى الموارد المشكوكة؛ فإنه بعد وجود الفراش كان الحكم الواقعى هو ثبوت الولد للفراش، و هذا الحكم جارٍ فى الموارد المشكوكة لا من باب أخذ الشكّ فى موضوعه أو مورده حتى يكون أصلاً أو أمارة، بل من باب جريان الحكم الواقعى و سريانه حتى فى حال الشكّ‌،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 دعوى نفى ولديّة ولد الزنا واقعاً غير ثابتة، و نفى الإرث لا يلازم نفى الولديّة شرعاً، ولذا يقوى حرمة النكاح بين ولد الزنا و المحارم، ولا يجوز الجمع بين الاُختين اللتين كلتاهما أو إحداهما من الزنا، وغير ذلك من الأحكام المترتبة على الولاده، وليس الوجه فى ذلك إلّا الولادة العرفية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ذهب إليه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المستمسك من الجمع بين نفى الولادة شرعاً وبقاء حرمة النكاح مدّعياً بأنّ المستفاد من بعض الروايات ومن مذاق الشرع الأقدس إنّ حرمة النكاح تابعة للنسب العرفى؛ بدليل استنكار أن يكون أولاد آدم عليه السلام قد تزوّجوا أخوانهم، و أنّ تحريم النكاح من الأحكام الإنسانية لا من الأحكام الشرعية تعبّداً</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ترى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فمقتضى القاعدة هو أنّ دية ولد الزنا دية ولد الحلال من دون فرق بين حال كونه جنيناً وغيرها؛ فإنه ملحق بأبيه، فإذا كان أبوه مسلما فهو محكوم بحكه فى </w:t>
      </w:r>
    </w:p>
    <w:p>
      <w:pPr>
        <w:pStyle w:val="BookText"/>
        <w:rPr/>
      </w:pPr>
      <w:r>
        <w:rPr>
          <w:rFonts w:ascii="Amiri" w:hAnsi="Amiri" w:eastAsia="Amiri" w:cs="Amiri"/>
          <w:color w:val="111111"/>
          <w:sz w:val="28"/>
          <w:sz w:val="28"/>
          <w:szCs w:val="28"/>
          <w:rtl w:val="true"/>
          <w:lang w:bidi="ar-SA"/>
        </w:rPr>
        <w:t>الدية و إن كان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رفع اليد عن القاعدة المذكورة بدليل خاصّ‌، و هو ما رواه فى التهذيب بإسناده عن محمّد بن الحسن الصفّار، عن إبراهيم بن هاشم، عن عبدالرحمان بن حمّاد، عن إبراهيم بن عبدالحميد، عن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ولد الزنا دية الذمّى ثمانمئة درهم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ضعف السند كما صرّح به المحقّق الحلّى فى الشرائع</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توثيق عبدالرحمان بن حمّاد فى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بأنّه ممّن روى عنه ابن أبى عمير، و هو كافٍ فى الوثاقة؛ لأنّه لا يروى إلّا عن الثقة، هذا مضافاً إلى ما قيل من وروده فى أسناد كامل الزيارات،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ثبوت الإسلام بإظهار الإسلام بعد البلوغ كما فى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ضرورة المذهب بل الدين، ومعه يندرج بذلك فى المسلمين و المؤمنين فى الديات وغيرها، وعليه فرفع اليد بمثل المعتبرة عن ذلك مشكل، كما أنّ إثبات دية الذمّى له قبل البلوغ مع كونه ملحقاً بأبيه بمقتضى ما عرفت من ولديّة ولد الزنا لوالده وعدم ثبوت نفيه عنه شرعاً مع عدم عمل الأصحاب به أيضاً لا قبل البلوغ ولا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غاية الإشكال، فالأحوط التصالح، و بقيّة الكلام فى محلّه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دية ولد الزنا تدفع إلى الحاكم الشرعى فيما إذا كان الزنا من الطرفين؛ لأنّ ولد الزنا لا يورّث مطلقاً لا من طرف الزانى ولا من طرف المزنى بها، ولا من طرف من يتقرّب بالزانى ولا من طرف من يتقرّب بالمزنى بها، كما يقتضيه نفى </w:t>
      </w:r>
    </w:p>
    <w:p>
      <w:pPr>
        <w:pStyle w:val="BookText"/>
        <w:rPr/>
      </w:pPr>
      <w:r>
        <w:rPr>
          <w:rFonts w:ascii="Amiri" w:hAnsi="Amiri" w:eastAsia="Amiri" w:cs="Amiri"/>
          <w:color w:val="111111"/>
          <w:sz w:val="28"/>
          <w:sz w:val="28"/>
          <w:szCs w:val="28"/>
          <w:rtl w:val="true"/>
          <w:lang w:bidi="ar-SA"/>
        </w:rPr>
        <w:t>التوارث عنه مطلقاً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يورّث 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فيختصّ إرثه بالإمام عليه السلام؛ فإنه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الزنا من طرف واحد تُدفع الدية إلى من لم يزنِ إن كان حيّاً، و إلّا فإلى من يتقرّب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إسقاط الجنين إن كان بمباشرة الأب فلا يوجب إلّا الدية ولوكان بعد ولوج الروح؛ للنصوص الدالّة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و الد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187" w:name="pg16053_173430"/>
    </w:p>
    <w:p>
      <w:pPr>
        <w:pStyle w:val="Heading4"/>
        <w:numPr>
          <w:ilvl w:val="3"/>
          <w:numId w:val="1"/>
        </w:numPr>
        <w:rPr/>
      </w:pPr>
      <w:bookmarkStart w:id="188" w:name="__RefHeading___Toc119629_1280447820"/>
      <w:bookmarkStart w:id="189" w:name="_Toc65"/>
      <w:bookmarkEnd w:id="187"/>
      <w:bookmarkEnd w:id="188"/>
      <w:r>
        <w:rPr>
          <w:rtl w:val="true"/>
        </w:rPr>
        <w:t>المقام التاسع</w:t>
      </w:r>
      <w:bookmarkEnd w:id="189"/>
    </w:p>
    <w:p>
      <w:pPr>
        <w:pStyle w:val="BookText"/>
        <w:rPr/>
      </w:pPr>
      <w:r>
        <w:rPr>
          <w:rFonts w:ascii="Amiri" w:hAnsi="Amiri" w:eastAsia="Amiri" w:cs="Amiri"/>
          <w:color w:val="111111"/>
          <w:sz w:val="28"/>
          <w:sz w:val="28"/>
          <w:szCs w:val="28"/>
          <w:rtl w:val="true"/>
          <w:lang w:bidi="ar-SA"/>
        </w:rPr>
        <w:t>إنّ المشهور ذهبوا إلى أنّ من ضرب حاملاً فأسقطت حملها فمات حين سقوطه فالضارب قاتل، وعليه القود إن تعمّد وقصد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الضارب إن كان عمداً؛ لتحقّق موضوع القصاصفيه و هو إزهاق الروح المحترمة، سواء كانت مستقرّة أو لا، خلافاً لبعض العامّة حيث حكم بانه إذا لم يتوقّع أن يعيش لا تكمل فيه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آخر فأوجب فيه الغرّه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هوكما ترى منافٍ لإطلاق الأدلّة التى مقتضاها القصاص مع تيقّن حياته وإزهاقها بالجناية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مرسلة ابن فضّال، عن بعض أصحابه، عن أبى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قتل شيئاً صغيراً أوكبيراً بعد أن يتعمّد فعليه القود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فى مباتى تكملة المنهاج إلى أنّ الأقرب عدم القصاص وعليه الدية؛ من جهة عدم ثبوت القصاص و القود على من قتل صغيراً بل عليه الدية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 العمومات و المطلقات بانّها قابلة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أبى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قتل رجلاً مجنوناً،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المجنون أراده فدفعه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شىء عليه من قودولا دية، ويعطى ورثته ديته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قتله من غير أن يكون المجنون أراده </w:t>
      </w:r>
    </w:p>
    <w:p>
      <w:pPr>
        <w:pStyle w:val="BookText"/>
        <w:rPr/>
      </w:pPr>
      <w:r>
        <w:rPr>
          <w:rFonts w:ascii="Amiri" w:hAnsi="Amiri" w:eastAsia="Amiri" w:cs="Amiri"/>
          <w:color w:val="111111"/>
          <w:sz w:val="28"/>
          <w:sz w:val="28"/>
          <w:szCs w:val="28"/>
          <w:rtl w:val="true"/>
          <w:lang w:bidi="ar-SA"/>
        </w:rPr>
        <w:t>فلا قود لمن لا يقاد منه، و إنّ على قاتله الدية فى ماله يدفعها إلى ورثة المجنون ويستغفر الله و يتوب إليه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الصحيحة و إن كان موردها المجنون إلّا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قود لمن لا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للكبرى على الصغرى، فتدلّ على عدم القود على الصغير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 فهو و إن كان لا بأس بدلالته إلّا أنّه ضعيف سنداً من جهة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الصدوق بسنده الصحيح عن ابن بكير عن أبى عبدالله عليه السلام،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قتل بشىء صغر أو كبر</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 دلالةً‌؛ نظراً إلى 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صغر أوكبر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الصغر و الكبر صفة للشىء الذى يقع به القتل، وعليه فالرواية أجنبية عن كون المقتول صغيراً أوكبيراً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كما فى جامع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مبنىّ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يقاد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يقول بأنّ وجود قدر المتيقّن فى مقام التخاطب مانع من الإطلاق يمنع الإطلاق</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إشكال مبنائى، فلا يرد على من يقول إنّ القدر المتيقّن فى مقام التخاطب لا يمنع عن الإطلاق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كما فى جامع المدارك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 عدم القود لو قتل النائم؛ لأنّ النائم مع كونه نائماً لو قتل أحداً فى حال النوم لا قود عليه، ولا أظن أن يلتزم به، و هذه الصحيحة تدلّ على أنّ العاقل لا يقتل بالمجنون</w:t>
      </w:r>
      <w:r>
        <w:rPr>
          <w:rStyle w:val="FootnoteAnchor"/>
          <w:rtl w:val="true"/>
        </w:rPr>
        <w:footnoteReference w:id="5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أضف إلى ذلك المصروع أو المغمى عليه أو الوالد فإنّهم لا يقادون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منصرف عن هذه الموارد، ولكنه لا وجه له ولا دليل على التخصيص فى جميع هذه الموارد، فعدم التزامهم بالإطلاق مع عدم وجه للانصراف وعدم إقامة دليل على التخصيص فى جميع الموارد شاهد صدق على عدم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كما أفاد اُستاذنا الأراكى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العلّية فى مثل المقام ليست على نحو العلّية المستفادة من اللام؛ ففرق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لانه مسكر،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إذا كان مسكراً؛ إذ مفاد الأوّل أنّ ميزان الحرمة هو الإسكار فى أىّ موضوع كان، ومفاد الثانى أنّ وصف الإسكار متى تحقق فى موضوع الخمر يوجب ترتّب الحرمة عليه، ومتى لم يتحقّق فيه يوجب انتفاءها عنه من دون تعرّض لحال غير الخمر، وفى المقام تكون العلّية للحكم بالنسبة إلى الموضوع المذكور فى نفس القضية الشرطية و هو قتل المجنون عمداً من دون نهاجم على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وجود تالى الأداة علّة لترتّب الحكم على هذا الموضوع، وعدمه علّة لانتفاء سنخ الحكم عن هذا الموضوع، من غير تعرّض بحال موضوع آخر أصلاً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فعدم القود ممّن لا يقاد منه راجع إلى الموضوع المذكور فى القضية الشرطية و هو المجنون، فلا يتعدّى عنه إلى غيره،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قود لمن لا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الالتزام بمقتضى الإطلاق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وجه لرفع اليد عن العمومات بعد الشكّ فى إطلاق المخصّص، فلا تغفل</w:t>
      </w:r>
      <w:r>
        <w:rPr>
          <w:rFonts w:eastAsia="Amiri" w:cs="Amiri" w:ascii="Amiri" w:hAnsi="Amiri"/>
          <w:color w:val="111111"/>
          <w:sz w:val="28"/>
          <w:szCs w:val="28"/>
          <w:rtl w:val="true"/>
          <w:lang w:bidi="ar-SA"/>
        </w:rPr>
        <w:t xml:space="preserve">. </w:t>
      </w:r>
      <w:bookmarkStart w:id="190" w:name="pg16053_173433"/>
    </w:p>
    <w:p>
      <w:pPr>
        <w:pStyle w:val="Heading4"/>
        <w:numPr>
          <w:ilvl w:val="3"/>
          <w:numId w:val="1"/>
        </w:numPr>
        <w:rPr/>
      </w:pPr>
      <w:bookmarkStart w:id="191" w:name="__RefHeading___Toc119631_1280447820"/>
      <w:bookmarkStart w:id="192" w:name="_Toc66"/>
      <w:bookmarkEnd w:id="190"/>
      <w:bookmarkEnd w:id="191"/>
      <w:r>
        <w:rPr>
          <w:rtl w:val="true"/>
        </w:rPr>
        <w:t>المقام العاشر</w:t>
      </w:r>
      <w:bookmarkEnd w:id="192"/>
    </w:p>
    <w:p>
      <w:pPr>
        <w:pStyle w:val="BookText"/>
        <w:rPr/>
      </w:pPr>
      <w:r>
        <w:rPr>
          <w:rFonts w:ascii="Amiri" w:hAnsi="Amiri" w:eastAsia="Amiri" w:cs="Amiri"/>
          <w:color w:val="111111"/>
          <w:sz w:val="28"/>
          <w:sz w:val="28"/>
          <w:szCs w:val="28"/>
          <w:rtl w:val="true"/>
          <w:lang w:bidi="ar-SA"/>
        </w:rPr>
        <w:t>إنّ الحاكم الإسلامى له ولاية الاُمور، فإذا رأى لزوم تحديد النسل و أمر به يجب على الناس إطاعته؛ فإنّ قوام الولاية بالإطاعة بناءً على تماميّة أدلّة النيابة والولاية، ولا ينافى ذلك ما عرفت من مطلوبيّة كثرة التوالد و التناسل من حيث هى هى، بل لو رأى أنّ اللازم هو إغلاق أنابيب الحمل وجبت أيضاً إطاعته إذا أمر وحكم بذلك، ولا ينافى ذلك حرمة الإغلاق؛ إذ الحرمة مع القطع بالعناوين الطارئة وترجيحها عليها تسقط عن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يدور حكم الحاكم مدار المصالح و المفاسد الملزمة العارضة، فإذا تبدّلت عاد التحديد و التسديد إلى حكمهما، فيحكم الحاكم بنقض حكمه كما لا يخفى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مقتضى أدلّة النيابة العامّة هو ولاية الحاكم على الناس؛ قياماً للملّة وحفظاً للمسلمين ودفعاً للضرر المنفى فى حوزة الإسلام، فيجب أن يحكم بحسب تشخيصه فى الموارد اللازمة، كما يجب على الناس إطاعته والانقياد له، فافهم و اغتنم</w:t>
      </w:r>
      <w:r>
        <w:rPr>
          <w:rFonts w:eastAsia="Amiri" w:cs="Amiri" w:ascii="Amiri" w:hAnsi="Amiri"/>
          <w:color w:val="111111"/>
          <w:sz w:val="28"/>
          <w:szCs w:val="28"/>
          <w:rtl w:val="true"/>
          <w:lang w:bidi="ar-SA"/>
        </w:rPr>
        <w:t xml:space="preserve">. </w:t>
      </w:r>
      <w:bookmarkStart w:id="193" w:name="pg16053_173434"/>
    </w:p>
    <w:p>
      <w:pPr>
        <w:pStyle w:val="Heading3"/>
        <w:numPr>
          <w:ilvl w:val="2"/>
          <w:numId w:val="1"/>
        </w:numPr>
        <w:rPr/>
      </w:pPr>
      <w:bookmarkStart w:id="194" w:name="__RefHeading___Toc119633_1280447820"/>
      <w:bookmarkStart w:id="195" w:name="_Toc67"/>
      <w:bookmarkEnd w:id="193"/>
      <w:bookmarkEnd w:id="194"/>
      <w:r>
        <w:rPr>
          <w:rtl w:val="true"/>
        </w:rPr>
        <w:t>المسألة الرابعة تدليس الماشطة</w:t>
      </w:r>
      <w:bookmarkEnd w:id="195"/>
    </w:p>
    <w:p>
      <w:pPr>
        <w:pStyle w:val="BookText"/>
        <w:rPr/>
      </w:pPr>
      <w:r>
        <w:rPr>
          <w:rFonts w:ascii="Amiri" w:hAnsi="Amiri" w:eastAsia="Amiri" w:cs="Amiri"/>
          <w:color w:val="111111"/>
          <w:sz w:val="28"/>
          <w:sz w:val="28"/>
          <w:szCs w:val="28"/>
          <w:rtl w:val="true"/>
          <w:lang w:bidi="ar-SA"/>
        </w:rPr>
        <w:t>تدليس الماشطة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تزويجها أو الامة التى يراد بيعها بستر عيبها واظهار ما يحسنها مما لم يكن فيها يقع الكلام فى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المقنعة وكسب المواشط حلال اذا لم يغششن و يدلسن فى عملهن فيصلن شعر النساء بشعور غيرهن من الناس ويوشمن الخدود و يستعملن فى ذلك ما حرّمه الله فان فعلن شيئاً من ذلك كان كسبهن حراما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المقنع ولاباس بكسب الماشطة اذا لم تشارط وقبلت ما تعطى ولا تصل شعر المرأة بشعر امراة غيرها واما شعر المعز فلاباس بان يوصل بشعر المرأة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فى النهاية وكسب المواشط حلال اذا لم يغشش و لا يدلسن فى عملهن فيصلن شعر النساء بشعر غيرهن من الناس و يوشمن الحدود و يستعملن ما لايجوز فى شريعة الاسلام فان وصلن شعورهن بشعر غير الناس لم يكن بذلك باس</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السرائر فى عداد المحرمات وعمل المواشط بالتدليس بان يشمن الحدود </w:t>
      </w:r>
    </w:p>
    <w:p>
      <w:pPr>
        <w:pStyle w:val="BookText"/>
        <w:rPr/>
      </w:pPr>
      <w:r>
        <w:rPr>
          <w:rFonts w:ascii="Amiri" w:hAnsi="Amiri" w:eastAsia="Amiri" w:cs="Amiri"/>
          <w:color w:val="111111"/>
          <w:sz w:val="28"/>
          <w:sz w:val="28"/>
          <w:szCs w:val="28"/>
          <w:rtl w:val="true"/>
          <w:lang w:bidi="ar-SA"/>
        </w:rPr>
        <w:t>ويحمرنها وينقشن الايدى والارجل ويصلن شعر النساء بشعر غيرهن وما جرى مجرى ذلك مما يلتبس به على الرجال فى ذلك</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الكافى لابى الصلاح الحلى فى عداد المحرمات ووشم وجوه النساء وتدليسس بزخرفة الأفعال</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المهذب فى عداد المحرمات عمل المواشط بالتدليس بان يشمن الخدود ويصلن شعر النساء بشعر غيرهن من النساء وما جرى مجرى ذلك ممايلتبس به على الرجال فى ذلك</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المراسم فى عداد المحرمات فاما كسب المواشط اذا لم يغششن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طلق</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الدروس فى عداد المحرمات و الغش الخفى كشوب اللبن بالماء وتدليس الماشطة لتزين الخد وتحميره و النفش فى اليد و الرجل قاله ابن ادريس ووصل شعرها بشعر غيرها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فى الارشاد فى عداد المحرمات وتدليس الماشطة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الاردبيلى فى شرح الارشاد المراد تدليس المرأة الى تريد تزويج امرأة برجل أو بيع امة بان يستر عيبها ويظهر ما يحسنها من تحمير وجهها ووصل شعرها مع عدم علم الزوج و المشترى بذلك و الظاهر انه غير مخصوص بالماشطة بل لو فعلت المرأة بنفسها ذلك كذلك بل لو فعلت أولاً لا للتدليس ثم حصل فى هذا الوقت المشترى أو الزوج فاخفاؤه مثل فعله ودليل التحريم كانه الاجماع وانه غش و هو </w:t>
      </w:r>
    </w:p>
    <w:p>
      <w:pPr>
        <w:pStyle w:val="BookText"/>
        <w:rPr/>
      </w:pPr>
      <w:r>
        <w:rPr>
          <w:rFonts w:ascii="IRNazanin" w:hAnsi="IRNazanin" w:eastAsia="IRNazanin"/>
          <w:color w:val="111111"/>
          <w:sz w:val="28"/>
          <w:sz w:val="28"/>
          <w:szCs w:val="28"/>
          <w:rtl w:val="true"/>
          <w:lang w:bidi="fa-IR"/>
        </w:rPr>
        <w:t>حرام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التذكرة الغش و التدليس محرمان كشوب اللبن بالماء وتدليس الاشطة وتزيين الرجل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غشنا وقال رسول الله صلى الله عليه و آله و سلم لرجل يبيع التمر يافلان اما علمت انه ليس من المسلمين من غشّهم ونهى رسول الله صلى الله عليه و آله و سلم ان يشاب اللبن بالماء للبيع ولاباس بكسب الماشطة اذا لم تفعل التدليس، قال سماعة سألته عن امرأة مسلمة تمشط العرايس ليس لها معيشة غير ذلك و قد دخلها تضييق قال لابأس ولكن لاتصل الشعر بالشعر واذا لم يحصل تدليس بالوصل لم يكن به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الصادق عليه السلام عن القرامل التى يضعها النساء فى رؤوسهن يَصِلنَه بشعورهن فقال لاباس به على المرأة ما تزينت به لزوجها فقيل له بلغنا ان رسول الله صلى الله عليه و آله و سلم لعن الواصلة و 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انما لعن رسول الله صلى الله عليه و آله و سلم التى تزنى فى شبابها فاذا كبرت قادت النساء الى الرجال فتلك الواصلة و الموصولة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فى القواعد فى عداد ما نص الشارع على تحريمه وتدليس الماشطة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فى جامع المقاصد فى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وتدليس الماشطة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بتحمير الوجه وتزيين الخد ونقش اليد و الرجل ووصل الشعر ولو اذن الزوج فليس تدليسا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وتدليس الماشطة باظهارها فى المرأة محاسن ليست فيها من تحمير وجهها ووصل شعرها ونحو ذلك ارادة منها ترويج كسادها بلا خلاف بل عليه الاجماع فى بعض العبارات و هو الحجة مضافا الى عموم المعتبرة المتقدمة الناهية عن </w:t>
      </w:r>
    </w:p>
    <w:p>
      <w:pPr>
        <w:pStyle w:val="BookText"/>
        <w:rPr/>
      </w:pPr>
      <w:r>
        <w:rPr>
          <w:rFonts w:ascii="Amiri" w:hAnsi="Amiri" w:eastAsia="Amiri" w:cs="Amiri"/>
          <w:color w:val="111111"/>
          <w:sz w:val="28"/>
          <w:sz w:val="28"/>
          <w:szCs w:val="28"/>
          <w:rtl w:val="true"/>
          <w:lang w:bidi="ar-SA"/>
        </w:rPr>
        <w:t>كل غش ومنه يظهر انسحاب الحكم فى فعل المراة ذلك بنفسها ولو انتفى التدليس كما لوكانت مزوجة فلاحرمة للاصل و الخبر لاباس على المرأة بما تزينت به لزوجها وفى آخر عن المرأة تحف الشعر عن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بل يستحب للزوج كما يستفاد من كثير من المعتبرة واعلم انه لابأس بكسبها مع عدمه للاصل واطلاق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منها لابأس بكسب الماشطة اذا لم تشارط وقبلت ما تعطى وما تصل شعر امراة بشعر امرأة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شعر المعز فلابأس بأن يوصل بشعر المرأة و يستفاد منه البأس مع الامرين وليحمل على الكراهة للاصل و قصور الرواية و اعميّة البأس من الحرمة مع احتمالها فى الثانى اذا كان فيه تعريض للشعر الى غير ذات محرم وعليه يحمل النهى عنه فى عدة من النصوص أو على الكراهة لما مرّ انتهى و الظاهر منه انه قائل بحرمة تدليس الماشطة و الكراهة مربوطة بكسب الماشطة فيما اذا شارطت ووصلت شعر المرأة بشعر المرأة فى غير مقام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فى الخلاف يكره للمرأة ان تصل شعرها بشعر غيرها رجلاكان أو امرأة ولابأس بان تصل شعرها بشعر حيوان آخر طاهر فان خالفت تركت الاولى ولاتبطل صلاتها وقال الشافعى متى وصلت شعرها بشعر غيرها وكذلك الرجل الا ان يصل بشعر مايؤكل لحمه قبل موته فان خالف 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على كراهية ذلك اجماع الفرقة وروى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مسلمة تمشط العرائس ليس لها معيشة غير ذلك و قد دخلها ضيق قال لابأس ولكن لاتصل الشعر بالشعر وروى ابن ابى عمير عن رجل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ماشطة على رسول الله صلى الله عليه و آله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لاتصلى الشعر بالشعر بعد كلام طويل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والذى يدل على ان ذلك مكروه وليس بمحظور مارواه سعد الاسكاف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ابو جعفر عليه السلام عن القرامل التى تضعها النساء فى رؤسهن يَصِلنَه بشعورهن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لابأس به على المرأة ما تزينت به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بلغنا ان رسول الله صلى الله عليه و آله و سلم لعن الواصلة و 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انما لعن رسول الله صلى الله عليه و آله و سلم الواصلة التى تزنى فى شبابها فلما كبرت قادت النساء الى الرجال فتلك الواصلة و الموصولة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الروضة وتدليس الماشطة باظهارها فى المرأة محاسن ليست فيها من تحمير وجهها ووصل شعرها ونحوه ومثله فعل المرأة له من غير ماشطة ولو انتفى التدليس كما لوكانت مزوجة فلا تحريم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الكلمات المذكورة ان تدليس الماشطة مما قام الاجماع على حرمته ولذلك نفى الخلاف فيه فى الجواهر و الرياض ومجمع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ايضا من الكلمات المذكورة ان تزيين الماشطة النساء لازواجهن جايز ولا حرمة فيه نعم يكره بعض الامور كوصل شعرهن بشعور غيرهن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للاول بالاجماع وعموم نصوص الغش كما صرح به فى مجمع الفائدة حيث قال ودليل التحريمكانه الاجماع وانه غش و هو حرام وفى التذكرة حيث استدل للحرمة بعموم ليس منا من غشنا وفى الرياض حيث قال بعد نقل الاجماع و هو الحجة مضافا الى عموم المعتبرة المتقدمة الناهية عن كل غش و قد عرفت ظهوركلام من عد تدليس الماشطة فى عداد المحرمات فى ان جهة حرمته هو الغش لظهور مثل قولهم اذا لم يغششن أو ما جرى مجرى ذلك مما يلتبس به على الرجال فى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افاد واجاد فى الجواهر حيث قال ولعل من الغش أو فى حكمه فى الحرمة و البيع وغيرهما تدليس الماشطة مثلا الامرأة على خطابها و الجارية على مشتريها </w:t>
      </w:r>
    </w:p>
    <w:p>
      <w:pPr>
        <w:pStyle w:val="BookText"/>
        <w:rPr/>
      </w:pPr>
      <w:r>
        <w:rPr>
          <w:rFonts w:ascii="Amiri" w:hAnsi="Amiri" w:eastAsia="Amiri" w:cs="Amiri"/>
          <w:color w:val="111111"/>
          <w:sz w:val="28"/>
          <w:sz w:val="28"/>
          <w:szCs w:val="28"/>
          <w:rtl w:val="true"/>
          <w:lang w:bidi="ar-SA"/>
        </w:rPr>
        <w:t>باظهار حسن ليس فيها واخفاء قبحها كتحمير وجهها ووصل شعرها ونحو ذلك بلا خلاف اجده كما عن بعضهم الاعتراف به بل عن آخر الاجماع عليه و هو الحجة مضافا الى نصوص الغش</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اورد عليه أولاً بان مقتضى ادلة حرمة الغش كما سيجىء إن شاء الله تعالى هو حرمة المعاملة على المغشوش واما فعل مقدمة هذا الحرام كوضع الكتان فى محل رطب ليكتسب ثقلا حتى يبيعه فهو مقدمة شرطية للحرام لايحرم الأ على القول بحرمة المقدمة الشرطية للحرام مطلقا أو مع قصد الترتب ففيما نحن فيه لو كانت المدلسة نفس من يريد المعاملة كأن دلست المرأة التى تريد تزويج نفسها ومالك الامة التى يريد بيعها اياها كان ذلك من الاتيان بشرط الحرام بقصد ترتب الحرام عليه يبتنى حرمتها وعدم حرمتها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كانت المدلسة غير من يريد المعاملة فان كان ذلك مع علمها بترتب الحرام على هذه المقدمة وكان من قصدها ذلك الترتب حرم فعلها من حيث صدق الاعانة على الاثم على عملها حينئذ واما مع عدم قصدها ذلك ولو فرض علمها بالترتب فلاوجه للحرمة الّا مع علمها بعدم وقوع الحرام فى الخارج بتركه فيجب الترك توصلاً الى دفع المنكر مع الامكان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بالاشكال فى حجية الاجماعات المنقولة باحتمال ان يكون مرادهم تحريم هذا الفعل من الماشطة اذا كان بقصد ترتب البيع و التزويج عليه فيكون التحريم من جهة كونه اعانة على الاثم بل لو فرض الاطلاق فى بعض معاقد اجماعاتهم امكن ان يكون حكم جملة منهم مستنداً الى عدم اعتبار قصد المعين ترتب المعان عليه على </w:t>
      </w:r>
    </w:p>
    <w:p>
      <w:pPr>
        <w:pStyle w:val="BookText"/>
        <w:rPr/>
      </w:pPr>
      <w:r>
        <w:rPr>
          <w:rFonts w:ascii="IRNazanin" w:hAnsi="IRNazanin" w:eastAsia="IRNazanin"/>
          <w:color w:val="111111"/>
          <w:sz w:val="28"/>
          <w:sz w:val="28"/>
          <w:szCs w:val="28"/>
          <w:rtl w:val="true"/>
          <w:lang w:bidi="fa-IR"/>
        </w:rPr>
        <w:t>فعله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التدليس و الغش فى غير البيع و الشراء و التزويج ربما يكونان مطلوبين للعقلاء كتزيين الدور والالبسة و الامتعة لاظهار العظمة و الشوكة وحفظ الكيان وارائة انها جديدة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المناقشات المذكورة اما الاول فبأن اختصاص الغش بباب البيع و الشراء لاوجه له بعد اطلاق بعض الادلة كصحيحة هشام بن سالم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غشنا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 التعليل الوارد فى ثواب الاعمال عن النبى صلى الله عليه و آله و سلم انه قال فى آخر خطبة خطبها بالمدينة ومن غش مسلما فى بيع أو شراء فليس منا و يحشر مع اليهود يوم القيامة لانه من غشّ الناس فليس بمسلم الى ان قال ومن بات وفى قلبه غش لاخيه المسلم بات فى سخط الله تعالى واصبح كذلك و هو فى سخط الله حتى يتوب و يرجع وان مات كذلك مات على غير دين الاسلام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ومن غش مسلما فليس منا قالها ثلاث مرات الى ان قال ومن غش اخاه المسلم نرع اللّه منه بركة رزقه وافسد عليه معيشته ووكله الى نفسه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لايقال ان تقييد الغش فى قوله ومن غش مسلما فى بيع أو شراء فليس منا يكفى فى تقييد المطلقات و تخصيص عموم التعليل الوارد فى الذيل لانا نقول لاوجه للتقيد بعد كونهما مثبتين لا المثبت و النافى هذا مضافا الى اظهرية التعليل فى التعميم لاسيما مع ما اردفه فى الذيل من قوله ومن بات وفى قلبه غش لاخيه المسلم الخ </w:t>
      </w:r>
    </w:p>
    <w:p>
      <w:pPr>
        <w:pStyle w:val="BookText"/>
        <w:rPr/>
      </w:pPr>
      <w:r>
        <w:rPr>
          <w:rFonts w:ascii="Amiri" w:hAnsi="Amiri" w:eastAsia="Amiri" w:cs="Amiri"/>
          <w:color w:val="111111"/>
          <w:sz w:val="28"/>
          <w:sz w:val="28"/>
          <w:szCs w:val="28"/>
          <w:rtl w:val="true"/>
          <w:lang w:bidi="ar-SA"/>
        </w:rPr>
        <w:t>وخبر الفقيه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المسلمين حُشر مع اليهود يوم القيامة لانهم اغش الناس للسلمين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ان غش اليهود للمسلمين ليس مختصا بالغش فى البيع و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هشام بن سالم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لرجل يبيع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اما علمت انه ليس من المسلمين من غشهم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بناءعلى تعميم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عرفت من تطبيق الاصحاب عنوان الغش على تدليس الماشطة و استدلال العلامة وغيره باطلاق ادلة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فلايبعد ان يقال ان نفس فعل الماشطة مع علمها بارادة المرأة للتزويج أو بارادة مالك الامة للبيع مصداق الغش ومحكوم بالحرمة ولايكون حرمته من باب الاعانة أو من باب الامر بالمعروف و النهى عن المنكر حتى يتوقف على القصد أو على انحصار وقوع الحرام فى فعلها وعليه فالغش صادق على فعل الماشطة كما يصدق ايضا على بيع مالك الامة أو تعريض المرأة نفسها للتزويج مع ارائة ماليس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الثانى فبان ظواهر الكلمات بل صريحها هو اتكائهم على الغش و التلبيس والتدليس لا الاعانة على الاثم أو على عدم وقوع المنكر وعليه فلامجال لحمل الاجماعات على ان مرادهم هو تحريم تدليس الماشطة من باب حرمة الاعانة على الاثم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الثالث فبان اطلاق قولهم عليهم السلام ليس منا من غشنا أو من غش الناس فليس بمسلم منصرف عن مثل تزيين الدور والالبسة والامتعة المعدة للاستفادة منها بنفسه فلاوجه لجعل امثالها من موهنات الروايات فتدبّر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استدل لحرمة تدليس الاشطة بما يدل على المنع عن وصل شعر المراة بشعر غيرها من النساء بدعوى ان المراد من وصل الشعر فعل ذلك للتدليس روى فى الكافى عن عدة من اصحابنا عن احمد بن محمد عن على بن احمد بن اشيم عن ابن ابى عمير عن رجل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ماشطة على رسول الله صلى الله عليه و آله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تركت عملك أو اقمت عليه فقالت يا رسول الله انا اعمله الا ان تنهانى عنه فانتهى عنه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افعلى فاذا مشطت فلاتجلى الوجه بالخرق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نسخة التهذيب فلاتحكى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تذهب بماء الوجه ولاتصلى الشعر بالشعر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احمد بن اشيم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فى الفقيه مرسلاً عنه عليه السلام لابأس بكسب الماشطة اذا لم تشارط وقبلت ما تعطى ولاتصل شعر المرأة بشعر امرأة غيرها فاما شعر المعز فلابأس بان يوصل بشعر المرأة الحديث</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والروى فى التهذيب عن الحسين بن سعيد عن القاسم بن محمد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مسلمة تمشط العرائس ليس لها معيشة غير ذلك و قد دخلها ضيق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ولكن لاتصل الشعر بالشعر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صفوان عن القاسم بن محمد ولعل المراد من على هو على بن ابى حمزة البطائنى كما روى القاسم بن محمد الجوهرى عنه احيانا قال الشيخ عملت الطائفة باخبار الواقفة مثل سماعة بن مهران وعلى بن ابى حمزة انتهى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البزنطى وابن ابى عمير عن على بن ابى حمزة احيانا ولكنه محل تامل ونظر بعد انحرافه فى اواخر عمره نعم مارواه عنه الاجلة كالمذكورين لعله معتبر لان </w:t>
      </w:r>
    </w:p>
    <w:p>
      <w:pPr>
        <w:pStyle w:val="BookText"/>
        <w:rPr/>
      </w:pPr>
      <w:r>
        <w:rPr>
          <w:rFonts w:ascii="Amiri" w:hAnsi="Amiri" w:eastAsia="Amiri" w:cs="Amiri"/>
          <w:color w:val="111111"/>
          <w:sz w:val="28"/>
          <w:sz w:val="28"/>
          <w:szCs w:val="28"/>
          <w:rtl w:val="true"/>
          <w:lang w:bidi="ar-SA"/>
        </w:rPr>
        <w:t>الاجلة كانوا لا يروون عنه فى زمان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والمروى فى معانى الاخبار عن احمد بن محمد بن الهيثم العجلى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على بن 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خير الجعافر جعفر بن محمد عن أبيه محمد بن على عن أبيه على بن الحسين عن أبيه الحسين بن على عن أبيه على بن ابى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عليه السلام النامصة و المنتمصة و الواشرة و المستوشرة و الواصلة و المستوصلة و الواشمة و المستوشمة قال على بن غراب النامصة التى تتتف الشعر من الوجه و المنتصمة التى يفعل ذلك بها و الواشرة التى تنشر اسنان المرأة وتفلجها</w:t>
      </w:r>
      <w:r>
        <w:rPr>
          <w:rStyle w:val="FootnoteAnchor"/>
          <w:rtl w:val="true"/>
        </w:rPr>
        <w:footnoteReference w:id="528"/>
      </w:r>
      <w:r>
        <w:rPr>
          <w:rFonts w:ascii="Amiri" w:hAnsi="Amiri" w:eastAsia="Amiri" w:cs="Amiri"/>
          <w:color w:val="111111"/>
          <w:sz w:val="28"/>
          <w:sz w:val="28"/>
          <w:szCs w:val="28"/>
          <w:rtl w:val="true"/>
          <w:lang w:bidi="ar-SA"/>
        </w:rPr>
        <w:t xml:space="preserve">وتحددها و المستوشرة التى يفعل ذلك بها و الواصلة التى تصل شعر المرأة بشعر امرأة غيرها و المستوصلة التى يفعل ذلك بها و الواشمة التى تشم وشما فى يد المرأة أو فى شىء من بدنها و هو ان تغرزيديها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ظهركفها أو شيئاً من بدنها بابرة حتى توثّر فيه ثم تحشوه بالكحل أو بالنورة فيخضر و المستوشمة التى يفعل ذلك بها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عبداللّه بن حبيب وتميم بن بهلول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اولاً بضعف الاخبار المذكورة اللهم الا ان يكتفى بجزم الصدوق عليه الرحمة فى الفقيه وثانيا بان سياق مرسلة ابن ابى عمير يقتضى الكراهة فان تجلية الوجه بالخرفة ليست بمحرمة جزما و سكوتها فى مقام البيان الظاهر من صدرها عن حرمة شىء من انواع التزبين يقتضى جواز الجميع</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وايضاً وحدة السياق فى مرسلة الفقيه تمنع عن ظهورها بالنسبة الى وصل </w:t>
      </w:r>
    </w:p>
    <w:p>
      <w:pPr>
        <w:pStyle w:val="BookText"/>
        <w:rPr/>
      </w:pPr>
      <w:r>
        <w:rPr>
          <w:rFonts w:ascii="Amiri" w:hAnsi="Amiri" w:eastAsia="Amiri" w:cs="Amiri"/>
          <w:color w:val="111111"/>
          <w:sz w:val="28"/>
          <w:sz w:val="28"/>
          <w:szCs w:val="28"/>
          <w:rtl w:val="true"/>
          <w:lang w:bidi="ar-SA"/>
        </w:rPr>
        <w:t>الشعر فى الحرمة فان المشارطة لا اشكال فى حليتها قال فى جامع المدارك واما مرسلة الفقيه فالظاهر حملها على الكراهة فى صورة المشارطة فان العمل المباح لا اشكال فى حلية اجرته و المشارطة فيه واخذ اجرة المثل مع عدم التعيين ووحدة السياق يمنع عن ظهورها بالنسبة الى وصل الشعر فى الحرمة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ذلك بان رفع اليد عن ظهور النهى فى شىء بقرينة خاصة به لايوجب رفع اليد عن غيره بل بقى على ظهوره ومقتضى ذلك هو عدم جواز حمل الروايات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حمل الروايات المذكورة على الكراهة بقرينة الروايات التى تدل على الكراهة أو على الجواز كخبر عبدالله بن الحسن المروى فى التهذيب عن أحمد بن محمد بن عيسى عن على بن الحكم عن يحيى بن مهران، عن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القرامل قال وما القرامل قلت صوف تجعله النساء فى رؤوسهن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صوف فلابأس وان كان شعرا فلا خير فيه من الواصلة و الموصولة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 لا خير فيه فى كراهة وصل الشعر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سعد الاسكاف المروى فى الكافى عن محمد بن يحيى عن محمد بن الحسين عن عبد الرحمن بن ابى هاشم عن سالم بن مكرم عن سعد الاسكاف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جعفر عليه السلام عن القرامل التى تضعها النساء فى رؤوسهن يصلنه بشعورهن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على المرأة بما تزينت به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بلغنا ان رسول الله صلى الله عليه و آله و سلم لعن الواصلة و 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هنالك انما لعن رسول الله صلى الله عليه و آله و سلم الواصلة التى تزنى فى شبابها فلما كبرت قادت النساء الى الرجال فتلك الواصلة و الموصولة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فان المستفاد منه ان وصل الشعر بالشعر للزينة جايز ومقتضى الجمع بينها ويين الاخبار السابقة هو حمل السابقة على الكراهة و حمل اللعن على بيان شدة الكراهة كما ان تزيين المرأة بنتف الشعر عن وجهها 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الاعظم قدس سره ويمكن الجمع بين الاخبار بالحكم بكراهة وصل مطلق الشعر كما فى رواية عبدالله بن الحسن وشدة الكراهة فى الوصل بشعر الرأة وعن الخلاف و المنتهى الاجماع على انه يكره وصل شعرها بشعر غيرها رجلاكان أو امرأة واما ما عدا الوصل مما ذكر فى رواية معانى الأخبار فيمكن حملها ايضا على الكراهة لثبوت الرخصة من رواية سعد فى مطلق الزينة خصوصا مع صرف الامام للنبوى الوارد فى الواصلة عن ظاهره المتحد سياقها مع ساير ما ذكر فى النبوى ولعله اولى من تخصيص عموم الرخصة بهذه الامور فى انه لولا الصرف لكان الواجب اما تخصيص الشعر بشعر امرأة أو تقييده بما اذا كان هو وأحد اخواته فى مقام التدليس فلادليل على تحريمها فى غير مقام التدليس كفعل المرأة الزوجة ذلك لزوجها خصوصا بملاحظة ما فى رواية على بن جعفر عن أخيه عن المرأة تحف الشعر عن وجهها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لاباس و هذه ايضا قرينة على صرف اطلاق لعن النامصة فى النبوى عن ظاهره بارادة التدليس أو الحمل على الكراهة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انه قال الشيخ الاعظم قدس سره قد يشكل الامر فى وشم الاطفال من حيث انه ايذاء لهم بغير مصلحة بناء على ان لا مصلحة فيه لغير المرأة المزوجة الا التدليس باظهار شدة بياض البدن وصفائه بملاحظة النقطة الخضراء الكدرة فى البدن لكن الانصاف ان كون ذلك تدليسا مشكل بل ممنوع بل هو تزيين للمرأة من حيث خلط البياض بالخضرة فهو تزيين لا موهم لما ليس فى البدن واقعا من البياض </w:t>
      </w:r>
    </w:p>
    <w:p>
      <w:pPr>
        <w:pStyle w:val="BookText"/>
        <w:rPr/>
      </w:pPr>
      <w:r>
        <w:rPr>
          <w:rFonts w:ascii="Amiri" w:hAnsi="Amiri" w:eastAsia="Amiri" w:cs="Amiri"/>
          <w:color w:val="111111"/>
          <w:sz w:val="28"/>
          <w:sz w:val="28"/>
          <w:szCs w:val="28"/>
          <w:rtl w:val="true"/>
          <w:lang w:bidi="ar-SA"/>
        </w:rPr>
        <w:t>والصفاء نعم مثل نقش الايدى والارجل بالسواد يمكن ان يكون الغالب فيه ارادة ايهام بياض البدن وصفائه ومثله الخط الاسود فوق الحاجبين أو وصل الحاجبين بالسواد لتوهم طولهما و تقوّسهما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اولا ان الايذاء لايلزم فى جميع الموارد لامكان استعمال بعض الواد المخدرة بحيث لايدرك الالم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لا دليل على حرمة ذلك اذاكات مصلحة فيه كمصلحة ثقب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انكاركون الوشم تدليسا فى المرأة التى تريد التزويج أو فى الامة التى تكون معدة للشراء كما ترى ولذا صرح فى المقنعة وغيرها بكون وشم خدودهن من مصاديق الغش و التدليس نعم لايكون التدليس المذكور فى الاطفال محرما إذ لم يكن ذلك لاجل اغواء الغير فى المعاملة و التزويج أو غيرهما ولو بواسطة شخص آخر فان الاطفال لم يكونوا فى معرض ذلك وادلة حرمة الغش و التدليس منصرفة عن امثال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الوشم ونقش الايدى والارجل بالسواد بان يكون الاول تزيينا و الثانى تدليسا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الشيخ الاعظم قدس سره صرح بان التدليس بما ذكرنا انما يحصل بمجرد رغبة الخاطب أو المشترى وان علما ان هذا البياض و الصفاء ليس واقعيا بل حدث بواسطة هذه الامورفلايقال انها ليست بتدليس لعدم خفاء اثرها على الناظر ثم تفرع عليه بقوله وحينئذ ينبغى ان يعدّ من التدليس لبس المرأة أو الامة الثياب الحمر أو الخضر الموجبة لظهور بياض البدن وصفائه و الله العالم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اورد عليه فى مصباح الفقاهة تبعا للسيد و الفاضل الايروانى بان التدليس فى </w:t>
      </w:r>
    </w:p>
    <w:p>
      <w:pPr>
        <w:pStyle w:val="BookText"/>
        <w:rPr/>
      </w:pPr>
      <w:r>
        <w:rPr>
          <w:rFonts w:ascii="Amiri" w:hAnsi="Amiri" w:eastAsia="Amiri" w:cs="Amiri"/>
          <w:color w:val="111111"/>
          <w:sz w:val="28"/>
          <w:sz w:val="28"/>
          <w:szCs w:val="28"/>
          <w:rtl w:val="true"/>
          <w:lang w:bidi="ar-SA"/>
        </w:rPr>
        <w:t>اللغة عبارة عن تلبيس الامر على الغير أو كتمان عيب السلعة عن المشترى واخفائه عليه باظهاركمال ليس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يوجب رغبة المشترى و المخاطب فليس بتدليس ما لم يستلزم كتمان عيب أو اظهار ما ليس فيه من الكمال و الّا لحرم تزيين السلعة لكون ذلك سببا لرغبة المشترى ولحرم ايضاً لبس المرأة الثياب الحمر و الخضر الموجبة لظهور بياض البدن وصفائه بداهة كونه سبباً لرغبة الخاطبين ولا نظن ان يلتزم بذلك فقيه أو متفقه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أفادوا وأجادوا و العجب من الشيخ قدس سره حيث انكركون الوشم تدليساً مع انه موهم لوجود كمال ليس فيه وجعل هنا ما يوجب رغبة الخاطب أو المشترى تدليساً وان علما عدم واقعية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فمعنى التدليس ظاهر لغة وعرفا وليس كل ما يوجب ازدياد رغبة الخاطب أو المشترى مع وضوح ذلك للمشترى أو الخاطب بتدليس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قوله عليه السلام فى مرسلة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لاباس بكسب الماشطة ما لم تشارط وقبلت ما تعطى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حرمة كسبها مع انتفاء القيدين أو أحدهما ولكن تحمل على الكراهة لان مقتضى القاعدة ان العمل المباح لا اشكال فى حلية اجرته والمشارطة فيه أو أخذ اجرة المثل مع عدم التعين ولا اظن ان يلتزم احد بالحرمة مع المشارطة أو عدم قبول ما تعطى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فالمكروه هو ما اذا اشترطت ولم تقبل ما تعطى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المراد من اعتبار القبول فى عدم الكراهة هل هو البناء على ذلك حين العمل أو القبول بعد العمل ذهب الشيخ الاعظم قدس سره الى الاول وقال و المراد بقوله عليه السلام اذا قبلت ما تعطى البناء على ذلك حين العمل و الأ فلا يلحق العمل بعد وقوعه </w:t>
      </w:r>
    </w:p>
    <w:p>
      <w:pPr>
        <w:pStyle w:val="BookText"/>
        <w:rPr/>
      </w:pPr>
      <w:r>
        <w:rPr>
          <w:rFonts w:ascii="Amiri" w:hAnsi="Amiri" w:eastAsia="Amiri" w:cs="Amiri"/>
          <w:color w:val="111111"/>
          <w:sz w:val="28"/>
          <w:sz w:val="28"/>
          <w:szCs w:val="28"/>
          <w:rtl w:val="true"/>
          <w:lang w:bidi="ar-SA"/>
        </w:rPr>
        <w:t>مايوجب كراهته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 الكراهة كغيرها من الاحكام التكليفية حكم الاعمال قبل تحققها فكيف ان يترتب الكراهة على العمل بعد تحققه بالمناقشة فى الاجرة وعدم قبول ما يعطى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 بانه لاموجب لهذا التوجيه بعد امكان الشرط المتاخر وقوعه فلاغرو فى تأثير عدم القبول بعد العمل فى كراهة ذلك العمل كتاثير الاغسال الليلية فى صحة الصوم على القول به</w:t>
      </w:r>
      <w:r>
        <w:rPr>
          <w:rStyle w:val="FootnoteAnchor"/>
          <w:rtl w:val="true"/>
        </w:rPr>
        <w:footnoteReference w:id="538"/>
      </w:r>
      <w:r>
        <w:rPr>
          <w:rFonts w:ascii="Amiri" w:hAnsi="Amiri" w:eastAsia="Amiri" w:cs="Amiri"/>
          <w:color w:val="111111"/>
          <w:sz w:val="28"/>
          <w:sz w:val="28"/>
          <w:szCs w:val="28"/>
          <w:rtl w:val="true"/>
          <w:lang w:bidi="ar-SA"/>
        </w:rPr>
        <w:t>هذا مضافا الى امكان ان يقال ان المكروه هو تعقب الاجارة بالتشاجر فعدم التشاجر و القبول بعد العمل يكشف عن عدم اتصاف المتقدم بعنوان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من الرواية كما فى تعليقة الايروانى ان الماشطة العاملة بالاجرة ينبغى لها ان نهمل ذكر اجرتها و ان عملت بالاجرة و يفوض التعيين الى اختيار المستاجر فما اختار هو كان ذلك اجرها وان نقص عن اجرة المثل و هذا مما لاينبغى التجافى عنه فلعل الشارع اراد تنزيه أولى المروة من التكلم و المعاملة على الامر الخسيس ووقاهم مع ذلك من باس الاجراء وسوء تقاضيهم بامر الاجراء بقبول ما يعطون وعدم مطالبة اكثر من ذلك وان كان مايعطون اقل بكثير من اجرة المثل</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الذى ذكره الشيخ الاعظم قدس سره بعنوان الاحتمال الثانى فالرواية محمولة على هذا الاحتمال أو على غلبة عدم نقص ما تعطى عن اجرة المثل للعمل فعليها ان لاتشارط وان تكتفى بما تعطى وكيف كان فالرواية تنافى موثقة مسعدة بن صدقة المروية فى الكافى عن على بن ابراهيم عن أبيه عن هارون بن مسلم عن مسعدة بن </w:t>
      </w:r>
    </w:p>
    <w:p>
      <w:pPr>
        <w:pStyle w:val="BookText"/>
        <w:rPr/>
      </w:pPr>
      <w:r>
        <w:rPr>
          <w:rFonts w:ascii="Amiri" w:hAnsi="Amiri" w:eastAsia="Amiri" w:cs="Amiri"/>
          <w:color w:val="111111"/>
          <w:sz w:val="28"/>
          <w:sz w:val="28"/>
          <w:szCs w:val="28"/>
          <w:rtl w:val="true"/>
          <w:lang w:bidi="ar-SA"/>
        </w:rPr>
        <w:t>صدقة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فلايستعملن اجيراً حتى يعلم ما اجره الحديث</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انها نهت عن الاستعمال بدون تعيين الاجرة ولكن مقتضى الجمع بينهما هو تقيد اطلاق هذه الرواية بمرسلة الفقيه بناء على الوثوق به بجزم مثل الصدوق أو العمل بها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حمل الرواية على قصد العامل التبرع بعمله وقبول ما يعطى على وجه التبرع لئلا ينافى مع موثقة مسعدة بن صدقة فهو خلاف ظاهر المرسلة لظهور عنوان كسب الماشطة فى ان عملها بالاجرة لا التبرع</w:t>
      </w:r>
      <w:r>
        <w:rPr>
          <w:rFonts w:eastAsia="Amiri" w:cs="Amiri" w:ascii="Amiri" w:hAnsi="Amiri"/>
          <w:color w:val="111111"/>
          <w:sz w:val="28"/>
          <w:szCs w:val="28"/>
          <w:rtl w:val="true"/>
          <w:lang w:bidi="ar-SA"/>
        </w:rPr>
        <w:t xml:space="preserve">. </w:t>
      </w:r>
      <w:bookmarkStart w:id="196" w:name="pg16053_173450"/>
    </w:p>
    <w:p>
      <w:pPr>
        <w:pStyle w:val="Heading3"/>
        <w:numPr>
          <w:ilvl w:val="2"/>
          <w:numId w:val="1"/>
        </w:numPr>
        <w:rPr/>
      </w:pPr>
      <w:bookmarkStart w:id="197" w:name="__RefHeading___Toc119635_1280447820"/>
      <w:bookmarkStart w:id="198" w:name="_Toc68"/>
      <w:bookmarkEnd w:id="196"/>
      <w:bookmarkEnd w:id="197"/>
      <w:r>
        <w:rPr>
          <w:rtl w:val="true"/>
        </w:rPr>
        <w:t>المسألة الخامسة الترقيع</w:t>
      </w:r>
      <w:bookmarkEnd w:id="198"/>
    </w:p>
    <w:p>
      <w:pPr>
        <w:pStyle w:val="Heading4"/>
        <w:numPr>
          <w:ilvl w:val="3"/>
          <w:numId w:val="1"/>
        </w:numPr>
        <w:rPr/>
      </w:pPr>
      <w:bookmarkStart w:id="199" w:name="__RefHeading___Toc119637_1280447820"/>
      <w:bookmarkStart w:id="200" w:name="_Toc69"/>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زراعة الأعضاء أو ما يسمّى بالترقيع هى أن يؤخذ عضو من أعضاء الإنسان أو الحيوان ثمّ يوصل ببدن آخر بنحو من الأنحاء الرائجة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هل يجوز للإنسان أن ينقص شيئاً من أعضائه وإعطاؤه للغير أم لا؟</w:t>
      </w:r>
    </w:p>
    <w:p>
      <w:pPr>
        <w:pStyle w:val="Heading4"/>
        <w:numPr>
          <w:ilvl w:val="3"/>
          <w:numId w:val="1"/>
        </w:numPr>
        <w:rPr/>
      </w:pPr>
      <w:bookmarkStart w:id="201" w:name="__RefHeading___Toc119639_1280447820"/>
      <w:bookmarkStart w:id="202" w:name="_Toc70"/>
      <w:bookmarkEnd w:id="201"/>
      <w:r>
        <w:rPr>
          <w:rtl w:val="true"/>
        </w:rPr>
        <w:t>أمّا أدلّة المانعين</w:t>
      </w:r>
      <w:r>
        <w:rPr>
          <w:rtl w:val="true"/>
        </w:rPr>
        <w:t>:</w:t>
      </w:r>
      <w:bookmarkEnd w:id="202"/>
    </w:p>
    <w:p>
      <w:pPr>
        <w:pStyle w:val="BookText"/>
        <w:rPr/>
      </w:pPr>
      <w:r>
        <w:rPr>
          <w:rFonts w:ascii="IRNazanin" w:hAnsi="IRNazanin" w:eastAsia="IRNazanin"/>
          <w:color w:val="111111"/>
          <w:sz w:val="28"/>
          <w:sz w:val="28"/>
          <w:szCs w:val="28"/>
          <w:rtl w:val="true"/>
          <w:lang w:bidi="fa-IR"/>
        </w:rPr>
        <w:t>فقد استدلّوا للمنع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إضرار بالبدن، والإضرار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فى المقام يكون فى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الكبرى،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لها بروايات وبعض الآيات</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19641_1280447820"/>
      <w:bookmarkStart w:id="204" w:name="_Toc71"/>
      <w:bookmarkEnd w:id="203"/>
      <w:r>
        <w:rPr>
          <w:rtl w:val="true"/>
        </w:rPr>
        <w:t>أمّا الروايات</w:t>
      </w:r>
      <w:r>
        <w:rPr>
          <w:rtl w:val="true"/>
        </w:rPr>
        <w:t>:</w:t>
      </w:r>
      <w:bookmarkEnd w:id="20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المروية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ابن محمّد بن خالد، عن أبيه، عن عبدالله بن بكير، عن زرارة،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سمرة بن جندب كان له عذق فى حائط لرجل من الأنصار، وكان منزل الأنصارى بباب البستان، وكان يمرّ به إلى نخلته ولا يستأذن، فكلّمه الأنصارى أن يستأذن إذا جاء، فأبى سمرة، فلمّا تأبّى جاء الأنصارى إلى رسول الله صلى الله عليه و آله و سلم فشكا إليه و خبّره الخبر، فأرسل إليه رسول الله صلى الله عليه و آله و سلم و خبّره بقول الأنصارى وما شكا،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الدخول فاستأذن، فأبى، فلمّا أبى ساومه حتى بلغ به من الثمن ما 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فى الجنة، فأبى أن يقبل، فقال رسول الله صلى الله عليه و آله و سلم للأنصارى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فاقلعها وارم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هو عامّ لا يختصّ بالمورد، ومقتضاه هو نفى كل ضرر و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اسم مصدر و اسم جنس، والنفى متعلّق بالجنس، ومقتضاه هو نفى جنس الضرر، والضرر معلول لعلل و أسباب مختلفة، فنفى المعلول نفى لجميع أنحاء علله، سواءكانت العلّة هى الأحكام الشرعية؛ فإنّ العمل بها ربّما يكون موجباً للضرر، أو إطلاقَ السلطنة على المال و النفس؛ فإنّه ربّما يؤدّى إلى الضرر، أو لزومَ بعض المعاملات، أو عدمَ جعل حق الشفعة،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نفى المعلول يدلّ بدلالة الاقتضاء على نفى العلل، فإنشاء نفى الضرر شرعاً من أساسه و أصله وجذوره يدلّ بدلالة الاقتضاء على أنّ الشارع سدّ جميع موجبات الضرر؛ سواء كانت من ناحية الشارع وإطلاق حكمه، أو من ناحية عدم جعل الحكم، أو من ناحية غير الشارع؛ سواء كان نفسه أو غيره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يرجع هذا النفى إلى محكومية الإطلاقات و العمومات الضررية، وإلى النهى عن إيراد الضرر على النفس وعلى الغير، وإلى تدارك الضرر بجعل الخيار فيما إذا </w:t>
      </w:r>
    </w:p>
    <w:p>
      <w:pPr>
        <w:pStyle w:val="BookText"/>
        <w:rPr/>
      </w:pPr>
      <w:r>
        <w:rPr>
          <w:rFonts w:ascii="Amiri" w:hAnsi="Amiri" w:eastAsia="Amiri" w:cs="Amiri"/>
          <w:color w:val="111111"/>
          <w:sz w:val="28"/>
          <w:sz w:val="28"/>
          <w:szCs w:val="28"/>
          <w:rtl w:val="true"/>
          <w:lang w:bidi="ar-SA"/>
        </w:rPr>
        <w:t>أوجب اللزوم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الضرر تشريعا ينتج النفى و النهى و التدارك، بل الحكم السلطانى فيما يحتاج نفى الضرر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أولى ممّا ذهب إليه الشيخ الأعظم قدس سره من إرادة نفى الحكم من نفى الضرر؛ لأنّ استعمال عنوان الضرر وإرادة الحكم منه بحتاج إلى عناية؛ إذ الضرر غير عنوان المضرّ، والمنفى هو الضرر لا المضرّ؛ أى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 أولى أيضاً ممّا ذهب إليه صاحب الكفاية من أنّ المراد هو نفى الحكم بنفى الموضوع الضررى، كالوضوء الضررى، فإنّه خلاف الظاهر أيضاً؛ لأنّ الضرر عنوان غير عنوان المضرّ و الضارّ و الضائر، فالمنفى هو نفس الضرر الذى هو النقص، لا المضرّ الذى هو المنقّص، كالوضوء الضررى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المصدر، والمراد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إمّا النهى؛ فهو ظاهر فى تحريم إيراد الضرر، سواء كان على الغير أو على نفسه، و إمّا النفى؛ فهو ظاهر فى نفى إيراد الضرر، فيدل بدلالة الاقتضاء على نفى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الثانى أنسب بسياق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الضرار هو الإصرار على الضرر، كما يشهد له تطبيق عنوان المضرّ على سمرة وكيف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بعمومه وإطلاقه على عدم جواز إضرار الإنسان بنفسه، ولا فرق فى ذلك بين كون الراد من الضرر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نفس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 أو الوضوع الضررى لنفى الحكم، فإنّ إطلاق سلطنة الإنسان على نفسه من الأحكام، فنفى الحكم الضررى، أو نفى الحكم بلسان نفى الوضوع الضررى، يشمله أيضاً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مفاد الفقرة الاُولى أنّه لا يتوجّه إلى المكلّف فى محيط الشرع ضرر، فهى ناظرة إلى ورود الضرر عليه من الخارج، و منصرفة عن ورود </w:t>
      </w:r>
    </w:p>
    <w:p>
      <w:pPr>
        <w:pStyle w:val="BookText"/>
        <w:rPr/>
      </w:pPr>
      <w:r>
        <w:rPr>
          <w:rFonts w:ascii="Amiri" w:hAnsi="Amiri" w:eastAsia="Amiri" w:cs="Amiri"/>
          <w:color w:val="111111"/>
          <w:sz w:val="28"/>
          <w:sz w:val="28"/>
          <w:szCs w:val="28"/>
          <w:rtl w:val="true"/>
          <w:lang w:bidi="ar-SA"/>
        </w:rPr>
        <w:t>الضرر على الإنسان من ناحية نفسه، فلازمها أنّه لا يصل إلى الإنسان ضرر فى محيط القانون، فلم بحمل عليه ما يضرّ به، ولم يجوّز للغير إيراد الضرر عليه، و أمّا إضرار الإنسان بنفسه فهو خارج ومنصرف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المصدر فى الفقرة الثانية أيضاً هو الإضرار بالغير وإيراد الضرر عليه، فلا يعمّ إيراد الشخص للضرر على نفسه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وجه للانصراف بعد إطلاق النفى، وتخصيصه بالأحكام الشرعية لا شاهد له بعد عدم اختصاص النفى بضرر خاصّ‌، فالضرر والإضرار منفيّان، أو منفى ومنهى، من دون تقييد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وقع لما قيل من إنّ وجه الانصراف هو أنّ الإنسان بطبيعته يدفع الضرر عن نفسه؛ فيختصّ نفى الضرر بنفى التسبيب إلى الضرر بجعل حكم شرعى يستوجب 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الإنسان كثيراً ما يقدم على إيراد الضرر على نفسه، فلا وجه لدعوى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نفى الحكم الشرعى يشمل بإطلاقه نفى إطلاق سلطنة الإنسان على نفسه؛ فإنه أيضاً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نفى الضرر و الضرار كافٍ للحكم بحرمة الإضرار بالنفس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المشايخ الثلاثة بطرق مختلفة، من قبيل ما رواه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خالد، عن محمّد بن أسلم، عن عبد الرحمان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تبارك و تعالى الخمر و الميتة و الدم ولحم الخنزير؟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w:t>
      </w:r>
    </w:p>
    <w:p>
      <w:pPr>
        <w:pStyle w:val="BookText"/>
        <w:rPr/>
      </w:pPr>
      <w:r>
        <w:rPr>
          <w:rFonts w:ascii="Amiri" w:hAnsi="Amiri" w:eastAsia="Amiri" w:cs="Amiri"/>
          <w:color w:val="111111"/>
          <w:sz w:val="28"/>
          <w:sz w:val="28"/>
          <w:szCs w:val="28"/>
          <w:rtl w:val="true"/>
          <w:lang w:bidi="ar-SA"/>
        </w:rPr>
        <w:t xml:space="preserve">و تعالى لم يحرّم ذلك على عباده و أحلّ لهم سواه رغبة منه فيما حرّم عليهم، ولا زهدا فيما أحلّ لهم، ولكنه خلق الخلق وعلم عز وجلّ ما تقوم به أبدانهم و مات يصلحهم، فأحلّه لهم و أباحه، تفضّلاً منه عليهم به تبارك و تعالى لمصلحتهم، وعلم ما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عنه و حرّمه عليهم، ثمّ أباحه للمضطرّ و أحلّه له فى الوقت الذى لا يقوم بدنه إلّا به، فأمره أن ينال منه بقدر البلغة لا غير ذلك</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وطرق الرواية كلّها مخدوشة؛ إمّا من جهة الإرسال، أو الجهالة، أو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الكافى موثّق إلّا من جهة محمّد بن أسلم و مفضّل بن عمر؛ فإنّ محمّد بن أسلم غير موثّق، والعجب من صاحب الوسائل أنّه ذكر مكان محمّد بن أسلم محمّد بن مسلم، ولم أره فى نسخة الكافى، و مفضّلَ بن عمر محل خلاف، و إن ذهب إلى توثيقه الوحيد البهبهانى و السيّد الخوئى و ملّا علىّ العليارى، و يؤيّده ما حكى فيه من عدوله عن الخطابية، وكونه من أصحاب الإمام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ما يضرّهم فنهاهم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كبرى كلّية هى أنّه تعالى نهى عباده عمّا يضرّهم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الرواية انه فى مقام إفادة وجه تحريم المحرّمات من دون تخصيصها بالمأكولات و المشروبات، و عليه فتطبيقها على موارد المأكول و المشروب لا يوجب تخصيصهافض بها، كما لا يخفى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 عبد الله، عن محمّد بن إسماعيل، عن علىّ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علىّ بن موسى الرضا عليه السلام كتب إليه بما فى هذا الكتاب جوابكتابه إليه يسأله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كل ما أحلّ الله </w:t>
      </w:r>
    </w:p>
    <w:p>
      <w:pPr>
        <w:pStyle w:val="BookText"/>
        <w:rPr/>
      </w:pPr>
      <w:r>
        <w:rPr>
          <w:rFonts w:ascii="Amiri" w:hAnsi="Amiri" w:eastAsia="Amiri" w:cs="Amiri"/>
          <w:color w:val="111111"/>
          <w:sz w:val="28"/>
          <w:sz w:val="28"/>
          <w:szCs w:val="28"/>
          <w:rtl w:val="true"/>
          <w:lang w:bidi="ar-SA"/>
        </w:rPr>
        <w:t>تبارك و تعالى ففيه صلاح العباد وبقاؤهم، ولهم إليه الحاجة التى لا يستغنون عنها، ووجدنا المحرّم من الأشياء لا حاجة بالعباد إليه، ووجدناه مفسداً داعياً الفناء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 الدليل على أنّه لم يحل إلّا لما فيه من المصلحة للأبدان و حرّم ما حرّم لما فيه من الفساد؟</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من جهة جهالة بعض رواتها وضعفه، ولكنها تدلّ على المدّعى؛ إذ الظاهر منها أنّ وجه تحريم الأشياء هو إفسادها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الإفساد هو ما ينتهى إلى الهلاك وفساد البدن فلا يعمّ ما دونه، كما تشهد له نسخة العلل حيث ضمّت إلى الإفساد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داعيا الفناء و الهلاك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يشمل كلّ ضرر لم يبلغ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وجدناه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توجيه جميع المحرّمات يأبى عن اختصاصه بالمهلكات و المفنيات؛ إذ ليس جميع المحرّمات كذلك، فيكون المراد من الإفساد هو الأعمّ من المهلكات،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داعياً الفناء 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بعض المحرّمات، أو باعتبار العذاب الاُخروى المقرّر فى كلّ حرام، فلا تغفل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طلحة بن زيد المروية عن الكافى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أبى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فى كتاب لعلىّ عليه السلام أنّ رسول الله كتب كتاباً بين المهاجرين والأنصار ومن لحق بهم من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غازية غزت بما يعقب بعضها بعضاً بالمعروف و القسط بين المسلمين، فإنه لا يجار حرمة إلّا بإذن أهلهاه و أنّ الجاركالنفس غير مُضارّ ولا آثم، وحرمة الجار على الجار كحرمة اُمّه و أبيه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بناءً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المعنى المفعولى، ويكون خبرا ثانياً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أنّ الجار منزّل منزلة النفس، فهو لا يضارّ؛ أى لا يورَد عليه ضرر كما لا يورَد على النفس ضرر، فالرواية تدلّ على عدم جواز إيراد الضرر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منها أنّ حرمة إيراد الضرر على النفس أمر واضح مفروغ عنه حتى شبّه حكم الجار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احتمالات اُخر، ومعها لا تكون الرواية ظاهرة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عن</w:t>
      </w:r>
      <w:r>
        <w:rPr>
          <w:rStyle w:val="FootnoteAnchor"/>
          <w:rtl w:val="true"/>
        </w:rPr>
        <w:footnoteReference w:id="547"/>
      </w:r>
      <w:r>
        <w:rPr>
          <w:rFonts w:ascii="Amiri" w:hAnsi="Amiri" w:eastAsia="Amiri" w:cs="Amiri"/>
          <w:color w:val="111111"/>
          <w:sz w:val="28"/>
          <w:sz w:val="28"/>
          <w:szCs w:val="28"/>
          <w:rtl w:val="true"/>
          <w:lang w:bidi="ar-SA"/>
        </w:rPr>
        <w:t>المجير على صيغة الفاعل؛ أى يجب أن يكون المجير غير مضارّ ولا آثم فى حقّ المجار، أو من المجار فيحتمل بناء المفعول أيضا بل الأوّل بحتمل ذلك</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أنّه 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المجار و اُريد منه المعنى المفعولى، فإنه يفيد أنّ الجار فى حال عدم ورود الضرر عليه يكون كالنفس، و هو متقارب فى المعنى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ثانياً للجار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الأمر إن كان حالاً من المجير و اُريد منه المعنى الفاعلى؛ لأنّه يفيد أنّ الجاركالنفس حال كون المجير غير ضارّ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الثلاث المذكورة تدلّ على عدم جواز إيراد الضرر عليه؛ لأنّ الجار كالنفس أو لصيرورته كالنفس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الجار و اُريد منه المعنى الفاعلى، فهو يفيد أنّ الجاركأنفسكم تحفظ حقوقه ويكون فى أمان حالكونه غير مضارّ لكم، و إلّا فلا تشمله أحكام الإجارة؛ لتخلّفه بالإضرار، وعليه فهو أجنبى عن المقام من حرمة </w:t>
      </w:r>
    </w:p>
    <w:p>
      <w:pPr>
        <w:pStyle w:val="BookText"/>
        <w:rPr/>
      </w:pPr>
      <w:r>
        <w:rPr>
          <w:rFonts w:ascii="Amiri" w:hAnsi="Amiri" w:eastAsia="Amiri" w:cs="Amiri"/>
          <w:color w:val="111111"/>
          <w:sz w:val="28"/>
          <w:sz w:val="28"/>
          <w:szCs w:val="28"/>
          <w:rtl w:val="true"/>
          <w:lang w:bidi="ar-SA"/>
        </w:rPr>
        <w:t>إيراد الضرر على النفس، بل هو متعرّض لحدود الاستجارة و الإجارة وهكذا يكون الأمر إذا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المجير و اُريد منه المعنى المفعولى؛ فإنه يفيد أنّ الجاركأنفسكم حال كون المجير لا يورَد عليه الضرر من ناحية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يقتضيه ظاهر ألفاظ الحديث و التركيب الكلامى هو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للجار و يراد منه المعنى المفعولى، وبقية الاحتمالات خلاف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بالنسبة إلى بعض الاحتمالات، كاحتمال 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الجار مراداً منه المعنى الفاعلى؛ فإنه أيضاً يساعده ظاهر التركيب الكلامى، فيفيد أنّ الجار كأنفسكم مادام لم يكن ضارّاً لكم، وعليه فيحصل الإجمال، ولا يصحّ التمسّك بالرواية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إنّ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كتاب كلمات سديدة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التنبيه على أمر أخلاقى و استفادة من غريزة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مفاده أنّه كما أنّ الإنسان لا يرضى بإيراد الضرر على نفسه فينبغى ألّا يرضى بإيراده على جاره، من غير أن يكون فيه دلالة على أنّه لو رضى بإيراده على نفسه لارتكب معصية، بل هو لماكان فى فطرته وجبلّته أنّه لا يرضى بأن يضرّ نفسه، فهكذا عليه ألّا يرضى بإضرار جاره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أهمّية الحكم فى طرف الجار لا تناسب تعليله بأمر أخلاقى يجوز تركه، بل تعليل الحكم بذلك يشهد على أنّ حرمة إيراد الضرر على النفس أمر واضح و مفروغ عنه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إنه لو سلّم أنّ التركيب الكلامى ظاهر فى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w:t>
      </w:r>
    </w:p>
    <w:p>
      <w:pPr>
        <w:pStyle w:val="BookText"/>
        <w:rPr/>
      </w:pPr>
      <w:r>
        <w:rPr>
          <w:rFonts w:ascii="Amiri" w:hAnsi="Amiri" w:eastAsia="Amiri" w:cs="Amiri"/>
          <w:color w:val="111111"/>
          <w:sz w:val="28"/>
          <w:sz w:val="28"/>
          <w:szCs w:val="28"/>
          <w:rtl w:val="true"/>
          <w:lang w:bidi="ar-SA"/>
        </w:rPr>
        <w:t xml:space="preserve">للجار، فدلالة الحديث على حرمة إيراد الضرر على النفس متفرّعة على أنّ المراد نفس الإنسان، و أمّا إذا اُريد من النفس ما يفيد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فغاية ما تدلّ الرواية حينئذٍ هو أنّ الجار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يورد عليه ضرر، أى أنّه كسائر المسلمين؛ فكما لا يجوز إيراد الضرر عليهم كذلك لا يجوز إيراده عليه، فلا يرتبط بالمقام الذى هو حرمة إيراد الضرر من النفس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كلّ ما أضرّ به الصوم فالإفطار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الحسين بن عثمان، عن سلمان بن عمرو،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اشتكت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عينها فى شهر رمضان، فأمرها رسول الله صلى الله عليه و آله و سلم أن تفطر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الليل لعينيك ردىء</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الأمر هو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محمّد بن عيسى بن عبيد، عن يونس،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الذى يجب على صاحبه فيه الإفطاركما يجب عليه فى السفر من كان مريضا أو على 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مؤتمن عليه مفوّض إليه، فإن وجد ضعفاً فليفطر، و إن وجد قوّة فليصمه، كان المرض ما كان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فى 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حدّ المرض الذى يجب على صاحبه فيه الإفطاركما يجب عليه فى السفر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مؤتمن عليه مفوّض إليه، فإن وجد </w:t>
      </w:r>
    </w:p>
    <w:p>
      <w:pPr>
        <w:pStyle w:val="BookText"/>
        <w:rPr/>
      </w:pPr>
      <w:r>
        <w:rPr>
          <w:rFonts w:ascii="Amiri" w:hAnsi="Amiri" w:eastAsia="Amiri" w:cs="Amiri"/>
          <w:color w:val="111111"/>
          <w:sz w:val="28"/>
          <w:sz w:val="28"/>
          <w:szCs w:val="28"/>
          <w:rtl w:val="true"/>
          <w:lang w:bidi="ar-SA"/>
        </w:rPr>
        <w:t>ضعفاً فليفطر، و إن وجد قوّة فليمم، كان المريض على ماكان</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فى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عن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المرض الذى يجب على صاحبه فيه عدّة من أيام اُخر كما يجب عليه فى السفر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أن يكون العليل لا يستطيع أن يصوم، أو يكون إن استطاع الصوم زاد فى علّته وخاف منه على نفسه، و هو مؤتمن على ذلك و مفوّض إليه فيه، فإن أحسّ ضعفاً فليفطر، و إن وجد قوّة على الصوم فليصم، كان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مجال للمناقشة فى سند هذه الروايات بعد الوثوق ببعضها، فلا وجه للاكتفاء بذكر المرسلة فى هذا المقام والاستشكال عليها بكونها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المذكورة تدلّ على إيجاب الإفطار الذى يساوق حرمة الصيام فى ما إذا كان الصوم مضرّاً بالمكلّف، و هو كافٍ فى إثبات أنّ الإضرار بالنفس حرام، ولذا صار سبباً لوجوب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الروايات تدلّ على سرّ حرمة الصيام على المرضى؛ و هو أنّ الله تعالى قد أهدى إلى عباده المرضى و المسافرين هدية الإفطار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 فَعِدَّةٌ مِنْ أَيّٰامٍ أُخَرَ ، واكده بقوله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555"/>
      </w:r>
      <w:r>
        <w:rPr>
          <w:rFonts w:ascii="Amiri" w:hAnsi="Amiri" w:eastAsia="Amiri" w:cs="Amiri"/>
          <w:color w:val="111111"/>
          <w:sz w:val="28"/>
          <w:sz w:val="28"/>
          <w:szCs w:val="28"/>
          <w:rtl w:val="true"/>
          <w:lang w:bidi="ar-SA"/>
        </w:rPr>
        <w:t>، فإذا صام المريض فقد ردّ هدية الله تعالى ردّا عمليا فكان صيامه معصية؛ لكونه ردّاً لهديّة الله وكان الإفطار له واجبا وعليه فليس إيجاب الإفطار للمريض إذا أضرّ به الصيام دليلاً على حرمة إيراد الضرر بالنفس، بل إيجابه كإيجابه على المسافر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والروايات الواردة بهذا المضمون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رواية يحيى بن أبى العلاء،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الصائم فى السفر فى شهر رمضان كالمفطر فيه فى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أتى النبىّ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أصوم فى شهر رمضان فى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علىّ يسير،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تصدّق على مرضى اُمّتى ومسافريها بالإفطار فى شهر رمضان؛ أيحبّ أحدكم لو تصدّق بصدقة أن تردّ عليه‌؟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الآية المباركة أنّ فرض المريض و المسافر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أيام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أقلّ من احتمال أن يكون وجوب الإفطار المذكور فى مرسل الصدوق ناشئاً عمّا تضمّنته الآية الباركة لا عن حرمة الإضرار بالنفس، ومع هذا الاحتمال لا يتمّ الاستدلال به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أنّ تعليق وجوب الإفطار على المرض المضرّ على النفس فى مقام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 ضعفاً فليفطر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سبب الوجوب هو الإضرار بالنفس، وجعل السبب لوجوب الإفطار هديةَ الله تعالى هو خلاف ظاهر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بالهديّة فى طول سببية الإضرار بالنفس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الإفطار من جهة سببية الإضرار بالنفس هو من باب الهدية والامتنان على الأمّة، كما أن إيجاب الإفطار من جهة سببية السفر وكونه صعباً غالباً هو من باب الامتنان و الهدية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أنّ مقتضى ظواهر الروايات هو جعل السبب لوجوب الإفطار هو كون الصوم محظوراً بنفسه، يُعلم أنّ الإضرار بالنفس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بعد لا يخلو عن </w:t>
      </w:r>
    </w:p>
    <w:p>
      <w:pPr>
        <w:pStyle w:val="BookText"/>
        <w:rPr/>
      </w:pPr>
      <w:r>
        <w:rPr>
          <w:rFonts w:ascii="Amiri" w:hAnsi="Amiri" w:eastAsia="Amiri" w:cs="Amiri"/>
          <w:color w:val="111111"/>
          <w:sz w:val="28"/>
          <w:sz w:val="28"/>
          <w:szCs w:val="28"/>
          <w:rtl w:val="true"/>
          <w:lang w:bidi="ar-SA"/>
        </w:rPr>
        <w:t>إشكال؛ فإنّ مقتضى هذا الاستدلال هو حرمة تحمّل الحرج النوعى فى السفر،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الواردة فى انتقال فريضة الوضوء إلى التيمّم إذا كان استعمال الماء مضرّاً ببدن المكلّف، بدعوى أنّ ذلك ليس إلّا لكون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البزنطى عن الرضا عليه السلام فى الرجل تصيبه الجنابة وبه قروح أو جروح، أو يكون يخاف على نفسه من البرد؟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و يتيمّم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قد أورد عليه فى كتاب كلمات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لا تدلّ على أزيد من انتقال الفرض معه إلى التيمّم، ولا ينبغى الريب فى أنّ منشأ هذا الانتقال هو وجود المرض أو الجرح و القرح أو الخوف على نفسه من البرد، و أمّا أنّ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تكليفى فلا دلالة فيها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تدلّ معتبرة محمّد بن مسكين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فى الوسائل عن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عن ابن أبى عمير، عن محمّد بن مسكين وغيره،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أصابته جنابة و هو مجدور، فغسّلوه فمات، فقال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شفاء العىّ السؤال</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التوبيخ الدالّ على المبغوضية، ولكنّها واردة فيما إذا انتهى استعمال الماء إلى الموت، فلا تدلّ على مبغوضية ما إذا انتهى إلى ما دونه من أقسام الضرر، فلعلّه لو كان ينتهى إلى مجرّد ضرر أو طول برء مرض الجدرى مثلاً، لمّا كان يوبّغ عليه أصلاً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المبغوضية فيما إذا كان خائفاً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فمما ذكر يظهر ما فى كلام السيّد قدس سره فى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تحمّل الضرر وتوضّا او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الضرر فى استعمال الماء فى الوضوء أو الغسل بطل</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لما عرفت من عدم تماميّه الأدلّة لإثبات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بقاعدة لا ضرر الدالّة على حرمة الإضرار ولو بالنفس، فهو و إن تمّ ولا يرد عليه ما فى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المحرّم فى قاعدة لا ضرر إنّما هو الإضرار بالغير، و أمّا الإضرار بالنفس فلم يقم على حرمته دليل؛ فلا مانع من أكل الطعام الذى يوجب المرض يوماً أو يومين أو أكثر، اللّهمّ إلّا أن يكون الإضرار بالنفس ممّا نقطع بعدم رضا الشارع به كقتل النفس أو قطع الأعضاء أو نحوهما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لما تقدّم من أنّ قاعدة لا ضرر تعمّ الإضرار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فى المقام فى غير القاعدة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عدم وجوب الحجّ وعدم حصول الاستطاعة إذا استلزم السير إلى الحجّ مرضاً أو ضرراً بدنيا،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الضرر هى التى أوجبت انتفاء الوجوب وعدم حصول الاستطاعة، فإنه لو جاز له تحمّله لكان مستطيعاً ولوجب عليه الحجّ‌</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 التى رواها فى الوسائل عن توحيد الصدوق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علىّ بن إبراهيم بن هاشم، عن أبيه، عن محمّد بن أبى عمير، عن هشام بن الحكم، عن أبى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563"/>
      </w:r>
      <w:r>
        <w:rPr>
          <w:rFonts w:ascii="Amiri" w:hAnsi="Amiri" w:eastAsia="Amiri" w:cs="Amiri"/>
          <w:color w:val="111111"/>
          <w:sz w:val="28"/>
          <w:sz w:val="28"/>
          <w:szCs w:val="28"/>
          <w:rtl w:val="true"/>
          <w:lang w:bidi="ar-SA"/>
        </w:rPr>
        <w:t xml:space="preserve">ما يعنى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bookmarkStart w:id="205" w:name="pg16053_173463"/>
    </w:p>
    <w:p>
      <w:pPr>
        <w:pStyle w:val="BookText"/>
        <w:rPr/>
      </w:pPr>
      <w:bookmarkEnd w:id="205"/>
      <w:r>
        <w:rPr>
          <w:rFonts w:ascii="Amiri" w:hAnsi="Amiri" w:eastAsia="Amiri" w:cs="Amiri"/>
          <w:color w:val="111111"/>
          <w:sz w:val="28"/>
          <w:sz w:val="28"/>
          <w:szCs w:val="28"/>
          <w:rtl w:val="true"/>
          <w:lang w:bidi="ar-SA"/>
        </w:rPr>
        <w:t>صحيحا فى بدنه، مخلّى سَربُه</w:t>
      </w:r>
      <w:r>
        <w:rPr>
          <w:rStyle w:val="FootnoteAnchor"/>
          <w:rtl w:val="true"/>
        </w:rPr>
        <w:footnoteReference w:id="564"/>
      </w:r>
      <w:r>
        <w:rPr>
          <w:rFonts w:ascii="Amiri" w:hAnsi="Amiri" w:eastAsia="Amiri" w:cs="Amiri"/>
          <w:color w:val="111111"/>
          <w:sz w:val="28"/>
          <w:sz w:val="28"/>
          <w:szCs w:val="28"/>
          <w:rtl w:val="true"/>
          <w:lang w:bidi="ar-SA"/>
        </w:rPr>
        <w:t>، له زاد وراحلة</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فى كتاب كلمات سديدة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يبعد أن يستفاد منها أن استلزام المسير لحصول ما يرفع الصحة أيضاً منافٍ لشرط الاستطاعة؛ بمعنى أنّه كما أنّ انتفاء الصحّة ووجود المرض من أوّل الأمر مانع صدق الاستطاعة، فهكذا استلزام السير إليه له، وعليه فلايجب الحجّ على من خلامن الصحّة بدءاً و مآلاً، إلّا أنّه إنّما هو لمكان إناطة صدق عنوان المستطيع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تحمّل الضرر حرام فلا دلالة بل ولا إشعار فى هذه الأدلّة به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الدالة على النهى عن أكل الطين،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لحرمته إلّا لكونه مضرّاً بالبدن</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9643_1280447820"/>
      <w:bookmarkStart w:id="207" w:name="_Toc72"/>
      <w:bookmarkEnd w:id="206"/>
      <w:r>
        <w:rPr>
          <w:rtl w:val="true"/>
        </w:rPr>
        <w:t>ومن جملتها</w:t>
      </w:r>
      <w:r>
        <w:rPr>
          <w:rtl w:val="true"/>
        </w:rPr>
        <w:t>:</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علىّ بن الحكم، عن إسماعيل بن محمّد، عن جدّه زياد بن أبى زياد، عن أبى جعفر عليه السلام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التمنّى عمل الوسوسة، و أكثر مصائد الشيطان أكل الطين؛ و هو يورث السقم فى الجسم و يهيّج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 طيناً فضعف عن قوّته التى كانت قبل أن يأكله، وضعف عن العمل الذى كان يعمله قبل أن يأكله، حوسب على ما بين قوّته وضعفه وعذّب عليه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مرأة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تمنّى الاُمور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وسوسة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يكون اسم شيطان، انتهى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الرواية على حرمة أكل الطين الوجب للسقم واضحة، ولكن </w:t>
      </w:r>
    </w:p>
    <w:p>
      <w:pPr>
        <w:pStyle w:val="BookText"/>
        <w:rPr/>
      </w:pPr>
      <w:r>
        <w:rPr>
          <w:rFonts w:ascii="Amiri" w:hAnsi="Amiri" w:eastAsia="Amiri" w:cs="Amiri"/>
          <w:color w:val="111111"/>
          <w:sz w:val="28"/>
          <w:sz w:val="28"/>
          <w:szCs w:val="28"/>
          <w:rtl w:val="true"/>
          <w:lang w:bidi="ar-SA"/>
        </w:rPr>
        <w:t>الرواية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ابن محبوب، عن إبراهيم بن حزم، عن طلحة بن زيد، عن أبى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 فى أكل الطين فقد شرك فى دم نفسه</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والانهماك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التمادى فى الشىء و اللّجاج فيه</w:t>
      </w:r>
      <w:r>
        <w:rPr>
          <w:rStyle w:val="FootnoteAnchor"/>
          <w:rtl w:val="true"/>
        </w:rPr>
        <w:footnoteReference w:id="569"/>
      </w:r>
      <w:r>
        <w:rPr>
          <w:rFonts w:ascii="Amiri" w:hAnsi="Amiri" w:eastAsia="Amiri" w:cs="Amiri"/>
          <w:color w:val="111111"/>
          <w:sz w:val="28"/>
          <w:sz w:val="28"/>
          <w:szCs w:val="28"/>
          <w:rtl w:val="true"/>
          <w:lang w:bidi="ar-SA"/>
        </w:rPr>
        <w:t>أى إدامة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علىّ‌، عن هشام بن سالم، 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آدم من طين فحرّم أكل الطين على ذرّيّته</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المذكور فيه للحرمة لا ينافى أن يكون الإضرار أيضاً دخيلاً فى ذلك،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مجموع الأخبار إلّا دخالة المجموع، و هو غير نافع لإثبات مدخليّة الإضرار استقلالاً فى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عن ابن فضال، عن ابن القداح، 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لأمير المؤمنين عليه السلام فى رجل يأكل الطين، فنهاه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لاتأكله؛ فإن أكلته و متّ كنت قد أعنت على نفسك</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إطلاق حرمة أكل الطين، وليس بمقيّد للإطلاق بصورة الإضرار و الإعانة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الذيل حكمة الحكم لا علّته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عن النوفلى، عن السكونى، 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الطين فمات فقد أعان على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الدالّة على حرمة أكل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و إن دلّت على حرمة أكل الطين مطلقا ولكن لا تدل على أنّ الحرمة فى جميع الموارد ناشئة عن حرمة الإضرار؛ لأنّ الإضرار حكمة الحكم لا علّته، ولذا حرم أكل الطين ولو القليل منه المقطوع بعدم إضراره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صحيحة هشام دالة على أنّ وجه حرمة أكل الطين هو خلقة آدم من الطين، وكيف كان، فلا وجه لدعوى أنّ حرمة أكل الطين ليست إلّا للإضرار، مع ما عرفت من أنّه حكمة الحكم لا علّته،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أكلته و متّ كنت قد أعنت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لما يظهر من محكى الرياض من استفادة التعليل العامّ من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وغيرها تدل على أنّ للإضرار مدخلية فى الحكم و إن لم تكن علّة بل كانت حكمة، ولكن حيث إنّ الحكمة كالعلّة فى التعميم لا التخصيص يمكن التعدّى و القول بحرمة كل ما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يشكل ذلك بأنّ الحكمة مشتركة بين الإضرار وما أشارت إليه صحيحة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المستفيضة الدالّة على أنّه ليس للمؤمن إذلال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جملتها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المؤمن اُموره كلّها، ولم يفوّض إليه أن يذلّ نفسه، أما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w:t>
      </w:r>
    </w:p>
    <w:p>
      <w:pPr>
        <w:pStyle w:val="BookText"/>
        <w:rPr/>
      </w:pPr>
      <w:r>
        <w:rPr>
          <w:rFonts w:ascii="Amiri" w:hAnsi="Amiri" w:eastAsia="Amiri" w:cs="Amiri"/>
          <w:color w:val="111111"/>
          <w:sz w:val="28"/>
          <w:sz w:val="28"/>
          <w:szCs w:val="28"/>
          <w:rtl w:val="true"/>
          <w:lang w:bidi="ar-SA"/>
        </w:rPr>
        <w:t xml:space="preserve">وَ لِرَسُولِهِ وَ لِلْمُؤْمِنِينَ‌ </w:t>
      </w:r>
      <w:r>
        <w:rPr>
          <w:rStyle w:val="FootnoteAnchor"/>
          <w:rtl w:val="true"/>
        </w:rPr>
        <w:footnoteReference w:id="5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ينبغى أن يكون عزيزأ ولا يكون ذليلا، يعزّه الله بالإيمان و الإسلام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عن عثمان بن عيسى، عن عبدالله بن مسكان، عن أبى بصير،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فوّض إلى المؤمن كل شىء إلّا إذلال نفسه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الدالّة على حرمة إذلال النفس، وهى بإطلاقها تشمل المقام،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أخصّ من المدّعى؛ إذ يمكن تقطيع بعض الأعضاء مع عدم لزوم الإذلال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مورد يستلزم ذلك فهو محكوم بالحرمة من جهة 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الآيات الكريمة؛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576"/>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الضياع، ومن العلوم أنّ الإضرار بالنفس لمّا كان سبباً لتفويت كمال أمر وجودى فهو تضييع لذلك الأمر الوجودى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انه لو سلّم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الفناء و الموت فيمكن إلغاء الخصوصية عن الهلاك ليشمل كل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فى كتاب كلمات سديدة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الفناء، فالآية ظاهرة فى تحريم إلقاء النفس إلى الفناء، ولا تعمّ مطلق الضرر وإلغاء الخصوصية عرفاً عن الهلاك و الفناء غير صحيح</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ملاحظة الروايات وتطبيق الآية عند الصدر الأوّل يشهدان </w:t>
      </w:r>
    </w:p>
    <w:p>
      <w:pPr>
        <w:pStyle w:val="BookText"/>
        <w:rPr/>
      </w:pPr>
      <w:r>
        <w:rPr>
          <w:rFonts w:ascii="Amiri" w:hAnsi="Amiri" w:eastAsia="Amiri" w:cs="Amiri"/>
          <w:color w:val="111111"/>
          <w:sz w:val="28"/>
          <w:sz w:val="28"/>
          <w:szCs w:val="28"/>
          <w:rtl w:val="true"/>
          <w:lang w:bidi="ar-SA"/>
        </w:rPr>
        <w:t>على كون التهلكة أعم من الموت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فى الإفراط فى الإنفاق؛ كخبر حمّاد اللحّام عن أبى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أنفق ما فى يديه فى سبيل من سبيل الله ما كان أحسنَ ولا وفق؛ أليس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وَ أَحْسِنُوا إِنَّ 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المقتصدين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 التهلكة العارضة من الإفراط فى الإنفاق ليس هو الموت و الفناء، بل هو الابتلاء بضيق المعاش و الحاجة إلى الناس وضياع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ورد فى التعرّض للسلطان الجائر، كخبر ثابت بن دينار الثمالى عن علىّ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السلطان أن تعلم أنّك جعلت له فتنة، وانه مبتلى فيك بما جعله الله عزّ و جلّ له عليك من السلطان، و أنّ عليك ألّا تتعرّض لسخطه؛ فتلقى بيدك إلى التهلكة وتكون شريكاً له فيما يأتى إليك من سوء</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التهلكة العائدة على الإنسان من جهة التعرّض للسلطان أعمّ من الموت و الفناء؛ إذ ربّما تكون بمثل التبعيد و الحبس و المصادرات ونحوها، و يؤيّد ذلك ما فى ذيله من إطلاق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ورد فى ترك الإنفاقات فى الجهاد، كخبر البخارى، عن يزيد بن أبى حبيب، عن أسلم أبى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القسطنطينية وعلى الجماعة عبد الرحمان بن الوليد، والروم ملصقوا ظهورهم بحائط المدينة، فحمل رجل على العدو، فقال الناس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 مَه</w:t>
      </w:r>
      <w:r>
        <w:rPr>
          <w:rStyle w:val="FootnoteAnchor"/>
          <w:rtl w:val="true"/>
        </w:rPr>
        <w:footnoteReference w:id="580"/>
      </w:r>
      <w:r>
        <w:rPr>
          <w:rFonts w:ascii="Amiri" w:hAnsi="Amiri" w:eastAsia="Amiri" w:cs="Amiri"/>
          <w:color w:val="111111"/>
          <w:sz w:val="28"/>
          <w:sz w:val="28"/>
          <w:szCs w:val="28"/>
          <w:rtl w:val="true"/>
          <w:lang w:bidi="ar-SA"/>
        </w:rPr>
        <w:t>، لا إله إلّا الله، يلقى بيديه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w:t>
      </w:r>
    </w:p>
    <w:p>
      <w:pPr>
        <w:pStyle w:val="BookText"/>
        <w:rPr/>
      </w:pPr>
      <w:r>
        <w:rPr>
          <w:rFonts w:ascii="Amiri" w:hAnsi="Amiri" w:eastAsia="Amiri" w:cs="Amiri"/>
          <w:color w:val="111111"/>
          <w:sz w:val="28"/>
          <w:sz w:val="28"/>
          <w:szCs w:val="28"/>
          <w:rtl w:val="true"/>
          <w:lang w:bidi="ar-SA"/>
        </w:rPr>
        <w:t>هذه الآية فينا معاشر الأنصار؛ لمّا نصر الله نبيّه و أظهر دينه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نقيم فى اموالنا و نصلحها،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الإلقاء باليد إلى التهلكة أن نقيم فى أموالنا ونصلحها وندع الجهاد</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التهلكة العارضة من ترك المقابلة مع الكفّار و الجهاد معهم لا تنحصر فى الموت و الفناء، بل ربّما لا تكون كذلك، بل هى سلطة الكفّار على المسلمين، وهى ليست بموت، ولكن هى نهلكة و أشدّ 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ورد فى اليأس من رحمة الله تعالى، مثل ما روى عن البراء بن عازب فى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يصيب الذنب فيلقى بيديه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بالغت فى المعاصى، ولا فائدة فى التوبة؛ فييأس من الله؛ فينهمك بعد ذلك فى المعاصى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الله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الوارد التى تدلّ على أنّ الصدر الأوّل و الائمّة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فهمهم للتهلكة على خصوص الفناء و الموت، وعليه فدعوى ظهورها فى الموت و الفناء مع هذه التطبيقات كما ترى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لذلك ذهب فى الميزان إلى التعميم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التهلكة و الهلاك واحد، و هو مصير الإنسان بحيث لا يدرى أين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والكلام مطلق اُريدَ به النهى عن كلّ ما يوجب الهلاك من إفراط وتفريط، كما أنّ البخل و الإمساك عن إنفاق المال عند القتال يوجب بطلان القوّة وذهاب القدرة و فيه هلاك العدّة بظهور العدوّ عليهم، وكما أنّ التبذير بإنفاق جميع المال يوجب الفقر و المسكنة المؤديين إلى انحطاط الحياة وبطلان المروّة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فالتمسّك بالآية الكريمة لحرمة الإضرار بالبدن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ضياع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ضرر و إضرار للبدن لا يصدق عليه ضياع البدن، نعم، يصدق ذلك فى الأجزاء الرئيسية،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فالآية تشمل صورة المظنة و الخوف للضياع و الفساد أيضاً؛ لأنّه لو كان الممنوع هو صورة العلم لزم الوقوع فى التهلكة كثيراً ما، وعليه فالممنوع هو كلّ ما يؤدّى إلى الهلاك ولو بالظن أو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تقتضى دفع الضرر المحتمل، ألا ترى أنّ كلّ حى يدافع عن نفسه عند إدراك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إلّا لكون ذلك جبلّياً و فطريا فمع اقتضاء الفطرة ذلك كيف يجوز الإضرار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ثابتة بالنسبة إلى الضرر الوارد من الغير، و أمّا بالنسبة إلى إضرار الشخص بنفسه فهو أوّل الكلام،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إنّ مجرّد كون شىء ممّا تقتضيه الفطرة و الجبلّة لا يلازم الحكم بحرمته، ألا ترى أنّ الفطرة تدعو الإنسان نحو الأكل أو النوم أو غيرهما ومع ذلك لا تكون تلك الاُمور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تدعو الإنسان نحو ترك الزيادة فى الأكل و الشرب ومع ذلك ليس مطلق الزيادة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إنّ هذه الفطرة ربّما تكون معارضة بما تقتضيه الفطرة فى جهة اُخرى، كفطرة حفظ الولد حيث دعت لإعطاء جزء من بدنه له لحفظه أو لراحته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بوجوب دغ الضرر المحتمل المهتمّ به، ولذا كان وحوب التفحّص و التحقيق فى الدين مبتنياً عليه فى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كافٍ فى عدم جواز الإضرار بالنفس شرعا؛ لأنّ كل ما حكم به العقل حكم به الشرع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كما ادّعاه بعض الأصحاب كصاحب الرياض على ما حكى </w:t>
      </w:r>
    </w:p>
    <w:p>
      <w:pPr>
        <w:pStyle w:val="BookText"/>
        <w:rPr/>
      </w:pPr>
      <w:r>
        <w:rPr>
          <w:rFonts w:ascii="Amiri" w:hAnsi="Amiri" w:eastAsia="Amiri" w:cs="Amiri"/>
          <w:color w:val="111111"/>
          <w:sz w:val="28"/>
          <w:sz w:val="28"/>
          <w:szCs w:val="28"/>
          <w:rtl w:val="true"/>
          <w:lang w:bidi="ar-SA"/>
        </w:rPr>
        <w:t>عنه، بل يظهر من محكىّ جملة منهم أنّ حرمة الضرر على النفس من المسلمات، كما تشهد له كلماتهم فى مسألة أنّ الأصل فى الأشياء الحظر أو الإباحة</w:t>
      </w:r>
      <w:r>
        <w:rPr>
          <w:rStyle w:val="FootnoteAnchor"/>
          <w:rtl w:val="true"/>
        </w:rPr>
        <w:footnoteReference w:id="584"/>
      </w:r>
      <w:r>
        <w:rPr>
          <w:rFonts w:ascii="Amiri" w:hAnsi="Amiri" w:eastAsia="Amiri" w:cs="Amiri"/>
          <w:color w:val="111111"/>
          <w:sz w:val="28"/>
          <w:sz w:val="28"/>
          <w:szCs w:val="28"/>
          <w:rtl w:val="true"/>
          <w:lang w:bidi="ar-SA"/>
        </w:rPr>
        <w:t>، وفى مسألة البراءة والاحتياط فى الشكّ فى التكليف</w:t>
      </w:r>
      <w:r>
        <w:rPr>
          <w:rStyle w:val="FootnoteAnchor"/>
          <w:rtl w:val="true"/>
        </w:rPr>
        <w:footnoteReference w:id="585"/>
      </w:r>
      <w:r>
        <w:rPr>
          <w:rFonts w:ascii="Amiri" w:hAnsi="Amiri" w:eastAsia="Amiri" w:cs="Amiri"/>
          <w:color w:val="111111"/>
          <w:sz w:val="28"/>
          <w:sz w:val="28"/>
          <w:szCs w:val="28"/>
          <w:rtl w:val="true"/>
          <w:lang w:bidi="ar-SA"/>
        </w:rPr>
        <w:t>، وفى مسألة حرمة تناول السموم القاتلة و الأشياء الضارّة</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ارشاد الأذهان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فى كتاب كلمات سديدة بأنّ من المحتمل جدّا بل لعلّه المظنون، أنّ مستندهم هو حكم العقل بلزوم التحرّز عن المضارّ، أو الأخبار الماضية وغيرها ممّا رواه فى المستدرك عن الدعائم وغيره،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يكشف اتفاق كلمتهم عن مستند آخر غيرها، كما لا يمكن أن يكشف بنفسه عن رأى المعصوم عليه السلام، و قد عرفت الكلام عن قيمة هذه المستندات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فالإجماع محتمل المدرك،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تسالم الأصحاب لا يضرّه وجود المدارك الاُخرى ولوكانت مورداً للمناقشة،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تماميّة بعض الأدلّة كقاعدة ففى الضرر مفاداً وسنداً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ثابتة، فالإضرار بالنفس أو الغير محرّم فيما إذا كان الضرر معتنى به عند العقلاء، لاسيما إذا أوجب الضرر ضياعاً و هلاكاً أو إذلالاً، كما لا يخفى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 الضرر هو التنقيص فى البدن </w:t>
      </w:r>
    </w:p>
    <w:p>
      <w:pPr>
        <w:pStyle w:val="BookText"/>
        <w:rPr/>
      </w:pPr>
      <w:r>
        <w:rPr>
          <w:rFonts w:ascii="Amiri" w:hAnsi="Amiri" w:eastAsia="Amiri" w:cs="Amiri"/>
          <w:color w:val="111111"/>
          <w:sz w:val="28"/>
          <w:sz w:val="28"/>
          <w:szCs w:val="28"/>
          <w:rtl w:val="true"/>
          <w:lang w:bidi="ar-SA"/>
        </w:rPr>
        <w:t>او المال أو الحال، و هو صادق على تنقيص شىء من الأعضاء، ولو كان ذلك لإعطاء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الضرر فيما إذا استهدف غرضاً عقلائياً من التنقيص؛ ألا ترى أنّ إعطاء المال فى مقابل الأعمال فى باب الإجارة أو إعطاءه لمجرّد الإحسان إلى المستحق لا يعدّ عند العقلاء إضراراً بالمال، مع أنّ إحراق المال أو إفنائه بنحو آخر بلا أى داعٍ عقلائى يصدق عليه الإضرار المالى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بترتّب بعض المضار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موجباً للإنعاش فى الجملة، لا يكون مصداقاً للإضرار، و إذا لم يكن له أى غرض عقلائى يكون إضراراً محضا و أيضاً إذا كان تناول الأطعمة و الأشربة شهوةً إليها والتذاذاً بها اوجب ذلك ألّا يكون الامتلاءُ منهما المضرّ به فى الجملة، أو ألمُ‌</w:t>
      </w:r>
      <w:r>
        <w:rPr>
          <w:rStyle w:val="FootnoteAnchor"/>
          <w:rtl w:val="true"/>
        </w:rPr>
        <w:footnoteReference w:id="588"/>
      </w:r>
      <w:r>
        <w:rPr>
          <w:rFonts w:ascii="Amiri" w:hAnsi="Amiri" w:eastAsia="Amiri" w:cs="Amiri"/>
          <w:color w:val="111111"/>
          <w:sz w:val="28"/>
          <w:sz w:val="28"/>
          <w:szCs w:val="28"/>
          <w:rtl w:val="true"/>
          <w:lang w:bidi="ar-SA"/>
        </w:rPr>
        <w:t>المعدة الحاصل عقيبه، ضرراً ببدنه داخلاً فى عموم حرمة الإضرار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من شخص عضو أو أكثر من أعضائه بالقهر ولم يكن عن إذن منه ورضا، فإنّ هذا القطع يكون موجباً لإيراد النقص على بدنه، فيكون إضراراً به، و أمّا لو كان ذلك باختيار وإذن منه وطيب نفسه به لدواعٍ عقلائية، فلا يبعد دعوى منع صدقه بعد وجود هذه الدواعى؛ وذلك لأنّ كلّ من أذن بقطع عضوه للانتفاع به فى الترقيع فلا محالة يدعوه إلى هذا الإذن هدف مادى أو معنوى، والعقلاء لا يسلّمون لصدق الضرر و الإضرار على نقص المال أو البدن أو الحال إذا كان الإقدام عليه لغاية عقلائية؛ لانه يرجع فى الحقيقة إلى مبادلة عقلائية بين الغاية العقلائية والنقص الوارد على البدن أو المال، فكما أنّ مبادلة ماله بمال آخر أو إعطاء ماله مجّاناً لغاية مادية أو معنوية لا يوجب صدق الإضرار و الضرر عليه، فكذلك فى إعطاء </w:t>
      </w:r>
    </w:p>
    <w:p>
      <w:pPr>
        <w:pStyle w:val="BookText"/>
        <w:rPr/>
      </w:pPr>
      <w:r>
        <w:rPr>
          <w:rFonts w:ascii="IRNazanin" w:hAnsi="IRNazanin" w:eastAsia="IRNazanin"/>
          <w:color w:val="111111"/>
          <w:sz w:val="28"/>
          <w:sz w:val="28"/>
          <w:szCs w:val="28"/>
          <w:rtl w:val="true"/>
          <w:lang w:bidi="fa-IR"/>
        </w:rPr>
        <w:t>أعضاء البدن حرفاً بحرف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الدواعى العقلائية لا تخرج التنقيص عنكونه ضررا، ألا ترى أنّ كسر الباب لإنقاذ الغريق ونحوه أمر عقلائى بل واجب شرعى ومع ذلك لا يخرج عنكونه ضرراً على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يجب ضمانه، فمجرّد صحّة الداعى لايكفى لمنع صدق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المقام بباب المعاملات مع الفارق؛ لأنّ فى المعاملات كان إعطاء المال لأخذ المقابل، والمبادلة و المعاوضة مانعة من تحقق الضرر، ونفس قطع الأعضاء و التنقيص لا يقابله شىء، و إنّما المقابلة و المعاوضة لو صحّت كانت فى إزاء الأعضاء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الأعضاء قبل الإبانة ليست بمال ولا تصلح للمقابلة و المعاوضة، بل بعد قطعها أيضاً لا تصلح للمعاملة شرعا، و إن اعتبر لها المالية؛ لكونها بعد الإبانة من النجاسات الذاتية، وهى مسلوبة المالية شرعاً ولوكانت لها فائدة عقلائية، على ما قرّرناه فى بيع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إنّ قياس المقام بباب الإنفاقات و الصدقات أيضاً محلّ إشكال ونظر؛ لأنّ الإنفاقات و الصدقات تتحقّق بإعطاء الأعيان المملوكة المحلّلة، ولا محذور فيها بعد مندوبيّتها 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فإنّ قطع الأعضاء ضرر و محرّم، ولا يخرج عن الضرر بمجرّد قصد إعطائه للغير؛ لانه ليس من العناوين القصدية، ومع بقاء عنوان الضرر على القطع يكون القطع محرّماً و الحرام لا يصلح للمقرّبية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قطعت الأعضاء بسبب من الأسباب القهرية، فإعطاؤها للغير حينئذ يشبّه بإعطاء الصدقات فى الجملة، ولكنه أجنبى عن المسألة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ررابعا إنّ مجرّد الانتعاش فى شرب التتن أو الالتذاذ بالأطعمة و الأشربة عند الإكثار منها مع ترتب الضرر المهتمّ به، لا يفيد فى حلّية الشرب و الأكل؛ لأنّ مقتضى صدق الضرر المهتمّ به هو حرمة الشرب و الأكل ولو مع الانتعاش و الالتذاذ فالضرر </w:t>
      </w:r>
    </w:p>
    <w:p>
      <w:pPr>
        <w:pStyle w:val="BookText"/>
        <w:rPr/>
      </w:pPr>
      <w:r>
        <w:rPr>
          <w:rFonts w:ascii="Amiri" w:hAnsi="Amiri" w:eastAsia="Amiri" w:cs="Amiri"/>
          <w:color w:val="111111"/>
          <w:sz w:val="28"/>
          <w:sz w:val="28"/>
          <w:szCs w:val="28"/>
          <w:rtl w:val="true"/>
          <w:lang w:bidi="ar-SA"/>
        </w:rPr>
        <w:t>صادق، والانتعاش والالتذاذ يقعان بفعل المحرّم فى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صادق ولو مع وجود الدواعى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فالباب باب التزاحم مع وجود الدواعى العقلائية، فإن كانت الدواعى العقلائية من الواجبات وكان الترجيح مع الدواعى العقلائية التى ترجع إلى وجود مصالح تتزاحم مع مفاسد الضرر المحرّم، كان التقدّم معها، و إلّا فلا و إن كانت المصلحة فى نفسها ممّا تدعو العقلاء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 الأعضاء و الجوارح للترقيع تبتيك وتغيير لخلق الله، و هو محرّم؛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جَهَنَّمُ وَ لاٰ يَجِدُونَ عَنْهٰا مَحِيصاً </w:t>
      </w:r>
      <w:r>
        <w:rPr>
          <w:rStyle w:val="FootnoteAnchor"/>
          <w:rtl w:val="true"/>
        </w:rPr>
        <w:footnoteReference w:id="589"/>
      </w:r>
      <w:r>
        <w:rPr>
          <w:rFonts w:ascii="Amiri" w:hAnsi="Amiri" w:eastAsia="Amiri" w:cs="Amiri"/>
          <w:color w:val="111111"/>
          <w:sz w:val="28"/>
          <w:sz w:val="28"/>
          <w:szCs w:val="28"/>
          <w:rtl w:val="true"/>
          <w:lang w:bidi="ar-SA"/>
        </w:rPr>
        <w:t xml:space="preserve">والإناث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فى بعض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 العزّى ومناة الثالثة الاُخرى وإساف و نائلة؛ كان لكلّ حئ صنم يعبدونه و يسمّونه اُنثى بنى فلان؛ وذلك إمّا لتأنيث أسمائها، أو لأنها كانت جمادات، والجمادات تؤنث من حيث إنها ضاهت الإناث لانفعالها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تُقرّب دلالة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تعالى فى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يَتَّخِذِ اَلشَّيْطٰانَ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يدل على أنّ الاُمور المذكورة التى أوعد الشيطان أنّه يأمر الناس بها لابدّ وأن تكون أعمالاً محرّمة، ومن جملتها هو التبتيك و تغيير ما خلق الله عمّا هو عليه بحسب أصل الخلقة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صادق على قطع الأعضاء ولوكان لداعٍ عقلائى، كترقيع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المحقّق الميرداماد قدس سره فى محكى شارع النجاة، والفيض القاسانى فى محكى الوافى، والسيّد حسن الصدر فى محكىّ ذكرى ذوى النهى، والسيّد جعفر آل بحر العلوم فى محكئ تحفة الطالب بالآية لحرمة حلق اللحى</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شكّ فى صدق التغيير على أخذ شىء ينبت بعد الأخذ، كما فى أخذ اللحى ونحوها، فلا شبهة فى صدقه على قطع ما لا يرجى نباته، كما فى قطع الكلية و أخذ العروق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الآية الكريمة على حرمة التبتيك و التغيير فى خلق الله و إن كانت واضحة إلّا أنّه لا إطلاق لها؛ إذ الآية ليست فى مقام بيان أنّ الشيطان أراد مطلق التغيير ثم اللّه سبحانه ذمّ اتباعه فى مطلق التغيير، حتى تنفع للاستدلال بها فى مسألة اللحى و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ويعتضد ذلك بأنّ مطلق التغيير فى خلق الله ليس بحرام، فهل يمكن القول بحرمة إيجاد التغيير فى الجمادات و النباتات و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الآية مطلقة لزم تقييد الأكثر، و 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لما يقال من أنّ الاستهجان ممنوع بعد بقاء الكثير تحت الآية الكريمة؛ كقطع الآذان و الأيدى و الأرجل، وقلع الأعين، وإزالة الحاجب، و تشقيق الشفة، وقطع الأنف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الموارد ليست بكثيرة؛ لاندراجها تحت عنوان واحد و هو قطع أطراف البدن و تغييرها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لوحظت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قليلة فى قبال </w:t>
      </w:r>
    </w:p>
    <w:p>
      <w:pPr>
        <w:pStyle w:val="BookText"/>
        <w:rPr/>
      </w:pPr>
      <w:r>
        <w:rPr>
          <w:rFonts w:ascii="Amiri" w:hAnsi="Amiri" w:eastAsia="Amiri" w:cs="Amiri"/>
          <w:color w:val="111111"/>
          <w:sz w:val="28"/>
          <w:sz w:val="28"/>
          <w:szCs w:val="28"/>
          <w:rtl w:val="true"/>
          <w:lang w:bidi="ar-SA"/>
        </w:rPr>
        <w:t>مطلق التغييرات الموجودة فى الحيوانات و النباتات و الجمادات التى لا تعدّ و لا تحصى لو لوحظت كل واحدة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من التغيير هو التغيير الخاص الذى هو عبارة عن العمليات الشيطانية التى تنتهى إلى البدعة و الإغواء، كتشقيق آذان الأنعام وقطعها لتكون علامة على كونها محرّمة الأكل والانتفاع كما فعله بعض الكفّار فى بعض الحيوانات كالبحيرة والسائبة و الحامى؛ افتراءً على الله تعالى، كما اُشير إليه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بَحِيرَةٍ وَ لاٰ سٰائِبَةٍ وَ لاٰ وَصِيلَةٍ وَ لاٰ حٰامٍ‌ </w:t>
      </w:r>
      <w:r>
        <w:rPr>
          <w:rStyle w:val="FootnoteAnchor"/>
          <w:rtl w:val="true"/>
        </w:rPr>
        <w:footnoteReference w:id="592"/>
      </w:r>
      <w:r>
        <w:rPr>
          <w:rFonts w:ascii="Amiri" w:hAnsi="Amiri" w:eastAsia="Amiri" w:cs="Amiri"/>
          <w:color w:val="111111"/>
          <w:sz w:val="28"/>
          <w:sz w:val="28"/>
          <w:szCs w:val="28"/>
          <w:rtl w:val="true"/>
          <w:lang w:bidi="ar-SA"/>
        </w:rPr>
        <w:t>، أو كتغيير الفطرة بالإغواء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عنها هو تغيير فى الفطرة وموجب للخلود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فالآية تدلّ على حرمة تغييرات خاصّة إغوائية شيطانية، فلا تشمل مطلق الشقيق و القطع فى الأنعام، فضلاً عن غيرها،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ذلك مطلوبا كإشعار الهدى، بل هو عبادة وليس عملاً شيطانياً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التغيير المنهى عنه و المذموم هو التغيير الخاصّ‌، ولا إطلاق له فى موارده فضلاً عن غيرها، فلا يصحّ الاستدلال بالآية الكريمة للمقام؛ لكونها مجملة غير مطلقة،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المجوّزين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استدلّوا للجواز ببناء العقلاء على أنّ كل إنسان ولىّ نفسه، وله اختيار اُموره، و هذا هو الذى عبّر عنه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القاعدة العقلائية أمضاها الشارع فى ضمن الآيات و الروايات،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594"/>
      </w:r>
      <w:r>
        <w:rPr>
          <w:rFonts w:ascii="Amiri" w:hAnsi="Amiri" w:eastAsia="Amiri" w:cs="Amiri"/>
          <w:color w:val="111111"/>
          <w:sz w:val="28"/>
          <w:sz w:val="28"/>
          <w:szCs w:val="28"/>
          <w:rtl w:val="true"/>
          <w:lang w:bidi="ar-SA"/>
        </w:rPr>
        <w:t>، فإنّ الآية الكريمة و إن كانت فى مقام إثبات مقدّمية النبىّ صلى الله عليه و آله و سلم فى الولاية على المؤمنين من أنفسهم، إلّا أنّه لا ريب فى دلالتها على أنّ للمؤمنين ولاية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ولاية النبى صلى الله عليه و آله و سلم أشدّ وآكد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595"/>
      </w:r>
      <w:r>
        <w:rPr>
          <w:rFonts w:ascii="Amiri" w:hAnsi="Amiri" w:eastAsia="Amiri" w:cs="Amiri"/>
          <w:color w:val="111111"/>
          <w:sz w:val="28"/>
          <w:sz w:val="28"/>
          <w:szCs w:val="28"/>
          <w:rtl w:val="true"/>
          <w:lang w:bidi="ar-SA"/>
        </w:rPr>
        <w:t>بدعوى دلالتها على أنّ أمر نفسه بيده؛ إذ الشراء لا يكون إلّا مع الولاية على المبيع، و المفروض أنّ المبيع فى الآية هو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المروية عن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فوّض إلى الؤمن اُموره كلّها، ولم يفوّض إليه أن يذلّ نفسه، أما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w:t>
      </w:r>
      <w:r>
        <w:rPr>
          <w:rStyle w:val="FootnoteAnchor"/>
          <w:rtl w:val="true"/>
        </w:rPr>
        <w:footnoteReference w:id="5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ينبغى أن يكون عزيزاً ولا يكون ذليلاً يعزّه الله بالإيمان و الإسلام</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الشواهد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فيجوز للإنسان أن يقطع بعض أعضائه لترقيع الآخرين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العقلاء دليل لئى يقتصر فيه على القدر المتيقّن؛ و هو ما كان فى زمن الشارع مألوفاً و بمرآه، وتقطيع الأعضاء لترقيع الآخرين أمر مستحدث، و ليس له سابقة فى تلك الأيام حتى يكون مورداً لتقرير الشارع أو </w:t>
      </w:r>
      <w:bookmarkStart w:id="208" w:name="pg16053_173477"/>
    </w:p>
    <w:p>
      <w:pPr>
        <w:pStyle w:val="BookText"/>
        <w:rPr/>
      </w:pPr>
      <w:bookmarkEnd w:id="208"/>
      <w:r>
        <w:rPr>
          <w:rFonts w:ascii="Amiri" w:hAnsi="Amiri" w:eastAsia="Amiri" w:cs="Amiri"/>
          <w:color w:val="111111"/>
          <w:sz w:val="28"/>
          <w:sz w:val="28"/>
          <w:szCs w:val="28"/>
          <w:rtl w:val="true"/>
          <w:lang w:bidi="ar-SA"/>
        </w:rPr>
        <w:t>إمضائه، وما ورد فى أخذ السنّ من الميّت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إنّ ما استشهد به كقاعدة السلطنة 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ليس مشرّعاً و إن أفادت سلطنة الإنسان على نفسه فى الجملة؛ لأنهما تدلّان على أنّ الناس مسلّطون على أموالهم و أنفسهم فيما يجوز لهم ارتكابه، فموارد الجواز تحتاج إلى بيان شرعى، ولذا صرّح الفقهاء بعدم جواز ضرب العبيد و الإماء استنادا إلى قاعدة السلطنة على الأموال، فالقاعدة لا تدلّ بنفسها على جواز كلّ تصرّف، بل تدلّ على جوازه فى كل مورد ثبت جوازه و مشروعيّته من الخارج، والمفروض فى المقام أن مشروعيّة تقطيع الأعضاء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موثّقة سماعة الدالّة على تفويض الاُمور كلّها إلى المؤمن عدا إذلال نفسه أيضاً كذلك؛ بأن يراد من الاُمور هى التى كانت مشروعة من الخارج، فتأمّل؛ لقوّة الإطلاق من جهة استثناء الإذلال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إنه لو سلّمنا إطلاق القواعد و الروايات، فلا مجال للأخذ بها بعد محكوميّتها بقاعدة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الأعضاء للترقيع إذا كان ضرراً على البدن محرّم، ولا يخرجه عن كونه ضررياً وجود دواع عقلائية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زاحمه الأهمّ لجاز ذلك من باب تقديم قاعدة تقديم الأهمّ على المهمّ‌، كتقديم حفظ الحياة</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19645_1280447820"/>
      <w:bookmarkStart w:id="210" w:name="_Toc73"/>
      <w:bookmarkEnd w:id="209"/>
      <w:r>
        <w:rPr>
          <w:rtl w:val="true"/>
        </w:rPr>
        <w:t>فروع</w:t>
      </w:r>
      <w:bookmarkEnd w:id="21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يوصى شخص بإعطاء أعضائه بعد موته ليستفاد منها فى ترقيع بدن المحتاجين، أو لا؟ يمكن القول بالثانى؛ لأنّ الوصية ليست نافذة إلّا فيما يجوز له فعله فى زمن الحياة،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فإذا كان شىء جائزاً له نفذت الوصية؛ لأنها إدامة لاختياراته فى زمن الحياة لما بعد وفاته، و أمّا إذا لم يكن الشىء جائزاً فى زمن الحياة فلا تكون الوصية نافذة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يوصى شخص بإعطاء أعضائه بعد موته ليستفاد منها فى ترقيع بدن المحتاجين، أو لا؟ يمكن القول بالثانى؛ لأنّ الوصية ليست نافذة إلّا فيما يجوز له فعله فى زمن الحياة،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w:t>
      </w:r>
      <w:r>
        <w:rPr>
          <w:rStyle w:val="FootnoteAnchor"/>
          <w:rtl w:val="true"/>
        </w:rPr>
        <w:footnoteReference w:id="598"/>
      </w:r>
      <w:r>
        <w:rPr>
          <w:rFonts w:ascii="Amiri" w:hAnsi="Amiri" w:eastAsia="Amiri" w:cs="Amiri"/>
          <w:color w:val="111111"/>
          <w:sz w:val="28"/>
          <w:sz w:val="28"/>
          <w:szCs w:val="28"/>
          <w:rtl w:val="true"/>
          <w:lang w:bidi="ar-SA"/>
        </w:rPr>
        <w:t>، وعليه فإذا كان شىء جائزاً له نفذت الوصية؛ لأنها إدامة لاختياراته فى زمن الحياة لما بعد وفاته، و أمّا إذا لم يكن الشىء جائزاً فى زمن الحياة فلا تكون الوصية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إعطاء العضو فى زمان الحياة غير جائز لكونه ضرراً على البدن، فالوصية بإعطائه بعد وفاته غير جائزة؛ إذ لم يكن له فى زمان حياته اختيار إعطاء الأعضاء، بناءً على ما عرفت من حرمة الإضرارعلى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على البدن من العناوين المخصوصة بحال الحياة؛ لعدم تحقق صدق ذلك العنوان بعد الموت بالنسبة إلى البدن الميّت الذى اختل من جميع الجهات، وعليه فإعطاء الأعضاء بعد الموت مشروع؛ لعدم بقاء عنوان المانع؛ إذ لولا المانع لكان إعطاء الأعضاء فى حال الحياة جائزا، فإذا ارتفع عنوان المانع بفى التقطيع على ما عليه ذاتاً من الجواز، فتشمله أدلّة الوصية إذا كان له دواعٍ عقلائية، ولا يلزم منه الإذلال، و إلّا فلا دليل على النفوذ و الجواز، بل يحرم إذلال النفس، كما دلّت عليه الأخبار المتضافرة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اعتبار المشروعيّة حال الإيصاء، بل اللازم هو المشروعيّة حال العمل بالوصية، كما أنّ القدرة شرط حال العمل لا حال تعلّق الخطاب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مقتضى الأخبار الدالّة على أنّ حرمة الميّت كحرمة الحى</w:t>
      </w:r>
      <w:r>
        <w:rPr>
          <w:rStyle w:val="FootnoteAnchor"/>
          <w:rtl w:val="true"/>
        </w:rPr>
        <w:footnoteReference w:id="599"/>
      </w:r>
      <w:r>
        <w:rPr>
          <w:rFonts w:ascii="Amiri" w:hAnsi="Amiri" w:eastAsia="Amiri" w:cs="Amiri"/>
          <w:color w:val="111111"/>
          <w:sz w:val="28"/>
          <w:sz w:val="28"/>
          <w:szCs w:val="28"/>
          <w:rtl w:val="true"/>
          <w:lang w:bidi="ar-SA"/>
        </w:rPr>
        <w:t>هو عدم مشروعيّة تقطيع الأعضاء بعد الموت أيضا؛ لأنّ تلك الأخبار واردة فى مورد قطع بعض الأعضاء، فالوصية بالتقطيع منافية لحرمة الميّت المسلم، ومع المنافاة لا تكون الوصية حال العمل مشروعة أيضا، فلا تكون نافذة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التقطيع الممنوع بعد الموت هو التقطيع العدوانى، و أمّا التقطيع المأذون فيه بالوصية فالروايات منصرفة عنه، والتقطيع بالإذن و الوصية إذا فُرض له دواع عقلائية لا يكون منافياً لحرمة الميّت؛ ألا ترى أنّ وضع الرجل على رأس الغير خلاف حرمته، و أمّا مع إذنه بذلك لسبب من الأسباب العقلائية فلا يكون الوضع المذكور منافياً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 بأنّ حرمة الميّت إن كانت من باب الحقوق تسقط بالإذن والوصية، و أمّا إن كانت من باب الحكم الشرعى فالوصية يخلافها منافية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سديدة بعد دلالة موثقة سماعة على أنّ الله تعالى فوّض إلى المؤمن اُموره كلّها إلّا الإذلال</w:t>
      </w:r>
      <w:r>
        <w:rPr>
          <w:rStyle w:val="FootnoteAnchor"/>
          <w:rtl w:val="true"/>
        </w:rPr>
        <w:footnoteReference w:id="600"/>
      </w:r>
      <w:r>
        <w:rPr>
          <w:rFonts w:ascii="Amiri" w:hAnsi="Amiri" w:eastAsia="Amiri" w:cs="Amiri"/>
          <w:color w:val="111111"/>
          <w:sz w:val="28"/>
          <w:sz w:val="28"/>
          <w:szCs w:val="28"/>
          <w:rtl w:val="true"/>
          <w:lang w:bidi="ar-SA"/>
        </w:rPr>
        <w:t>فإنّ مقتضى إطلاق تلك الموثّقة أن غير الإذلال يكون من حقوقه، والكلام فى الوصية بالتقطيع فيما إذا لم يستلزم الإذلال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الظاهر من تشبيه حرمة الميّت بحرمة الحئ فى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الميّت كحرمة الحئ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مشابهة احترام الميّت حال الممات مع احترامه حال الحياة، و حيث إنّ احترامه حال الحياة من الحقوق، كان احترامه حال الممات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أنّ للجواز وجهاً، سواء كانت حياة مؤمن متوقّفة عليه أو لم تكن، و إن كان الأحوط هو ترك الوصية بذلك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فى جواز الوصية بذلك وعدمه فلا مجال للتمسّك بعموم أدلّة نفوذ الوصية بعد تعنونها بعدم كون الوصيّة وصية بالإثم؛ لأنّ التمسّك بها فى مورد الشكّ تمسّك بالعامّ فى الشبهات المصداقية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عليك أنّ الأحكام الشرعية متعلّقة بالموضوعات العرفية غالباً؛ لأنّ الشارع المطهّر لم يتّخذ لإفادة مرامه غير المحاورات العرفية، وعليه فما لم يصدق </w:t>
      </w:r>
    </w:p>
    <w:p>
      <w:pPr>
        <w:pStyle w:val="BookText"/>
        <w:rPr/>
      </w:pPr>
      <w:r>
        <w:rPr>
          <w:rFonts w:ascii="Amiri" w:hAnsi="Amiri" w:eastAsia="Amiri" w:cs="Amiri"/>
          <w:color w:val="111111"/>
          <w:sz w:val="28"/>
          <w:sz w:val="28"/>
          <w:szCs w:val="28"/>
          <w:rtl w:val="true"/>
          <w:lang w:bidi="ar-SA"/>
        </w:rPr>
        <w:t>الموضوع عرفاً لا تترتّب عليه أحكامه، والموت و الحياة فى المقام من الموضوعات العرفية، فإذا أوصى شخص بإعطاء أعضائه بعد موته لم يجز إعطاء أعضائه ما لم يصدق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فلو صدق الموت عند الأطباء باختلال المخ و توقّف حركاته وعدم نفوذ الدم إلى عروقه ولكن لم يصدق ذلك عند العرف لعدم توقّف القلب بالمرّة، فلا تترتّب على اختلال المخّ آثار الموت؛ فلا يجوز إعطاء أعضائه للوصى قبل حدوث الموت العرفى، بل لو صرّح الموصى بإعطاء أعضائه عند اختلال المخ مع عدم توقّف القلب بالمرّة لايجوز الإعطاء؛ لأنّ إعطاء للأعضاء فى حال الحياة غير جائز، والوصية به وصيّة بالإثم، فلا تكون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تكون الحركة القلبية الطبيعية معياراً عند العرف لبقاء الحياة، فالحركة التى تدوم بتوسّط الآلات و الأدوات و الأجهزة الحديثة الموصولة بالمريض بحيث لو انفصلت عنه لاتدوم حركة قلبه، لا تفيد فى بقاء الحياة؛ فإذا علم أو وثق يتوقّف القلب كان محكوماً بالموت، سواء انفصلت الأدوات و الأجهزة أو لم تنفصل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العرف فى أنّ القلب توقف أم لا، يمكن الاعتماد فيه على قول الأخصّائيين؛ فإنهم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الشكّ يجرى استصحاب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جار فيما لو لم تكن أمارة ومع شهادة خبراء الطب لا مجال للاستصحاب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المرجعية إلى العرف فى تشخيص الموضوعات فيما إذا أحرزها العرف العام و إن لم بحرزها العرف الخاص، كما إذا حكم العرف العام بزوال الدم عن الثوب عند غسله بالماء، خلافاً للفلاسفة الذين لم يقولوا بالزوال لأنّ العرض لا ينفكّ عن العروض عندهم، و أمّا إذا لم يكن العرف فى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توقّف الخ ولم يتوقّف القلب و شكّ فى تحقّق الموت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w:t>
      </w:r>
    </w:p>
    <w:p>
      <w:pPr>
        <w:pStyle w:val="BookText"/>
        <w:rPr/>
      </w:pPr>
      <w:r>
        <w:rPr>
          <w:rFonts w:ascii="Amiri" w:hAnsi="Amiri" w:eastAsia="Amiri" w:cs="Amiri"/>
          <w:color w:val="111111"/>
          <w:sz w:val="28"/>
          <w:sz w:val="28"/>
          <w:szCs w:val="28"/>
          <w:rtl w:val="true"/>
          <w:lang w:bidi="ar-SA"/>
        </w:rPr>
        <w:t>الاعتماد على قول الخبراء فى تحقّق الموت وعدمه لو أخبروا جزماً عن وقوع الموت وعدم عود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الاعتماد على قول الخبراء فيما إذا اتّفق العرف و الخبراء فى مفهوم الموت و الشكّ فى تحقق مصداقه، وفيما نحن فيه لا يكون كذلك؛ لأنّ مفهوم الموت مختلف فيه بينهما، والقدر المتيقّن منه هو توقّف القلب و المخ وسكون النفس، وفى مثله لا تفيد شهادة الخبراء على تحقّق الموت؛ لأنّ الموت الذى يشهدون على تحقّقه هو توقّف المغ، و هو أوّل الكلام، فالمتبع 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الخبراء على تحقق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فى تحقّق الموت و احتمال بقاء الحياة فيجرى فيه الاستصحاب الحكمى لا الموضوعى؛ لأنّه من باب الشكّ فى الغروب و المغرب، و مقتضى الاستصحاب الحكمى هو عدم جواز قطع الأعضاء قبل توقّف القلب و المخ وسكون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الموت و الحياة أمران واقعيّان، فلو جزم العرف بموت شخص وحكم الأطباء بحياته لما جاز دفن الشخص المذكور، وليس ذلك إلاّ لأنّ الموت أمر واقعى، و يترتّب حكم الدفن عليه لا على صدق مفهوم الموت عرفاً؛ و إلّا فهو معلوم الصدق عند العرف، ومن هذه الجهة لا يقاس المقام بباب صدق زوال الدم عرفاً مع حكم الفلاسفة ببقائه؛ فإنّ الموضوع فيه هو المفهوم العرفى من الدم لا واقع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أخبر الأطباء بوقوع الموت، لامن جهة أنّ مفهوم الموت صادق بل من جهة أنّ حقيقة الموت واقعة؛ لجواز الاعتماد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العرف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أهل خبرة فى وقوع الموت وعدمه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ما ذكر من كونهما واقعيّين ما ورد فى الأخبار من لزوم تأخير الدفن فى موارد، كالغريق و المصعوق، وتخطئة العرف فى جزمهم بالموت؛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أمره بترك الميّت ثلاثة أيام قبل أن يدفن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الغريق و المصعوق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ربّما ظن أنّه قد مات </w:t>
      </w:r>
    </w:p>
    <w:p>
      <w:pPr>
        <w:pStyle w:val="BookText"/>
        <w:rPr/>
      </w:pPr>
      <w:r>
        <w:rPr>
          <w:rFonts w:ascii="Amiri" w:hAnsi="Amiri" w:eastAsia="Amiri" w:cs="Amiri"/>
          <w:color w:val="111111"/>
          <w:sz w:val="28"/>
          <w:sz w:val="28"/>
          <w:szCs w:val="28"/>
          <w:rtl w:val="true"/>
          <w:lang w:bidi="ar-SA"/>
        </w:rPr>
        <w:t>ولم يمت</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دفن ناس كثير أحياء ما ماتوا إلّا فى قبورهم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المسألة بعد لا تخلو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كلّه فيما إذا أخبر الخبراء على وجه الجزم و اليقين بتحقّق الموت وعدم وجود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احتمل أهل الخبرة وجود الحياة ولو كان الاحتمال ضعيفاً فى غاية الضعف، فلا يمكن الاعتماد على شهادتهم؛ لعدم تحقق الموت لا وجداناً ولا بشهادة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الأطباء فرّقوا بين موت المخّ و الإغماء،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 فى الإغماء لم يمت، ولذا يمكن له العود فى الحركات و الأوامر، فإنّ الاختلال فى الإغماء فى سطح المخّ بخلاف موت المخ، فإنّ الاختلال فى أصله وساقه بحيث يقطع ارتباطه بالبدن و يشبه ما إذا قطع الرأس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أوصى بإعطاء أعضائه فى إزاء أخذ مال، فهل تكون وصيّته نافذة أم لا؟ الأقوى هو الثانى بناءً على ما اخترناه فى بيع النجاسات الذاتية من عدم مشروعية جعلها مورد المعاملة؛ إذ المفروض أنّ الأعضاء بعد الإبانة صارت كالنجاسات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تكون الوصية منحلّة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إعطاء الأعضاء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أخذ الوجه فى مقابلها، فتكون الوصية نافذة فى الأوّل دون الثانى، فتأمّل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فى حال الحياة قطع الأعضاء التى يؤدى قطعها إلى الموت ولو </w:t>
      </w:r>
    </w:p>
    <w:p>
      <w:pPr>
        <w:pStyle w:val="BookText"/>
        <w:rPr/>
      </w:pPr>
      <w:r>
        <w:rPr>
          <w:rFonts w:ascii="Amiri" w:hAnsi="Amiri" w:eastAsia="Amiri" w:cs="Amiri"/>
          <w:color w:val="111111"/>
          <w:sz w:val="28"/>
          <w:sz w:val="28"/>
          <w:szCs w:val="28"/>
          <w:rtl w:val="true"/>
          <w:lang w:bidi="ar-SA"/>
        </w:rPr>
        <w:t>كان لحفظ نفس الغير، سواء قلنا بجوازتقطيع الأعضاء أو لم نقل، وسواءكان مع إذن صاحب الأعضاء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لانه قتل للنفس المحترمة، و هو كبيرة، ولا يجوز ذلك كما نُصّ عليه فى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الوسائل عن الفقيه بإسناده عن الحسن بن محبوب، عن أبى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نفسه متعمّداً فهو فى نار جهنم خالداً فيها</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بالخلود لكثرة طول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فى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فيه عن أبى ولّاد الحناط فقد رويته عن أبى رضى الله عنه عن سعد بن عبد الله، عن الهيثم بن أبى مسروق النهدى، عن الحسن بن محبوب، عن أبى ولّاد الحنّاط و اسمه حفص بن سالم مولى بنى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أبى عمير عن الهيثم بن أبى مسروق النهدى قال فى حقّه النجاشى أنّه قريب الأمر، ولم يستثنه ابن الوليد، وفيه إيماء إلى وثاقته، وروى عنه كامل الزيارات، و أمّا بقيّة السند فهم ثقات، فالرواية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جامع الأحاديث عن عقاب 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جعفرالحميرى، عن أحمد بن محمّد، عن الحسن بن محبوب، عن أبى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نفسه متعمّداً فهو فى نارجهنم خالداً فيها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أحمد بن محمّد هو أحمد بن محمّد بن خالد البرقى، و هو ثقة و إن أكثر الرواية عن الضعاف، فالرواية موثّقة، و لكنّها متحدة مع سابقتها و ليست </w:t>
      </w:r>
    </w:p>
    <w:p>
      <w:pPr>
        <w:pStyle w:val="BookText"/>
        <w:rPr/>
      </w:pPr>
      <w:r>
        <w:rPr>
          <w:rFonts w:ascii="Amiri" w:hAnsi="Amiri" w:eastAsia="Amiri" w:cs="Amiri"/>
          <w:color w:val="111111"/>
          <w:sz w:val="28"/>
          <w:sz w:val="28"/>
          <w:szCs w:val="28"/>
          <w:rtl w:val="true"/>
          <w:lang w:bidi="ar-SA"/>
        </w:rPr>
        <w:t>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جامع الأحاديث عن الكافى، عن محمّد بن يحيى، عن محمّد بن الحسين، عن صفوان، عن معاوية بن عمّار، عن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يبتلى بكل بليّة و يموت بكل ميتة إلّا أنّه لايقتل نفسه</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ناجية غير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عُدْوٰاناً وَ ظُلْماً فَسَوْفَ نُصْلِيهِ نٰاراً وَ كٰانَ ذٰلِكَ عَلَى اَللّٰهِ يَسِيراً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فى آلاء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العيّاشى عن أسباط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عليه السلام رجل عن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الرجل من السلمين يشدّ</w:t>
      </w:r>
      <w:r>
        <w:rPr>
          <w:rStyle w:val="FootnoteAnchor"/>
          <w:rtl w:val="true"/>
        </w:rPr>
        <w:footnoteReference w:id="609"/>
      </w:r>
      <w:r>
        <w:rPr>
          <w:rFonts w:ascii="Amiri" w:hAnsi="Amiri" w:eastAsia="Amiri" w:cs="Amiri"/>
          <w:color w:val="111111"/>
          <w:sz w:val="28"/>
          <w:sz w:val="28"/>
          <w:szCs w:val="28"/>
          <w:rtl w:val="true"/>
          <w:lang w:bidi="ar-SA"/>
        </w:rPr>
        <w:t>على المشركين وحده يجىء فى منازلهم فيقتل، فنهاهم الله عن ذلك</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المروى عن أبى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تخاطروا بأنفسكم فى القتال فتقاتلوا من لا تطيقونه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عن رسول الله صلى الله عليه و آله و سلم فى حديث سأله فيه عمّن كان فى بَرد يخاف على نفسه إذا اُفرغ الماء على جسده، فقرأ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الروايات بأنّ المنهى عنه فى الآية هى المقدّمات والأفعال التى ينشأ عنها زهوق النفس، ولا مانع أيضاً من شمول الآية لقتل المسلم مسلما آخر بغير حق؛ فإنّ المنهى عنه هو قتل النفوس المضافة إلى جماعة المؤمنين الشاملة لنفس القاتل ونفوس غيره من المؤمنين، ولا حاجة فيما ذكرناه إلى الجمع بين الحقيقة و المجاز، لا فى الإضافة ولا فى المضاف إليه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أفاد وأجاد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أمر جماعة المؤمنين بمراعاة عزّة نفوسهم؛ فإنه لا يختصّ بالآخرين، بل يشمل نفس مَن أعزّ الناسَ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فالمقصود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قتل الإنسان نفسه، بل لعل تقطيع الأعضاء لا يجوز فيما إذا كان فيه مظنة الهلاك أو خوفه،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 بناءً على عدم اختصاصه بالتهلكة اليقينية؛ بدليل أنّه لو اختصّت بها لزم الوقوع فى التهلكة كثيراً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النهى عن الهجوم على العدؤ الذى لا يُطاق دفعه لا يلزم الهلاك اليقينى، بل هو مظنة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المخاطرة المنهئ عنها فى الأخبار هى إلقاء النفس فى الخطر، و هو لا يلازم الجزم بوقوع الخطر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لما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المنع عن استعمال الماء مع الخوف على النفس، </w:t>
      </w:r>
    </w:p>
    <w:p>
      <w:pPr>
        <w:pStyle w:val="BookText"/>
        <w:rPr/>
      </w:pPr>
      <w:r>
        <w:rPr>
          <w:rFonts w:ascii="Amiri" w:hAnsi="Amiri" w:eastAsia="Amiri" w:cs="Amiri"/>
          <w:color w:val="111111"/>
          <w:sz w:val="28"/>
          <w:sz w:val="28"/>
          <w:szCs w:val="28"/>
          <w:rtl w:val="true"/>
          <w:lang w:bidi="ar-SA"/>
        </w:rPr>
        <w:t>كمعتبر محمّد بن مسكين المروية فى الوسائل عن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عن ابن أبى عمير، عن محمّد بن مسكين وغيره،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أصابته جنابة و هو مجدور</w:t>
      </w:r>
      <w:r>
        <w:rPr>
          <w:rStyle w:val="FootnoteAnchor"/>
          <w:rtl w:val="true"/>
        </w:rPr>
        <w:footnoteReference w:id="614"/>
      </w:r>
      <w:r>
        <w:rPr>
          <w:rFonts w:ascii="Amiri" w:hAnsi="Amiri" w:eastAsia="Amiri" w:cs="Amiri"/>
          <w:color w:val="111111"/>
          <w:sz w:val="28"/>
          <w:sz w:val="28"/>
          <w:szCs w:val="28"/>
          <w:rtl w:val="true"/>
          <w:lang w:bidi="ar-SA"/>
        </w:rPr>
        <w:t>، فغسّلوه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سألوا؟ ألا يمّموه‌؟ إن شفاء العئ</w:t>
      </w:r>
      <w:r>
        <w:rPr>
          <w:rStyle w:val="FootnoteAnchor"/>
          <w:rtl w:val="true"/>
        </w:rPr>
        <w:footnoteReference w:id="615"/>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مسكين موثّق بالتوثيق العامّ‌؛ لرواية ابن أبى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 الذين غسّلوه لم يعلموا بلزوم الموت، ومع ذلك وبّخهم الإمام عليه السلام، وليس ذلك إلّا لممنوعية إفراغ الماء مع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أنّ الضرر و تنقيص البدن نقصاناً معتنى به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كون الأعضاء من الأعضاء الرئيسية وبين غيرها؛ إذ الملاك هو حرمة الضرر، فلا وجه للتفصيل المذكور، كما يظهر من عبارة بعض الأعلام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قطع عضو من أعضاء إنسان حى للترقيع إذا رضى به‌؟ 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الأعضاء الرئيسية للبدن كالعين و اليد و الرجل وما شاكلهما لم يجز، و أمّا إذاكان من قبيل قطعة جلد أو لحم فلا بأس به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من لم يتم عنده حديث لا ضرر أمكن له التفصيل بين ما يفسد البدن وغيره، كما يدل عليه خبر محمّد بن سنان، حيث كتب فيه علىّ بن موسى الرضا عليهما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 كلّ ما أحلّ الله تبارك و تعالى ففيه صلاح العباد و بقاؤهم، ولهم إليه الحاجة لا يستغنون عنها، ووجدنا المحرّم من الأشياء لا حاجة بالعباد إليه، ووجدناه مفسدا داعياً الفناء و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أنّ الدليل على أنّه لم يحلّ إلّا لما فيه </w:t>
      </w:r>
    </w:p>
    <w:p>
      <w:pPr>
        <w:pStyle w:val="BookText"/>
        <w:rPr/>
      </w:pPr>
      <w:r>
        <w:rPr>
          <w:rFonts w:ascii="Amiri" w:hAnsi="Amiri" w:eastAsia="Amiri" w:cs="Amiri"/>
          <w:color w:val="111111"/>
          <w:sz w:val="28"/>
          <w:sz w:val="28"/>
          <w:szCs w:val="28"/>
          <w:rtl w:val="true"/>
          <w:lang w:bidi="ar-SA"/>
        </w:rPr>
        <w:t>من المصلحة للأبدان و حرّم ما حرّم لما فيه من الفساد؟</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تقيد الفساد بالفناء 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من الفناء و الهلاك الأعمّ من الموت، كما يشهد له جعل كل محرّم كذلك مع ما نرى أنّ كل محرّم لا يوجب الهلاك بمعنى الموت، و يويّده تعليل الذيل بمطلق الفساد،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الضرر المعتنى به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بذل كلية واحدة هل يكون ضرراً أو لا؟ فقد ذكر بعض الأطباء أنّه ليس بضرر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للحئ تنقيص الأعضاء وتقطيعها لو توقف حفظ حياة مؤمن على بذل عضو من أعضائه أو لايجوز؟ ربّما يقال بالجواز بل الوجوب؛ لدوران الأمر بين حرمة الضرر ووجوب حفظ النفس، فيصير المورد من موارد التزاحم، وحيث إنّ حفظ النفس أهمّ فيقدّم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أهمية حفظ النفس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التقية،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ثابتة فى كل شىء وجودياً كان أو عدميا كما نصّ عليه فى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فى كلّ شىء يضطرّ إليه ابن آم فقد أحلّه الله له</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وعليه فالتقية مقدّمة على كل واجب وحرام؛ فإنّ كل شىء يعمّهما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كل واجب وحرام لا يخلو عن الملاك اللازم الرعاية، فتقديم التقيّة عليهما يكون من باب أهميتها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وجه هذه الأهمّية فى صحيحة محمّد بن مسلم عن أبى جعفر عليه السلام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التقية ليحقن بها الدم، فإذا بلغ الدم فليس تقية</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موثقة أبى </w:t>
      </w:r>
    </w:p>
    <w:p>
      <w:pPr>
        <w:pStyle w:val="BookText"/>
        <w:rPr/>
      </w:pPr>
      <w:r>
        <w:rPr>
          <w:rFonts w:ascii="Amiri" w:hAnsi="Amiri" w:eastAsia="Amiri" w:cs="Amiri"/>
          <w:color w:val="111111"/>
          <w:sz w:val="28"/>
          <w:sz w:val="28"/>
          <w:szCs w:val="28"/>
          <w:rtl w:val="true"/>
          <w:lang w:bidi="ar-SA"/>
        </w:rPr>
        <w:t>حمزة الثمالى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مجموع هذه الأخبار على أنّ حفظ الحياة هو المجوّز لمخالفة كل حرام أو واجب، وعليه فحفظ الحياة واجب أهمّ و أولى بالرعاية من جميع الواجبات و المحرّمات، فلا محالة كلّما دار الأمر بين حفظ الحياة و حفظ واجب أو حرام آخر فالأهمّ هو حفظ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بأنّ ظاهر هذه الأخبار هو تشريع التقية لحفظ النفوس من تجاوز الأعداء ولا نظر لها بالنسبة إلى حفظ النفوس عمّا يعرضها بسبب العلل الطبيعية كالأمراض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التعليل فى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التقية ليحقن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التقية حفظ النفوس ولا نظر فيه إلى أسباب هدمها، فلاتفاوت فى ذلك بين الأسباب الطبيعية وغيرها،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بحفظ الدم لا يشمل دم الغير، وعليه فالمعيار مختصّ بحفظ دم الإنسان نفسه ولا يرتبط بحفظ دم الآخرين من المؤمنين، والمقام راجع إلى حفظ دم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لحقن الدم لا تختصّ بالمتّقى، بل تشمل التقية لحفظ دم الآخرين، فلا وجه لتخصيص التحليل بدم المتّقى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أعمّ من قتل النفس، وعليه فيكون مفاد الرواية أنّ التقية إنّما شرّعت ليُحقَن بها الإنسان من الجرح و القتل ممّا فيه الدم، فإذا بلغت التقية الدم بالمعنى المذكور فلا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شىء يؤدى إلى الجرح و القتل لا يجوز، والمقام ممّا يؤدّى إلى الجرح؛ فإنّ تقطيع الأعضاء لا يمكن بدون الجرح و الدم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تصلح هذه الأخبار للاستدلال فى المقام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لإمكان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فى هذه المقامات يستعمل كثيراً فى قتل النفس،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وصارت البيّنة فى الدم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واليميين على المدّعى؛ لأنّه </w:t>
      </w:r>
    </w:p>
    <w:p>
      <w:pPr>
        <w:pStyle w:val="BookText"/>
        <w:rPr/>
      </w:pPr>
      <w:r>
        <w:rPr>
          <w:rFonts w:ascii="Amiri" w:hAnsi="Amiri" w:eastAsia="Amiri" w:cs="Amiri"/>
          <w:color w:val="111111"/>
          <w:sz w:val="28"/>
          <w:sz w:val="28"/>
          <w:szCs w:val="28"/>
          <w:rtl w:val="true"/>
          <w:lang w:bidi="ar-SA"/>
        </w:rPr>
        <w:t>حوط يحتاط به المسلمون؛ لئلّا يبطل دم امرئ مسلم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فى الطلاق ولا فى الدم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المسلم كدمه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فكثرة الاستعمالات تصلح لانصراف الدم إلى دم النفس لا للأعمّ من دم الجرح،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تماميّة الاستدلال بأخبار التقية من الجهات المذكورة، ف نسلّم تماميّتها من جهة الإطلاق؛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التقية ليحقن الدم بها، فإذا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بيان عدم جواز التقية بسفك دم الغير، فلا إطلاق لها من ناحية موارد جواز التقية من الأسباب القهرية العدوانية و الأسباب العادية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جواز الحلف كذباً لحفظ مال المسلمين، كموثقة إسماعيل بن سعد الأشعرى المروية فى الوسائل عن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إسماعيل بن سعد الأشعرى، عن أبى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أحلفه السلطان بالطلاق أو غير ذلك،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يخاف على ماله من السلطان فيحلفه لينجو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يحلف الرجل على مال أخيه كما يحلف على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مورد الروايات و إن كان هو التضرّر المالى للأخ المؤمن، ولكن نتعدّى إلى التضرّر العرضى و النفسى بطريق الأولوية، و يشهد له موثّقة السكونى عن جعفر، عن أبيه، عن آبائه، عن علىّ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بالله </w:t>
      </w:r>
    </w:p>
    <w:p>
      <w:pPr>
        <w:pStyle w:val="BookText"/>
        <w:rPr/>
      </w:pPr>
      <w:r>
        <w:rPr>
          <w:rFonts w:ascii="Amiri" w:hAnsi="Amiri" w:eastAsia="Amiri" w:cs="Amiri"/>
          <w:color w:val="111111"/>
          <w:sz w:val="28"/>
          <w:sz w:val="28"/>
          <w:szCs w:val="28"/>
          <w:rtl w:val="true"/>
          <w:lang w:bidi="ar-SA"/>
        </w:rPr>
        <w:t>كاذباً و نجّ أخاك من القتل</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فالمستفاد من هذه الأخبار أنّ الجامع فى تسوبغ التقية فى ترك الواجب أو فعل الحرام إنّما هو الضرر المتوجّه إلى النفس أو الأخ المسلم فى شىء من المال أو العرض أو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دلالة خبر معمّر بن يحيى على أنّ الضرر المتوجّه إلى الأخ السلم أو المؤمن هو ممّا يوجب الضرورة على نفس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 فى جواب سؤال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معى بضائع للناس ونحن نمرّ بها على هؤلاء العشّار، فيحلّفونا عليها، فنحلف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أنّى أقدر على أن اُجيز أموال المسلمين كلّها و أحلف عليها؛ كل ما خاف المؤمن على نفسه فيه ضرورة فله فيه التقية</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لتطبيق الكبرى المذكورة فى الذيل على موارد الضرر المتوجّه إلى الأخ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الروايات تدل على جواز التقية فى ترك الواجب أو فى فعل الحرام للضرر المتوجّه إلى الغير، سواء كان مالياً أو بدنياً وعليه فلا مانع من رفع اليد عن حرمة الإضرار بالبدن للضرر المتوجّه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فى أخبار التقية من أنّ غاية الاستدلال بها هو جواز التقية فى ترك الواجب أو فعل الحرام عند تجاوز الأعداء، ولا إطلاق لها بالنسبة إلى الضرر المتوجّه إلى الأخ الؤمن بالأسباب الطبيعية، بل هذه الأخبار جاءت مندرجة تحت أخبار التقية لأنها بالحمل الشائع تقية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وجوب حفظ الماء خوفاً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كصحيصة عبد الله بن سنان، عن أبى عبد الله عليه السلام أنّه قال فى رجل أصابته جنابة فى السفر وليس معه إلّا ماء قليل و يخاف إن هو اغتسل أن يعطش،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خاف عطشاً فلا يهريق منه قطرة، </w:t>
      </w:r>
    </w:p>
    <w:p>
      <w:pPr>
        <w:pStyle w:val="BookText"/>
        <w:rPr/>
      </w:pPr>
      <w:r>
        <w:rPr>
          <w:rFonts w:ascii="Amiri" w:hAnsi="Amiri" w:eastAsia="Amiri" w:cs="Amiri"/>
          <w:color w:val="111111"/>
          <w:sz w:val="28"/>
          <w:sz w:val="28"/>
          <w:szCs w:val="28"/>
          <w:rtl w:val="true"/>
          <w:lang w:bidi="ar-SA"/>
        </w:rPr>
        <w:t>و ليتيمّم بالصعيد؛ فإنّ الصعيد أحبّ إلىّ‌</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الحلى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يكون معه الماء القليل، فإن هو اغتسل به خاف العطش، أيغتسل به أو يتيمّم‌؟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يتيمّم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معه الماء فى السفر فيخاف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بالصعيد و يستبقى الماء؛ فإنّ الله عزّ و جلّ جعلهما طهورا؛ الماء و الصعيد</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الأخبار مختصّ بحفظ الإنسان لنفسه، وشمول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نفس الغير، مع أنّ السؤال عن خوف العطش على نفسه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بإطلاق الجواب؛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عطش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إطلاق السؤال وترك الاستفصال فى موثّقة الحلى و موثّقة سماعة يشهد للشمول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واردة فى الطهارة المائية التى لها بدل وهى الطهاره الترابية، فجواز رفع اليد عن مثلها لا يسوّغ التعدّى عنها إلى ما لا بدل له كسائر الواجبات و المحرّمات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لاحتمال خصوصية كون الواجب ذا بدل فى ذلك مع الاتّفاق على وجوب إنقاذ الغريق ولو كان متوقّفاً على الحرام، كقطع الصلاة أو الدخول فى دار الغير؛ فإنّ مثلهما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يظهر أنّ معيار التقديم هو أهمية وجوب حفظ نفس الغير لاكون الواجب ذا 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فهذه الأخبار تدلّ على وجوب حفظ نفس الغير ولوكان سبب الهلاك أمراً طبيعيا وذلك الحفظ يتحقّق برفع اليد عن الواجب، و هو الوضوء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خوف العطش يصدق عنوان فَلَمْ تَجِدُوا مٰاءً فَتَيَمَّمُوا صَعِيداً طَيِّباً </w:t>
      </w:r>
      <w:r>
        <w:rPr>
          <w:rStyle w:val="FootnoteAnchor"/>
          <w:rtl w:val="true"/>
        </w:rPr>
        <w:footnoteReference w:id="629"/>
      </w:r>
      <w:r>
        <w:rPr>
          <w:rFonts w:ascii="Amiri" w:hAnsi="Amiri" w:eastAsia="Amiri" w:cs="Amiri"/>
          <w:color w:val="111111"/>
          <w:sz w:val="28"/>
          <w:sz w:val="28"/>
          <w:szCs w:val="28"/>
          <w:rtl w:val="true"/>
          <w:lang w:bidi="ar-SA"/>
        </w:rPr>
        <w:t>، و معه فلا موضوع للغسل و الوضوء، ولا يكون من باب التزاحم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وجوب حفظ النفس على وجوب الغسل أو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 لانه مع وجود الاء للوضوء أو الغسل ورويته لا يصدق عدم وجود الاء، فالتقديم من جهة التزاحم و أهمّية حفظ النفس، لا من جهة عدم موضوع الوضوء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الوضوء أو الغسل لا موضوعيّة لهما، فيتعدّى منهما إلى كل واجب وحرام، فإذا توقّف حفظ النفس على ترك الواجب أو فعل الحرام أمكن القول بالجواز من جهة أهمّية حفظ النفس، ولكنه محل تأمّل؛ لأنّ التعدّى من الواجبات البدلية التى تكون هى مورد الروايات إلى غيرها بقرينة خارجية يختصّ بمقدار تدلّ عليه القرائن، و الاتّفاق على وجوب الإنقاذ و تقديمه على حرمة قطع الصلاة أو الدخول فى دار الغير لا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حفظ النفس على حرمة الإضرار بالبدن؛ لأنّ قطع الصلاة أو الدخول فى دار الغير ليس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جواز شقّ بطن المرأة الميّتة لإخراج ولدها حفظاً لحياة الولد، أو على جواز تقطيع الولد الميّت وإخراجه من بطن المرأة الحيّة حفظاً لحياة الاُمّ‌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كصحيحة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عليه السلام عن المرأة تموت وولدها </w:t>
      </w:r>
    </w:p>
    <w:p>
      <w:pPr>
        <w:pStyle w:val="BookText"/>
        <w:rPr/>
      </w:pPr>
      <w:r>
        <w:rPr>
          <w:rFonts w:ascii="Amiri" w:hAnsi="Amiri" w:eastAsia="Amiri" w:cs="Amiri"/>
          <w:color w:val="111111"/>
          <w:sz w:val="28"/>
          <w:sz w:val="28"/>
          <w:szCs w:val="28"/>
          <w:rtl w:val="true"/>
          <w:lang w:bidi="ar-SA"/>
        </w:rPr>
        <w:t>فى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بطنها، و يخرج ولدها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ذلك؛ لأنّ السؤال عن كيفيّة الحكم عند دوران الأمر بين المحذورين، فإن كان الحكم هو الجواز لما خصّصه بشق البطن، فحيث خصّصه به يظهر أنّ المتعيّن هو شق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الرواية التالية؛ لانه من جهة إقدام الرجل فى مقابل النساء لا من جهة أصل القطع و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وهب بن وهب 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وفى طنها ولد يتحرك فيتخوّف عليه؛ فشُقّ طنَها وأخرج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فى المرأة يموت ولدها فى بطنها فيتخوّف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يدخل الرجل يده فيقطّعه و يخرجه إذا لم ترفق به النساء</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و إن كانت ضعيفة و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قادحة بعد الانجبار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تدلّ على رفع اليد عن حرمة تشقيق بدن الميّت وتقطيعه فى مقابل وجوب حفظ النفس، مع أنّ تقطيع بدن الميّت وتشقيقه يوجب الدية، لو لم تدل الأخبار المذكوره على عدمها، و هذا حاك عن أهمّية حفظ النفس، فيستفاد منها أنّ مع تزاحم حرمة الإضرار بالبدن مع وجوب حفظ نفس الغير يلزم رفع اليد عن حرمة الإضرار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اليد عن حرمة التقطيع فى الأموات يلازم رفع اليد عن حرمة الإضرار فى الأحياء، وإلغاء الخصوصية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وجود الميّت فى </w:t>
      </w:r>
    </w:p>
    <w:p>
      <w:pPr>
        <w:pStyle w:val="BookText"/>
        <w:rPr/>
      </w:pPr>
      <w:r>
        <w:rPr>
          <w:rFonts w:ascii="Amiri" w:hAnsi="Amiri" w:eastAsia="Amiri" w:cs="Amiri"/>
          <w:color w:val="111111"/>
          <w:sz w:val="28"/>
          <w:sz w:val="28"/>
          <w:szCs w:val="28"/>
          <w:rtl w:val="true"/>
          <w:lang w:bidi="ar-SA"/>
        </w:rPr>
        <w:t>مورد الأخبار من أسباب موت الحئ، بخلاف المقام؛ فإنّ الحئ لا سببية له فى إزالة الحياة من الغير، بل إزالة الحياة من الغير مستندة إلى الأسباب العادية و الطبيعية،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للمتتبّع فى تضاعيف أبواب الفقه نصّاً وفتوى من تقديم حفظ النفس المحترمة على ارتكاب المحرّمات أو ترك الواجبات، وليس ذلك إلّا لأهمية حفظ النفس المحترمة بالنسبة إلى سائر الواجبات و المحرّمات، وبعض هذه الموارد كما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أكل الميتة حفظاً للنفس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قطع المضطرّ للأكل بعضَ أجزاء بدنه ممّا لا يوجب الهلاك، معلّلاً بانه إتلاف بعض لاستبقاء الكل</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شرب الخمر أو البول عند الاضطرار إليهما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غصب مال الغير لحفظ الإنسان إذا توقّف عليه، مع ضمان المثل أو القيمة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بذل الطعام على صاحب الطعام للمضطرّ إذا لم يكن نفسه مضطرّاً معلّلاً بوجوب حفظ النفس المحترمة عليه ولو لغيره، خلافاً للمحكىّ عن الخلاف و السرائر فلم يوجباه؛ للأصل، بعد منع كونه إعانة وعدم دليل يدل على وجوب حفظ نفس الغير مطلقا، حتى لو توقّف على بذل المال؛ إذ ليس إلّا الإجماع، و هو فى الفرض ممنوع، بل لعل السيرة فى الأعصار و الأمصار على خلافه فى المقتولين ظلما مع إمكان دفعه بالمال، وفى المرضى إذا توقّف علاجهم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حيانهم بإخبار أهل </w:t>
      </w:r>
    </w:p>
    <w:p>
      <w:pPr>
        <w:pStyle w:val="BookText"/>
        <w:rPr/>
      </w:pPr>
      <w:r>
        <w:rPr>
          <w:rFonts w:ascii="Amiri" w:hAnsi="Amiri" w:eastAsia="Amiri" w:cs="Amiri"/>
          <w:color w:val="111111"/>
          <w:sz w:val="28"/>
          <w:sz w:val="28"/>
          <w:szCs w:val="28"/>
          <w:rtl w:val="true"/>
          <w:lang w:bidi="ar-SA"/>
        </w:rPr>
        <w:t>الخبره على 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الجواهر بعد نقل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يخفى عليك ما فى ذلك كلّه؛ ضرورة المفروغية عن وجوب حفظ نفس المؤمن المحترمة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شراء العلف لحفظ نفس الحيوان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الطبابة عيناً على الطبيب مع الانحصار مع أخذ الاُجرة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قتل مباح الدم كالحربى للمضطرّ الذى يحتاج إلى لحمه، و يحلّ له منه ما يحلّ من الميتة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الدفاع عن الغير عند القدرة على الدفع عن غيره مطلقاً أو مع التقيّد بالأمن من الضرر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إنقاذ الغريق ونحوه كفاية أو عيناً عند الانحصار ولو توقف على ارتكاب الحرام أو ترك الواجبات، وغير ذلك من الموارد التى تدلّ على أهمية حفظ النفس وتقديم جانبه على المحرّمات و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الموارد جملة منها مربوطة بمحافظة الإنسان على نفسه ولا يرتبط بالمقام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إنّ جملة اُخرى منها و إن دلت على تقديم جانب حفظ نفس الغير ولكنّها مختصّة بتقديمه على الأموال، ولا يستفاد منها وجوب بذل الأعضاء لحفظ نفس الغير، بل يظهر من الجواهر خلافه،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للإنسان أن يقطع جزءاً منه للمضطرّ و إن قطع بالسلامة، إلّا أن يكون المضطرّ نبيّا، فإنّه يجوز و إن قطع </w:t>
      </w:r>
    </w:p>
    <w:p>
      <w:pPr>
        <w:pStyle w:val="BookText"/>
        <w:rPr/>
      </w:pPr>
      <w:r>
        <w:rPr>
          <w:rFonts w:ascii="Amiri" w:hAnsi="Amiri" w:eastAsia="Amiri" w:cs="Amiri"/>
          <w:color w:val="111111"/>
          <w:sz w:val="28"/>
          <w:sz w:val="28"/>
          <w:szCs w:val="28"/>
          <w:rtl w:val="true"/>
          <w:lang w:bidi="ar-SA"/>
        </w:rPr>
        <w:t>بالسراية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للمضطرّ أن يقطع من غيره ممّن هو معصوم الدم اتّفاقا، كما فى السالك؛ إذ ليس فيه إتلاف البعض لإبقاء الكل، بل الظاهر ذلك و إن قطع بالسلامة المقطوع منه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 سيرتهم على لزوم حفظ نفس الغير بحيث لو أهمل من يقدر على حفظه استحقّ المذمّة، ولم يردع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السيرة لا تختصّ ببذل المال ونحوه، بل هى قائمة أيضاً فى أنّهم يقتحمون الأخطار من أجل إنقاذ الغير، لاسيّما إذا كان بينهما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الاُمّ أو الأب أو الولد يذبّون عن ذويهم لإنقاذهم ولو كلّف الأمر اقتحام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علموا بأنّ الدخول فى النار ونحوها من المخاطر لا يخلو من الضرر ونقص البدن و مع ذلك يقدمون على إنقاذه، ولم يكونوا ملومين بل ممدوحين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توجّه الخطر إلى الغير يجب على الإنسان حفظ نفس الغير، ولو أخلّ بذلك كان ملوماً ومذموماً عند العقلاء ولو لم يكن سبباً لتوجّه الخطر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السيرة المذكورة ثابتة فيما إذا لم يعلم بالضرر، ولا إشكال فيه؛ لأنّ مع عدم العلم بالضرر يكون من الشبهات الموضوعية فلا يحرم، و أمّا مع العلم بالضرر فهى غير ثابتة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 بانا نجد السير قائمة على دخول الإنسان فى المخاطر من أجل الحفاظ على ذويه من الأبناء و الآباء ونحوهما من الأقرباء الأدنين مع العلم بالنقص و الضرر، ومع وجدان هكذا سيرة كيف يمكن دعوى عدم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القول بأنّ السيرة حيث كانت دليلاً لبّياً فيقتصر فيه على القدر المتيقّن، فيجوز تحمّل النقص فى ذوى الإنسان و أهله وعياله، كالأبناء و الآباء و الاُمّهات و الإخوان و الأزواج وغيرهم من الأقرباء الأدنين؛ فإنّ ضررهمضرره، فكما إنّ الإنسان يدفع الضرر الأكثر بتحمّل الضرر الأقلّ عند المعالجة و الأمراض، كذلك يدفع ضرر ذويه بتحمّل الضرر القليل أو الأقل و أمّا فى غيرهم فالسيرة مع العلم بالضرر غير ثابتة؛ إذ ليس ضررهم ضرره،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فى المذكورين ليست على بذل الأعضاء؛ فإنّ ذلك أمر لا سابقة له فى تلك الأيام، فكيف يؤخذ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تحمّل الضرر ببذل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السيرة على تحمّل الضرر لدفع الخطر كافٍ فى جواز بذل الأعضاء، ولا حاجة إلى ثبوتها فى خصوص بذل الأعضاء بما يكون متعارفاً فى زماننا هذا؛ إذ لا خصوصية فى مصاديق الضرر، فتحمّل الحرق و الكسر و الجرح لحفظ الأهل و العيال من خطر الموت مع الإمضاء الشرعى يسوّغ المقام؛ إذ الإمضاء تعلّق بتحمّل الضرر لحفظ الأهل لا بخصوص موارد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الإمضاء لو تعلّق بخصوص المذكورات أمكن إلغاء الخصوصية كما تلغى فى النصوص ومعاقد الإجماعات،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المذكور من موارد تزاحم الضررين، وبناء العقلاء فى مثله على اختيار الأقل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نقول فى نفى الحرج، فإنّ تحمّل الضرر حرج، وتحمّل فقدان الأولاد و الآباء والاُمّهات و غيرهم من الأهل أكثر حرجاً، فيختار أقلّهما حرجاً كما عليه بناءالعقلاء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ذكرتموه جارٍ بعينه فى إخواننا المؤمنين؛ لأنّ مقتضى الاُخوّة الإسلامية هو أنّ المسلمين بعضهم أولياء بعض و اُمّة واحدة، فالضرر اللاحق </w:t>
      </w:r>
    </w:p>
    <w:p>
      <w:pPr>
        <w:pStyle w:val="BookText"/>
        <w:rPr/>
      </w:pPr>
      <w:r>
        <w:rPr>
          <w:rFonts w:ascii="Amiri" w:hAnsi="Amiri" w:eastAsia="Amiri" w:cs="Amiri"/>
          <w:color w:val="111111"/>
          <w:sz w:val="28"/>
          <w:sz w:val="28"/>
          <w:szCs w:val="28"/>
          <w:rtl w:val="true"/>
          <w:lang w:bidi="ar-SA"/>
        </w:rPr>
        <w:t>بالإخوان ضرر علينا، فإذا مرض أحدمم بمرض مهلك و أمكن لنا دفعه بتحمّل الضرر يتزاحم الضرران، ومقتضى بناء العقلاء على اختيار أقلّهما ضررا، و الأقل هو تحمّل النقص لرفع الأكثر و هو الهلاك، وبالجملة فحكمهم هو حكم الأقرباء الأدنين و الأهل و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ليس إلّا فى الأدنين من العشيرة و الخواص، والتوصية الشرعية بالاُخوّة الإسلامية بنفسها شاهدة على أنّ البناء المذكور ليس ثابتاً فى الاُخوّة و إنّما أراد الشارع أن يكون المسلمون بعضهم بالنسبة إلى البعض كالأهل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التوصية بأنّ المسلمين ينبغى أن يكونوا كذلك تغاير بناء العقلاء على المعاملة مع الآخرين معاملة العشيرة و الأدنين و الأهل و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تكفى التوصية الشرعية بالإيثار بالنسبة إلى جواز تحمّل الضرر ببذل الأعضاء للإخوان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التوصية المذكورة عامّه أو مطلقة بحث تشمل تحمّل الضرر لدفع الضرر عن الآخرين، و أمّا إذا لم تكن كذلك فمقتضى أدلّة نفى الضرر هو عدم جواز تحمّل الضرر لدفع الضرر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الأهل و العيال؛ فإنّ الأمر فيهم يرجع إلى تزاحم الضررين بالنسبة إلى فرد واحد، فيختار أقلّهما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ذوى الإنسان و خاصّته ممّن يكون ضررهم ضرراً لنا بحيث يرجع إلى تزاحم الضررين متفاوت فى الأقوام و الملل؛ إذ ربّما تكون الطبقة الاُولى كذلك و ربّما تكون أزيد و ربّما تكون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كون ضررهم معدوداً ضرراً لنا، و القلّة و الكثرة بحسب اختلاف الأقوام و الملل لا تنافيان ذلك، فتدبّر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اللتيا و التى،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إعانة المؤمنين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منع مؤمناً شيئاً ممّا يحتاج إليه و هو يقدرعليه من عنده أو من عند غيره، أقامه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يوم القيامة مسوداً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42"/>
      </w:r>
      <w:r>
        <w:rPr>
          <w:rFonts w:ascii="Amiri" w:hAnsi="Amiri" w:eastAsia="Amiri" w:cs="Amiri"/>
          <w:color w:val="111111"/>
          <w:sz w:val="28"/>
          <w:sz w:val="28"/>
          <w:szCs w:val="28"/>
          <w:rtl w:val="true"/>
          <w:lang w:bidi="ar-SA"/>
        </w:rPr>
        <w:t>، أو عمومات الاستغاثة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رجلاً ينادى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 و إن أمكن المناقشة فى شمولها لبذل العضو لكن دعوى بناء العقلاء على عدم ملامة من أعطى عضوه فى سبيل نجاة الآخرين من الموت ولو لم يكن بينه و بينهم قرابة غير مجازفة، وعليه فدعوى انصراف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مثله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إعطاء العضو لنجاة الآخرين من الموت جائز؛ لقيام بناء العقلاء على عدم كون الباذل ملوماً، ولم يُردع هذا البناء؛ إذ العمومات لا تكفى للردع، بل يحتاج الردع إلى التصريح و 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ذلك واجباً عند العقلاء، بخلاف الأهل و العيال فإنّ ترك البذل لهم يوجب المذمّة و الملامة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ما فى كلام صاحب الجواهر من منع بذل العضو للمضطرّ</w:t>
      </w:r>
      <w:r>
        <w:rPr>
          <w:rStyle w:val="FootnoteAnchor"/>
          <w:rtl w:val="true"/>
        </w:rPr>
        <w:footnoteReference w:id="644"/>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يفصّل فى جواز إعطاء العضو بين ما إذا لزم منه محذور اختلاط المياه و الأنساب كما إذا كان العضو رحماً أو بيضة امرأة أو مشيمة أو 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ذلك؛ إذ اختلاط الأنساب أمر مرغوب عنه فى الشريعة، وبين ما لم يلزم منه ذلك المحذور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المرغوب عنه فى الشرع هو اختلاط المياه، كما تشهد له أخبار العدّة، و هو لا يحصل بمجرّد انتقال هذه الأعضاء إلى الغير؛ لصيرورة هذه الأجزاء أجزاء لمن تنتقل إليه، فبعد صدق كونها أجزاء للغير فكل ما تولّده هذه الأجزاء إنّما هو من بدن المنقول إليه لا بدن المنقول منه، فلا مجال لتوهّم لزوم اختلاط المياه و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الأطباء يرون أنّ بيضة المرأة بالفعل حاملة لجميع ما يتولّد منها فى الآتى، و إنّما يصدر عنها ما يصدر بالتدريج مع عروض الموجبات الخاصّة، وعليه فيلزم اختلاط مياه صاحب هذه الأجزاء مع غيره ولو صارت أجزاء للثانى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معلوميّة صاحب البيضة لا يلزم اختلاط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بصاحبها لا يلزم ذلك المحذور بعد حكم العرف بكونها من أجزاء الثانى؛ إذ الأحكام تابعة للموضوعات العرفية لا العرف الخاصّ كعرف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تصر جزءاً للثانى فهى محكومة بجزئيتها للأوّل، وحينئذ يلزم المحذور من اختلاط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فى صورة حكم الأطباء ببقاء بيضة المرأة اة على ما عليها لايحكم العرف بكونها من الثانى، والعرف متّبع فى صورة ما إذا جزم و خطّأ العرف الخاصّ كالثوب المتنجّس بالدم فإنّ عرف الفلاسفة مجكم ببقاء الدم ما دام اللون باقياً، و العرف يجزم بعدمه ولا يقبل حكم الفلاسفة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نحن فيه أيضاً كذلك؛ فإنّ بيضة المرأة بعد صيرورتها جزءاً </w:t>
      </w:r>
    </w:p>
    <w:p>
      <w:pPr>
        <w:pStyle w:val="BookText"/>
        <w:rPr/>
      </w:pPr>
      <w:r>
        <w:rPr>
          <w:rFonts w:ascii="Amiri" w:hAnsi="Amiri" w:eastAsia="Amiri" w:cs="Amiri"/>
          <w:color w:val="111111"/>
          <w:sz w:val="28"/>
          <w:sz w:val="28"/>
          <w:szCs w:val="28"/>
          <w:rtl w:val="true"/>
          <w:lang w:bidi="ar-SA"/>
        </w:rPr>
        <w:t>للثانى يجزم العرف بكون الولد من الثانى ولا يقبل قول الأطباء بانه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الجزئية منظور فيها؛ لأنّ الأعضاء المبانة من الحىّ محكومة بكونها كالميتة، و هذه الأعضاء مع اتّصالها ببدن الغير لاتنقلب عمّا هى عليه من كونها من أعضاء الشخص الفلانى، بل هى باقية على ما هى عليه من جزئيتها للبدن المنقول منه، وإلحاقها بالثانى مسامحى، كما أنّ البساط المنخرق إذا اُصلح موضعه المنخرق بشىء من الريش و الصوف لا تعدّ الأشياء المزيدة أجزاء للبساط إلّا بالعرض و المجاز، بل هى باقية على كونها من الأجزاء المزيدة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الأجزاء المتّصلة بالبدن بوصلة البساط قياس مع الفارق، لعدم الفعل والانفعال و التبديل و التبدّل فى مثل البساط، بل الأولى قياس المقام بترقيع الأشجار و الأزهار بلحاء من غيرها، فإنه بعد الترقيع و الامتصاص يصير اللحاء المذكور جزءاً للشجر الذى رقّع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رقّعت أجزاء الغير ببدن إنسان وتقبّلها البدن و تكيّفت فيه بحيث يسرى فيها الدم و ينبت اللحم و يشتدّ العظم ويدرك الألم بإدخال الإبرة ونحوها، فهى تعدّ من أجزاء بدن المنقول إليه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حكم العرف بأنّ الأجزاء الزيدة من أجزاء المنقول إليه لا مجال لاستصاب بقائها على جزئيّتها من بدن المنقول منه؛ لأنّ الأصل لا يجرى مع حكمِ العرف بجزئيّتها من المنقول إليه و جريانِ الأدلّة الدالّة على أحكام أجزاء بدن الثانى، وكونها أجزاء للأوّل فى السابق لاينافى جزئيّتها للثانى بالفعل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تقبّل البدن للأعضاء يحتاج إلى مرور مدّة حتى يجرى فيها الدم من بدن المنقول إليه و يوجب نبات اللحم و اشتداد العظم، فما لم يحصل ذلك لاتترتّب عليها آثار بدن المنقول إليه، بل يلزم أن تترتّب عليها أحكام الأجزاء المبانة من الحى من النجاسة إن انفصلت من الحئ أو انفصلت من الميّت قبل الغسل، و أمّا إذا انفصلت بعد الغسل فهى محكومة بالطهارة و إن لم تصر أجزاء للبدن الحئ، ولكن لا </w:t>
      </w:r>
    </w:p>
    <w:p>
      <w:pPr>
        <w:pStyle w:val="BookText"/>
        <w:rPr/>
      </w:pPr>
      <w:r>
        <w:rPr>
          <w:rFonts w:ascii="Amiri" w:hAnsi="Amiri" w:eastAsia="Amiri" w:cs="Amiri"/>
          <w:color w:val="111111"/>
          <w:sz w:val="28"/>
          <w:sz w:val="28"/>
          <w:szCs w:val="28"/>
          <w:rtl w:val="true"/>
          <w:lang w:bidi="ar-SA"/>
        </w:rPr>
        <w:t>يجوز الصلاة فيها إن كانت ممّا تحلّه الحياة كاللحم، دون ما لا تحله الحياة كالسن، كما هو مقتضى الجمع بين الأخبار؛ كصحيحة ابن أبى عمير عن أبى عبدالله عليه السلام عليه السلام فى الميتة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فى شىء منه ولا فى شسع</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و رواية الحسين بن زرارة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أبى و أنا حاضر عن الرجل يسقط سنه، فيأخذ سن إنسان ميّت فيضعه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 بقيّة الكلام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حكم الترقيع فيما إذاكان ذلك من جنس مخالف؛ فانه بعد صيرورته عضواً لمن رقع به تترتب عليه أحكامه من جواز النظر وعدمه، وما لم يصر عضواً له بفى على حكمه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حكم الترقيع فيما إذا كان ذلك من مسلم لكافر أو بالعكس،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يوصِ الميّت بإعطاء عضوه، فهل يجوز لأوليائه الإذن فى ذلك أو لا يجوز؟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لعموم أدلّة ثبوت حرمة الميّت كما إذا كان حيّاً؛ 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الميّت كحرمة الحئ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لا يجوز لأحد أن يتعرّض لشىء من أعضاء الحئ كذلك لا يجوز لأحد أن يتعرّض لشىء من أعضائه فى حال مماته، من دون فرق بين أوليائه و الأجانب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يستدلّ للجواز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النصوص على متصدّى اُمور الميّت من الأقرباء،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 أو من يأمره الولى بذلك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كمرسلة ابن أبى عمير عن بعض أصحابه 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أولى الناس بها، أو يأمر من يحب</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وكمرسلة جميل عن أحدهما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ولى المقتول قام ولده من بعده مقامه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علىّ عليه السلام انه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الدم يفعل ما يشاء؛ إن شاء قتل و إن شاء صالح</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مقتضى 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التصدّى لاُمور الميّت بما يراه مصلحة له، فإذا رأى ولى الميّت مصلحة فى إعطاء أعضاء الميّت للترقيع فيجوز له ذلك؛ أخذاً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مختصّة بموارد تجهيز الميّت وباب القصاص و الديات، ولا إطلاق فيها حتى يشمل سائر الموارد بإطلاقه؛ لأنها فى مقام بيان وجوب الاُمور المذكورة على الولى، أو أحقّيته من غيره فيها،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بها من الأب والولد و الأخ</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أو فى مقام بيان قائم مقام الولى بعد موته، لا فى مقام جعل الولاية للولى فى مطلق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سلّمنا الإطلاق فهو قائم مقام الميّت فيما جاز له، فإذا جاز للميّت إعطاء عضوه للغير حفظاً لحياته كذلك يجوز للولى ذلك، ولكنه محدود بما </w:t>
      </w:r>
    </w:p>
    <w:p>
      <w:pPr>
        <w:pStyle w:val="BookText"/>
        <w:rPr/>
      </w:pPr>
      <w:r>
        <w:rPr>
          <w:rFonts w:ascii="Amiri" w:hAnsi="Amiri" w:eastAsia="Amiri" w:cs="Amiri"/>
          <w:color w:val="111111"/>
          <w:sz w:val="28"/>
          <w:sz w:val="28"/>
          <w:szCs w:val="28"/>
          <w:rtl w:val="true"/>
          <w:lang w:bidi="ar-SA"/>
        </w:rPr>
        <w:t>جاز للميّت، فلا يجوز التخطى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لو سُلّم معارض بما يدلّ على أنّ حرمة الميّت كحرمة الحئ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الميّت فى حال حياته جاز له ذلك و لا يتنافى مع حرمته فكذلك الولى، فتأمّل، ولا أقلّ من الشكّ‌، فلا يجوز التعدّى عن تلك الوارد ورفع اليد عن عموم لزوم مراعاة حرمة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الأعضاء من الحربى حيّاً كان أو ميّتاً، أذن أو لم يأذن؛ إذ لا حرمة للحربى حيّا و ميّتاً، واختصاص أدلّة حرمة الميّت بالمسلم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فيجوز أخذ بعض أعضائهم عند معالجتهم فى حال الحياة أو بعد مونهم ما لم تعرض الطوارئ و العناوين الوهنة للإسلام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 الأعضاء من المعاهد و الذمّى مع الإذن فلا إشكال، و أمّا بدونه فإن كان حيّاً فلا يجوز؛ لرعاية حرمتهم بعقد الذمّة، و إن مات جاز أخذ الأعضاء منه؛ لانقضاء مدّة عقد الذمه بالموت، إلّا أن يكون المشروط فى عقد الذمّه هو رعاية أبدانهم بعد الموت أيضاً فلا يجوز؛ لأنّ ذلك نقض لعهد الذمّة و المعاهدة، بل الأمر كذلك لوكان عقد الذمّة مبتنياً على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لحرمة أخذ الأعضاء من جسد الذمّى ولو لم يشترط ذلك بإطلاق قول الصادق عليه السلام فى صحيحة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رأس الميّت أشدّ من قطع رأس الحئ</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الإطلاق والانصراف بعد كون الأصل فى الكفّار هو عدم الحرمة، وعروض حرمة الذمّى ما دام عقد الذمّة باقياً، فإذا ارتفع عقد الذمّة بالموت </w:t>
      </w:r>
    </w:p>
    <w:p>
      <w:pPr>
        <w:pStyle w:val="BookText"/>
        <w:rPr/>
      </w:pPr>
      <w:r>
        <w:rPr>
          <w:rFonts w:ascii="Amiri" w:hAnsi="Amiri" w:eastAsia="Amiri" w:cs="Amiri"/>
          <w:color w:val="111111"/>
          <w:sz w:val="28"/>
          <w:sz w:val="28"/>
          <w:szCs w:val="28"/>
          <w:rtl w:val="true"/>
          <w:lang w:bidi="ar-SA"/>
        </w:rPr>
        <w:t>عادوا إلى ما كانوا عليه من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انه لو سلّمنا الإطلاق وعدم انصرافه عن الذمّى فإنه يقيّد بالإيمان و الإسلام؛ بقرينة سائر الأخبار المتقيّدة بالإيمان والإسلام،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ميتاً كحرمته و هو حئ سواء</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المؤمنين أمواتاً ما حرّم منهم أحياءً‌</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يظن بالمؤمن إلّا خيراً، و كسرك عظامه حيّاً و ميّتاً سواء</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فإنّ الظاهر من هذه الأخبار أنّ الاحترام من خصائص الإيمان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على ذلك دلالة بعض الأخبار على مقدار دية قطع الرأس بما يظهر منه أنّ المراد من الميّت هو المسلم؛ فإنّ المئة دينار التى عيّنت لقطع الرأس فى صحيحة حسين بن خالد</w:t>
      </w:r>
      <w:r>
        <w:rPr>
          <w:rStyle w:val="FootnoteAnchor"/>
          <w:rtl w:val="true"/>
        </w:rPr>
        <w:footnoteReference w:id="657"/>
      </w:r>
      <w:r>
        <w:rPr>
          <w:rFonts w:ascii="Amiri" w:hAnsi="Amiri" w:eastAsia="Amiri" w:cs="Amiri"/>
          <w:color w:val="111111"/>
          <w:sz w:val="28"/>
          <w:sz w:val="28"/>
          <w:szCs w:val="28"/>
          <w:rtl w:val="true"/>
          <w:lang w:bidi="ar-SA"/>
        </w:rPr>
        <w:t>هى دية جنين المسلم قبل ولوج الروح، ودية الكافر الذمى ليست بهذا المقدار؛ لأنّ ديته فى حال الحياة ثمانمئة درهم، كما نصّ عليه فى الأخبار، كصحيحة محمّد بن قيس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الذمّى ثمانمئة درهم</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تزيد ديته فى حال الممات عن حال حياته، فذكر مئة دينار لدية قطع الرأس شاهد على أنّ المراد من الميّت هو الميّت المسلم الذى يكون فى حكم الجنين المسلم قبل ولوج الروح فى مقدار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أخذ الأعضاء من جسد الذمّى بعد موته لو لم يشترط عدمه فى عقد الذمّة، لا سيّما إذا أذن وليّه بذلك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العفو عن المجرم المسلم فى قبال إعطاء بعض أعضائه للترقيع؛ </w:t>
      </w:r>
    </w:p>
    <w:p>
      <w:pPr>
        <w:pStyle w:val="BookText"/>
        <w:rPr/>
      </w:pPr>
      <w:r>
        <w:rPr>
          <w:rFonts w:ascii="Amiri" w:hAnsi="Amiri" w:eastAsia="Amiri" w:cs="Amiri"/>
          <w:color w:val="111111"/>
          <w:sz w:val="28"/>
          <w:sz w:val="28"/>
          <w:szCs w:val="28"/>
          <w:rtl w:val="true"/>
          <w:lang w:bidi="ar-SA"/>
        </w:rPr>
        <w:t>قضاء لإطلاق أدلّة حرمة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تغريره بأخذ بعض أعضائه؛ لعدم الدليل على مشروعيّة التغرير بذلك، فمقتضى إطلاق أدلّة حرمة الإضرار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يجوز تخليصه من الحبس بأخذ عضو من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فى جواز ترقيع بدن الكافر بأعضاء الميّت الكافر، كما لا إشكال فى ترقيع بدن المسلم بأعضاء الميّت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ترقيع بدن الكافر بأعضاء الميّت المسلم فيما يجوز له البذل فربّما يقال بجوازه؛ لعدم دليل على المنع ما لم يوجب إذلالاً للمسلمين، و 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ينافيه النبوى الشربف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الذى يستدل به لعدم جواز تعلية بناء الكفار على بناء السلمين، كما فى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يعلو على بناء المسلمين؛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فى الجواهر حيث استدل له بانه موضع وفاق بين المسلمين على ما فى السالك و الرياض، و ادّعى عليه الإجماع كما فى المنتهى و التذكرة، و هو الحجّة بعد إمكان استفادته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اَلْعِزَّةُ وَ لِرَسُولِهِ وَ لِلْمُؤْمِنِينَ‌ وغير ذلك ممّا دلّ على رجحان رفعة الؤمن وضعة الكافر فى جميع الأحوال</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ما فى الاستدلال بالنبوى المذكور لحرمة التعلية و الرفعة للكافر؛ لأنّ الظاهر منه هو بيان علو الإسلام فى الدليل و الحجّة بحيث لا يغلبه شىء </w:t>
      </w:r>
    </w:p>
    <w:p>
      <w:pPr>
        <w:pStyle w:val="BookText"/>
        <w:rPr/>
      </w:pPr>
      <w:r>
        <w:rPr>
          <w:rFonts w:ascii="Amiri" w:hAnsi="Amiri" w:eastAsia="Amiri" w:cs="Amiri"/>
          <w:color w:val="111111"/>
          <w:sz w:val="28"/>
          <w:sz w:val="28"/>
          <w:szCs w:val="28"/>
          <w:rtl w:val="true"/>
          <w:lang w:bidi="ar-SA"/>
        </w:rPr>
        <w:t>من الأدلة و البراهين، ولا ربط له بعلو المسلمين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علو الإسلام فى الدليل و المنطق هو علو المسلمين على غيرهم، ولكنه على فرض كونه لازماً بيّناً بالمعنى الأخصّ مخصوص بالاعتلاء الدليلى و البرهانى، ولا يرتبط بعلؤ الدار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بالاستدلال بإطلاق دليل حرمة الميّت المسلم كحرمة الحىّ فى المقام؛ إذ مقتضاه عدم جواز ترقيع أعضاء بدن المسلم ببدن الكافر؛ لأنّه خلاف احترامه؛ إذ ذلك يضاهى إلقاءه فى النجاسة و البالوعة،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المرتدّين فى حكم الكفّار؛ ولا حرمة لهم، بخلاف المحاربين من المسلمين أو المقتولين بالحدود الشرعية، فإنهم من المسلمين ولهم ما لهم، فلا يجوز التعرّض لأجسادهم بعد موتهم كما لا يجوز التعرّض لهم فى حياتهم، إلّا فيما رخّص فيه؛ وذلك لإطلاق أدلّة حرمة الميّت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الملازمة بين مهدورية دمائهم وعدم حرمتهم، مردودة بأنّه لا دليل لها، ولا يمكن الالتزام بها بعد ما نراه من وجوب الصلاة عليهم ودفنهم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صحية هشام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و الزانى و السارق يصلى عليهم إذا ماتوا؟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خبر السكونى عن جعفر،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المرجوم من اُمّتى، وعلى القاتل نفسَه من اُمّتى، لا تدَعوا أحداً من اُمّتى بلا صلاة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بتقطيع أعضاء الحيوانات بعد تذكيتها وترقيعها، وإنما الإشكال من ناحية الصلاة فيها لو كانت ممّا لا يؤكل، و لعلّه يرتفع بالاضطرار </w:t>
      </w:r>
    </w:p>
    <w:p>
      <w:pPr>
        <w:pStyle w:val="BookText"/>
        <w:rPr/>
      </w:pPr>
      <w:r>
        <w:rPr>
          <w:rFonts w:ascii="Amiri" w:hAnsi="Amiri" w:eastAsia="Amiri" w:cs="Amiri"/>
          <w:color w:val="111111"/>
          <w:sz w:val="28"/>
          <w:sz w:val="28"/>
          <w:szCs w:val="28"/>
          <w:rtl w:val="true"/>
          <w:lang w:bidi="ar-SA"/>
        </w:rPr>
        <w:t>و ضرورة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اُخذت الأعضاء من الحيوانات من دون تذكية أو اُخذت من نجس العين أو اُخذت من الحيوانات قبل مونها، فهذه الأعضاء محكومة بالنجاسة، ولا إشكال فى الترقيع بها إلّا من ناحية نجاستها، ولكنه يرتفع أيضاً بالضرورة والاضطرار إلى خصوصها للمعالجة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لا يختصّ بالحيوانات بل يجرى فى الأعضاء المأخوذة من الإنسان أيضاً، و هو أنّ أعضاء الميتة أو الأجزاء المبانة المحكومة بحكم الميتة لا يجوز الانتفاع بها ولو بمثل الترقيع بها؛ للمنع من مطلق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مطلق الانتفاع ليس ممنوعاً، و إنّما الممنوع هو الاستعمالات المتعارفة الوقوفة على الطهارة و التذكية كالأكل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جامع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المحرّمات الميتات القابلة للذكاة من ذى النفس وغيره، ولا شبهة فى حرمتها والانتفاع بها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حرمة جميع الانتفاعات؛ مثل تسميد الأرض أو تغذية الكلب، فتشكل استفادنها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اللحم الانتفاع التعارف منه أكله، كما أنّ المسكر الانتفاع المتعارف منه شربه؛ لا إشكال فى شمول دليل الحرمة للانتفاع المتعارف، و أمّا الانتفاع الغير المتعارت فشمول الأدلّة له محل إشكال، و إن كان يتراءى من رواية تحف العقول المذكورة فى المكاسب لكن الظاهر الانصراف، فلايخطر بالبال حرمة تعجين التراب بالخمر لسدّ الثقبة فى الدار، أو دفن الميتة تحت الأشجار الثمرة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يشكل شمولها للانتفاع التعارف فى الأعصار المتأخرة الغير العارف فى الأعصار السابقة؛ كالانتفاع ببعض المسكرات فى عمل الجرّاحين لتخدير العضو أو </w:t>
      </w:r>
    </w:p>
    <w:p>
      <w:pPr>
        <w:pStyle w:val="BookText"/>
        <w:rPr/>
      </w:pPr>
      <w:r>
        <w:rPr>
          <w:rFonts w:ascii="Amiri" w:hAnsi="Amiri" w:eastAsia="Amiri" w:cs="Amiri"/>
          <w:color w:val="111111"/>
          <w:sz w:val="28"/>
          <w:sz w:val="28"/>
          <w:szCs w:val="28"/>
          <w:rtl w:val="true"/>
          <w:lang w:bidi="ar-SA"/>
        </w:rPr>
        <w:t>لمنع خروج الدم فى التزريقات</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المسألة يتوقف على المراجعة إلى مداركها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المنع من الانتفاع بالميتة فى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على بن أبى المغيرة المروية عن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وغيره، عن أحمد بن محمّد، عن ابن محبوب، عن عاصم بن حميد، عن علىّ بن أبى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الميتة ينتفع منها بشىء؟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و سلم مرّ بشاة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 هذه الشاة إذ لم ينتفعوا بلحمها أن ينتفعوا بإهابها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شاة لسودة بنت زمعة زوجة النبىّ صلى الله عليه و آله و سلم وكانت شاة مهزولة لا ينتفع بلحمها، فتركوها حتى ماتت،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أهلها إذ لم ينتفعوا بلحمها أن ينتفعوا بإهابها؟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تذكّى</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المروية عن التهذيب بإسناده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أينتفع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 سمّيت فانتفع بجلده، و أمّا الميتة فلا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الحسن هو الحسن بن سعيد، و هو أخو الحسين بن سعيد، و هو ثقة، كما أنّ زرعة ثقة، وكان ممّن صحب سماعة، مّ إنّ إسناد الشيخ إلى الحسن بن سعيد صحيح كما فى المشيخة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الأخبار الدالّة على المنع عن الانتفاع بالميتة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ومقتضى هذه الأخبار هو المنع عن الانتفاع بالميتة و يمكن دعوى دلالتها على التعميم لا سيّما مع تعميم السؤال فى موثّقة على بن أبى المغيرة، ولعل هذا منشأ معروفية حرمة مطلق الانتفاع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إطلاق فى الرواية الثانية حيث إنّ السؤال عن الانتفاع بجلود السباع، والجواب ناظر إليه، وكيف كان فلا يعمّ الانتفاعات الغير المتعارفة و إن صارت متعارفة بعد صدور الرواية، ولو سلّم شمولها لمطلق الانتفاع ولا أقلّ من الشكّ فلا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يعارضها ما رواه ابن إدريس نقلاً عن جامع البزنطى صاحب مولانا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الغم يقطع من أليَاتها وهى أحياء أيصلح له أن ينتفع بما قطع‌؟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يذيبها و يسرج بها، ولا يأكلها ولا يبيعها</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و غيره من الروايات الواردة فيجواز الاستفاده من أجزاء اليتة بناءً على عدم إعراض الأصحاب عن هذه الروايات الدالّة على جواز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الذوب و الاسراج لا خصوصية له، و إنّما المراد هو عدم الاستفادة منه فى الأكل و أمّا غيره ممّا لا يشترط فيه الطهارة و التذكية فلا مانع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فيدور الأمر بين التصرّت فى هيئة الأخبار المانعة وحملها على الكراهة وبين تقييد الأخبار المانعة بما يشترط فيه الطهارة و التذكية كالأكل ونحوه، و أمّا غيره و إن كان متعارفاً فلا يحرم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الالتزام بالأوّل لانه خلاف الظاهر مضافاً إلى أنّه لم يقل أحد بكراهة أكل الميتة أو لبسها فيما يشترط فيه الطهاره و إن أمكن القول بكراهة الإسراج بها جمعاً بين ما رواه عن جامع البزنطى وصحيحة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تثقل عندهم إليات الغم فيقطعونها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فنصطبح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يصيب اليد و الثوب </w:t>
      </w:r>
    </w:p>
    <w:p>
      <w:pPr>
        <w:pStyle w:val="BookText"/>
        <w:rPr/>
      </w:pPr>
      <w:r>
        <w:rPr>
          <w:rFonts w:ascii="IRNazanin" w:hAnsi="IRNazanin" w:eastAsia="IRNazanin"/>
          <w:color w:val="111111"/>
          <w:sz w:val="28"/>
          <w:sz w:val="28"/>
          <w:szCs w:val="28"/>
          <w:rtl w:val="true"/>
          <w:lang w:bidi="fa-IR"/>
        </w:rPr>
        <w:t>و هو حرام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المراد من الحرام فى الذيل هو المكروه لأنّه من الضرورى عدم تحريم تنجيس اليد و الثوب فى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اختيار الثانى؛ لانه أنسب بالصناعة الفقهية لأنّ الجمع بين المطلق و المقيّد أمر عرفى لا يكون منافياً للأخذ بالظواهر فيحمل الأخبارالمانعة بعد التقييد على إرادة الانتفاع بالميّتة كما ينتفع من المذكى باستعمالها فى الأكل و غيره ممّا يشترط فيه الطهارة دون ما لا يشترط فيه الطهارة و التذكية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دعوى أنّ الظاهر من قول السائل ينتفع بها أى هل ينتفع بها كالانتفاع بالمذكى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اختار السيّد الخوئى قدس سره هذا الجمع فى التنقيح</w:t>
      </w:r>
      <w:r>
        <w:rPr>
          <w:rStyle w:val="FootnoteAnchor"/>
          <w:rtl w:val="true"/>
        </w:rPr>
        <w:footnoteReference w:id="670"/>
      </w:r>
      <w:r>
        <w:rPr>
          <w:rFonts w:ascii="Amiri" w:hAnsi="Amiri" w:eastAsia="Amiri" w:cs="Amiri"/>
          <w:color w:val="111111"/>
          <w:sz w:val="28"/>
          <w:sz w:val="28"/>
          <w:szCs w:val="28"/>
          <w:rtl w:val="true"/>
          <w:lang w:bidi="ar-SA"/>
        </w:rPr>
        <w:t>، ثمّ إنه لا يخفى عليك أنّه لا يصحّ الاستدلال لجواز الترقيع بالأجزاء المبانة بأنّ الترقيع بها الذى يوجب خروج العضو المبان عن كونه ميتة لصيرورته جزءاً وعضواً من موجود حئ يشمله لا محالة الأدلّة المبنية لحكم أعضائه وأجزائه فلا تعمّه أدلّة المنع ويكون باقياً على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ملاك الجواز هو عدم عموم الأدلّة المانعة؛ لاختصاصها بالمتعارف من الانتفاعات ممّا يشترط فيه الطهارة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قطع النظر عن ذلك، يشكل ذلك بانه قبل صيرورتها عضواً أو جزءاً من الحئ تكون الأجزاء المبانة باقية على كونها ميتة، فنفس الترقيع بها انتفاع، فلو كان مطلق الانتفاع محرّماً كان لترقيع أيضاً محرّماً، و صيرورتها عضواً وجزءاً بعد ذلك لا </w:t>
      </w:r>
    </w:p>
    <w:p>
      <w:pPr>
        <w:pStyle w:val="BookText"/>
        <w:rPr/>
      </w:pPr>
      <w:r>
        <w:rPr>
          <w:rFonts w:ascii="Amiri" w:hAnsi="Amiri" w:eastAsia="Amiri" w:cs="Amiri"/>
          <w:color w:val="111111"/>
          <w:sz w:val="28"/>
          <w:sz w:val="28"/>
          <w:szCs w:val="28"/>
          <w:rtl w:val="true"/>
          <w:lang w:bidi="ar-SA"/>
        </w:rPr>
        <w:t>ينفع فى رفع الحرمة عن الانتفاع بها قبل ذلك؛ لأنّها فى طول الترقيع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 عمّا ذكر من عدم حرمة الانتفاع بها فيما لا يشترط فيه الطهاره والتذكية، فيجوز الترقيع بها فى المقام لضرورة المعالجة، كما سيأتى بيان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فى جواز الترقيع أو وجوبه على الطبيب عند توقف حفظ الحياة على ذلك، ولو كان ذلك ملازماً لترك واجب كوجوب دفن العضو؛ لأهمية حفظ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فى غير هذا المورد ممّا لا يتوقّف حفظ الحياة عليه فهل يجوز له ذلك مع مخالفة خطاب التكفين و الدفن أم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ممنوع لكونه موجباً لترك تكفين العضو ودفنه، وهما واجبان؛ فإنّ العضو ما دام يصدق عليه أنّه من الأجزاء المبانة من الحئ أو من أجزاء الميّت، يجب تكفينه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صيرورته جزءاً للحىّ لا يبقى موضوع للدفن و التكفين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وجوب التكفين و الدفن فى مثل المقام فالاضطرار إلى المعالجة يرفعهما، كما يرفع حرمة النظر و اللمس عند المعالجة لو توقفت على النظر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استدل المحقق الحائرى قدس سره لرفع حرمة النظر و اللمس عند الاضطرار إلى المعالجة</w:t>
      </w:r>
      <w:r>
        <w:rPr>
          <w:rStyle w:val="FootnoteAnchor"/>
          <w:rtl w:val="true"/>
        </w:rPr>
        <w:footnoteReference w:id="671"/>
      </w:r>
      <w:r>
        <w:rPr>
          <w:rFonts w:ascii="Amiri" w:hAnsi="Amiri" w:eastAsia="Amiri" w:cs="Amiri"/>
          <w:color w:val="111111"/>
          <w:sz w:val="28"/>
          <w:sz w:val="28"/>
          <w:szCs w:val="28"/>
          <w:rtl w:val="true"/>
          <w:lang w:bidi="ar-SA"/>
        </w:rPr>
        <w:t>بعموم رفع ما اضطرّوا إليه، وعموم الضرورات تبيح المحظورات، وصحيحة الثمالى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يصيبها البلاء فى جسدها إمّا كسر و إمّا جراح فى مكان لا يصلح النظر إليه، ويكون الرجال أرفق بعلاجه من النساء، أيصلح له أن ينظر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اضطرّت إليه فيعالجها إن </w:t>
      </w:r>
    </w:p>
    <w:p>
      <w:pPr>
        <w:pStyle w:val="BookText"/>
        <w:rPr/>
      </w:pPr>
      <w:r>
        <w:rPr>
          <w:rFonts w:ascii="IRNazanin" w:hAnsi="IRNazanin" w:eastAsia="IRNazanin"/>
          <w:color w:val="111111"/>
          <w:sz w:val="28"/>
          <w:sz w:val="28"/>
          <w:szCs w:val="28"/>
          <w:rtl w:val="true"/>
          <w:lang w:bidi="fa-IR"/>
        </w:rPr>
        <w:t>شاءت</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 فإنّها تدلّ على جواز رفع اليد عن الحرام باضطرار المريض إليه، وبذلك ترفع اليد عن إطلاق ما دلّ على عدم الجواز، كموثّقة السكونى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الصى يحجم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يحسن يصف فلا</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من دون فرق بين كون الضرورة المسوّغة للنظر ممّا يلزم رفعها شرعاً، كما إذا كان مرض المرأة مؤدّياً إلى الهلاك أو المضرّة، وبين كونها ممّا لا يلزم رفعها شرعاً، كما إذا لم يكن كذلك بل كان تحمّله شاقّاً عليها؛ لصدق الاضطرار وترك الاستفصال فى الصحيحة، فكما أنّ الاضطرار إلى المعالجة يوجب رفع اليد عن الحرام كذلك يوجب رفع اليد عن الواجب و هو التغسيل و التكفين؛ لضرورة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وكخبر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تكون بها الجروح فى فخذها أو بطنها أو عضدها، هل يصلح للرجل أن ينظر إليه يعالجه‌؟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رفع الاضطرار و صحيحة الثمالى تدلّ على رفع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الاضطرار إنما يوجب رفع الحكم عن المضطرّ دون غيره، فكيف يجوز للطبيب رفع اليد عن الواجب مع أنّ المضطرّ هو المريض لا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المحقّق الحائرى قدس سره من أنّ الاضطرار إنّما يوجب رفع الحكم عن خصوص المضطرّ فيما إذا لم يكن رفعه عنه متوقفاً عقلاً على رفعه عن غيره كما فى المقام، و إلّا فيكون دليل رفعه عن المضطرّ دالّا بدلالة الاقتضاء على رفعه عن ذلك الغير أيضاً؛ صوناً عن اللغوية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إمكان دعوى أنّ الترقيع بالأعضاء لا ينافى وجوب التكفين </w:t>
      </w:r>
    </w:p>
    <w:p>
      <w:pPr>
        <w:pStyle w:val="BookText"/>
        <w:rPr/>
      </w:pPr>
      <w:r>
        <w:rPr>
          <w:rFonts w:ascii="Amiri" w:hAnsi="Amiri" w:eastAsia="Amiri" w:cs="Amiri"/>
          <w:color w:val="111111"/>
          <w:sz w:val="28"/>
          <w:sz w:val="28"/>
          <w:szCs w:val="28"/>
          <w:rtl w:val="true"/>
          <w:lang w:bidi="ar-SA"/>
        </w:rPr>
        <w:t>والدفن فى أكثر الموارد؛ لعدم احتياج الترقيع إلى مضى زمان ينافى الفورية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التكفين و الدفن لئى، فيقتصر فيه على القدر المتيقّن، و هو ليس مثل القام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الاجتهادى موجود فى المقام و هو مرسلة ابن أبى عمير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من الميّت شعر ولا ظفر و إن سقط منه شىء فاجعله فى كفنه</w:t>
      </w:r>
      <w:r>
        <w:rPr>
          <w:rFonts w:eastAsia="Amiri" w:cs="Amiri" w:ascii="Amiri" w:hAnsi="Amiri"/>
          <w:color w:val="111111"/>
          <w:sz w:val="28"/>
          <w:szCs w:val="28"/>
          <w:rtl w:val="true"/>
          <w:lang w:bidi="ar-SA"/>
        </w:rPr>
        <w:t>»</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عبد الرحمن بن أبى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الميّت يكون عليه الشعر فيحلق عنه أو يقلّم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منه شىء؛ اغسله و ادفنه</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التكفين و الدفن بناءً على أنّ مرسلات ابن أبى عمير فى حكم المسانيد،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المذكورة تدلّ على لزوم تكفين الأعضاء ودفنها؛ حتّى لا تصير منتنة ومندرسة بحيث تنافى احترام الميت، فتكون تلك الروايات منصرفة عمّا إذا كانت الأعضاء مورد الاستفادة كزماننا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ما رواه فى التهذيب عن محمّد بن يعقوب، عن صفوان بن يحيى، عن الحسين بن زرارة عن أبى عبدالله عليه السلام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أبى و أنا حاضر عن الرجل يسقط سنه، فيأخذ سن إنسان ميّت فيضعه مكانه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يدلّ على جواز أخذ السن الذى هو عضو من الميّت لعلاج الأسنان، مع أنّ لازمه هو عدم الدفن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الترقيع للترميم الذى اضطرّ إليه المريض جائز لضرورة المعالجة، إلّا أنّ ذلك فيما إذا كان أخذ الأعضاء جائزاً بمثل الوصية، 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يجوزأخذ شىء فى قبال إعطاء العضو أم لا؟ ذهب بعض الفقهاء إلى صحّة بيعه وتمليكه، مستدلّا بأنّ الإنسان و إن لم يكن مالكاً لأعضائه و متعلّقات نفسه وبدنه ملكيةً اعتبارية عقلائية ضرورة أنّ أمرها و إن كان بيده بحكم الضرورة عند العقلاء أيضاً كما مرّ الكلام فيه إلّا انّها لا تعتبر من أملاكه كما يعتبر لباسه ونقوده و داره وفرشه ملكاً له، لكنه ليس قوام البيع الذى هو تمليك مال بعوض إلّا بأن يكون اختيار المبيع بيد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ذلك لمن تدبّر أمر الزكاة؛ فإنّ الظاهر أنّ الزكاة زكاة لا غير، فهى مال وليست ملكاً لأحد، والموارد الثمانية المذكورة فى الكتاب العزيز إنّما هى مصارف معيّنة لها شرعاً لا انّها أو بعضاً منها مالكة لها، ومع ذلك فلا ينبغى الشكّ فى أنّه إذا باع ولى الأمر الزكاة التى أخذها بما أنّه ولى أمر المسلمين فالبيع بيع حقيقة، بل وصحيح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الأمر فى مسألة أعضاء الإنسان و متعلّقاته، فإنّها مال يُبذل مال آخر بإزائه، ويكون أمرها بيد صاحبه؛ فله أن ينقلها إلى الغير محّاناً، كما أنّ له نقلها إليه فى مقابل عوض، وحقيقة مثل هذا النقل هو البيع، ومقتضى إطلاق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وسائر أدلّة صحّة البيع صحّته، فيصير العضو المذكور ملكاً للمشترى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عدم ملكية الإنسان لأعضائه ملكية اعتبارية و إن كان كما ذكرت، إلّا أنّ هنا أدلّة خاصّة دلّت على اعتبار الملكية فى المبيع، ومقتضاها بطلان بيع الإنسان لأعضاء نفسه، و كفى فى ذلك النبوى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فى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النبوى المعروف بهذه العبارة بعد فحص أكيد، ولا على رواية اُخرى عن النبىّ أو الأئمّة المعصومين عليهم السلام تفيد هذا المعنى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أخباراً متعدّدة من طرق العامّة تدلّ على أنّ النبىّ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بيع إلّا </w:t>
      </w:r>
    </w:p>
    <w:p>
      <w:pPr>
        <w:pStyle w:val="BookText"/>
        <w:rPr/>
      </w:pPr>
      <w:r>
        <w:rPr>
          <w:rFonts w:ascii="Amiri" w:hAnsi="Amiri" w:eastAsia="Amiri" w:cs="Amiri"/>
          <w:color w:val="111111"/>
          <w:sz w:val="28"/>
          <w:sz w:val="28"/>
          <w:szCs w:val="28"/>
          <w:rtl w:val="true"/>
          <w:lang w:bidi="ar-SA"/>
        </w:rPr>
        <w:t>فيما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النبىّ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رجل طلاق فيما لا يملك، ولا عتاق فيما لا يملك، ولا بيع فيما لا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 بأنّ المراد بها أن يعمد الإنسان إلى بيع الشىء قبل أن يصير ملكاً له ويدخل فى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التعبير به إنّما يناسب لو كان وقوع البيع يوجب عليه تكليفاً يؤخذ به، و هو لا يكون إلّا إذاكان بيعه عن نفسه، و إلّا فبيع ما ليس ملكاً له إذا كان بيع مال الغير ومن قبيل الفضولى فوقوع البيع إنّما يوجب وقوع التكليف على مالك المبيع، والبائع الفضولى أجنبى عن البيع لا يوقعه فى تكلّف أصلاً، بخلاف ما لو باع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عن الأئمّة المعصومين عليهم السلام فى باب بيع العينة بألفاظ أخر ما تدلّ على بطلان بيع العين قبل أن 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البيع فى عِداد طلاق ما لا يملك؛ فإنّ من الواضح أنّ اللكية المعتبرة فى الطلاق ليست ملكية اعتبارية، بل إنّما هى بمعنى كون أمر المطلّقة بيده؛ بأن تكون زوجة له حين وقوع الطلاق، ليتصوّر فيه مفهوم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الراد بالملك فيه هو أن يكون مالكاً لأمرها بالفعل، فى قبال ما ليس أمرها بيده؛ كطلاق الأجنبية التى هى زوجة الغير، وكطلاق من يريد تزويجها قبل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الكلام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فيما تملكه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فيراد باللك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أمر المبيع بالفعل بيده ليكون له الآن التصرّت فيه بالبيع ونحوه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بالملكية أن يكون تحت اختياره وفى يده وسلطته، و هذا معنى حاصل للإنسان بالنسبة إلى أعضائه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إنّما هى بصدد النهى عن بيع الشىء قبل أن يدخل تحت يده واختياره، لا فى مقام اشتراط اللكية </w:t>
      </w:r>
    </w:p>
    <w:p>
      <w:pPr>
        <w:pStyle w:val="BookText"/>
        <w:rPr/>
      </w:pPr>
      <w:r>
        <w:rPr>
          <w:rFonts w:ascii="Amiri" w:hAnsi="Amiri" w:eastAsia="Amiri" w:cs="Amiri"/>
          <w:color w:val="111111"/>
          <w:sz w:val="28"/>
          <w:sz w:val="28"/>
          <w:szCs w:val="28"/>
          <w:rtl w:val="true"/>
          <w:lang w:bidi="ar-SA"/>
        </w:rPr>
        <w:t>الاعتبارية فى المبيع</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بناء العقلاء فى عصر الشارع على بذل الحى لأعضائه من جهة كونه مختاراً فى أمر أعضائه، و قد مرّ أنّ الأخذ بمثل قاعدة السلطنة ونحوها غير تام؛ لأنّها ليست مشرّعة، بل لو سلّم إطلاق القواعد و الأدلة مثل قاعدة السلطنة أو قاعدة تفويض الأمور إلى المؤمن إلّا الإذلال كما دلّت عليه موثقة سماعة</w:t>
      </w:r>
      <w:r>
        <w:rPr>
          <w:rStyle w:val="FootnoteAnchor"/>
          <w:rtl w:val="true"/>
        </w:rPr>
        <w:footnoteReference w:id="680"/>
      </w:r>
      <w:r>
        <w:rPr>
          <w:rFonts w:ascii="Amiri" w:hAnsi="Amiri" w:eastAsia="Amiri" w:cs="Amiri"/>
          <w:color w:val="111111"/>
          <w:sz w:val="28"/>
          <w:sz w:val="28"/>
          <w:szCs w:val="28"/>
          <w:rtl w:val="true"/>
          <w:lang w:bidi="ar-SA"/>
        </w:rPr>
        <w:t>فهى محكومة بقاعدة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الأعضاء المبانة محكومة بالنجاسة الذاتية، و قد دلّ الدليل على عدم جواز بيع النجاسات الذاتية و إن كانت لها منافع شائعة،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فالعذرة و إن كانت لها منفعة شائعة كالتسميد لكن لا يجوز بيعها وشراؤها، وحيث لا خصوصية للعذرة فكل نجاسة ذاتية تكون كذلك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المبانة و الميّتة ممّا يصرّح بعدم جواز بيعها؛ لقوله عليه السلام فى موثّقة أبى نصر البزنطى عن مولانا الرضا عليه السلام فى الأليات المقطوعة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يذيبها و يسرج بها، ولا يأكلها، ولا يبيعها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ولقول الإمام الصادق عليه السلام فى موثّقة السكونى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وغير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قبالها خبر محمّد بن عيسى، عن أبى القاسم الصيقل وولده؛ كتبوا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تعالى فداك، إنا قوم نعمل السيوف ليست لنا معيشة ولا تجارة غيرها، ونحن مضطرّون إليها، وإنما علاجنا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غلافهاظ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الميتة و البغال و الحمير الأهلية لا يجوز فى أعمالنا غيرها، </w:t>
      </w:r>
    </w:p>
    <w:p>
      <w:pPr>
        <w:pStyle w:val="BookText"/>
        <w:rPr/>
      </w:pPr>
      <w:r>
        <w:rPr>
          <w:rFonts w:ascii="Amiri" w:hAnsi="Amiri" w:eastAsia="Amiri" w:cs="Amiri"/>
          <w:color w:val="111111"/>
          <w:sz w:val="28"/>
          <w:sz w:val="28"/>
          <w:szCs w:val="28"/>
          <w:rtl w:val="true"/>
          <w:lang w:bidi="ar-SA"/>
        </w:rPr>
        <w:t>فيحلّ لنا عملها و شراؤها وبيعها و مسّها بايدينا وثيابنا و نحن نصلّى فى ثيابنا؟ و نحن محتاجون إلى جوابك فى هذه المسألة، يا سيّدنا، لضرورتنا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ثوباً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وقوائم السيوف التى تسمّى السفن نتّخذها من جلود السمك، فهل يجوز لى العمل بها ولسنا نأكل لحومها؟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الرواية ضعيفة من جهة جهالة أبى القاسم الصيقل، و القول بأن المخبر هو محمّد بن عيسى أبو القاسم الصيقل، غير سديد بعد رواية محمّد بن عيسى عن أبى القاسم الصيقل؛ فإنّ الظاهر منه أنّ الراوى للكتابة هو أبو القاسم، وعليه فأبو القاسم الصيقل روى كتابة أهل صنفه إلى الإمام لا كتابة نفسه وولده إليه، و إلّا 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أنّ الراوى لوكان محمّد بن عيسى للزم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مدلولها فلا تدلّ على المقصود؛ لأنّ مورد السؤال كما أفاد شيخنا الأعظم فى المكاسب عمل السيوف وبيعها وشراؤها، لا خصوص الغلاف مستقلّا ولا فى ضمن السيف على أن يكون جزءاً من الثمن فى مقابل عين الجلد، فغاية ما يدلّ عليه جواز الانتفاع بجلد اليتة بجعله غمداً للسيف، و هو لا ينافى عدم جواز معاوضته بالمال</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احتمال أن يكون المبيع هو السيف و الغلاف تابع له بنحو الشرط، لا تصلح تلك الرواية للخروج بها عن تلك النصوص، وبقية الكلام فى محلة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فالاعضاء المبانة ممنوعة البيع بخصوصه شرعا فلا يجوز أخذ شىء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عدم دخالة الملكيّه الاعتبارية فى حقيقة البيع بعد كونه تمليك عين بعوض لغةً وعرفاً، ولو سلّمنا ذلك فقد دلّت الروايات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سلمان بن داود المنقرى، عن جعفر بن غياث،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رأيت شيئاً فى يدى رجل، أيجوز لى أن أشهد أنّه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أين جاز لك أن تشتريه ويصير ملكاً لك ثمّ تقول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لى وتحلف عليه، ولا يجوز لك أن تنسبه إلى من صار ملكه إليك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هذا ما قامت للمسلمين سوق</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والذى رواه فى الفقيه عن سلمان بن داود المنقرى فقد رواه عن أبيه، عن سعد بن عبدالله، عن القاسم بن محمّد الأصبهانى، عن سليمان بن داود المنقرى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الشاذكونى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فى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بسبب جهالة جعفر بن غياث، و إن قلنا باتّحاد القاسم بن محمّد الأصبهانى مع القاسم بن محمّد الجوهرى كما فى رجال الأردبيلى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أين جاز لك أن تشتريه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توقّف جواز الشراء على كون ذى اليد مالكاً وكون الشىء ملكاً له، ولايكفى مجرّد كونه تحت يده كما لا يخفى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الحسن الصفّار المروية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الحسن أنّه كتب إلى أبى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قطاع أرضين، </w:t>
      </w:r>
    </w:p>
    <w:p>
      <w:pPr>
        <w:pStyle w:val="BookText"/>
        <w:rPr/>
      </w:pPr>
      <w:r>
        <w:rPr>
          <w:rFonts w:ascii="Amiri" w:hAnsi="Amiri" w:eastAsia="Amiri" w:cs="Amiri"/>
          <w:color w:val="111111"/>
          <w:sz w:val="28"/>
          <w:sz w:val="28"/>
          <w:szCs w:val="28"/>
          <w:rtl w:val="true"/>
          <w:lang w:bidi="ar-SA"/>
        </w:rPr>
        <w:t xml:space="preserve">فحضره الخروج إلى مكّة، والقرية على مراحل من منزله، و لم يؤت بحدود 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من المقام ما يأتى بحدود أرضه 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حدود القرية الأربعة، 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أنّى قد بعت من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المشترى 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القرية التى حدّ منهاكذا و الثانى و الثالث و الرابع، و إنّما له فى هذه القرية قطاع أرضين، فهل يصلح للمشترى ذلك و إنّما له بعض هذه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له نصف هذه القرية خ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أقرّ له بكلّها؟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يملك، و قد وجب الشراء على البائع على ما يملك</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فى الفقيه عن محمّد بن الحسن بن أحمد بن الوليد رضى الله عنه، عن محمّد بن الحسن الصفار أنّه كتب إليه فى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ليس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فى التهذيب أيضاً بسند صحيح عن محمّد بن الحسن الصفار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إلّا أنّ الجملة الأخيرة فيه جاءت مطابقة لما رواه فى الفقيه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ليس بملك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نسخة الفقيه و التهذيب أرجح من نسخة الكافى؛ إذ دخول الباء شائع فى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ليس بشائع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الرواية تدل على اشتراط صحّة البيع و الشراء بالملك، فإنّ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له بعض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البائع مالك لبعض القرية و أنّه باع جميع القرية مع أنّه ليس له إلّا بعضها، فأجاب الإمام عليه السلام بأنّ البيع صحيح فيما ملكه، </w:t>
      </w:r>
    </w:p>
    <w:p>
      <w:pPr>
        <w:pStyle w:val="BookText"/>
        <w:rPr/>
      </w:pPr>
      <w:r>
        <w:rPr>
          <w:rFonts w:ascii="Amiri" w:hAnsi="Amiri" w:eastAsia="Amiri" w:cs="Amiri"/>
          <w:color w:val="111111"/>
          <w:sz w:val="28"/>
          <w:sz w:val="28"/>
          <w:szCs w:val="28"/>
          <w:rtl w:val="true"/>
          <w:lang w:bidi="ar-SA"/>
        </w:rPr>
        <w:t>لا فيما ليس يملك او لا يملكه، ومن الظاهر أنّ المستفاد منه هو اشتراط صحّة البيع بمالكيّة البائع ومملوكية المبيع، لا صرف كون العين تحت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النسخة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ما ليس بملك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 فإنه يفيد اشتراط الجواز بالملك، كما فى النبوى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فى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المروية عن التهذيب، عن الحسن بن محمّد ابن سماعة، عن علىّ بن رئاب وعبد الله بن جبلة، عن إسحاق بن عمّار،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فى يده دار ليست له، ولم تزل فى يده و يد آبائه من قبله، قد أعلمه من مضى من آبائه انّها ليست لهم، ولايدرون لمن هى، فيبيعها و يأخذ ثمنها؟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يبيع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يعرف صاحبها، ولايدرى لمن هى، ولا أظنّه يجىء لها ربّ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يبيع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سكناها أو مكانها فى يده؛ فيقول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سكناى وتكون فى يدك كما هى فى يدى‌؟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يبيعها على هذا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هو اشتراط مملوكيّة المبيع للبائع فى صحّة البيع، لاكون المبيع تحت يده؛ و إلّا فهى تحت أيديهم و يجوز لهم التصرّف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يبيع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اشتراط الملكيّة و تعلّق الشىء بالمالك، لاكونه تحت يده واختياره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المروية عن التهذيب، عن الحسين بن سعيد، عن حمّاد، عن حريز، وصفوان عن العلاء، جميعاً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لى متاعاً لعلّى أشتريه منك </w:t>
      </w:r>
    </w:p>
    <w:p>
      <w:pPr>
        <w:pStyle w:val="BookText"/>
        <w:rPr/>
      </w:pPr>
      <w:r>
        <w:rPr>
          <w:rFonts w:ascii="Amiri" w:hAnsi="Amiri" w:eastAsia="Amiri" w:cs="Amiri"/>
          <w:color w:val="111111"/>
          <w:sz w:val="28"/>
          <w:sz w:val="28"/>
          <w:szCs w:val="28"/>
          <w:rtl w:val="true"/>
          <w:lang w:bidi="ar-SA"/>
        </w:rPr>
        <w:t>بنقد أو نسيئة، فابتاعه الرجل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إنّما يشتريه منه بعدما يملكه</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بالعلاء هو العلاء بن رزين؛ بقرينة الراوى و المروى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مملوكية المبيع ومالكية البائع فى صحّة البيع والشراء؛ لأنّ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الاشتراء يتعلّق بالشىء بعد دخوله فى أملاكه و أمواله وصيرورته مالكاً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 المراد أنّه بعد دخوله تحت اختياره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العينة،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المتاع واربخ فيه كذا وكذا، اُراوضه على الشىء من الربح فتراضى به، ثم أنطلق فأشترى المتاع من أجله لولا مكانه لم اُرده، ثم آتيه به فأبيعه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بهذا بأساً، لو هلك منه المتاع قبل أن تبيعه إيّاه كان من مالك، و هذا عليك بالخيار إن شاء اشتراه منك بعدما تأتيه و إن شاء رده، فلست أرى به بأساً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 فى اشتراط صحة البيع بدخول الشىء فى ملك البائع، فما دام لم يدخل الشىء فى حبالة أمواله ولم يصر البائع مالكاً إياه لا يجوز البيع، فقبل البيع حيث كان من أموال البائع فلا مانع من البيع؛ لتأخّره عنكونه من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 عن أبى عبدالله عليه السلام فى رجل أمر رجلاً يشترى له متاعاً، فيشتريه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إنّما البيع بعدما يشتريه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منه أنّ البيع متأخّر عن الاشتراء، و هو تملّك المبيع بعوض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الحصر هو عدم جواز البيع فيما لم يتملّك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الأخبار الدالّة على اشتراط صحّة البيع بمملوكية المبيع ومالكية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الأخبار المذكورة على أنّ المراد هو اشتراط صحّة البيع بكون المبيع تحت اختياره لا بكونه من أمواله وتحت حبالة ملكيّته، كما ترى بعد ما عرفت من الشواهد الدالّة على تعليق صحّة الاشتراط بمملوكية المبيع ومالكية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الاستشهاد بروايات العامّة مع ضعفها و منافاتها مع ما ورد فى 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هو كونه تحت الاختيار،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معمول به كسائر النبويات المروية عن طرق العامّة، فلا حاجة إلى السند،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الأصحاب إليه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فى المنع هو الأخبار الدالّة على ممنوعية بيع الأعيان النجسة و الأجزاء المبانة، ومع الغمض عنها فمع كون الأجزاء المبانة ممّا لها فائده عقلائية يحكم العقلاء بكونها من الأموال لصاحبها، والمالية الاعتبارية تكفى فى صحّة البيع و إن لم يعتبروها قبل الإبانة بالفعل، فلا حاجة فى تصحيح البيع إلى إثبات كفاية كونها تحت اليد، والأخبار الدالّة على اعتبار مملوكيّة الشىء قبل البيع لا تدل على أزيد من كونه مالاً للبائع، و هو متحقّق فى الأجزاء المبانة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باشتراط الملكية الاعتبارية فى المبيع لا يلزم منه القول ببطلان بيع ولى الأمر لما أخذه زكاةً و خمساً، بعد إمكان القول بتملّك عنوان الفقراء للزكاة و عنوان السادة للخمس، وهكذا فإنّ الجهات العامّة التى عبّر عنها بالمصرف فى الزكاة أو الخمس تصلح للمالكيّة، ومع إمكان المالكيّة بالنسبة إلى الجهات العامّة لا ملازمة بين اشتراط الملكية الاعتبارية و القول ببطلان بيع ولى الأمر؛ إذ للولى ولاية </w:t>
      </w:r>
    </w:p>
    <w:p>
      <w:pPr>
        <w:pStyle w:val="BookText"/>
        <w:rPr/>
      </w:pPr>
      <w:r>
        <w:rPr>
          <w:rFonts w:ascii="Amiri" w:hAnsi="Amiri" w:eastAsia="Amiri" w:cs="Amiri"/>
          <w:color w:val="111111"/>
          <w:sz w:val="28"/>
          <w:sz w:val="28"/>
          <w:szCs w:val="28"/>
          <w:rtl w:val="true"/>
          <w:lang w:bidi="ar-SA"/>
        </w:rPr>
        <w:t>على الجهات العامّة، فله بيعها بعد تحقّق شرط صحّته من المملوكية و الملكية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فبعد دلالة النصوص على عدم جواز بيع الأعيان النجسة و الأجزاء المبانة لا يصحّ بيع الأجزاء المبانة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قبل إبانة الأجزاء، فإنّها و إن كانت طاهرة ولكن لا يصحّ بيعها؛ لأنّ شرط صحّة البيع هو الملكية الاعتبارية، و هى مفقودة؛ إذ لا اعتبار للمملوكية فى أجزاء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أخذ شىء فى قبال الأجزاء البانة مطلقأ، سواءكانت من الحئ أو الميّت، أوصى الميّت به أو لم يوص؛ لأنّ الوصية فى أمر غير مشروع غير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بذل شىء لباذل العضو فيما جاز له ذلك بعنوان التكريم و الهبة من دون قصد المعاوضة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فيما إذا أعطى أحد لغيره شيئاً بداعى أن يأذن له فى الاستفادة من بعض أعضائه فيما إذا جاز له ذلك ولو بالوصية، ولا يجوز إعطاء شىء لأولياء الميّت بداعى أن يأذنوا فى ذلك، لعدم ولايتهم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بإعطاء شىء يرفع يدهم عنه فيما إذا جاز التصرّف فى الميّت بجهة من الجهات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عدم اطمئنان الطبيب بنجاح عملية الترقيع فى بدن الريض، أو عدم اطمئنانه بسلامة بدنه من الضاعفات الحاصلة بعد ذلك كما فى ترقيع الكبد ونحوه ففى مثل هذه الصورة هل يجوز الترقيع أو لا؟ ولاكلام فى جواز أخذ العضو من الميّت فيما إذا أوصى الميّت ببذل عضوه ولو لمثل هذه الموارد، بناءً على جواز الوصية ببذل العضو ونفوذها، و إنّما الكلام فى التصرّف فى أبدان المرضى عند عدم الاطمئنان بنجاح عملية الترقيع فيها وسلامة البدن، فإن كان ذلك مع كونه اختباراً معالجه بالفعل للمريض أمكن القول بالجواز فيما إذا كانت المعالجة راجحة عند العقلاء، كما عليه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فى جامع </w:t>
      </w:r>
    </w:p>
    <w:p>
      <w:pPr>
        <w:pStyle w:val="BookText"/>
        <w:rPr/>
      </w:pPr>
      <w:r>
        <w:rPr>
          <w:rFonts w:ascii="Amiri" w:hAnsi="Amiri" w:eastAsia="Amiri" w:cs="Amiri"/>
          <w:color w:val="111111"/>
          <w:sz w:val="28"/>
          <w:sz w:val="28"/>
          <w:szCs w:val="28"/>
          <w:rtl w:val="true"/>
          <w:lang w:bidi="ar-SA"/>
        </w:rPr>
        <w:t>المدارك من التمثيل لعدم رجحان المعالجة عند العقلاء بما لو كان المظنون الضرر أو الموت بسبب المعالجة؛ مستشهداً بأنّ الأطباء المحتاطين لا يقدمون عليها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بناء العقلاء على المعالجة ولو مع احتمال ضعيف كافٍ فى الجواز، ولا يضرّه اجتناب جمع من المحتاطين من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 خبر إسماعيل بن الحسن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رجل من العرب، ولى بالطبّ بصر، وطى طبّ عربى، ولست آخذ عليه صفداً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نبطّ 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نشقّه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ونكوى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ونسفى هذه السموم الاسمحيقون و الغاريقون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مات</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كان ذلك لمجرّد الاختبار والارتقاء العلمى؛ فإن أوجب ضرراً على الغير فلا يجوز و إن لم يكن مهلكاً، و إلّا فمع إذن المريض وعدم الضرر و الهلاك لا وجه للمنع، كما لا يخفى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يعرض عند الترقيع ما يؤدّى إلى فساد العضو، هل يكون الطبيب ضامناً لذلك أو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بالنسبة إلى العضو المذكور ليس بضامن لو لم يفرّط </w:t>
      </w:r>
    </w:p>
    <w:p>
      <w:pPr>
        <w:pStyle w:val="BookText"/>
        <w:rPr/>
      </w:pPr>
      <w:r>
        <w:rPr>
          <w:rFonts w:ascii="Amiri" w:hAnsi="Amiri" w:eastAsia="Amiri" w:cs="Amiri"/>
          <w:color w:val="111111"/>
          <w:sz w:val="28"/>
          <w:sz w:val="28"/>
          <w:szCs w:val="28"/>
          <w:rtl w:val="true"/>
          <w:lang w:bidi="ar-SA"/>
        </w:rPr>
        <w:t>ولم يتعدّ؛ لأنّه أمانة عنده، و الأمين لا يضمن إلّا بالتفريط و التعدّى و الخيانة والتقصير، والعوارض و الطوارئ لا دخل للطبيب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فرّط أو تعدّى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فساد العضو المرقّع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ضمان الطبيب حيال نفس المريض؛ فإن كان قد أخذ البراءة من المريض أو وليّه ولم يقصّر فى عمله فلا ضمان، كما تدلّ عليه معتبرة السكونى عن أبى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البراءة من وليّه، و إلّا فهو له ضامن</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حيث تدل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ظاهرها على أنّ البراءة موجبة لعدم الضمان، لا أنّ الضمان المحقّق من جهة الجناية يرتفع بالبراءة كما قيل؛ إذ مع تحقق الجناية بدون البراءة يكون تعلّق الضمان واضحاً، ولا يحتاج إلى الحكم بالضمان، فلا يكون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فهو له ضامن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فى حدوث الضمان وجه بل اللازم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عدم أخذ البراءة لا رافع للضمان،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يأخذ البراءة و إن لم يقصّر، بل و إن أذن المريض أو وليّه، فهو ضامن؛ لإطلاق دليل الضمان، و اختصاص رفعه بصورة البراءة فى المعتبر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جاء فى معتبرة السكونى من أنّ أمير المؤمنين عليه السلام ضمّن ختّاناً قطَع حشفة غلام</w:t>
      </w:r>
      <w:r>
        <w:rPr>
          <w:rStyle w:val="FootnoteAnchor"/>
          <w:rtl w:val="true"/>
        </w:rPr>
        <w:footnoteReference w:id="697"/>
      </w:r>
      <w:r>
        <w:rPr>
          <w:rFonts w:ascii="Amiri" w:hAnsi="Amiri" w:eastAsia="Amiri" w:cs="Amiri"/>
          <w:color w:val="111111"/>
          <w:sz w:val="28"/>
          <w:sz w:val="28"/>
          <w:szCs w:val="28"/>
          <w:rtl w:val="true"/>
          <w:lang w:bidi="ar-SA"/>
        </w:rPr>
        <w:t>، بناء على حملها على ما إذا لم يأخذ البراءه و إن كان مأذوناً فيه بحسب الغالب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الولى هو الذى له تصدّى اُمور المريض؛ و هو فى الإنسان ولى شرعى من الأب و الولد وغيرهما من الطبقات إن كانوا، والحاكم الشرعى مع عدمهم، و عدول المؤمنين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الحاكم الإسلامى اذن للاطباء مع البرائة </w:t>
      </w:r>
    </w:p>
    <w:p>
      <w:pPr>
        <w:pStyle w:val="BookText"/>
        <w:rPr/>
      </w:pPr>
      <w:r>
        <w:rPr>
          <w:rFonts w:ascii="Amiri" w:hAnsi="Amiri" w:eastAsia="Amiri" w:cs="Amiri"/>
          <w:color w:val="111111"/>
          <w:sz w:val="28"/>
          <w:sz w:val="28"/>
          <w:szCs w:val="28"/>
          <w:rtl w:val="true"/>
          <w:lang w:bidi="ar-SA"/>
        </w:rPr>
        <w:t>اذناً عاما فى موارد فقدان الاولياء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اختطف شخص إنساناً فشق بطنه وأخذ بعض أعضائه؛ فإن أوجب ذلك هلاك المختطَف جرى فيه القصاص، و إن لم يوجب ذلك هلاكه فلا إشكال فى حرمة الاختطاف، واستحقاق التعزير به إن لم يكن ذلك حرفته، و إلّا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مفسد فتترتب عليه أحكام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الاختطاف المذكور سرقة للحرّ أو الحرّة، فيشمله خبر الثورى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رجل سرق حرّة فباعها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أربعة حدود، أمّا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فسارق تقطع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وموثقة السكونى أنّ أمير المؤمنين عليه السلام اُتى برجل قد باع حرّاً فقطع يده</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الحرّة و الحرّ له دخل فى الحكم بجريان أحكام السرقة،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فشق البطن جناية الجائفة، وهى موجبة لاستحقاق ثلث الدية إن لم نقل باختصاصها بالرأس و الوجه وشمولها للبدن أيضاً كما هو المعروف، و أمّا إن قلنا باختصاصها بالرأس و الوجه فيجرى حكم القصاص، إلّا إذا رضى المجنى عليه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 العضو؛ فإن كان ممّا فى الجسد منه اثنان ففيه نصف الدية، و إن كان ممّا فى الجسد منه واحد فدية كاملة؛ لقول الإمام الصادق عليه السلام فى صحيحة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فى الجسد منه اثنان ففيه نصف الدية؛ مثل اليدين و العينين</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وغيره، بناءً على كونه غير مختصّ بالأجزاء الظاهرية وإنما يعمّ و يشمل الأجزاء الباطنية، وكون ذكر اليدين و العينين ونحوهما من باب المثال، كما هو الظاهر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اختصاص الرواية بالأجزاء الظاهرية وعدم تقدير الدية فى </w:t>
      </w:r>
    </w:p>
    <w:p>
      <w:pPr>
        <w:pStyle w:val="BookText"/>
        <w:rPr/>
      </w:pPr>
      <w:r>
        <w:rPr>
          <w:rFonts w:ascii="Amiri" w:hAnsi="Amiri" w:eastAsia="Amiri" w:cs="Amiri"/>
          <w:color w:val="111111"/>
          <w:sz w:val="28"/>
          <w:sz w:val="28"/>
          <w:szCs w:val="28"/>
          <w:rtl w:val="true"/>
          <w:lang w:bidi="ar-SA"/>
        </w:rPr>
        <w:t>العضو المأخوذ من الباطن ففيه الأرش و الحكومة، و هو أن يقوّم صحيحاً إن كان مملوكاً، و يقوّم مع الجناية وينسب إلى القيمة و يؤخذ من الدية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مالية المأخوذ بعد الإبانة كالكلى ونحوها، و إلّا أمكن القول بضمان قيمتها مضافاً إلى الدية؛ فإنها بعد الأخذ مال، والواجب هو ردّه إلى صاحبه، فمع الإتلاف ولو بترقيعه فى بدن آخر فهو له ضامن بالإتلاف، وضمان الدية من جهة القطع، ومن المعلوم أنّ تعدّد الأسباب يقتضى تعدّد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رقّعه الآخذ فى بدنه، فهل يمكن القول بجواز أخذ عين العضو لبقائه، أو لا؛ لصدق الإتلاف بصيرورته جزءاً؟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الكلام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بجواز الوصية بإعطاء الأعضاء فلا دية على الآخذ؛ لإقدام الميّت على ذلك، ومع الوصية و الإذن لا يكون ذلك منافياً لحرمة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يوص أو لم نقل بجواز الوصية، فهل يوجب أخذ عضو من الميّت لغرض الترقيع ديةَ العضو أم لا؟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وجوب الدية؛ وذلك لتعليل ثبوت الدية بقطع رأس الميّت بحرمة الميّت فى حال مماته بمثل حرمته فى حال حياته؛ فكما أنّ الجناية عليه فى حال حياته توجب الدية فكذلك فى حال كونه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تشهد له صحيحة عبدالله بن سنان فى رجل قطع رأس الميّت،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الدية؛ لأنّ حرمته ميّتاً كحرمته و هو حى</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لتعليل الدية بالضابطة المذكورة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العلّة المنصوصة كما تقتضى عموم حكم وجوب الدية فى شتّى أفراد الجنايات و أقسامها فهكذا تقتضى ثبوت حكم الدية، سواء كان ذلك بداعى التمثيل </w:t>
      </w:r>
    </w:p>
    <w:p>
      <w:pPr>
        <w:pStyle w:val="BookText"/>
        <w:rPr/>
      </w:pPr>
      <w:r>
        <w:rPr>
          <w:rFonts w:ascii="Amiri" w:hAnsi="Amiri" w:eastAsia="Amiri" w:cs="Amiri"/>
          <w:color w:val="111111"/>
          <w:sz w:val="28"/>
          <w:sz w:val="28"/>
          <w:szCs w:val="28"/>
          <w:rtl w:val="true"/>
          <w:lang w:bidi="ar-SA"/>
        </w:rPr>
        <w:t>والتنكيل أو بداعى إرادة الانتفاع بعضوه فى الترقيع؛ إذ كلتا الحالتين مشتركتان فى أنّ الحرمة المجعولة للميّت تمنع عن جواز إقدام الغير على قطع عضو منه، وفى أنّها تقتضى ثبوت الدية على القاطع لمّا أقدم على هتك حرمته وقطع عضوه بلا إذن منه، ولا ما يقوم مقامه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مجرّد جواز ذلك عند تزاحم الأهمّ لا يدفع العلّة لتشريع الدية، بل أخذ العضو عند التزاحم ينافى حرمة الميت المسلم و إن كان الأخذ جائزاً؛ كما إذا وضع الساقط من فوق رجله على رأس مؤمن؛ فإنه مع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الهلاك ونحوه ينافى احترام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قيل من أنّ التعليل غير ثابت بل لعلّه حكمة الحكم، و مقتضى إطلاق جعل الدية كافٍ فى إثبات الدية،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توقّف حفظ حياة مؤمن على أخذ عضو من ميّت مسلم أمكن التمسّك بالأخبار الواردة فى جواز تقطيع الولد وإخراجه من بطن اُمّه حفظاً لحياة اُمّه، أو شقّ بطن اُمّه حفظاً لحياة ولدها؛ بدعوى أنّ مقتضى إطلاقها هو عدم وجوب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باختصاصها بموردها من صيرورة الميت سبباً مقتضياً لموت الحئ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أخذ العضو شرعاً يستلزم عدم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رفع الحكم التكليفى ورفع الحكم الوضعى، ألا ترى أنّه يجوز عند الاضطرار أكل مال الغير ومع ذلك لا يرفع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يجوز فيه أخذ العضو من باب التزاحم وتقديم جانب الأهمّ‌، ولم يرد فيه نصّ خاصّ‌، لا وجه لرفع حكم الدية، وبقية الكلام فى محلّه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ترقيع موضع القصاص بنفس العضو الذى قطع منه أو بغيره، أم لا يجوز؟ </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الآيات و الأخبارتساوى الجناية و القصاص، بل ما دل على التساوى لعلّه آب عن التخصيص</w:t>
      </w:r>
      <w:r>
        <w:rPr>
          <w:rStyle w:val="FootnoteAnchor"/>
          <w:rtl w:val="true"/>
        </w:rPr>
        <w:footnoteReference w:id="702"/>
      </w:r>
      <w:r>
        <w:rPr>
          <w:rFonts w:ascii="Amiri" w:hAnsi="Amiri" w:eastAsia="Amiri" w:cs="Amiri"/>
          <w:color w:val="111111"/>
          <w:sz w:val="28"/>
          <w:sz w:val="28"/>
          <w:szCs w:val="28"/>
          <w:rtl w:val="true"/>
          <w:lang w:bidi="ar-SA"/>
        </w:rPr>
        <w:t>، وعليه فالقصاص بمثل الجناية الواردة يكفى فى تحقق التساوى، ومعه لا مانع من ترقيع موضع القصاص بنفس العضو الذى قطع منه أو بغير العضو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مال سيّدنا الإمام المجاهد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قطع اُذنه فألصقها المجنى عليه والتصقت فالظاهر عدم سقوط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 من الجانى فألصق الجانى اُذنه والتصقت ففى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ثانية لبقاء الشين،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الحاكم بالإبانة لحمله الميتة و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الرواية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صارت بالإلصاق حيّة كسائر الأعضاء لم تكن ميتة و تصحّ الصلاة معها، وليس للحاكم ولا لغيره إبانتها، بل لو أبانه شخص فعليه القصاص لوكان عن عمد وعلم، و إلّا فالدية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المماثلة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تقتضى أن يجعل الجانى بلا اُذن مثلاً كما أنّ المجنى عليه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المماثلة فى الاعتداء تعنى أنّ الجناية الواردة على شخص تقتضى إيراد مثلها على الجانى، و هو الذى عبّر عنه بالقصاص، و هذه المماثلة هى التى دلّت عليها الآية الكريمة ولا تدلّ على أكثر من ذلك، ولا تأمر بالمماثلة بين الجانى و المجنى عليه بعد القصاص</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مراد السيّد المحقّق الخوانسارى قدس سره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الآيات و الأخبار تساوى الجناية و القصاص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و إن كان كذلك بحسب القاعدة الأوّلية، ولكن اللازم هو رفع اليد عنه بما رواه الشيخ فى التهذيب بإسناده عن محمّد بن الحسن الصفّار، عن الحسن بن موسى الخشّاب، عن غياث بن كلوب، عن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قطع من بعض اُذن رجل شيئاً، فرفع ذلك إلى علىّ عليه السلام فأقاده، فأخذ الآخر ما قطع من اُذنه فرده على اُذنه بدمه فالتحمت و برأت، فعاد الآخر إلى علىّ عليه السلام فاستقاده، فأمر بها فقطعت ثانية، و أمر بها فدفنت،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القصاص من أجل الشين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مقتضاها هو عدم جواز ترقيع موضع القصاص أو موضع الجناية ليبقى الشين، كما يشهد له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القصاص من أجل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البقاء لا يتحقّق إلّا إذا منع عن الترقيع به وعن إعادته بعد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ولعلّه من جهة عدم التوثيق الخاصّ للحسن بن موسى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الضعف ممنوع بعدما صرّح فى رجال النجاشى وغيره بانه من وجوه أصحابنا، مشهور، كثير العلم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ما عن البهبهانى فى التعليقة من أنّه روى عنه محمّد بن أحمد بن يحيى ولم يستثنه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أحمد بن محمّد بن عيسى روى عنه، مع أنّه بعّد البرقى عن قم لمكان نقله عن الضعفاء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يرد على الرواية كما أشار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التعليل المستفاد من الخبر هو جواز جرح المجنى عليه للجانى ثانياً بل ثالثاً و أزيد مع الاندمال فى بدن </w:t>
      </w:r>
    </w:p>
    <w:p>
      <w:pPr>
        <w:pStyle w:val="BookText"/>
        <w:rPr/>
      </w:pPr>
      <w:r>
        <w:rPr>
          <w:rFonts w:ascii="Amiri" w:hAnsi="Amiri" w:eastAsia="Amiri" w:cs="Amiri"/>
          <w:color w:val="111111"/>
          <w:sz w:val="28"/>
          <w:sz w:val="28"/>
          <w:szCs w:val="28"/>
          <w:rtl w:val="true"/>
          <w:lang w:bidi="ar-SA"/>
        </w:rPr>
        <w:t>الجانى وعدم الاندمال فى بدن المجنى عليه لبقاء الشين، وهكذا عكس ذلك؛ فيجوز جرح الجانى لبدن المجنى عليه ثانياً بل ثالثاً و أزيد مع الاندمال فى بدن المجنى عليه وعدم الاندمال فى بدن الجانى لبقاء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الالتزام به فى غير موردها؛ فلا يؤخذ بعموم التعليل؛ وذلك لأنّ غايته هو الحكم به فى مورد الرواية من منع المجنى عليه من إعادة اُذنه فيما إذا لم يتمكّن الجانى منها بناءً على ظهورقوله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الآخر ما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المجنى عليه، أو منع الجانى من ذلك بناءً على أنّ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الآخر ما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يتعدّى عن مورد الرواية إلى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الرواية بناء على تسليم الأخذ بعموم التعليل لاتشمل ما إذا تمكّن كلّ واحد من المجنى عليه و الجانى من الترقيع، فيجوز لكلّ واحد منهما ترقيع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يفصّل فى ذلك كما فى كلمات سديدة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الجناية علّة تامّة لصيرورة المجنى عليه بلا هذا العضو إلى الأبد؛ كأن قطع اُذنه مثلاً و ألقاها إلى كلب أو هرّة فأكلها، أو أحرقها بالنار، أو دقّها وسحقها، أو قطعها فى برّ لا يمكن فيه عملية الترقيع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يلحق به ما إذا كانت عملية الترقيع أمراً مغفولاً عنه عند عامّة الناس الذين منهم المجنة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الجناية علّة تامّة؛ كأن أقدم على قطع اُذنه فى مستشفى، وذكر له أنّ طبيب عملية الترقيع موجود و هو نفسه يتحمّل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للمجنى عليه بموجب أدلة القصاص أن يفعل ذلك بالجانى حتى تتحقّق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فتجويز أن يرقع الجانى بذاك العضو القطوع عن بدن نفسه خلاف أدلّة القصاص، وبه يلحق مورد الغفلة العامّة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كانت الصورة الثانية، فالحقيقة هى أنّ الجناية لم توجب إِلّا مجرّد قطع </w:t>
      </w:r>
    </w:p>
    <w:p>
      <w:pPr>
        <w:pStyle w:val="BookText"/>
        <w:rPr/>
      </w:pPr>
      <w:r>
        <w:rPr>
          <w:rFonts w:ascii="Amiri" w:hAnsi="Amiri" w:eastAsia="Amiri" w:cs="Amiri"/>
          <w:color w:val="111111"/>
          <w:sz w:val="28"/>
          <w:sz w:val="28"/>
          <w:szCs w:val="28"/>
          <w:rtl w:val="true"/>
          <w:lang w:bidi="ar-SA"/>
        </w:rPr>
        <w:t xml:space="preserve">عضو المجنى عليه، وإلا فصيرورته بلا ذاك العضو إلى الأبد كانت من آثار مسامحة نفسه لا من أعمال الجانى، فلا تقتضى أدلّة القصاص أن يمنع الجانى عن عملية الترقيع استناداً إلى حصول المماثلة فى الاعتداء و القصاص؛ فإنّ الاعتداء لم يوجب إلّا حدوث القطع، و أمّا بقاؤه فهو لا يستند إلى المعتدى بل إلى مسامحة المعتدى عليه، فلو أراد المجنى عليه قطعه ثانية لكان هواعتداء أزيد ممّا اعتدى عليه، وهكذا لو أراد أن يمنعه من الترقيع به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الحقّ هو التفصيل بين الموارد، و أنّ للمجنى عليه المنع من الترقيع أوّلاً ومطالبة قطعه بعد الترقيع ثانياً، إلّا أن تكون أسباب الترقيع معدّة له بلا أى مانع ولم يقدم عليه مسامحة، وحينئذ فلا حق له على الجانى بعد الاختصاص الأوّل أصلاً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المماثلة فى الاعتداء ليست إلّا بإيراد مثل الجناية، كما نصّ عليه فى آية كيفيّة القصاص أَنَّ اَلنَّفْسَ بِالنَّفْسِ وَ اَلْعَيْنَ بِالْعَيْنِ وَ اَلْأَنْفَ بِالْأَنْفِ وَ اَلْأُذُنَ بِالْأُذُنِ وَ اَلسِّنَّ بِالسِّنِّ‌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سائر الاُمور؛ فإن كانت راجعة إلى إيراد نقص فى البدن كإذهاب استعداده لتقبّل العضو فللمجنى عليه ذلك؛ لعموم جواز الاعتداء بالمثل، و إن لم تكن راجعة إلى ذلك كان ألقى المقطوع إلى حيوان فأكله، أو أحرقه بالنار، أو منع من إلصاق العضو، وغير ذلك من المحرّمات فإنه بعد وجوب دفن الأعضاء المبانة يكون الإلقاء والإحراق وكذلك منع الغير عن الإلصاق من المحرّمات، فلا تشملها آية المماثلة فى الاعتداء؛ إذ الجنايات و الجراحات قابلة للقصاص وليس المحرّمات، بل هى توجب العقوبة و المؤاخذة و التعزير و الضمان على حسب مواردها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أنّه إذا قطع شخص يد غيره ولاط به اقتصّ منه بقطع يده، ويجرى عليه حكم اللواط، ولا يفعل به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المماثلة مع 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انه فى حالة غفلة المجنى عليه عن عملية الترقيع لا سببية للجانى حتى يلحق بصورة ممانعته من الإلصاق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للتفصيل المذكور، مع أنّ الممانعة فعل محرّم لا يرتبط بالجناية الواردة على المجنى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ترقيع العضو المقتصّ منه، كما يجوز للمجنى عليه الترقيع، إلّا أن يؤخذ بالرواية فى خصوص موردها، كما ادعى عليه الإجماع فى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الأولوية هو جواز منع الجانى أيضاً من الترقيع مع عدم تمكّن المجنى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تمكّنا من ذلك لجازلكل واحد منهما الترقيع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الترقيع للحانى ممكن فى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هو عدم تمكّن الجانى منه، ولعل وجهه هو أنّ عضوه المقطوع بأمر مولانا أمير المؤمنين عليه السلام صار مدفوناً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فيقتصر فى العمل بالرواية حينئذ على مورد قطع شىء من الاُذن فى المجنى عليه أو الجانى، و أمّا التعدّى منه إلى سائر الموارد فمحل إشكال ونظر، و لا أقلّ من الشكّ‌، فمقتضى أصالة عدم جواز التعرّض للغير هو عدم جواز الممانعة،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العضو المقطوع ميتة، وعليه لا تصحّ الصلاة فيها، فعلى الحاكم الشرعى أن يمنعه من الإلصاق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الميتة بعد الترقيع وحلول الحياة فى العضو وصيرورته كسائر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الميتة فى مقام المعالجة جائز؛ لأنّ الضرورات تبيح المحذورات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للمحدود ترقيع عضوه المقطوع بالحدّ، أم لا؟ </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هو الاقتصار على المتيقّن بعد عموم حرمة التعرّض للغير، و المتيقّن هو مجرّد قطع العضو، والزائد عليه الذى هو المنع من الترقيع محرّم؛ لعموم دليل حرمة التعرّض للغير، ولا أقلّ من الشكّ‌؛ فمقتضى استصحاب حرمة التعرّض له الثابتة قبل السرقة هو عدم جواز المنع من الترقيع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 اَلسّٰارِقَةُ فَاقْطَعُوا أَيْدِيَهُمٰا جَزٰاءً بِمٰا كَسَبٰا نَكٰالاً مِنَ اَللّٰهِ‌ </w:t>
      </w:r>
      <w:r>
        <w:rPr>
          <w:rStyle w:val="FootnoteAnchor"/>
          <w:rtl w:val="true"/>
        </w:rPr>
        <w:footnoteReference w:id="708"/>
      </w:r>
      <w:r>
        <w:rPr>
          <w:rFonts w:ascii="Amiri" w:hAnsi="Amiri" w:eastAsia="Amiri" w:cs="Amiri"/>
          <w:color w:val="111111"/>
          <w:sz w:val="28"/>
          <w:sz w:val="28"/>
          <w:szCs w:val="28"/>
          <w:rtl w:val="true"/>
          <w:lang w:bidi="ar-SA"/>
        </w:rPr>
        <w:t>، بدعوى أنّ المستفاد منه عرفاًبتناسب الحكم و الموضوع أنّ المأمور به هو الحصول على أثر القطع أعنى الانفصال، فكأنّ القطع بمنزلة المقدّمة للتوصّل إلى هذا الأثر؛ حتى يكون الأثر الباقى جزاءً ونكالاً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أوقف عبده مثلاً على باب الدار ليمنع من دخول كلب فى داره، فإذا هجم كلب ودخل داره لغفلة العبد أو عجزه عن منعه فلا يصغى إلى دعوى أنّ المكلّف به هو ألّا يدخل الكلب، و قد دخل بالفرض، فليس على العبد الإقدام على إخراجه من الدار بعد أن دخل؛ وذلك لأنّ المفهوم من هذا التكليف فى العرف وعند العقلاء أنّ المكلّف به إنّما هو أن لا يكون كلب فى داره، والمنع من الدخول إنّما هو بمنزلة مقدّمة له، فإذا دخلها فعلى العبد التوصّل بأى وسيلة ممكنة إلى إخراجه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أنّ الحد المأمور به هو أن يكون السارق مقطوع اليد وبلا يد، و القطع طريق إليه قد أمر الله تعالى به؛ و إلّا فالغاية منه هو الواجب، و هو المناسب لأن يكون نكالاً يتّعظ به غيره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من القطع المدلول عليها فى الآية المباركة هى الجزاء و النكال، </w:t>
      </w:r>
    </w:p>
    <w:p>
      <w:pPr>
        <w:pStyle w:val="BookText"/>
        <w:rPr/>
      </w:pPr>
      <w:r>
        <w:rPr>
          <w:rFonts w:ascii="Amiri" w:hAnsi="Amiri" w:eastAsia="Amiri" w:cs="Amiri"/>
          <w:color w:val="111111"/>
          <w:sz w:val="28"/>
          <w:sz w:val="28"/>
          <w:szCs w:val="28"/>
          <w:rtl w:val="true"/>
          <w:lang w:bidi="ar-SA"/>
        </w:rPr>
        <w:t>وهما حاصلان بمجرّد القطع، ولا دليل على أنّ المأمور به هو بقاء اثر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العرف يفهم ذلك لا شاهد لها، وقياس المقام بالثال المذكور مع الفارق؛ فإنّ المعلوم فى المثال هو عدم وجود الكلب فى الدار، بخلاف المقام فإنّ بقاء الأثر غير معلوم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لذلك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فى السارق إذا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يمينه، و إذا سرق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رجله اليسرى، ثم إذا سرق مرّة اُخرى سجَنه، وتركت رجله اليمنى يمشى عليها إلى الغاظ، و يده اليسرى يأكل بها و يستنجى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لأستحيى من الله أن أتركه لا ينتفع بشىء، ولكنى أسجنه حتى يموت فى السجن</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انّها ظاهرة الدلالة فى أنّ إجراء حدّ السرقة يؤدّى إلى ألّا يكون للسارق يد يمنى فى المرّة الاُولى، و ألّا يكون له رجل يسرى فى المرّة الثانية، و أنّه يترك له يده اليسرى لأن تكون هى التى يأكل بها، و رجله اليمنى لأن تكون هى التى يمشى عليها، ولذلك كان هو عليه السلام يستحيى من الله بعد ذلك أن يقطع له يداً أو رجلاً فيؤدى إلى ألّا ينتفع بشىء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رجله اليمنى يمشى عليها إلى الغاظ، و يده اليسرى يأكل بها و يستنجى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الدلالة على أنّ قطع الرجل يوجب أن يفوّت عليه المشى عليها، وقطع اليد يوجب فوت الأكل بها و الاستنجاء بها، وعلى أنّ إجراء حدّ القطع يوجب فيه هيئة أنّه لايكون له يد أو رجل</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ناظرة إلى حدّ السرقة بالحكم الأوّلى، ولا نظر لها إلى صورة ترميم بعض الأعضاء بالترقيع، خصوصاً مع عدم تعارفها، فلا إطلاق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السرقة يوجب كيفيّة مذكورة بالطبع الأوّلى، ولا ينافى جواز تغيّر وضع المحدود بالترقيع و إن كثرت الروايات الواردة فى ترتيب حدّ السارق و السارقة من قطع اليد أوّلاً، ثم قطع الرجل ثانياً، ثم الحبس الأبدى ثالثاً</w:t>
      </w:r>
      <w:r>
        <w:rPr>
          <w:rStyle w:val="FootnoteAnchor"/>
          <w:rtl w:val="true"/>
        </w:rPr>
        <w:footnoteReference w:id="71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سنان المروى فى العيون بأسانيده عن الرضا عليه السلام فيما كتب إليه من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علّة قطع اليمين من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يباشر الأشياء غالباً بيمينه، وهى أفضل أعضائه وأنفعها له، فجعل قطعها نكالاً وعبرة للخلق لئلّا يبتغوا أخذ الأموال من غير حلّها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وهى أفضل أعضائه و أنفعها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أنّ الإقدام على قطعها إنما هو لحرمانه من النفع العائد له من هذا العضو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قطعها نكالاً وعبرة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يتأتّى إذا بقى عليها أثر القطع؛ و إلّا لما كان عبرة للخلق بل لخصوص من شهد مجلس القطع أو نقل له وحكى، لالجميع الخلق المعاشرين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بمحمّد بن سنان،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فيها حكمة الحكم لا علّته، ولا مانع من تخلّف الحكة فى بعض الموارد بنحو الترقيع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منع كثرة التخلّف؛ فإنّ آثار القطع لا ترتفع كلّيةً حتى تنتفى العبرة رأساً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ولو لم يبقَ أثره يكون أيضاً عبرة للخلق بعد رؤية جماعة من </w:t>
      </w:r>
    </w:p>
    <w:p>
      <w:pPr>
        <w:pStyle w:val="BookText"/>
        <w:rPr/>
      </w:pPr>
      <w:r>
        <w:rPr>
          <w:rFonts w:ascii="Amiri" w:hAnsi="Amiri" w:eastAsia="Amiri" w:cs="Amiri"/>
          <w:color w:val="111111"/>
          <w:sz w:val="28"/>
          <w:sz w:val="28"/>
          <w:szCs w:val="28"/>
          <w:rtl w:val="true"/>
          <w:lang w:bidi="ar-SA"/>
        </w:rPr>
        <w:t>المؤمنين ذلك وإخبارهم به، ولا يلزم فى العبرة و النكال بقاء الكيفية المذكورة، كما ان الله سبحانه وتعالى جعل جماعة من بنى إسرائيل ممّن اعتدوا فى السبت قردة عبر للموجودين وغيرهم ممّن سيأتى بعدهم من دون بقائهم على المسخ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Style w:val="FootnoteAnchor"/>
          <w:rtl w:val="true"/>
        </w:rPr>
        <w:footnoteReference w:id="714"/>
      </w:r>
      <w:r>
        <w:rPr>
          <w:rFonts w:ascii="Amiri" w:hAnsi="Amiri" w:eastAsia="Amiri" w:cs="Amiri"/>
          <w:color w:val="111111"/>
          <w:sz w:val="28"/>
          <w:sz w:val="28"/>
          <w:szCs w:val="28"/>
          <w:rtl w:val="true"/>
          <w:lang w:bidi="ar-SA"/>
        </w:rPr>
        <w:t>، و أكثر القصص القرآنية بهذا الشكل؛ فإنها راجعة إلى الأقوام الماضية ومع ذلك يكون فيها عبر للباقين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الرواية انطبق فيها النكال و العبر على حرمان السارق، فى الآتى، من يده اليمنى التى يباشر بها الأشياء، إلّا أنّ الحكمة كالعلّة فى التوسعة لا فى التضييق، فلا تنفى القطع الذى لا تترتّب عليه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العلل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علىّ بن مهزيار، عن الحسن بن سعيد، عن عثمان بن سعيد،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أمير الؤمنين عليه السلام برجال قد سرقوا، فقطع أيديهم،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بان من أجسادهم قد يصل إلى النار، فإن تتوبوا تجرّوها، و إلّا تتوبوا تجرّكم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للتوقّع،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يقدم الغائب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للتحقيق؛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اَلْمَسْجِدِ اَلْحَرٰامِ‌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الذى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مفروغية البينونة للدفن، وتوقّع دخول الأعضاء فى النار قبل دخول صاحبها بحيث إذا تاب جرّها و أخرجها </w:t>
      </w:r>
    </w:p>
    <w:p>
      <w:pPr>
        <w:pStyle w:val="BookText"/>
        <w:rPr/>
      </w:pPr>
      <w:r>
        <w:rPr>
          <w:rFonts w:ascii="Amiri" w:hAnsi="Amiri" w:eastAsia="Amiri" w:cs="Amiri"/>
          <w:color w:val="111111"/>
          <w:sz w:val="28"/>
          <w:sz w:val="28"/>
          <w:szCs w:val="28"/>
          <w:rtl w:val="true"/>
          <w:lang w:bidi="ar-SA"/>
        </w:rPr>
        <w:t>من النار، و إذا لم يتب جرّته هى إليها، و هذا لا يجتمع مع جواز ترقيعها؛ إذ فى صورة الترقيع لا تتقدّم على صاحبها فى الدخول إلى النار حتى يلحق صاحبها بها أو تتبع الأعضاء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يحتمل أن يكون المقصود هو تقدّم الأعضاء على صاحبها فى يوم القيامة فى الدخول إلى النار، فمع التوبة تعود إلى صاحبها، ومع عدمها يلحق صاحبها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جواز الترقيع ما روى مرفوعاً عن علىّ عليه السلام من أنّه رقّع يد المقرّ بالسرقة بعد قطعها؛ وذلك بسبب إيمانه بالولاية</w:t>
      </w:r>
      <w:r>
        <w:rPr>
          <w:rStyle w:val="FootnoteAnchor"/>
          <w:rtl w:val="true"/>
        </w:rPr>
        <w:footnoteReference w:id="71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مرسلة سعدان بن مسلم عن علىّ عليه السلام أنّه قال بعد قطع أيدى جماعة من السرّاق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تتوبوا و تصلحوا فهو خير لكم يلحقكم الله بأيديكم فى الجنّة، و إن لا تفعلوا يلحقكم الله بأيديكم فى النار</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الدالّة على أنّه ليس للمحدود الترقيع، بل اللازم هو إبقاء موضع الحدّ على ماهو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أخلاقى، فلا يدل على الحكم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من الأحكام الشرعية، مضافاً إلى أنّ الكلام ليس فى الحكم الأخلاقى، بل فيما اُشير إليه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مفروغية البينونة بين الأعضاء وصاحبها، و تقدّم الأعضاء على صاحبها فى الدخول إلى النار، وإلحاق صاحبها بها أو بالعكس فى الآخرة، فإنّ هذه المعانى من التقدّم و الإلحاق لا تتناسب مع جواز الترقيع الذى يوجب معيّتهما فى الدنيا و الآخرة، فافهم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تجويز الترقيع ربّما يوجب نقض الغرض فيما كانغرض </w:t>
      </w:r>
    </w:p>
    <w:p>
      <w:pPr>
        <w:pStyle w:val="BookText"/>
        <w:rPr/>
      </w:pPr>
      <w:r>
        <w:rPr>
          <w:rFonts w:ascii="Amiri" w:hAnsi="Amiri" w:eastAsia="Amiri" w:cs="Amiri"/>
          <w:color w:val="111111"/>
          <w:sz w:val="28"/>
          <w:sz w:val="28"/>
          <w:szCs w:val="28"/>
          <w:rtl w:val="true"/>
          <w:lang w:bidi="ar-SA"/>
        </w:rPr>
        <w:t>الشارع من قتلهم هو حسم مادة الفساد، كاللائط و سابّ النبىّ و الأئمّة عليهم السلام، ولعل الحكم بالحبس الأبدى، فيمن لم يقتل بضربه ضربةً بالسيف، من هذا الباب؛ كمرسلة محمّد بن عبدالله بن مهران، عمّن ذكره، عن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على 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ضربة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يحبس أبداً حتى يموت</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يترك الاحتياط بترك الترقيع فى المحدودين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للسارق اختصاص بأعضائه المقطوعة، أو لا؟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إيجاب القطع يدل على عدم انتساب العضو المقطوع منه إليه بحيث لا تبقى رابطة بينه وبين المقطوع منه، بل يقطع فى الله وفى سبيل إجراء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عدم استئذان الحكّام الشرعيين من ذوى الأعضاء المقطوعة فيما يرتبط باُمور الدفن وغيره، مع أنّ الاستئذان لوكان لازماً لبان وشاع، وحيث لم يكن كذلك علم أنّ العضو لم يختصّ بصاحبه بعد إجراء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ثبوت الاختصاص كما فى كلمات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يفهم من إيجاب قطعه عدم الاختصاص، إلّا أنّ الشارع طلب حصول الفصل بينه وبين صاحبه حتى يحرم النفع العائد منه إليه، ويكون عبرة لغيره من خلق الله، و هو لا يلازم بوجه انتفاء ذلك الاختصاص</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مقتضى القواعد ثبوته و بقاؤه، وعليه فأمر عضوه المقطوع حدّاً إليه؛ يضعه تحت اختيار من أحبّ كيف أحبّ‌، وليس لأحد أن يتعرّض للتصرّف فيه </w:t>
      </w:r>
    </w:p>
    <w:p>
      <w:pPr>
        <w:pStyle w:val="BookText"/>
        <w:rPr/>
      </w:pPr>
      <w:r>
        <w:rPr>
          <w:rFonts w:ascii="Amiri" w:hAnsi="Amiri" w:eastAsia="Amiri" w:cs="Amiri"/>
          <w:color w:val="111111"/>
          <w:sz w:val="28"/>
          <w:sz w:val="28"/>
          <w:szCs w:val="28"/>
          <w:rtl w:val="true"/>
          <w:lang w:bidi="ar-SA"/>
        </w:rPr>
        <w:t>بلا حصول على إذنه، كما هو مقتضى العمومات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الحكّام الشرعيين على عدم استئذان المحدودين فى أمر أعضائهم تشهد على نفى حق الاختصاص؛ و إلّا لنقل ذلك وبان وشاع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استئذانهم من جهة عدم فائدة الأعضاء المقطوعة بحيث يعلم برضاهم فى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و إن كانت مفقودة فى تلك الأعصار إلّا أنّ الدواعى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كدفن الأعضاء فى مقبرة العائلة وغير ذلك تكفى فى الاختصاص، ومع ذلك لم ينقل استئذان الحكّام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شاهد على نفى الاختصاص مطلقاً بإجراء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موثّقة سماعة هو مفروغية الفصل بين الأعضاء و ذويها للدفن، كما هو مدلول توقع دخولها فى النار، وعليه صارت الأعضاء مسلوبة الفائدة والمالية ومحكومة بالدفن، و هذا لا يجتمع مع حقّ الاختصاص، فتأمّل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يترك الاحتياط بترك الاستفادة منها، فضلاً عن المعاملة عليها</w:t>
      </w:r>
      <w:r>
        <w:rPr>
          <w:rFonts w:eastAsia="Amiri" w:cs="Amiri" w:ascii="Amiri" w:hAnsi="Amiri"/>
          <w:color w:val="111111"/>
          <w:sz w:val="28"/>
          <w:szCs w:val="28"/>
          <w:rtl w:val="true"/>
          <w:lang w:bidi="ar-SA"/>
        </w:rPr>
        <w:t xml:space="preserve">. </w:t>
      </w:r>
      <w:bookmarkStart w:id="211" w:name="pg16053_173542"/>
    </w:p>
    <w:p>
      <w:pPr>
        <w:pStyle w:val="Heading3"/>
        <w:numPr>
          <w:ilvl w:val="2"/>
          <w:numId w:val="1"/>
        </w:numPr>
        <w:rPr/>
      </w:pPr>
      <w:bookmarkStart w:id="212" w:name="__RefHeading___Toc119647_1280447820"/>
      <w:bookmarkStart w:id="213" w:name="_Toc74"/>
      <w:bookmarkEnd w:id="211"/>
      <w:bookmarkEnd w:id="212"/>
      <w:r>
        <w:rPr>
          <w:rtl w:val="true"/>
        </w:rPr>
        <w:t>المسألة السادسة تزيين الرجل بما يحرم عليه</w:t>
      </w:r>
      <w:bookmarkEnd w:id="213"/>
    </w:p>
    <w:p>
      <w:pPr>
        <w:pStyle w:val="BookText"/>
        <w:rPr/>
      </w:pPr>
      <w:r>
        <w:rPr>
          <w:rFonts w:ascii="Amiri" w:hAnsi="Amiri" w:eastAsia="Amiri" w:cs="Amiri"/>
          <w:color w:val="111111"/>
          <w:sz w:val="28"/>
          <w:sz w:val="28"/>
          <w:szCs w:val="28"/>
          <w:rtl w:val="true"/>
          <w:lang w:bidi="ar-SA"/>
        </w:rPr>
        <w:t>يحرم تزيين الرجل بما يحرم عليه كما فى الشرائع ولكن جعل فى الجواهر ما يحرم عليه لبسه كالحرير و الذهب ونحوهما ضرورة كونه كغيره من المحرمات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المسالك ان المراد تزيينه بما يحرم عليه من زينة النساء ثم اورد على المسالك بقوله بان المتجه حينئذ ذكر العكس ايضاً و هو تزيين الامرأة بما يحرم عليها من زينة الرجال مع انه قد توقف فى دليله بعض متاخرى المتأخرين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الشيخ الاعظم عنوان التزيين مع تعميمه للمرأة ايضاً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تزيين الرجل بما يحرم عليه من لبس الحرير و الذهب حرام لما ثبت فى محله من حرمتهما على الرجال وما يختص بالنساء من اللباس كالسوار و الخلخال والثياب المختصة بهن فى العادات على ما ذكره فى المسالك وكذا العكس اعنى تزيين المرأة بما يختص بالرجال كالمنطقة و العمامة ويختلف باختلاف العادات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 فى مصباح الفقاهة بانه اتفق فقهائنا وفقهاء العامة و استفاضت الاخبار من طرقنا ومن طرق السنة على حرمة لبس الرجل الحرير و الذهب الأ فى </w:t>
      </w:r>
    </w:p>
    <w:p>
      <w:pPr>
        <w:pStyle w:val="BookText"/>
        <w:rPr/>
      </w:pPr>
      <w:r>
        <w:rPr>
          <w:rFonts w:ascii="Amiri" w:hAnsi="Amiri" w:eastAsia="Amiri" w:cs="Amiri"/>
          <w:color w:val="111111"/>
          <w:sz w:val="28"/>
          <w:sz w:val="28"/>
          <w:szCs w:val="28"/>
          <w:rtl w:val="true"/>
          <w:lang w:bidi="ar-SA"/>
        </w:rPr>
        <w:t>موارد خاصة ولكن الاخبار خالية عن حرمة تزين الرجل بهما فعقد المسألة بهذا العنوان كما صنعه المصنف رحمه الله فيه مسامحة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فى بعض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تختم بالذهب فانه زينتك فى الاخرة وفى بعضها الاخر جعل الله الذهب فى الدنيا زينة النساء فحرم على الرجال لبسه و الصلاة فيه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ولكن مضافا الى ضعف السند فيهما انهما لاتدلان على حرمة تزيين الرجل بالذهب حتى يشمل النهى غير صورة اللبس ايضاً بل تفريعه عليه السلام فى الرواية الثانية حرمة لبس الذهب على كونه زينة النساء فى الدنيا لايخلو عن الاشعار بجواز تزين الرجل بالذهب ما لم يصدق عليه عنوان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قال وبين العنوانين عموم من وجه فان التزين قد يصدق حيث لايصدق اللبس كما اذا جعلت ازرار الثوب من الذهب أو من الحرير وكما اذا خيط بهما الثوب وكما تتعارف خياطة الفِراء بالحرير و الديباج وكما اذا صاغ الانسان اسنانه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يصدق اللبس ولايصدق التزين كلبس الحرير و الذهب تحت ساير الالبسة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 ان بعض النصوص يدل على حرمة تزين الرجل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مارواه فى الكافى عن محمد بن يحيى، عن أحمد بن محمد عن ابن فضال عن غالب بن عثمان عن روح بن عبدالرحيم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لأمير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تختم بالذهب فانه زينتك فى الاخرة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التعليل يدل على ان التحلى به مخصوص بالاخرة فلاوجه </w:t>
      </w:r>
    </w:p>
    <w:p>
      <w:pPr>
        <w:pStyle w:val="BookText"/>
        <w:rPr/>
      </w:pPr>
      <w:r>
        <w:rPr>
          <w:rFonts w:ascii="Amiri" w:hAnsi="Amiri" w:eastAsia="Amiri" w:cs="Amiri"/>
          <w:color w:val="111111"/>
          <w:sz w:val="28"/>
          <w:sz w:val="28"/>
          <w:szCs w:val="28"/>
          <w:rtl w:val="true"/>
          <w:lang w:bidi="ar-SA"/>
        </w:rPr>
        <w:t>لتخصيصه باللبس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مارواه فى قرب الاسناد محمد بن عبدالحميد وعبدالصمد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ان تتختّم بالذهب فانه حليتك فى الجنة الحديث</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مارواه على بن ابراهيم عن أبيه عن سلمان بن مسلم الخشاب عن عبدالله بن جريح عن عطاء بن أبى رياح عن ابن عباس عن النبى صلى الله عليه و آله و سلم أنه قال فى حجة الوداع أن من أشراط القيامة اضاعة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تحلى ذكور امتى بالذهب ويلبسون الحرير و الديباج، الحديث</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مارواه فى آخر السرائر نقلاً من رواية جعفر بن محمد بن قولويه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يحلى أهله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النساء والجوارى، فأما الغلمان فلا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ان قوله فحرم على الرجال لبسه بعد اختصاص التزين بالذهب فى الدنيا بالنساء فى خبر النميرى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ان حرمة اللبس من باب مصداق التزين نعم لاينافى دلالة الاخبار الاخر على حرمة اللبس ولو لم يكن تزيينا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مستفيضة وضعفها منجبر بالاجماع بناء على ما فى الجواهر فى كتاب الشهادات من دعوى الاجماع بقسميه على حرمة التحلى به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ولذلك استظهر فى المستمسك من الروايات المذكورة حرمة التزين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المراد من قول الشيخ المفيد فى المقنعة ومعالجة الزينة للرجال بما حرّمه الله تعالى حرام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لم اجد شيئاً يدل على حرمة التزين بالحرير بل الممنوع هو لبسه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اشكال فى حرمة لبس الحرير و الذهب وايضاً يقوى القول بحرمة التزين بالذهب على الرجل وعليه فالمحرم فى الذهب هو العنوانان احدهما التزين وثانيهما اللبس وعليه فتخصيص الحرمة باللبس كما ذهب اليه فى مصباح الفقاهة أو تخصيص الحرمة بالتزين كما يظهر من الشيخ قدس سره تبعا للمحقق فى الشرايع كما ترى لان اللبس ايضاً محرم ولو لم يكن تزينا</w:t>
      </w:r>
      <w:r>
        <w:rPr>
          <w:rFonts w:eastAsia="Amiri" w:cs="Amiri" w:ascii="Amiri" w:hAnsi="Amiri"/>
          <w:color w:val="111111"/>
          <w:sz w:val="28"/>
          <w:szCs w:val="28"/>
          <w:rtl w:val="true"/>
          <w:lang w:bidi="ar-SA"/>
        </w:rPr>
        <w:t xml:space="preserve">. </w:t>
      </w:r>
      <w:bookmarkStart w:id="214" w:name="pg16053_173546"/>
    </w:p>
    <w:p>
      <w:pPr>
        <w:pStyle w:val="Heading3"/>
        <w:numPr>
          <w:ilvl w:val="2"/>
          <w:numId w:val="1"/>
        </w:numPr>
        <w:rPr/>
      </w:pPr>
      <w:bookmarkStart w:id="215" w:name="__RefHeading___Toc119649_1280447820"/>
      <w:bookmarkStart w:id="216" w:name="_Toc75"/>
      <w:bookmarkEnd w:id="214"/>
      <w:bookmarkEnd w:id="215"/>
      <w:r>
        <w:rPr>
          <w:rtl w:val="true"/>
        </w:rPr>
        <w:t>المسألة السابعة تشبّه الرجل بالمرأة و بالعكس</w:t>
      </w:r>
      <w:bookmarkEnd w:id="216"/>
    </w:p>
    <w:p>
      <w:pPr>
        <w:pStyle w:val="Heading4"/>
        <w:numPr>
          <w:ilvl w:val="3"/>
          <w:numId w:val="1"/>
        </w:numPr>
        <w:rPr/>
      </w:pPr>
      <w:bookmarkStart w:id="217" w:name="__RefHeading___Toc119651_1280447820"/>
      <w:bookmarkStart w:id="218" w:name="_Toc76"/>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ذهب مشهور الفقهاء إلى حرمة تشبّه الرجل بالمرأة وبالعكس، و ينبغى بحث أدلّة هذا الحكم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يستدل له بالحديث النبوى المشهور المحكئ عن الكافى عن أبى على الأشعرى، عن محمّد بن سالم، وعن علىّ بن إبراهيم، عن أبيه جميعاً، عن أحمد بن النضر، وعن محمّد بن يحيى، عن محمّد بن أبى القاسم، عن الحسين بن أبى قتادة جميعاً، عن عمرو بن شمر، عن جابر،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المحلل و المحلل له، ومن يوالى غير مواليه، ومن ادعى نسباً لا يعرف، والمتشبّهين من الرجال بالنساء، والمتشبّهات من النساء بالرجال، ومن أحدث حدثاً فى الإسلام أو آوى محدثاً، ومن قتل غير قاتله، أو ضرب ضاربه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الملّا صالح المازندرانى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المحلّل و المحلّل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إنساء شهر المحرم وتحريم الصفر بدله، أو طلاق الرجل امرأته ثلاثاً فيتزوّجها رجل آخر على شريطة </w:t>
      </w:r>
    </w:p>
    <w:p>
      <w:pPr>
        <w:pStyle w:val="BookText"/>
        <w:rPr/>
      </w:pPr>
      <w:r>
        <w:rPr>
          <w:rFonts w:ascii="Amiri" w:hAnsi="Amiri" w:eastAsia="Amiri" w:cs="Amiri"/>
          <w:color w:val="111111"/>
          <w:sz w:val="28"/>
          <w:sz w:val="28"/>
          <w:szCs w:val="28"/>
          <w:rtl w:val="true"/>
          <w:lang w:bidi="ar-SA"/>
        </w:rPr>
        <w:t>ان يطلقها بعد وطئها لتحل لزوجها الأوّل</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والمحكى عن محمّد بن علىّ بن الحسين، عن أبيه، عن محمّد ابن يحيى، عن محمّد بن أحمد، عن أحمد بن أبى عبدالله، عن أبى الجوزاء، عن الحسين بن علوان، عن عمرو بن خالد، عن زيد بن علىّ‌، عن آبائه، عن علىّ عليه السلام، أنّه رأى رجلاً به تأنيث فى مسجد رسول الله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مسجد رسول الله صلى الله عليه و آله و سلم يا مَن لعنه رسول الله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المتشبّهين من الرجال بالنساء، والمتشبّهات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اخرجوهم من بيوتكم فإنّهم أقذر شىء</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المرأة فى لينه ورقّة كلامه و تكسّر أعضائه</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فى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المؤنث نقيض المذكر و الرجل المشبه المرأة فى لينه و رقّة كلامه و تكسّر أعضائه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والمروى فى كتاب فضائل الأشهر الثلاثة عن أحمد بن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عن أبى الجوزاء المنبّه بن عبدالله، عن الحسين ابن علوان، عن عمرو بن ثابت بن هرمز الحدّاد،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علىّ بن أبى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يأتى على الناس زمان ترتفع </w:t>
      </w:r>
      <w:bookmarkStart w:id="219" w:name="pg16053_173548"/>
    </w:p>
    <w:p>
      <w:pPr>
        <w:pStyle w:val="BookText"/>
        <w:rPr/>
      </w:pPr>
      <w:bookmarkEnd w:id="219"/>
      <w:r>
        <w:rPr>
          <w:rFonts w:ascii="Amiri" w:hAnsi="Amiri" w:eastAsia="Amiri" w:cs="Amiri"/>
          <w:color w:val="111111"/>
          <w:sz w:val="28"/>
          <w:sz w:val="28"/>
          <w:szCs w:val="28"/>
          <w:rtl w:val="true"/>
          <w:lang w:bidi="ar-SA"/>
        </w:rPr>
        <w:t xml:space="preserve">فيه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يتشبّه الرجال بالنساء و النساء بالرجال</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و إن أمكن تصحيح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إطلاق لها؛ لانه فى مقام بيان أحوال آخر الزمان، فتأمّل</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9653_1280447820"/>
      <w:bookmarkStart w:id="221" w:name="_Toc77"/>
      <w:bookmarkEnd w:id="220"/>
      <w:r>
        <w:rPr>
          <w:rtl w:val="true"/>
        </w:rPr>
        <w:t>الملحق</w:t>
      </w:r>
      <w:bookmarkEnd w:id="221"/>
    </w:p>
    <w:p>
      <w:pPr>
        <w:pStyle w:val="BookText"/>
        <w:rPr/>
      </w:pPr>
      <w:r>
        <w:rPr>
          <w:rFonts w:ascii="Amiri" w:hAnsi="Amiri" w:eastAsia="Amiri" w:cs="Amiri"/>
          <w:color w:val="111111"/>
          <w:sz w:val="28"/>
          <w:sz w:val="28"/>
          <w:szCs w:val="28"/>
          <w:rtl w:val="true"/>
          <w:lang w:bidi="ar-SA"/>
        </w:rPr>
        <w:t>قال النجاشى فى المحكى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منبّه بن عبدالله صحيح الحديث</w:t>
      </w:r>
      <w:r>
        <w:rPr>
          <w:rStyle w:val="FootnoteAnchor"/>
          <w:rtl w:val="true"/>
        </w:rPr>
        <w:footnoteReference w:id="739"/>
      </w:r>
      <w:r>
        <w:rPr>
          <w:rFonts w:ascii="Amiri" w:hAnsi="Amiri" w:eastAsia="Amiri" w:cs="Amiri"/>
          <w:color w:val="111111"/>
          <w:sz w:val="28"/>
          <w:sz w:val="28"/>
          <w:szCs w:val="28"/>
          <w:rtl w:val="true"/>
          <w:lang w:bidi="ar-SA"/>
        </w:rPr>
        <w:t>و أنّ الحسين بن علوان عامّى وأخوه الحسن يكنى أبا محمّد رويا عن الصادق عليه السلام و الحسن أخصّ بنا و أولى</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عقدة فى المحكى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 كان أوثق من أخيه و أحمد عند أصحابنا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عمرو بن ثابت هو عمرو بن أبى المقدام، روى عنه ابن أبى عمير وصفوان، كما فى جامع الرواة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فى محكى النجاشى فى سعد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وينكر</w:t>
      </w:r>
      <w:r>
        <w:rPr>
          <w:rStyle w:val="FootnoteAnchor"/>
          <w:rtl w:val="true"/>
        </w:rPr>
        <w:footnoteReference w:id="743"/>
      </w:r>
      <w:r>
        <w:rPr>
          <w:rFonts w:ascii="Amiri" w:hAnsi="Amiri" w:eastAsia="Amiri" w:cs="Amiri"/>
          <w:color w:val="111111"/>
          <w:sz w:val="28"/>
          <w:sz w:val="28"/>
          <w:szCs w:val="28"/>
          <w:rtl w:val="true"/>
          <w:lang w:bidi="ar-SA"/>
        </w:rPr>
        <w:t>، ولكن قال الشيخ فى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الحديث</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معجم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وثاقة الرجل، لقول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صحيح </w:t>
      </w:r>
    </w:p>
    <w:p>
      <w:pPr>
        <w:pStyle w:val="BookText"/>
        <w:rPr/>
      </w:pPr>
      <w:r>
        <w:rPr>
          <w:rFonts w:ascii="Amiri" w:hAnsi="Amiri" w:eastAsia="Amiri" w:cs="Amiri"/>
          <w:color w:val="111111"/>
          <w:sz w:val="28"/>
          <w:sz w:val="28"/>
          <w:szCs w:val="28"/>
          <w:rtl w:val="true"/>
          <w:lang w:bidi="ar-SA"/>
        </w:rPr>
        <w:t>الحديث، الى ان قال و لا يعارض ذلك قول النجاشى يعرف وينكر، وذلك لأنّ المراد بذلك أنّه قد يروى ما لا تقبله العقول العادية المتعارفة، و هذا لا ينافى الوثاقة ولا ما عن ابن الغضائرى من تضعيفه إيّاه، فإنّا قد ذكرنا أنّه لم تثبت صحّة نسبة الكتاب إليه، فلم يعلم صدور التضعيف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فشهادة الشيخ وابن قولويه وعلى بن ابراهيم بن هاشم متبعة انتهى</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ما ذكر فى توثيق رجال الحديث و إن كان بعضها لايخلو عن المناقشة ولكن يكفى بعضه الاخر للاعتماد إلاّ أنّه لا اطلاق للرواية لأنها فى مقام بيان أحوال آخر الزمان فلاتغفل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والمروى فى مجمع البيان عن أبى اُمامة عن النبىّ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لعنهم الله من فوق عرشه وأمّنت عليه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يتشبّه بالنساء و قد خلقه الله ذكراً، و المرأة تتشبّه بالرجال و قد خلقها الله اُنثى</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والمروى عن الخصال، عن أحمد بن الحسن القطان، عن الحسن بن علىّ العسكرى وعن أبى عبدالله محمّد بن زكريا البصرى، عن جعفر بن محمّد بن عمارة، عن أبيه، عن جابر بن يزيد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جعفرمحمّد بن علىّ الباقر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للمرأة أن تتشبّه بالرجال؛ لأنّ رسول الله صلى الله عليه و آله و سلم لعن المتشبّهين من الرجال بالنساء ولعن المتشبّهات من النساءبالرجال</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ولكنّه ضعيف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والمروى عن 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لعن رسول الله صلى الله عليه و آله و سلم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 شعره بغير شعره، و المتشبّه من النساء بالرجال، والرجال بالنساء</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هذه الأخبار مع اعتبار بعضها و شهرة مضمونها كافية لحرمة التشبّه فى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فى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فى السند و المتن من القصور منجبر بفتوى المشهور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الشيخ قدس سره بأنّ فى دلالته قصور؛ لأنّ الظاهر من التشبّه تانث الذكروتذكّر الاُنثى، لا مجرّد لبس أحدهما لباس الآخر مع عدم قصد 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التشبّه هو التأنّث و التذكّر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يويد ذلك المحكئ عن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رأى رجلاً به تأنيث فى مسجد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ما جاء فى رواية يعقوب بن جعفر الواردة فى المساحقة المروية فى الكافى، عن علىّ بن إبراهيم، عن أبيه، عن علىّ بن القاسم، عن جعفر ابن محمّد، عن الحسين بن زياد، 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أو أبا إبراهيم عليهما السلام عن المرأة تساحق المرأة، وكان متّكئاً فجلس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ملعونة الراكبة والمركوبة، وملعونة حتى تخرج من أثوابها الراكبة و المركوبة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الرجل هذا ما جاء به أهل العراق،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لقدكان على عهد رسول الله صلى الله عليه و آله و سلم قبل أن يكون العراق، وفيهنّ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المتشبّهات بالرجال من النساء، ولعن الله المتشبّهين من الرجالبالنساء</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أبى خديجة الروية فى الكافى، عن عدّة من أصحابنا، عن أحمد </w:t>
      </w:r>
    </w:p>
    <w:p>
      <w:pPr>
        <w:pStyle w:val="BookText"/>
        <w:rPr/>
      </w:pPr>
      <w:r>
        <w:rPr>
          <w:rFonts w:ascii="Amiri" w:hAnsi="Amiri" w:eastAsia="Amiri" w:cs="Amiri"/>
          <w:color w:val="111111"/>
          <w:sz w:val="28"/>
          <w:sz w:val="28"/>
          <w:szCs w:val="28"/>
          <w:rtl w:val="true"/>
          <w:lang w:bidi="ar-SA"/>
        </w:rPr>
        <w:t>بن محمّد بن خالد، عن محمّد بن على، عن علىّ بن عبدالله وعبدالرحمن بن محمّد، عن أبى خديجة،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و سلم المتشبّهين من الرجال بالنساء و المتشبّهات من النساء بالرجال،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المخنّثون و اللّاتى ينكحن بعضهن بعضاً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المستدرك أيضاً عن كتاب عباد أبى سعيد العصفرى، عن العرزمى، عن ثوير بن يزيد، عن خالد بن معدان، عن جوير بن نعير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و أمّنت الملائكة على رجل تانث، و امرأة تذكرت</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أخبرنا محمّد بن الأشعث، حدّثنا محمّد ابن بريد المقرى، حدّثنا أيّوب بن النجّار، حدّثنا الطيّب بن محمّد، عن عطاء، عن أبى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 سلم مخنّثين الرجال المتشبّهين بالنساء، والمترجّلات من النساء المتشبّهات بالرجال</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وجه التأييد، أنّ تطبيق التشبيه عليهما ظاهر فى اعتبار قصد التانث، فلا يشمل مجرّد تلبّس كل من الرجل و المرأة بلباس الآخر من دون قصد التأنّث، ولعل وجه التعبير بالتأييد دون القرينة والاستشهاد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إرشاد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كون المذكور فى الروايتين أقوى مراتب التشبّه، لا تمام مراتبه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فالدليل على اعتبار قصد التأنّث وبالعكس، هو الاستظهار الذى ذكره الشيخ من تشبّه الرجال بالنساء و بالعكس</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 التأييدات فى جامع المدارك بانه يمكن أن يقال الأخذ بالعموم، </w:t>
      </w:r>
    </w:p>
    <w:p>
      <w:pPr>
        <w:pStyle w:val="BookText"/>
        <w:rPr/>
      </w:pPr>
      <w:r>
        <w:rPr>
          <w:rFonts w:ascii="Amiri" w:hAnsi="Amiri" w:eastAsia="Amiri" w:cs="Amiri"/>
          <w:color w:val="111111"/>
          <w:sz w:val="28"/>
          <w:sz w:val="28"/>
          <w:szCs w:val="28"/>
          <w:rtl w:val="true"/>
          <w:lang w:bidi="ar-SA"/>
        </w:rPr>
        <w:t>و تطبيق العامّ على بعض الأفراد لا يوجب التخصيص وقصور العامّ فى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اختصاص رواية أبى خديجة المذكور فيها لعن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اختصاص ذلك الخبر بما ذكر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المخنّثون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الحصر، وحيث إنّ الجملة المذكورة بما لها من المعنى حصرت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لاختصاص ذلك بهذا الخبر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فهذه الروايات مؤيّدة لما استظهر من عنوان التشبّه بالنساء وبالعكس، من أن يكون الغرض و الداعى منه هو التأنّث أو التذكر، و عليه فمطلق لبس لباس أحدهما 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إجمالاً أنّ المتيقّن من صدور تلك الأخبار هو صورة القصد و أن يكون الداعى هو التانث وعكسه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 فتوى الشيخ فى النهاية بجواز ارتداء الرجل ثوب المرأة فى صلاته</w:t>
      </w:r>
      <w:r>
        <w:rPr>
          <w:rStyle w:val="FootnoteAnchor"/>
          <w:rtl w:val="true"/>
        </w:rPr>
        <w:footnoteReference w:id="757"/>
      </w:r>
      <w:r>
        <w:rPr>
          <w:rFonts w:ascii="Amiri" w:hAnsi="Amiri" w:eastAsia="Amiri" w:cs="Amiri"/>
          <w:color w:val="111111"/>
          <w:sz w:val="28"/>
          <w:sz w:val="28"/>
          <w:szCs w:val="28"/>
          <w:rtl w:val="true"/>
          <w:lang w:bidi="ar-SA"/>
        </w:rPr>
        <w:t>، ودعوى شهرة المطلق منها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الكراهة و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الأعظم قدس سره لكراهة التشبّه ببعض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الكافى،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 بن عيسى، عن سماعة بن مهران، عن أبى عبدالله عليه السلام قال فى الرجل يجرّ ثوبه،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لأكره أن يتشبّه بالنساء</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مكارم الأخلاق عن أبى عبدالله عليه السلام، عن آبائه عليهم السلام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و سلم يزجر الرجل أن يتشبّه بالنساء، وينهى المرأة أن تتشبّه </w:t>
      </w:r>
    </w:p>
    <w:p>
      <w:pPr>
        <w:pStyle w:val="BookText"/>
        <w:rPr/>
      </w:pPr>
      <w:r>
        <w:rPr>
          <w:rFonts w:ascii="IRNazanin" w:hAnsi="IRNazanin" w:eastAsia="IRNazanin"/>
          <w:color w:val="111111"/>
          <w:sz w:val="28"/>
          <w:sz w:val="28"/>
          <w:szCs w:val="28"/>
          <w:rtl w:val="true"/>
          <w:lang w:bidi="fa-IR"/>
        </w:rPr>
        <w:t>بالرجال فى لباسها</w:t>
      </w:r>
      <w:r>
        <w:rPr>
          <w:rFonts w:eastAsia="IRNazanin" w:cs="IRNazanin"/>
          <w:color w:val="111111"/>
          <w:sz w:val="28"/>
          <w:szCs w:val="28"/>
          <w:rtl w:val="true"/>
          <w:lang w:bidi="fa-IR"/>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فيهما خصوصاً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فى الكراهة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لأنّ الرواية الثانية ظاهرة فى الحرمة، إذ الزجر لا يستعملفى موارد الكراهة، هذا مضافاً إلى انّها مرسلة، و لأنّ الرواية الاُولى على فرض تماميّة الاستدلال بها وعدم كون المورد من موارد عدم قصد التشبّه و إن حصلت الشباهة بحسب الخارج، فغايته التخصيص فى المورد المذكور كما فى جامع المدارك</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يساعد التخصيص؛ لظهوره فيالتعميم، لا فى إخراج مورد خاصّ‌،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الاختصاص بقصد التأنّث و التذكّر فيكفى ذلك لصرف النبوى عن ظاهره الذى هو الحرمة المطلقة، كما فى تعليقة الميرزا الشيرازى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القصد فى التشبّه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المراد من كلمة التشبّه هو المماثلة و المجاراة، وهما ظاهرتان فى القصد عرفاً، كالتكلّم، و التفقّه، و الترحّم، والتعلّل، و إن لم يثبت لزوم القصد لغةً‌، إذ فرّق بين الشبه و التشبّه؛ ولذلك قال فى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التشبّه فعل ما به تكون المشابهة بقصد حصولها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ما فى مصباح الفقاهة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لاعتبار القصد فى مفهوم التشبّه وصدقه، بل المناط فى صدقه وقوع وجه الشبه فى الخارج مع العلم والالتفات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قد أطلق التشبّه فى الأخبار على جرّ الثوب </w:t>
      </w:r>
    </w:p>
    <w:p>
      <w:pPr>
        <w:pStyle w:val="BookText"/>
        <w:rPr/>
      </w:pPr>
      <w:r>
        <w:rPr>
          <w:rFonts w:ascii="Amiri" w:hAnsi="Amiri" w:eastAsia="Amiri" w:cs="Amiri"/>
          <w:color w:val="111111"/>
          <w:sz w:val="28"/>
          <w:sz w:val="28"/>
          <w:szCs w:val="28"/>
          <w:rtl w:val="true"/>
          <w:lang w:bidi="ar-SA"/>
        </w:rPr>
        <w:t>و التخنّث و المساحقة مع أنّه لا يصدر شىء منها بقصد التشبّه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التشبّه من التفعّل الذى لا يتحقّق إلّا بالقصد، دعوى جزافية، لصدقه بدون القصد كثيراً</w:t>
      </w:r>
      <w:r>
        <w:rPr>
          <w:rStyle w:val="FootnoteAnchor"/>
          <w:rtl w:val="true"/>
        </w:rPr>
        <w:footnoteReference w:id="763"/>
      </w:r>
      <w:r>
        <w:rPr>
          <w:rFonts w:ascii="Amiri" w:hAnsi="Amiri" w:eastAsia="Amiri" w:cs="Amiri"/>
          <w:color w:val="111111"/>
          <w:sz w:val="28"/>
          <w:sz w:val="28"/>
          <w:szCs w:val="28"/>
          <w:rtl w:val="true"/>
          <w:lang w:bidi="ar-SA"/>
        </w:rPr>
        <w:t>لما عرفت من كفاية الظهور العرفى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وضوح بعض الأمثلة المذكورة من جهة عدم القصد، على أنّ استعمال التشبّه فى بعض الموارد مع عدم القصد لا ينافى الظهور العرفى، إلّا أن يكون استعمال الشارع ذلك فى الشباهة كثيراً، بحث يطمئنّ الإنسان بأنّ مراده من التشبّه هو الشباهة، ولكنه غير ثابت، ولو سلم ذلك، فانّ اللعن لمجرّد الشباهة لا يساعد عليه إذا لم يكن عن قصد وعن داعى التانث و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فجملة تشبّه الرجال بالنساء وبالعكس، ظاهرة فى التأنّث و التذكركما مرّ، ولا أقلّ من الشكّ فالقدر المتيقّن هو ذلك، فلا يدلّ على حرمة الأزيد منه؛ خصوصاً بعد عدم تماميّة الأخبار سنداً أو دلالةً‌، و إنّما حصل العلم بصدورها إجمالاً، فاللازم هو الأخذ بالمتيقّن منها، ودعوى اشتهار المطلقات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فتوى الشيخ بجواز صلاة الرجل فى ثوب المرأة فى حال الاختيار، وبه رواية</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ارتداء لباس المرأة مطلقاً محرّماً على الرجل و إلّا فلا يجوز الصلاة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 هو خروج الرجال عن زىّ الرجولية و تشبّههم بالنساء و بالعكس، فلاتغفل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ينبغى الاحتياط بترك ارتداءكل من الذكر و الاُنثى لباس الآخر، ولو من دون قصد أو داعى التانث أو التذكر</w:t>
      </w:r>
      <w:r>
        <w:rPr>
          <w:rFonts w:eastAsia="Amiri" w:cs="Amiri" w:ascii="Amiri" w:hAnsi="Amiri"/>
          <w:color w:val="111111"/>
          <w:sz w:val="28"/>
          <w:szCs w:val="28"/>
          <w:rtl w:val="true"/>
          <w:lang w:bidi="ar-SA"/>
        </w:rPr>
        <w:t xml:space="preserve">. </w:t>
      </w:r>
      <w:bookmarkStart w:id="222" w:name="pg16053_173555"/>
    </w:p>
    <w:p>
      <w:pPr>
        <w:pStyle w:val="Heading4"/>
        <w:numPr>
          <w:ilvl w:val="3"/>
          <w:numId w:val="1"/>
        </w:numPr>
        <w:rPr/>
      </w:pPr>
      <w:bookmarkStart w:id="223" w:name="__RefHeading___Toc119655_1280447820"/>
      <w:bookmarkStart w:id="224" w:name="_Toc78"/>
      <w:bookmarkEnd w:id="222"/>
      <w:bookmarkEnd w:id="223"/>
      <w:r>
        <w:rPr>
          <w:rtl w:val="true"/>
        </w:rPr>
        <w:t>وهنا فروع</w:t>
      </w:r>
      <w:r>
        <w:rPr>
          <w:rtl w:val="true"/>
        </w:rPr>
        <w:t>:</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اعتبار القصد فى صدق التشبّه وأن يكون الداعى هو التانث و التذكّر، يسهل الأمر فى الخنثى، فإنه يجوز له أن يلبس لباس كل من الذكر و الاُنثى بلا قصد التشبّه كما يلبسهما الذكر و الاُنثى أحياناً، و إنّما الإشكال فيما إذا لم يعتبر القصد فى التشبّه و لم يعتبر كون الداعى هو التانث و التذكر، فإنه حينئذٍ يجب على الخنثى الاجتناب عن كلا اللباسين من باب العلم الإجمالى بحرمة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يرفع الإشكال ما أفاده الشيخ الأعظم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التشبّه صورة علم المتشبه</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صورة علمه بأنّ هذا ليس لباسه بل لباس صاحبه، ولولاه لم يحصل عنوان التشبّه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فى تعليقة الايروانى قدس سره؛ لأنّ العلم إن كان دخيلاً فى تحقّق عنوان التشبّه فليس ذلك خصوص العلم التفصيلى، بل كفى العلم الاجمالى و هو حاصل، فإنّ الخنثى يعلم إجمالاً أنّ ارتداءه أحد اللباسين تشبّه، فيجب عليه من باب المقدّمة العلمية تركهما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اليزدى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النبوى حرمة التشبّه حتى فى غير اللباس أيضاً من سائر الهيئات، فيحرم على الرجل وصل حاجبيه بالوسمة، أو تحمير وجهه بالصبغ الذى تستعمله النساء، أو جعل شعر رأسه مثل النساء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بالفتوى به و إن لم يقل به المشهور؛ لعدم القصور فى دلالة الرواية، وانجبار ضعف سندها بالشهرة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هو حرمة تزيين الرجل بمختصّات النساء، بل فى الدروس حرمة تزيين كل من الرجل و المرأة بزينة الآخر</w:t>
      </w:r>
      <w:r>
        <w:rPr>
          <w:rStyle w:val="FootnoteAnchor"/>
          <w:rtl w:val="true"/>
        </w:rPr>
        <w:footnoteReference w:id="767"/>
      </w:r>
      <w:r>
        <w:rPr>
          <w:rFonts w:ascii="Amiri" w:hAnsi="Amiri" w:eastAsia="Amiri" w:cs="Amiri"/>
          <w:color w:val="111111"/>
          <w:sz w:val="28"/>
          <w:sz w:val="28"/>
          <w:szCs w:val="28"/>
          <w:rtl w:val="true"/>
          <w:lang w:bidi="ar-SA"/>
        </w:rPr>
        <w:t xml:space="preserve">، و قد خصّص فى </w:t>
      </w:r>
    </w:p>
    <w:p>
      <w:pPr>
        <w:pStyle w:val="BookText"/>
        <w:rPr/>
      </w:pPr>
      <w:r>
        <w:rPr>
          <w:rFonts w:ascii="Amiri" w:hAnsi="Amiri" w:eastAsia="Amiri" w:cs="Amiri"/>
          <w:color w:val="111111"/>
          <w:sz w:val="28"/>
          <w:sz w:val="28"/>
          <w:szCs w:val="28"/>
          <w:rtl w:val="true"/>
          <w:lang w:bidi="ar-SA"/>
        </w:rPr>
        <w:t>القنعة</w:t>
      </w:r>
      <w:r>
        <w:rPr>
          <w:rStyle w:val="FootnoteAnchor"/>
          <w:rtl w:val="true"/>
        </w:rPr>
        <w:footnoteReference w:id="768"/>
      </w:r>
      <w:r>
        <w:rPr>
          <w:rFonts w:ascii="Amiri" w:hAnsi="Amiri" w:eastAsia="Amiri" w:cs="Amiri"/>
          <w:color w:val="111111"/>
          <w:sz w:val="28"/>
          <w:sz w:val="28"/>
          <w:szCs w:val="28"/>
          <w:rtl w:val="true"/>
          <w:lang w:bidi="ar-SA"/>
        </w:rPr>
        <w:t>و النهاية</w:t>
      </w:r>
      <w:r>
        <w:rPr>
          <w:rStyle w:val="FootnoteAnchor"/>
          <w:rtl w:val="true"/>
        </w:rPr>
        <w:footnoteReference w:id="769"/>
      </w:r>
      <w:r>
        <w:rPr>
          <w:rFonts w:ascii="Amiri" w:hAnsi="Amiri" w:eastAsia="Amiri" w:cs="Amiri"/>
          <w:color w:val="111111"/>
          <w:sz w:val="28"/>
          <w:sz w:val="28"/>
          <w:szCs w:val="28"/>
          <w:rtl w:val="true"/>
          <w:lang w:bidi="ar-SA"/>
        </w:rPr>
        <w:t>حرمة التزيّن بما يحرم عليه، فلا يشمل غير الذهب و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دليل على حرمة التزيين بغير الذهب و الحرير عدا الحديث النبوى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ما عرفت من اعتبار القصد و أن يكون الداعى من ذلك هو التانث و التذكر، هو عدم حرمة ذلك بمجرّد التزّين أو التشبّه، بل اللازم فى الحرمة هو أن يكون ذلك بذاك الداعى حتى يصدق التشبّه و التانث، فاللازم هو مراعاة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أن يكون الداعى هو التانث أو التذكّر و خروج كل واحد منهما عن زيّه ودخوله فى زىّ الآخر، و إن كان الأحوط هو ترك التزيين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ينقدح ممّا ذكر، أنّه يجوزلبس الرجل لباس المرأة وبالعكس لإراءته قضية أو حقيقة، كقضية الطفّ و إقامة التعزية لسيّدنا أبى عبدالله الحسين عليه السلام؛ لأنّ الداعى من التشبّه ليس هو التانث أو التذكر، فمقتضى الأصل هو الجواز؛ لقصور دليل الحرمة عن مثله بعد اعتبار الداعى المذكور آخذاً بظهور الجملة فيه مع تأييده بالروايات وكونه 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الرجل مختصّات النساء لا بقصد مشابهتهنّ ليس تشبّهاً بهن ولا منهياً عنه، بل يحتمل انصراف النصّ عن التشبّه اتّفاقاً فى مدّة يسيرة لبعض القاصد العقلائية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ذهب المحقّق القمّى فى متفرّقات جامع الشتات أيضاً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التشبّه هل يكون موقوفاً على وجود الناظر أو لا يكون‌؟ يمكن أن يقال مقتضى الإطلاق هو الثانى، اللّهمّ إلّا أن يقال بانصراف الأدلّة </w:t>
      </w:r>
    </w:p>
    <w:p>
      <w:pPr>
        <w:pStyle w:val="BookText"/>
        <w:rPr/>
      </w:pPr>
      <w:r>
        <w:rPr>
          <w:rFonts w:ascii="Amiri" w:hAnsi="Amiri" w:eastAsia="Amiri" w:cs="Amiri"/>
          <w:color w:val="111111"/>
          <w:sz w:val="28"/>
          <w:sz w:val="28"/>
          <w:szCs w:val="28"/>
          <w:rtl w:val="true"/>
          <w:lang w:bidi="ar-SA"/>
        </w:rPr>
        <w:t>عن مثله، فيجوز بمقتضى الأصل،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الألبسة التى سميت باسم الرجال أو باسم النساء ولكنها مشتركة بينهما، لا إشكال فى جواز لبسها كليهما؛ لعدم اختصاصها بواحد منهما، و مجرّد الاسم لا يكفى لشمول أدلّة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الألبسة تختلف بحسب اختلاف البلاد، فاللازم هو مراعاة البلد الذى سكن فيه، فلو كان لباساً للاُنثى فى بلد ما، ولم يكن مخصوصاً بها فى بلده، لم يتحقّق التشبّه بلبسه ولو مع القصدكما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الروايات المذكورة حرمة التشبّه فى الفعل، ولكن هنا روايات اُخرى تدلّ على المنع من ترك الزينة حذراً من حصول الشباهة بالرجال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مجالس المفيد عن المرزبانى، عن أحمد بن محمّد بن عيسى المكّى، عن عبدالرحمن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 عن عبدالرحمن بن شريك، عن أبيه، عن عروة بن عبيدالله بن بشير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علىّ بن أبى طالب و هى عجوز كبيرة وفى عنقها خرز وفى يدها مسكتان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للنساء أن يتشبّهن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مرادها بالتشبّه هنا ترك الحلى و الزينة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الاسورة و الخلاخل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دعائم الإسلام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نساءَك لا يصلّين معطلات فإن لم يجدن فليعقدن فى أعناقهن ولو بالسير، ومرهن </w:t>
      </w:r>
    </w:p>
    <w:p>
      <w:pPr>
        <w:pStyle w:val="BookText"/>
        <w:rPr/>
      </w:pPr>
      <w:r>
        <w:rPr>
          <w:rFonts w:ascii="Amiri" w:hAnsi="Amiri" w:eastAsia="Amiri" w:cs="Amiri"/>
          <w:color w:val="111111"/>
          <w:sz w:val="28"/>
          <w:sz w:val="28"/>
          <w:szCs w:val="28"/>
          <w:rtl w:val="true"/>
          <w:lang w:bidi="ar-SA"/>
        </w:rPr>
        <w:t>فليغيّرن أكفهنّ بالحناء، ولا يدعنها لكيلا يتشبّهن بالرجال</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مكارم الأخلاق عن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 آله و سلم للمرأة أن تخضّب رأسها بالسواد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غير ذات البعل فلا تشبّه يده يد الرجال</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الروايات ضعيفة، ويمكن حملها على الكراهة بناءً على التسامح فى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الروايات أدخلت فى التشبّه الفرد الخفى الذى لا يكون داخلاً بنفسه مع قطع النظر عن هذه الروايات، لعدم القصد ولعدم الداعى، ولعل ذلك للتنبيه لفخامة أمر التشبّه عند الشارع، حتى أنّه لا يرضى حصول ذلك بترك ما اعتادت النساء عليه من الزينة بحيث تحصل الشباهة بالرجال ولو بدون القصد و الداعى المذكور، فكيف يرضى الشارع بالفعل أو الترك بقصد التشبّه مع كون داعيه هو التأنّث أو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يذهب عنك أنّ استعمال التشبّه فى مثل هذه الأخبار فى المعنى من دون اعتبار القصد لا يكون دليلاً على عدم اعتبار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كلمة التشبّه؛ لانه استعمال، والاستعمال بالعناية لا ينافى ما استظهرناه من اعتبار القصد، كما أنّ استعمال لفظة الإعانة فيما لم يكن عن قصد لا يدلّ على عدم اعتبار القصد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ذلك الاستعمال كثيراً بحيث ينصرف إلى ذلك فى استعمالاته، فتأمّل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اللعن لا يناسب إرادة مجرّد الشباهة، ولو لم يقصدها ولم يكن الداعى هو التانث و التذكر</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6053_173560"/>
      <w:bookmarkStart w:id="226" w:name="pg16053_173560"/>
      <w:bookmarkEnd w:id="226"/>
    </w:p>
    <w:p>
      <w:pPr>
        <w:pStyle w:val="Heading3"/>
        <w:numPr>
          <w:ilvl w:val="2"/>
          <w:numId w:val="1"/>
        </w:numPr>
        <w:rPr/>
      </w:pPr>
      <w:bookmarkStart w:id="227" w:name="pg16053_173560"/>
      <w:bookmarkStart w:id="228" w:name="__RefHeading___Toc119657_1280447820"/>
      <w:bookmarkStart w:id="229" w:name="_Toc79"/>
      <w:bookmarkEnd w:id="227"/>
      <w:bookmarkEnd w:id="228"/>
      <w:r>
        <w:rPr>
          <w:rtl w:val="true"/>
        </w:rPr>
        <w:t>المسألة الثامنة التشبّه بالكفّار و التبعية لهم</w:t>
      </w:r>
      <w:bookmarkEnd w:id="229"/>
    </w:p>
    <w:p>
      <w:pPr>
        <w:pStyle w:val="Heading4"/>
        <w:numPr>
          <w:ilvl w:val="3"/>
          <w:numId w:val="1"/>
        </w:numPr>
        <w:rPr/>
      </w:pPr>
      <w:bookmarkStart w:id="230" w:name="__RefHeading___Toc119659_1280447820"/>
      <w:bookmarkStart w:id="231" w:name="_Toc80"/>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لا إشكال فى حرمة التشبّه بالكفّار و التبعيّة لهم إذا كان الداعى من ذلك هو الدخول فى زيّهم و الخروج عن زىّ المسلمين؛ لأنّه ارتداد عن ملّة الإسلام إن التفت إلى أنّه عدول عن الإسلام، و إلّا فاتّباعهم فى الاُمور بالداعى المذكور إثم كبير وجهل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حرمته آيات وروايات كثير،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التشبّه بهم و التبعية لهم من دون الداعى المذكور أيضاً محرّم؛ لأنّه مظانّ الضلالة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حرمته آيات وروايات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أَهْوٰاءَهُمْ وَ اِحْذَرْهُمْ أَنْ يَفْتِنُوكَ عَنْ بَعْضِ مٰا أَنْزَلَ اَللّٰهُ إِلَيْكَ‌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يَهْدِي لِلْحَقِّ أَ فَمَنْ يَهْدِي إِلَى اَلْحَقِّ أَحَقُّ أَنْ يُتَّبَعَ أَمَّنْ لاٰ يَهِدِّي إِلاّٰ أَنْ يُهْدىٰ فَمٰا لَكُمْ كَيْفَ تَحْكُمُونَ‌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232" w:name="pg16053_173561"/>
    </w:p>
    <w:p>
      <w:pPr>
        <w:pStyle w:val="BookText"/>
        <w:rPr/>
      </w:pPr>
      <w:bookmarkEnd w:id="232"/>
      <w:r>
        <w:rPr>
          <w:rFonts w:ascii="Amiri" w:hAnsi="Amiri" w:eastAsia="Amiri" w:cs="Amiri"/>
          <w:color w:val="111111"/>
          <w:sz w:val="28"/>
          <w:sz w:val="28"/>
          <w:szCs w:val="28"/>
          <w:rtl w:val="true"/>
          <w:lang w:bidi="ar-SA"/>
        </w:rPr>
        <w:t>وقوله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فِيهِنَّ بَلْ أَتَيْنٰاهُمْ بِذِكْرِهِمْ فَهُمْ عَنْ ذِكْرِهِمْ مُعْرِضُونَ‌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الدالّة على أنّ التبعية لهم توجب الضلال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قصد المشابهة و التبعية لهم فى الاُمور مطلقا و أمّا إذا لم يقصد التبعية و التشبّه بهم بل كان عمله شبيهاً بعملهم، فقد وردت روايات تدلّ على المنع، وهى طوائف</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19661_1280447820"/>
      <w:bookmarkStart w:id="234" w:name="_Toc81"/>
      <w:bookmarkEnd w:id="233"/>
      <w:r>
        <w:rPr>
          <w:rtl w:val="true"/>
        </w:rPr>
        <w:t>منها ما ورد فى التكفير</w:t>
      </w:r>
      <w:r>
        <w:rPr>
          <w:rtl w:val="true"/>
        </w:rPr>
        <w:t>:</w:t>
      </w:r>
      <w:bookmarkEnd w:id="234"/>
    </w:p>
    <w:p>
      <w:pPr>
        <w:pStyle w:val="BookText"/>
        <w:rPr/>
      </w:pPr>
      <w:r>
        <w:rPr>
          <w:rFonts w:ascii="Amiri" w:hAnsi="Amiri" w:eastAsia="Amiri" w:cs="Amiri"/>
          <w:color w:val="111111"/>
          <w:sz w:val="28"/>
          <w:sz w:val="28"/>
          <w:szCs w:val="28"/>
          <w:rtl w:val="true"/>
          <w:lang w:bidi="ar-SA"/>
        </w:rPr>
        <w:t>فقد روى فى الكافى بإسناده عن الحسين بن سعيد، عن صفوان وفضالة جميعا عن زرارة،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تكفّر، فإنّما يصنع ذلك المجوس</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صحيح، و هو مطلق من جهة كون التكفير فى الصلاة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بقرينة سائر الروايات على التكفير فى الصلاة، خصوصاً مع احتمال أن يكون التكفير اصطلاحاً فى وضع اليمنى على اليسرى أو بالعكس فى خصوص الصلاة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فى الخصال فى حديث الأربعمئة عن أبى، عن سعد، عن اليقطينى، عن القاسم بن يحيى، عن جدّه الحسن بن راشد، عن أبى بصير ومحمّد بن مسلم،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حدّثنى أبى، عن جدّى، عن آبائه عليهم السلام أنّ أمير المؤمنين عليه السلام علّم أصحابه فى مجلس واحد أربعمئة باب ممّا يصلح للمؤمن فى دينه و دنياه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المسلم يديه فى صلاته و هو قائم بين يدى الله عزّ و جلّ يتشبّه بأهل الكفر يعنى المجوس</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والسند معتبر، و قد ذكرنا ذلك فى مسألة التصوير، فراجع</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فى الخصال أيضاً عن أبيه، عن سعد بن عبدالله، عن محمّد بن عيسى بن عبيد اليقطينى، عن القاسم بن يحيى، عن جدّه الحسن بن راشد، عن أبى بصير ومحمّد بن مسلم، عن أبى عبدالله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آبائه عليهم السلام أنّ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المسلم يديه فى صلاته و هو قائم بين يدى الله عزّ و جلّ يتشبّه بأهل الكفر يعنى المجوس</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كما أشرت إليه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فى دعائم الأخبار عن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قائماً فى الصلاة فلا تضع يدك اليمنى على اليسرى ولا اليسرى على اليمنى؛ فإنّ ذلك تكفير أهل الكتاب</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فى الكافى عن محمّد بن يحيى، عن أحمد بن محمّد، عن حمّاد، عن حريز، عن رجل، عن أبى جعفر عليه السلام فى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 فإنّما يصنع ذلك المجوس</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تدلّ على أنّ الشباهة فضلاً عن التشبّه بالكفّار فى التكفير فى الصلاة ممنوعة فى الشرع، ولعل التعبير بانه من صنع المجوس أو أنّه تشبّه بأهل الكفر يدل على عدم اختصاص المنع بخصوص التكفير، فيعمّ كل كيفيّة عبادية هى من مختصّاتهم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فى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ظاهرها الكراهية؛ لما تضمّنته من قوله أنّه </w:t>
      </w:r>
    </w:p>
    <w:p>
      <w:pPr>
        <w:pStyle w:val="BookText"/>
        <w:rPr/>
      </w:pPr>
      <w:r>
        <w:rPr>
          <w:rFonts w:ascii="Amiri" w:hAnsi="Amiri" w:eastAsia="Amiri" w:cs="Amiri"/>
          <w:color w:val="111111"/>
          <w:sz w:val="28"/>
          <w:sz w:val="28"/>
          <w:szCs w:val="28"/>
          <w:rtl w:val="true"/>
          <w:lang w:bidi="ar-SA"/>
        </w:rPr>
        <w:t>تشبّه بالمجوس، وأمر النبى صلى الله عليه و آله و سلم بمخالفتهم ليس على الوجوب؛ لأنّهم قد يفعلون الواجب من اعتقاد الإلهيّة وانه فاعل الخير، فلا يمكن حمل الحديث على ظاهره، فإذن ما قاله الشيخ أبوالصلاح من الكراهية أولى</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هذه الجهة تردد فيه المحقّق فى الشرائع</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أجاب عن ذلك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التشبّه بالمجوس لا مانع من حرمته إلّا ما خرج بالدليل، أو يقال فى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لأنّه وقع علّة للنهى الظاهر فى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مال إلى الكراهة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ظاهرة فى الكراهة من جهة اشتمالها على التعليل الذى غالباً يذكر نظيره للمكروهات</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فى المستمسك</w:t>
      </w:r>
      <w:r>
        <w:rPr>
          <w:rStyle w:val="FootnoteAnchor"/>
          <w:rtl w:val="true"/>
        </w:rPr>
        <w:footnoteReference w:id="788"/>
      </w:r>
      <w:r>
        <w:rPr>
          <w:rFonts w:ascii="Amiri" w:hAnsi="Amiri" w:eastAsia="Amiri" w:cs="Amiri"/>
          <w:color w:val="111111"/>
          <w:sz w:val="28"/>
          <w:sz w:val="28"/>
          <w:szCs w:val="28"/>
          <w:rtl w:val="true"/>
          <w:lang w:bidi="ar-SA"/>
        </w:rPr>
        <w:t>وجامع المدارك</w:t>
      </w:r>
      <w:r>
        <w:rPr>
          <w:rStyle w:val="FootnoteAnchor"/>
          <w:rtl w:val="true"/>
        </w:rPr>
        <w:footnoteReference w:id="789"/>
      </w:r>
      <w:r>
        <w:rPr>
          <w:rFonts w:ascii="Amiri" w:hAnsi="Amiri" w:eastAsia="Amiri" w:cs="Amiri"/>
          <w:color w:val="111111"/>
          <w:sz w:val="28"/>
          <w:sz w:val="28"/>
          <w:szCs w:val="28"/>
          <w:rtl w:val="true"/>
          <w:lang w:bidi="ar-SA"/>
        </w:rPr>
        <w:t>ومستند العروة، قال فى الأخير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المشهور هو الحرمة، وحمل قولهم على حرمة التشريع من دون استناد إلى هذه الروايات خلاف استثنائهم صورة التقية؛ فإنّ من البيّن عدم انسحاب التقيّة فى موارد الحرمة التشريعية، فإنّها متقوّمة بالقصد، ولا معنى للتقيّة فيه؛ ضرورة أنّ المتكتّف لأجل التقية لايقصد التشريع بتكتّفه بل دفع ضرر المخالفين عن نفسه، فلو لم يكن العمل فى حدّ ذاته محرّماً ومبطلاً كان الاستثناء حينئذٍ منقطعا و إنّما يتّجه الاستثناء المتصل فيما إذا كان العمل فى نفسه كذلك، كبقيّة المنافيات من القهقهة ونحوها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235" w:name="pg16053_173564"/>
    </w:p>
    <w:p>
      <w:pPr>
        <w:pStyle w:val="BookText"/>
        <w:rPr/>
      </w:pPr>
      <w:bookmarkEnd w:id="235"/>
      <w:r>
        <w:rPr>
          <w:rFonts w:ascii="Amiri" w:hAnsi="Amiri" w:eastAsia="Amiri" w:cs="Amiri"/>
          <w:color w:val="111111"/>
          <w:sz w:val="28"/>
          <w:sz w:val="28"/>
          <w:szCs w:val="28"/>
          <w:rtl w:val="true"/>
          <w:lang w:bidi="ar-SA"/>
        </w:rPr>
        <w:t>وعليه فالتكفير يكون محرّما فى حدّ ذاته، فتعليل الحرام بالتشبّه ظاهر فى حرمته ولو فى خصوص المقام، وعليه فمقتضى الاحتياط هو ترك ما يكون شبيهاً بعبادانهم فى الصلاة، ولكن يشكل ذلك من جهة أنّ فهم الأصحاب ليس حجّة علينا،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الحرمة أو الكراهة ثابتة ما دامت العلّة ثابتة، فإن لم تكن تلك العلّة باقية فى عصرنا فالحكم ببقاء الحرمة أو الكراهة مشكل، والمسألة تحتاج إلى تأمّل زائد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9663_1280447820"/>
      <w:bookmarkStart w:id="237" w:name="_Toc82"/>
      <w:bookmarkEnd w:id="236"/>
      <w:r>
        <w:rPr>
          <w:rtl w:val="true"/>
        </w:rPr>
        <w:t>و منها ما ورد فى تغيير الشيب</w:t>
      </w:r>
      <w:r>
        <w:rPr>
          <w:rtl w:val="true"/>
        </w:rPr>
        <w:t>:</w:t>
      </w:r>
      <w:bookmarkEnd w:id="237"/>
    </w:p>
    <w:p>
      <w:pPr>
        <w:pStyle w:val="BookText"/>
        <w:rPr/>
      </w:pPr>
      <w:r>
        <w:rPr>
          <w:rFonts w:ascii="Amiri" w:hAnsi="Amiri" w:eastAsia="Amiri" w:cs="Amiri"/>
          <w:color w:val="111111"/>
          <w:sz w:val="28"/>
          <w:sz w:val="28"/>
          <w:szCs w:val="28"/>
          <w:rtl w:val="true"/>
          <w:lang w:bidi="ar-SA"/>
        </w:rPr>
        <w:t>روى فى الخصال عن محمّد بن جعفر البندار، عن مسعدة بن أسمع، عن أحمد بن حازم، عن محمّد بن كناسة، عن هشام بن عروة، عن عثمان بن عروه عن أبيه، 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ولا تشبّهوا باليهود والنصارى</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وبياضه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فى الخصال عن أبى محمّد عبدالله الشافعى عن محمّد بن جعفر الأشعث، عن محمّد بن إدريس، عن محمّد بن عبدالله الأنصارى، عن محمّد ابن عمرو بن علقمة، عن أبى سلمة، عن أبى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ولا تشبّهوا باليهود و النصارى</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والستفاد منهما أنّ عدم التغيير تشبّه باليهود و النصارى، ومقتضى النهى المذكور هو الكراهة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روى فى نهج البلاغة عن أمير المؤمنين عليه السلام أنّه سئل عن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صلى الله عليه و آله و سلم ذلك و الدين </w:t>
      </w:r>
      <w:bookmarkStart w:id="238" w:name="pg16053_173565"/>
    </w:p>
    <w:p>
      <w:pPr>
        <w:pStyle w:val="BookText"/>
        <w:rPr/>
      </w:pPr>
      <w:bookmarkEnd w:id="238"/>
      <w:r>
        <w:rPr>
          <w:rFonts w:ascii="IRNazanin" w:hAnsi="IRNazanin" w:eastAsia="IRNazanin"/>
          <w:color w:val="111111"/>
          <w:sz w:val="28"/>
          <w:sz w:val="28"/>
          <w:szCs w:val="28"/>
          <w:rtl w:val="true"/>
          <w:lang w:bidi="fa-IR"/>
        </w:rPr>
        <w:t>قلّ‌، فأمّا الآن و قد اتسع نطاقه و ضرب بجرانه فامرؤ وما اختار</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بجرانه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أى ثبت و استقرّ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الأخير أنّ المنع من الشباهة لتوهّم الضعف، ولا مجال لتلك الشباهة بعد قدرة الدولة الإسلامية، فليس المنع لمجرّد الشباهة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ورد فى كنس الأفنية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فى الكافى عن الحسين بن محمّد، عن أحمد بن إسحاق، عن سعدان ابن مسلم،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اكنسوا أفنيتكم ولا تشبّهوا باليهود</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فى الكافى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اكنسوا أفنيتكم ولا تشبّهوا باليهود</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تلك الروايات هو كراهة عدم نظافة فناء الدار من جهة أنّه تشبّه باليهود</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9665_1280447820"/>
      <w:bookmarkStart w:id="240" w:name="_Toc83"/>
      <w:bookmarkEnd w:id="239"/>
      <w:r>
        <w:rPr>
          <w:rtl w:val="true"/>
        </w:rPr>
        <w:t>ومنها ما ورد فى عدم إطالة اللحية</w:t>
      </w:r>
      <w:r>
        <w:rPr>
          <w:rtl w:val="true"/>
        </w:rPr>
        <w:t>:</w:t>
      </w:r>
      <w:bookmarkEnd w:id="240"/>
    </w:p>
    <w:p>
      <w:pPr>
        <w:pStyle w:val="BookText"/>
        <w:rPr/>
      </w:pPr>
      <w:r>
        <w:rPr>
          <w:rFonts w:ascii="Amiri" w:hAnsi="Amiri" w:eastAsia="Amiri" w:cs="Amiri"/>
          <w:color w:val="111111"/>
          <w:sz w:val="28"/>
          <w:sz w:val="28"/>
          <w:szCs w:val="28"/>
          <w:rtl w:val="true"/>
          <w:lang w:bidi="ar-SA"/>
        </w:rPr>
        <w:t>روى فى معانى الأخبار عن الحسين بن إبراهيم المكتّب، عن محمّد بن جعفر الأسدى، عن موسى بن عمران النخعى، عن عمّه الحسين بن يزيد، عن علىّ بن غراب، عن جعفر بن محمّد،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واعفوا اللحى، ولا تشبّهوا بالمجوس</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فى الوسائل عن محمّد بن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bookmarkStart w:id="241" w:name="pg16053_173566"/>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حفّوا الشوارب، واعفوا اللحى، ولا تشبّهوا باليهود</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الوافى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الإحفاء؛ و هو الاستقصاء فى الأمر و المبالغة فيه، وإحفاء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فى 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والإعفاء الترك، وإعفاء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يوفر شعرها، من عفى الشىء إذا كثر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واعفوا عن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تستأصلوها بل اتركوا منها ووفّروا،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تطيلوها جدّاً؛ وذلك لأنّ اليهود لا يأخذون من لحاهم بل يطيلونها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الإعفاء عقيب الإحفاء ثم النهى عن التشبّه باليهود دليل على أنّ المراد بالإعفاء أن لا يستأصل، و يؤخذ منها من دون استقصاء، بل مع توفير وإبقاء بحيث لا يتجاوز القبضة فيستحق النار</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النهى عن التشبّه سواء كان راجعاً إلى الحفّ و الإعفاء أو إلى خصوص الإعفاء لا يدلّ على الكراهة؛ لعدم حرمة ازدياد طول اللحية على القبضة،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فى الوسائل أيضاً عن محمّد بن علىّ بن الحسين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جزّوا لحاهم ووفروا شواربهم، وإنا نحن نجزّ الشوارب ونعفى اللحى، وهى الفطرة</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 هو القطع</w:t>
      </w:r>
      <w:r>
        <w:rPr>
          <w:rFonts w:eastAsia="IRNazanin" w:cs="IRNazanin"/>
          <w:color w:val="111111"/>
          <w:sz w:val="28"/>
          <w:szCs w:val="28"/>
          <w:rtl w:val="true"/>
          <w:lang w:bidi="fa-IR"/>
        </w:rPr>
        <w:t>.</w:t>
      </w:r>
    </w:p>
    <w:p>
      <w:pPr>
        <w:pStyle w:val="Heading4"/>
        <w:numPr>
          <w:ilvl w:val="3"/>
          <w:numId w:val="1"/>
        </w:numPr>
        <w:rPr/>
      </w:pPr>
      <w:bookmarkStart w:id="242" w:name="__RefHeading___Toc119667_1280447820"/>
      <w:bookmarkStart w:id="243" w:name="_Toc84"/>
      <w:bookmarkEnd w:id="242"/>
      <w:r>
        <w:rPr>
          <w:rtl w:val="true"/>
        </w:rPr>
        <w:t>ومنها ما ورد فى الألبسة و الأطعمة</w:t>
      </w:r>
      <w:r>
        <w:rPr>
          <w:rtl w:val="true"/>
        </w:rPr>
        <w:t>:</w:t>
      </w:r>
      <w:bookmarkEnd w:id="24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فى المحاسن عن أبيه، عن عبدالله بن المغيرة ومحمّد بن سنان، عن طلحة بن زيد، عن أبى عبدالله، عن آبائه عليهم السلام أنّ عليّاً عليه السلام كان لا ينخل له الدقيق، وكان علىّ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الاُمّة بخير ما لم يلبسوا لباس العجم و يطعموا أطعمة العجم، فإذا فعلوا ذلك ضربهم الله بالذل</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الشيخ فى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كتابه معتمد</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نخل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غربله و أخرج منه النخالة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والعجم خلاف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فى المستدرك عن القطب الراوندى فى لبّ اللباب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نبىّ أن قل لقومك لا تطعموا مطاعم أعدائى، ولا تشربوا مشارب أعدائى، ولا تركبوا مراكب أعدائى، و لا تلبسوا ملابس أعدائى، ولا تسكنوا مساكن أعدائى، فتكونوا أعدائى كما كان اُولئك أعدائى</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إسماعيل بن مسلم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نبىّ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لا يلبسوا لباس أعدائى، ولا يطعموا مطاعم أعدائى، ولا يسلكوا مسالك أعدائى، فيكونوا أعدائى كما هم أعدائى</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أفاد المحقّق الشعرانى فى توضيح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تسلكوا مسالك أعدائى، قال ابن خلدون فى مقدّمة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فى أنّ المغلوب مولع أبداً بالاقتداء بالغالب فى شعاره و زيّه ومنطقه ومصادر أحواله وعوائده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فى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كل قطر من الأقطار كيف يغلب على أهله زىّ الحامية وجند السلطان فى الأكثر؛ لأنّهم الغالبون لهم، حتى إذا كانت اُمّة تجاوز اُخرى ولها الغلب عليها فيسرى إليها من هذا التشبّه و الاقتداء حظّ كثير، كما هو فى الأندلس لهذا العهد مع اُمم الجلالقة، فإنك تجدهم يتشبّهون بهم فى ملابسهم وشارانهم و الكثير من عوائدهم و أحوالهم حتى فى رسم التماثيل فى الجدران و المصانع و البيوت، حتى لقد يستثمر من ذلك الناظر بعين الحكمة أنّه من علامات الاستيلاء و الأمر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 حال بلاد الأندلس على عهد ابن خلدون بحال سائر بلاد </w:t>
      </w:r>
      <w:bookmarkStart w:id="244" w:name="pg16053_173568"/>
    </w:p>
    <w:p>
      <w:pPr>
        <w:pStyle w:val="BookText"/>
        <w:rPr/>
      </w:pPr>
      <w:bookmarkEnd w:id="244"/>
      <w:r>
        <w:rPr>
          <w:rFonts w:ascii="Amiri" w:hAnsi="Amiri" w:eastAsia="Amiri" w:cs="Amiri"/>
          <w:color w:val="111111"/>
          <w:sz w:val="28"/>
          <w:sz w:val="28"/>
          <w:szCs w:val="28"/>
          <w:rtl w:val="true"/>
          <w:lang w:bidi="ar-SA"/>
        </w:rPr>
        <w:t>المسلمين فى 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والمتفرنجة من الملاحدة فى بلادنا عوامل استيلاء النصارى عليهم و أكثرهم ضعفاء العقول و النفوس، سريع التأثّر لزىّ الغالب، سهل القبول لما يراد منهم، استخدمتهم النصارى لإفساد الحوزة، وقى الله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يدل هذا الحديث على حرمة التشبّه بهم مطلقا بل على أنّ المتشبّهين بهم غالباً من أعداء المسلمين و انّهم فى مظنة ذلك، و هو نظير ما ورد فى ذمّ بنى اُميّة؛ فإنّ الغالب عليهم عداوة أهل البيت عليهم السلام لا أنّ جميعهم كذلك، وليس مطلق من تشبّه بهم كافراً أو معادياً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لسان هذه الأخبار لسان الإرشاد إلى ما هو الواقع، وغاية ما تدلّ عليه هذه الروايات هو الكراهة؛ لوقوع تلك الاُمور فى معرض التأثّر بأفكار الأعداء ومقاصدهم بحيث يؤدى إلى الانقياد إليهم و إن لم يكن قصدهم ذلك،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تعاشر أهل الدنيا فتكون من أهل الدنيا كما هم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المرشد إليه أمر لا يتناسب مع الكراهة؛ لأنّ كون الشخص من أعداء الله من المبغوضات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لا يخلو من التأمّل؛ لورود مثل هذه التعبيرات فى بعض المكروهات، مضافاً إلى أنّ هذه الجمل مذكورة فى معتبرة طلحة بن زيد فى وجه ترك غربلة الدقيق، مع أنّ من المعلوم هو عدم حرمة ذلك، ولم أر من أفتى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يختلف باختلاف الموارد من الشدّة و الضعف و الكراهة والحرمة، فتأمّل</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19669_1280447820"/>
      <w:bookmarkStart w:id="246" w:name="_Toc85"/>
      <w:bookmarkEnd w:id="245"/>
      <w:r>
        <w:rPr>
          <w:rtl w:val="true"/>
        </w:rPr>
        <w:t>ومنها ما ورد فى كراهة الاتّزار و التوشّح</w:t>
      </w:r>
      <w:r>
        <w:rPr>
          <w:rtl w:val="true"/>
        </w:rPr>
        <w:t>:</w:t>
      </w:r>
      <w:bookmarkEnd w:id="24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فى الكافى عن محمّد بن يحيى، عن أحمد بن محمّد، عن علىّ بن الحكم، عن هشام بن سالم، عن أبى بصير،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ينبغى أن تتوشّح بإزار </w:t>
      </w:r>
      <w:bookmarkStart w:id="247" w:name="pg16053_173569"/>
    </w:p>
    <w:p>
      <w:pPr>
        <w:pStyle w:val="BookText"/>
        <w:rPr/>
      </w:pPr>
      <w:bookmarkEnd w:id="247"/>
      <w:r>
        <w:rPr>
          <w:rFonts w:ascii="Amiri" w:hAnsi="Amiri" w:eastAsia="Amiri" w:cs="Amiri"/>
          <w:color w:val="111111"/>
          <w:sz w:val="28"/>
          <w:sz w:val="28"/>
          <w:szCs w:val="28"/>
          <w:rtl w:val="true"/>
          <w:lang w:bidi="ar-SA"/>
        </w:rPr>
        <w:t>فوق القميص وأنت تصلّى، ولا تتّزر بإزار فوقالقميص إذا أنت صلّيت؛ فإنه من زىّ الجاهلية</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يأتزر فوق القميص؛ لما فيه من التشبّه بأهل الكتاب و قد نهى النبىّ صلى الله عليه و آله و سلم عن التشبّه بهم؛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أن تتوشّح بإزار فوق القميص إذا صلّيت فيه فإنّه من زىّ الجاهلية، وليس بمحرّم؛ لأنّ موسى بن عمر بن بزيع قال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الإزار و المنديل فوق فميصى فى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الائتزار فوق القميص تشبّهاً بأهل الكتاب، و قد نهينا عن التشبّه بهم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فى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يعرف ما فى المدارك وغيرها تبعاً للمعتبر من نفى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كراهة التوشّح أيضاً لخبر أبى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نقل روايات تدلّ على أنّ التوشّح من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بالتوشّح بالثوب كما عن بعض أهل اللغة و 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إدخاله تحت اليد اليمنى و إلقاؤه على المنكب الأيسر كما يفعله المحرم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19671_1280447820"/>
      <w:bookmarkStart w:id="249" w:name="_Toc86"/>
      <w:bookmarkEnd w:id="248"/>
      <w:r>
        <w:rPr>
          <w:rtl w:val="true"/>
        </w:rPr>
        <w:t>ومنها ما ورد فى الأكل عند أهل المصيبة</w:t>
      </w:r>
      <w:r>
        <w:rPr>
          <w:rtl w:val="true"/>
        </w:rPr>
        <w:t>:</w:t>
      </w:r>
      <w:bookmarkEnd w:id="249"/>
    </w:p>
    <w:p>
      <w:pPr>
        <w:pStyle w:val="BookText"/>
        <w:rPr/>
      </w:pPr>
      <w:r>
        <w:rPr>
          <w:rFonts w:ascii="Amiri" w:hAnsi="Amiri" w:eastAsia="Amiri" w:cs="Amiri"/>
          <w:color w:val="111111"/>
          <w:sz w:val="28"/>
          <w:sz w:val="28"/>
          <w:szCs w:val="28"/>
          <w:rtl w:val="true"/>
          <w:lang w:bidi="ar-SA"/>
        </w:rPr>
        <w:t>روى فى الوسائل عن الفقيه محمّد بن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عند أهل المصيبة من عمل الجاهلية، و السنّة البعث إليهم بالطعام كما أمر به النبىّ صلى الله عليه و آله و سلم فى آل جعفربن أبى طالب لمّا جاء نعيه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250" w:name="pg16053_173570"/>
    </w:p>
    <w:p>
      <w:pPr>
        <w:pStyle w:val="BookText"/>
        <w:rPr/>
      </w:pPr>
      <w:bookmarkEnd w:id="250"/>
      <w:r>
        <w:rPr>
          <w:rFonts w:ascii="Amiri" w:hAnsi="Amiri" w:eastAsia="Amiri" w:cs="Amiri"/>
          <w:color w:val="111111"/>
          <w:sz w:val="28"/>
          <w:sz w:val="28"/>
          <w:szCs w:val="28"/>
          <w:rtl w:val="true"/>
          <w:lang w:bidi="ar-SA"/>
        </w:rPr>
        <w:t>قال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يستحبّ لأهل الميّت أن يصنعوا طعاما ويجمعوا الناس عليه؛ لأنّهم مشغولون بمصابهم، و لأنّ فى ذلك تشبّهاً بأهل الجاهلية على ما قال الصادق عليه السلام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19673_1280447820"/>
      <w:bookmarkStart w:id="252" w:name="_Toc87"/>
      <w:bookmarkEnd w:id="251"/>
      <w:r>
        <w:rPr>
          <w:rtl w:val="true"/>
        </w:rPr>
        <w:t>ومنها ما ورد فى التصليب</w:t>
      </w:r>
      <w:r>
        <w:rPr>
          <w:rtl w:val="true"/>
        </w:rPr>
        <w:t>:</w:t>
      </w:r>
      <w:bookmarkEnd w:id="252"/>
    </w:p>
    <w:p>
      <w:pPr>
        <w:pStyle w:val="BookText"/>
        <w:rPr/>
      </w:pPr>
      <w:r>
        <w:rPr>
          <w:rFonts w:ascii="Amiri" w:hAnsi="Amiri" w:eastAsia="Amiri" w:cs="Amiri"/>
          <w:color w:val="111111"/>
          <w:sz w:val="28"/>
          <w:sz w:val="28"/>
          <w:szCs w:val="28"/>
          <w:rtl w:val="true"/>
          <w:lang w:bidi="ar-SA"/>
        </w:rPr>
        <w:t>قال العلّامة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التصليب فى الثوب؛ لأنّ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لا يترك فى بيته شيئاً فيه تصليب إلّا قضبه يعنى قطعه ولما فيه من التشبّه بالنصارى</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وثوب مصلّب كما عن المصباح أى فيه نقش كالصليب</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عائشة أنّ النبى صلى الله عليه و آله و سلم كان إذا رأى التصليب فى ثوب قضبه؛ أى قطع موضع التصليب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الصلاة بالثوب المصلّب، و هو الذى فيه نقش أمثال الصلبان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عائشة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فناولتها عطافاً فرأت فيه تصليباً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اُمّ سلمة انّها كانت تكره الثياب المصلّبة</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مجموع هذه الأخبار الكثير فى الموارد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بما يكون شبيهاً لما أتى به الكفّار ممّا هو من مختصّاتهم كان مكروهاً ومنهياً عنه فى الإسلام، ولعل الوجه فيه أنّ ذلك يوجب التبعية الفكرية شيئاً فشيئاً و إن لم يكن قصدهم ذلك، ونتيجتها الدخول فى زمرة الأعداء وسلب الاستقلال و المجد الإسلامى، كما اُشير إليه فى الروايات الدالّة على النهى عن لبس ملابس الأعداء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 ذلك ما ورد عن مولانا أمير المؤمنين عليه السلام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تشبّه بقوم أوشك أن يكون منهم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لبس ما فيه نقش الصليب ونحوه بقصد التشبّه و التبهية؛ لما عرفت من منع الآيات عن تبعيّة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بقصد التزيّن لا التبعية و التشبّه فهو مكروه وينبغى أن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يتعنون بعنوان محرّم آخر، كتضعيف الدولة الإسلامية أو المجتمع الإسلامى أو ترويج المسيحية، و إلّا فيكون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حفظ الصليب ونصبه حرام؛ لوجوب إتلافه حسماً لمادة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فيكونوا أعدائى كما هم أعدائى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النهى عن لبس ملابس الأعداء و أطعمتهم وغيرها يدلّ على أنّ الممنوع هو الذى ينتهى إلى التبعية الفكرية، و أمّا الذى لا يكون كذلك كانتخاب الأحسن ممّا حقّقه الكفّار فى مختلف مجالات الحياة كالسيارات و الطائرات وغير ذلك من دون انجراره إلى التبعية المذكورة، فلعلّه غير مشمول للأخبار الناهية، بل اللازم على الدولة الإسلامية أن تدبّر الاُمور بنحو لايصير المسلمون ضعفاء ومحتاجين إلى الكفّار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تابع لبقاء الموضوع، فإن كان شىء فى زمان من مختصّات الكفّار ثم شاع ذلك بين المسلمين بحيث لا يختصّ بهم فلا يكون حكم التشبّه باقيا ولامنافاة بين أن يكون المسبّب فى ذلك مرتكباً للمعصية بفعله وبين أن يصير الفعل بعد الشيوع جائزا لعدم بقاء الموضوع، فلا تغفل</w:t>
      </w:r>
      <w:r>
        <w:rPr>
          <w:rFonts w:eastAsia="Amiri" w:cs="Amiri" w:ascii="Amiri" w:hAnsi="Amiri"/>
          <w:color w:val="111111"/>
          <w:sz w:val="28"/>
          <w:szCs w:val="28"/>
          <w:rtl w:val="true"/>
          <w:lang w:bidi="ar-SA"/>
        </w:rPr>
        <w:t xml:space="preserve">. </w:t>
      </w:r>
      <w:bookmarkStart w:id="253" w:name="pg16053_173572"/>
    </w:p>
    <w:p>
      <w:pPr>
        <w:pStyle w:val="Heading3"/>
        <w:numPr>
          <w:ilvl w:val="2"/>
          <w:numId w:val="1"/>
        </w:numPr>
        <w:rPr/>
      </w:pPr>
      <w:bookmarkStart w:id="254" w:name="__RefHeading___Toc119675_1280447820"/>
      <w:bookmarkStart w:id="255" w:name="_Toc88"/>
      <w:bookmarkEnd w:id="253"/>
      <w:bookmarkEnd w:id="254"/>
      <w:r>
        <w:rPr>
          <w:rtl w:val="true"/>
        </w:rPr>
        <w:t>المسألة التاسعة التشبيب بالمرأة المعينة المؤمنة المحترمة</w:t>
      </w:r>
      <w:bookmarkEnd w:id="255"/>
    </w:p>
    <w:p>
      <w:pPr>
        <w:pStyle w:val="BookText"/>
        <w:rPr/>
      </w:pPr>
      <w:r>
        <w:rPr>
          <w:rFonts w:ascii="Amiri" w:hAnsi="Amiri" w:eastAsia="Amiri" w:cs="Amiri"/>
          <w:color w:val="111111"/>
          <w:sz w:val="28"/>
          <w:sz w:val="28"/>
          <w:szCs w:val="28"/>
          <w:rtl w:val="true"/>
          <w:lang w:bidi="ar-SA"/>
        </w:rPr>
        <w:t>يقع الكلام فى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معنى التشبيب قال فى تاج العروس وشبب بالمرأة قال فيها الغزل وحكى عن عبداللطيف ان التشبيب داخل فى النسيب و النسيب ذكر الغزل قال قدامة والغزل انما هو التصابى والاستهتار بمودات النساء وان التشبيب فهو الاشادة بذكر المحبوب وصفاته واشهار ذلك و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ذلك ان التشبيب هو رفع ذكر ثناء المحبوب وصفاته و اشهاره بكيفية الغزل و هو التمايل الى الصبوة و اللهو و اللعب واتباع الهوى بحيث لايبالى بما يفعل ويقول كما هو معنى التصابى والاستهتار وبالجملة هو المعاشقة و المحادثة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اليه ينظر ما حكى عن جامع المقاصد فى تفسير التشبيب من انه ذكر محاسنها واظهار شدة حها بالشعر انتهى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افاد واجاد ولكن تقييده بالشعر وان وقع فى كلام بعض الفقهاء كالشيخ فى المبسوط و المحقق فى الشرايع ولكنه لا قرينة عليه من اللغة اللهم الا ان يحمل الغزل على الشعر و هو محل تامل لتعميم الغزل عند بعض اهل اللغة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كلمات الاصحاب صرح جماعة بحرمة التشبيب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الطوسى قدس سره يرد شهادة من شبّب بامرأة ووصفها فى شعره فيما اذا كانت ممن لايحل وطيها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فى القواعد وهجاء المؤمنين حرام سواء كان بشعر أو غيره وكذا التشبيب بامرأة معروفة محرمة عليه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فى الشرايع ويحرم من الشعر ما تضمّن كذبا أو هجاء مؤمن أو تشبيبا بامرأة معروفة غير محللة 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الكركى فى جامع المقاصد فى ذيل قول العلامة فى المتاجر و التشبيب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المؤمنة المراد به ذكر محاسنها وشدة حبها ونحو ذلك بالشعر و يقال التنسيب ايضاً وانما يحرم بقيود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معينة معروفة وان لم يعرفها السامع اذ اعلم انه قصد معينة لما فيه من هتك عرضها اما اذا لم يقصد مخصوصة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مؤمنة فلايحرم بنساء اهل الحرب واما بنساء اهل الذمة فظاهر التقييد بالمؤمنة يقتضى الحل و الظاهر العدم لان النظر اليهن بريبة حرام فهذا اولى ونساء اهل الخلاف اولى بالتحريم لانهن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محرمة أى فى الحال وان لم يكن مؤبدا و لم يذكره المصنف فمتى انتفى واحد من الثلاثة لم يحرم فاذا شك فى حصولها لا يحرم الاستماع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التشبيب بالغلام فحرام على كل حال لانه محض فحش مقرب للمفسدة</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فى الجواهر ويحرم من الشعر وغيره ما تضمن كذبا أو هجاء مؤمن أو تشبيبا بامرأة معروفة غير محللة أو غلام بلا خلاف أجده بل الاجماع بقسميه عليه مضافا الى مافى الكتاب و السنة من تحريم ايذاء المؤمنين واغراء الفساق بالامرأة والولد الى ان قال قلت قد يقال بحرمته مع فرض تاذيها بذلك وهتك حرمتها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استدل على حرمته بلزوم تفضيحها وهتك حرمتها وايذائها واغراء الفساق بها وادخال النقص عليها وعلى اهلها ويشهد على ان ذلك تفضيح وهتك حرمة ونقص ان النفوس الابية ذوات الغيرة الحمية لاترضى بان يذكر ذاكر عشق بعض بناتهم أو اقربائهم ولوكن بعيدات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اشكال فى حرمة الامور المذكورة و يدل عليها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تظافرت الاخبار على حرمة اهانة المؤمن و اذلاله و احتقاره منها صحيحة ابان بن تغلب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بالنبى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اهان لى ولياً فقد بارزنى بالمحاربة وانا اسرع شىء الى نصرة اوليائى</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مرسلة ابن ابى عمير عن بعض أصحابه 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واحتقره لقلّة ذات يده ولفقره شهره الله يوم القيامة على رؤوس الخلائق</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 ذلك من الروايات الكثيرة المذكورة فى أبواب احكام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المعاشقة مع غير المحللات مظنة الفساد و قد قامت الضرورة على حرمتها ولذا وجب النهى و الدفع عن المنكر حسماً لمادة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عليه شيخنا الاعظم قدس سره بان هذه الوجوه لاتنهض لاثبات التحريم مع كونه اخص من المدعى اذ قد لايتحقق شىء من المذكورات فى التشبيب بل و اعم منه فان التشبيب بالزوجة قد توجب اكثر المذكورات</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مراده من الاخصية هو تشبيب مثل عجوزة التى لايرغب فيها اهل الفجور فانه حرام بدون وجود العناوين المذكورة وفيه انه لايخلو عن بعضها و هو الهتك و الايذاء اللهم الا ان يكون التشبيب بعنوان هزل ومزاح ولعله منصرف عن محل الكلام فلامورد لايتحقق فيه شىء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يكون المراد تشبيب المرأة الاجنبية من دون وجود شخص آخر حتى يلزم العناوين المذكورة ولكنه لايساعد التشبيب اللغوى فانه ليس باشادة ولا اشهار مع انك عرفت انهما دخيلان فى حقيقة التشبيب هذا مع انه لانسلم خلوه عن بعض العناوين المحرمة و القول بان انشاء الشعر فى محاسن امرأة بين النساء أو اقاربها العارفين بحالها وجمالها لايكون هتكاً غير سديد لان ذكر المحاسن بوسيلة الرجل الاجنى و المعاشقة مع المرأة فى حضور النساء هتك و إيذاء ونقص ولعل منشأ إنكار الهتك توهم ان التشبيب مجرد ذكر المحاسن مع انك عرفت معناه اللغوى وانّ المقصود هو المعاشقة مع الأجنبية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 ان تشبيب المرأة الغير المحللة ملازم للامور المذكورة ومظنة للفساد فلا يصح دعوى اخصية العناوين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لايصح دعوى اعمية العناوين عن الحرمة بمعنى صدقها فى تشبيب الزوجة ومع ذلك لايكون محرما لان مع صدق اكثر العناوين المحرمة كيف لايكون محرما هذا مضافا الى ان تشبيب الزوجة المحللة خارج عن محل كلمات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دعوى ان العناوين المذكورة لا تخصّص بالكلام لامكان تحققها من دون كلام شعرا كان أو غيره كالفعل الموهن وغيره و بهذا الاعتبار تكون هذه العناوين اعم من التشبيب ولا مانع منه اذ لايلزم فى حرمة التشبيب ان يكون عنوانا مساويا للمذكورات فكون التشبيب غير خال عنها كاف فى اثبات الحرمة وعليه فاعمية العناوين المذكورة بهذا المعنى لا تضرّ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ما فى دعوى ان النسبة بين التشبيب و العناوين المذكورة عموم من وجه لما عرفت من ان التشبيب لاينفك عن العناوين المذكورة حتى يمكن هذه الدعوى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ربما يناقش فى حرمة الايذاء والاضرار بان مقتضى عموم ادلة حل الانتفاعات وسلطنة الناس على انفسهم جوازكل عمل يشتهيه وينتفع به وان استلزم ذلك ايذاء للغير أو اضراراً به كما ذكروا جواز تاجيج النار وان استلزم ذلك اضرارا للجار وجواز جعل الحمام أو الاخدود ونحوهما مما يتضرر به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المقصود من فعله الا الايذاء والاضرار فلا اشكال ظاهرا فى حرمته كما تدل عليه الرواية الواردة فى سمرة بن جندب</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 ان قاعدة السلطنة على النفس والاموال ليست بمشرعة بل تدل على سلطنة الانسان فيما يثبت جوازه من الشرع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الغمض عن ذلك وتسليم الاطلاق فهى كساير الاحكام محكومة </w:t>
      </w:r>
    </w:p>
    <w:p>
      <w:pPr>
        <w:pStyle w:val="BookText"/>
        <w:rPr/>
      </w:pPr>
      <w:r>
        <w:rPr>
          <w:rFonts w:ascii="Amiri" w:hAnsi="Amiri" w:eastAsia="Amiri" w:cs="Amiri"/>
          <w:color w:val="111111"/>
          <w:sz w:val="28"/>
          <w:sz w:val="28"/>
          <w:szCs w:val="28"/>
          <w:rtl w:val="true"/>
          <w:lang w:bidi="ar-SA"/>
        </w:rPr>
        <w:t>بقاعدة لاضرر وخصوصية مورد قاعدة لاضرر لاتوجب تخصيصها بذلك المورد اذ العبرة بعموم الوارد و الموارد المذكورة فى كلام بعض الفقهاء محل الكلام وعليه فكل فعل يوجب الضرر بالنسبة الى نفس الغير أو ماله أو عرضه فهو غير جايز فلاوجه لهذه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لو قلنا بعدم الحكومة فمقتضى تعارض عنوان الضرر و الهتك مع قاعدة السلطنة وكون النسبة بينهما هو العموم من وجه هو الرجوع الى مقتضى الاصل و هو فى الاموال والاعراض و النفوس يقتضى الاحتياط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قدس سره ذهب الى الاستدلال بوجوه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عمومات حرمة اللهو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عليه بان بعد الغمض عن صدق الصغرى لادليل على حرمة مطلق اللهو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 عنه بان المعاشقة مع الاجنبية من المصاديق الواضحة للهو والباطل وحرمة ذلك كحرمة اللهو المطرب مسلمة فى الفقه كما سيأتى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عمومات حرمة الفحشاء أورد عليه بان النسبة بين التشبيب و الفحشاء عموم من وجه لجواز إنفكاك التشبيب عن الفحشاء، والفحشاء عن التشبيب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بان التشبيب بالمعنى الذى ذكرناه وصار موضوعاً لكلمات الفقهاء لاينفك عن الفحشاء وعليه فالنسبة بينهما هى العموم و الخصوص كما لا يخفى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ان ذلك مناف للعفاف الذى اشترط فى العدالة ولعل الاشتراط من جهة قوله عليه السلام فى صحيحة ابن ابى يعفور فى جواب سئوال السائل عن كيفية طريق معرفة العدالة ان تعرفوه بالستر و العفاف وكف البطن و الفرج و اليد و اللسان و يعرف </w:t>
      </w:r>
    </w:p>
    <w:p>
      <w:pPr>
        <w:pStyle w:val="BookText"/>
        <w:rPr/>
      </w:pPr>
      <w:r>
        <w:rPr>
          <w:rFonts w:ascii="Amiri" w:hAnsi="Amiri" w:eastAsia="Amiri" w:cs="Amiri"/>
          <w:color w:val="111111"/>
          <w:sz w:val="28"/>
          <w:sz w:val="28"/>
          <w:szCs w:val="28"/>
          <w:rtl w:val="true"/>
          <w:lang w:bidi="ar-SA"/>
        </w:rPr>
        <w:t>باجتناب الكبائر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ناقش فى ذلك السيد قدس سره بانا لانسلم اعتباركل عفاف فى العدالة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ان ترك التشبيب بالمعنى الذى عرفت من مصاديق العفاف المعتبر فى العدالة ولا اشكال فيه سواء قلنا باعتبار مطلق العفاف فيها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فحوى ما دل على حرمة مايوجب ولو بعيدا تهييج القوة الشهوية بالنسبة الى غير الحليلة مثل ما دل على النع عن النظر لانه سهم من سهام ابليس والمنع عن الخلوة مع الاجنبية لان ثالثهما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 عليه الميرزا الشيرازى قدس سره بان النظر من اقوى افراد المهيج للشهوة فكيف يقاس عليه التشبيب مع كون المناط فيه اضعف منه فى الاصل هذا مضافا الى انه لم يثبتكون حرمة النظر من جهة كونه من اسباب تهييج الشهوة وماورد منكونه سهما من سهام ابليس لم استفد منه دلالة على ذلك</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ان يقال كما فى مصباح الفقاهة بانه ربما يكون تاثير الكلام اشد من تأثير النظر فاذا كان النظر سهما مسموما موثرا فى هدم الايمان وقلعه عن قلوب الناظرين فالتشبيب أولى بالتحريم</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الى دعوى الاجماع على حرمة كل ما يوجب تهييج الشهوة كما يظهر من الكلمات فى مسألة حرمة النظر الى الصبى و الصبية ان ترتب عليه ثوران الشهوة فراجع</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بعض النصوص يؤيد ذلك مثل ما ورد فى العلل وعيون الأخبار عن </w:t>
      </w:r>
    </w:p>
    <w:p>
      <w:pPr>
        <w:pStyle w:val="BookText"/>
        <w:rPr/>
      </w:pPr>
      <w:r>
        <w:rPr>
          <w:rFonts w:ascii="Amiri" w:hAnsi="Amiri" w:eastAsia="Amiri" w:cs="Amiri"/>
          <w:color w:val="111111"/>
          <w:sz w:val="28"/>
          <w:sz w:val="28"/>
          <w:szCs w:val="28"/>
          <w:rtl w:val="true"/>
          <w:lang w:bidi="ar-SA"/>
        </w:rPr>
        <w:t>محمد بن سنان عن الرضا عليه السلام فيما كتبه اليه من جواب مسائله وحرم النظر الى شعور النساء المحجوبات بالأزواج و الى غيرهن من النساء لما فيه من تهييج الرجال وما يدعوا إليه التهييج من الفساد و الدخول فيما لا يحل و لا يحمل وكذلك ما أشبه الشعور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ما ورد فى الخصال باسناده عن على عليه السلام فى حديث الاريعمائة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اول نظرة الى المرأة فلا تتبعوها نظرة اخرى واحذروا الفتنة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فلايبعد دعوى حرمة مظان تهييج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كراهة جلوس الرجل فى مكان المرأة حتى يبرد المكان ومنها الاستدلال برجحان التستر عن نساء اهل الذمة لانهن يصفن لازواجهن و التستر عن الصى المميز الذى يصف مايرى و النهى فى الكتاب العزيز عن ان يخضعن بالقول فيطمع الذى فى قلبه مرض</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والنهى عن ان يضربن بارجلهن ليعلم مايخفين من زينتهن</w:t>
      </w:r>
      <w:r>
        <w:rPr>
          <w:rStyle w:val="FootnoteAnchor"/>
          <w:rtl w:val="true"/>
        </w:rPr>
        <w:footnoteReference w:id="833"/>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الميرزا الشيرازى قدس سره بأنها احكام تنزيهية لايثبت بها الحرمة فيما نحن فيه ولو ثبت كون مناطها فيه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ان التشبيب بالمعنى الذى عرفته حرام لانه معنون بالعناوين المحرمة ومظنة للفساد فلايجوز فعله ولا اخذ الاجرة عليه و اما التشبيب بمعنى مجرد ذكر المحاسن فلاحرمة له فيما اذا لم يترتب عليه عنوان من العناوين المحرمة فلاتغفل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يكون تشبيب المخطوبة قبل العقد محرما أم لا ذهب الشيخ الاعظم قدس سره الى عدم جريان اكثر ما ذكر فى تشبيبها بل مطلق من يراد تزويجها ومقتضاه هو عدم الحرمة ولكن مع ذلك استشكل فيه بقوله و المسألة غير صافية عن الاشتباه والاشكال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الاشكال ان عدم جريان اكثر ما ذكر لا يكفى فى رفع الحرمة مع صدق بعض العناوين الاخر على ذكر محاسنها و المعاشقة معها كالمنافاة للعفاف و تهييج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اطلاق كلمات الاصحاب ومجرد جواز النظر فى حال ارادة التزويج لايستلزم جواز المعاشقة و تهييج الشهوة وغيرهما خصوصا ان جواز النظر يكون فى الجملة بمقدار ما يرتفع به الغرر و يستعلم به الحال و المدعى فى التشبيب جوازه مطلقا سواء كان قبل الاستعلام وفى حاله ويعده كما افاد الميرزا الشيرازى قدس سره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تشبيب الزوجة أم لا ظاهر تقييد موضوع التشبيب الحرام بالمرأة الغير المحللة هو الجواز و يؤيده المحكى عن المبسوط وجماعة من الجواز بزيادة الكراهة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التفصيل بين ما اذا كان ذلك بين الزوج و الزوجة من دون اطلاع احد </w:t>
      </w:r>
    </w:p>
    <w:p>
      <w:pPr>
        <w:pStyle w:val="BookText"/>
        <w:rPr/>
      </w:pPr>
      <w:r>
        <w:rPr>
          <w:rFonts w:ascii="Amiri" w:hAnsi="Amiri" w:eastAsia="Amiri" w:cs="Amiri"/>
          <w:color w:val="111111"/>
          <w:sz w:val="28"/>
          <w:sz w:val="28"/>
          <w:szCs w:val="28"/>
          <w:rtl w:val="true"/>
          <w:lang w:bidi="ar-SA"/>
        </w:rPr>
        <w:t>عليه فلا ريب فى جوازه لعدم انطباق العناوين المحرمة عليه بل لاوجه لكراهته، هذا مضافا الى ما عرفته من انه ليس بتشبيب لغة لعدم الاشهار والاستهتار المأخوذين فيه، و بينما اذا كان ذلك فى مرأى غيرهما فالوجه هو عدم الجواز اذا انطبق عليه بعض العناوين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الوجه تهييج الشهوة لزم حرمة التشبيب بالحليلة ايضا اذا كان هناك اجنى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من جوز ذلك هو ما اذا كان مجرد ذكر المحاسن لا المعاشقة ولكن ذلك لايختص بالزوجة بل يجوز فى غيرها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تشبيب المرأة المبهمة بان يتخيل امرأة و يتشبب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الاعظم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الكل جوازه انتهى و هو كذلك لتقييد الموضوع بالمرأة المعينة ولكنه مشكل لعدم مدخلية المعروفية فى انطباق بعض العناوين المحرمة كتهييج الشهوة والاغراء الى الفساد و اللهو و الباطل و الفحشاء و المنافاة للعفاف نعم لا ايذاء ولا هتك اللهم الا ان يقال ان ابهام المرأة يوجب عدم ملازمة تشبيبها مع العناونين المذكورة فيمكن ان ينفك عنها فالاولى هو القول بالحرمة فيما اذا استلزم العناوين المذكورة و لو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حكم غير التشبيب من الكتب واشرطة التسجيل و الأفلام التى تصدق عليها التهييج والاغراء الى الفساد وغير ذلك من العناوين المحرمة فانها محرمة ولو لم تكن موردها مرأة معينة فلايجوز فعلها و لا بيعها مع كونها منشأ للفساد والفحشاء فلا تغفل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شبب بامرأة معينة عند من لم يعرفها ذهب المحقق الكركى الى </w:t>
      </w:r>
    </w:p>
    <w:p>
      <w:pPr>
        <w:pStyle w:val="BookText"/>
        <w:rPr/>
      </w:pPr>
      <w:r>
        <w:rPr>
          <w:rFonts w:ascii="Amiri" w:hAnsi="Amiri" w:eastAsia="Amiri" w:cs="Amiri"/>
          <w:color w:val="111111"/>
          <w:sz w:val="28"/>
          <w:sz w:val="28"/>
          <w:szCs w:val="28"/>
          <w:rtl w:val="true"/>
          <w:lang w:bidi="ar-SA"/>
        </w:rPr>
        <w:t>الحرمة فيما اذا علم السامع اجمالا ان القائل قصد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شيخنا الاعظم قدس سره من جهة اختلاف الوجوه المتقدمة للتحريم وكذا اذا لم يكن هنا 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لو كان الوجه فى حرمة التشبيب هو اللهو والالتهاء و الفحشاء وعدم العفاف فهذه العناوين صادقة على التشبيب المذكور من دون دخل لاحتمال مدخلية معروفيته عند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 فى بلغة الطالب</w:t>
      </w:r>
      <w:r>
        <w:rPr>
          <w:rStyle w:val="FootnoteAnchor"/>
          <w:rtl w:val="true"/>
        </w:rPr>
        <w:footnoteReference w:id="836"/>
      </w:r>
      <w:r>
        <w:rPr>
          <w:rFonts w:ascii="Amiri" w:hAnsi="Amiri" w:eastAsia="Amiri" w:cs="Amiri"/>
          <w:color w:val="111111"/>
          <w:sz w:val="28"/>
          <w:sz w:val="28"/>
          <w:szCs w:val="28"/>
          <w:rtl w:val="true"/>
          <w:lang w:bidi="ar-SA"/>
        </w:rPr>
        <w:t>بل يصدق الهتك فى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هنا سامع لايصدق الهتك بل لايصدق التشبيب اللغوى كما عرفت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بعض العبائر هو تقييد الموضوع بالمؤمنة وعلل بعدم احترام غير المؤمنة ذهب فى جامع المقاصد الى حرمة تشبيب نساء اهل الذمة فضلا عن نساء اهل الخلاف و استدل بفحوى حرمة النظر اليهن واستشكل الشيخ الاعظم قدس سره فيه بالنقض فان النظر الى نساء اهل الحرب ايضاً محرم مع ان المحقق جوز التشبيب بهن و المسألة مشكلة من جهة الاشتباه فى مدرك اصل الحكم انتهى ولا يخفى عليك ان المدرك ان كان هو الهتك والايذاء فهو بالنسبة الى نساء اهل الحرب غير جار اذ لا حرمة لهن واما بالنسبة الى اهل الذمة أو أهل المعاهدة فان كن آبيات عن ذلك فمقتضى عقد الذمة و المعاهدة هو مراعاة حقوقهن فلايجوز التعرض بالنسبة اليهن و الّا فلا حرمة لهن واما ان كان المدرك هو الفحشاء و المنافاة للعفّة و اللهو و التهييج ونحوه فهى صادقة ولو بالنسبة الى اهل الحرب فلاوجه </w:t>
      </w:r>
    </w:p>
    <w:p>
      <w:pPr>
        <w:pStyle w:val="BookText"/>
        <w:rPr/>
      </w:pPr>
      <w:r>
        <w:rPr>
          <w:rFonts w:ascii="Amiri" w:hAnsi="Amiri" w:eastAsia="Amiri" w:cs="Amiri"/>
          <w:color w:val="111111"/>
          <w:sz w:val="28"/>
          <w:sz w:val="28"/>
          <w:szCs w:val="28"/>
          <w:rtl w:val="true"/>
          <w:lang w:bidi="ar-SA"/>
        </w:rPr>
        <w:t>للتقييد بالايمان،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علم اجمالا بالمرأة المشبب بها قال المحقق الايروانى لامجال للتوقف فى حرمة ذلك مع حصر الاطراف فان الوجوه المقتضية للمنع آتية هناك بل تسرى فى جميع اطراف الشبهة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ان تشبيب المحصورة يوجب هتك الأزيد من نفر واحد والاغراء الى الازيد وهكذا فالحرمة فى هذه الصورة تصير اشد 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محاسن الكريمات من آل الرسول صلى الله عليه و آله و سلم واظهار الحب لهن خارج عن التشبيب اللغوى و العرفى ويكون من الممدوحات و الشعائر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تشبيب المرأة المبهمة ان اريد به المعانى العرفانية فان العناوين المحرمة غير صادقة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 من ذكرها مجرد ان فى خلقه وخلقه بدائع معجبة وانه فى المرتبة الغاية من الحسن و المحبوبية وفى حركاتها جذابية الى النهاية من دون المعاشقة معها فلايصدق عليه الفحش و مخالفة العفاف الواجب ولا الهتك ولا الافتضاح ولا الباطل اذا كان له غرض عقلائى فى ذلك هذا مضافا الى انه ليس بتشبيب لغوى وعرفى وعليه فلاوجه للحرمة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التشبيب بالغلام محرم كما صرح به شيخنا الاعظم و حكى عن الشهيدين و المحقق الثانى وكاشف اللثام معللا بانه فحش فيشمل على الاغراء </w:t>
      </w:r>
    </w:p>
    <w:p>
      <w:pPr>
        <w:pStyle w:val="BookText"/>
        <w:rPr/>
      </w:pPr>
      <w:r>
        <w:rPr>
          <w:rFonts w:ascii="Amiri" w:hAnsi="Amiri" w:eastAsia="Amiri" w:cs="Amiri"/>
          <w:color w:val="111111"/>
          <w:sz w:val="28"/>
          <w:sz w:val="28"/>
          <w:szCs w:val="28"/>
          <w:rtl w:val="true"/>
          <w:lang w:bidi="ar-SA"/>
        </w:rPr>
        <w:t>بالقبيح ولكن عن المفاتيح للفيض الكاشانى ان فى اطلاق الحكم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المراد من التشبيب هو ذكر محاسنه و المعاشقة معه كما مر فى تشبيب المرأة فليس المقصود مجرد ذكر محاسنه حتى يرد عليه بانه باطلاقه لايصلح للحرمة ومما ذكريظهر ما فى تعليقة السيد قدس سره حيث منع من كونه فحشاء مطلقا نعم لو كان التشبيب باظهار التعشق به فهو حرام لما عرفت من ان المراد من التشبيب هو اظهار التعشق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مصباح الفقاهة حيث قال التشبيب بالغلام ان كان داخلا فى عنوان تمنّى الحرام فلا ريب فى حرمته لكونه جرأة على حرمات المولى والاّ فلاوجه لحرمته فضلا عن كونه حراما على كل حال بل ربما يكون التشبيب به مطلوبا ولذا يجوز مدح الابطال و الشجعان ومدح الشبان بتشبيههم بالقمر و النجوم ولاشبهة فى صدق التشبيب عليه لغة وعرفا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معناه اللغوى و هو ما يكون فيه التصابى والاستهتار و المعاشقة و يؤيده كلمات الاصحاب حيث استدلوا على حرمته بالعناوين المحرمة اذ مجرد المدح والتوصيف لايكون محرما ولعل منشأ توهم صدق التشبيب على مدح الابطال والشجعان هوكلام اقرب الموارد حيث اكتفى فيه بذكر المحاسن ووصفها ولكن عرفت تحقيق ذلك فراجع</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استماع التشبيب محرم كما فى بلغة الطالب فيما اذا استلزم بالنسبة الى الستمع ايضا عنوانا من العناوين المحرمة واما مع عدمه فلاوجه </w:t>
      </w:r>
    </w:p>
    <w:p>
      <w:pPr>
        <w:pStyle w:val="BookText"/>
        <w:rPr/>
      </w:pPr>
      <w:r>
        <w:rPr>
          <w:rFonts w:ascii="Amiri" w:hAnsi="Amiri" w:eastAsia="Amiri" w:cs="Amiri"/>
          <w:color w:val="111111"/>
          <w:sz w:val="28"/>
          <w:sz w:val="28"/>
          <w:szCs w:val="28"/>
          <w:rtl w:val="true"/>
          <w:lang w:bidi="ar-SA"/>
        </w:rPr>
        <w:t>للحرمة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المحقق الايروانى على حرمة الاستماع مطلقا بان التشبيب من دون مستمع لا يحرم فيكون الوجوه القاضية بالتحريم قاضية بحرمة عنوان منطبق على المركب من القول و السماع فكان كل منهما دخيلا فى تحقق الحرام فيحرم كل منهما فى عرض الاخر بلاترتب لحرمة السماع على حرمة القول كما فى الغيبة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ان يقال ان التقيد بالسماع دخيل فى انطباق العناوين على القول لانفس السماع لان التقيد داخل فى المركب دون نفس القيد وعليه فلامانع من القول بحرمة التشبيب المتقوم بالسماع دون نفس السماع ما لم ينطبق عليه عنوان من العناوين المحرمة اللهم الا أن يقال ان صدق العناوين على التشبيب المتقوم بالسماع يلازم صدقها على نفس السماع ايضا فتأمّل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تشبيب المرأة للرجل وان كان خارجاً عن معنى اللغوى للتشبيب ولكن محكوم بحكم تشبيب الرجل للمرأة بعد كونه معنوناً بالعناوين المحرّمة</w:t>
      </w:r>
      <w:r>
        <w:rPr>
          <w:rFonts w:eastAsia="Amiri" w:cs="Amiri" w:ascii="Amiri" w:hAnsi="Amiri"/>
          <w:color w:val="111111"/>
          <w:sz w:val="28"/>
          <w:szCs w:val="28"/>
          <w:rtl w:val="true"/>
          <w:lang w:bidi="ar-SA"/>
        </w:rPr>
        <w:t xml:space="preserve">. </w:t>
      </w:r>
      <w:bookmarkStart w:id="256" w:name="pg16053_173586"/>
    </w:p>
    <w:p>
      <w:pPr>
        <w:pStyle w:val="Heading2"/>
        <w:numPr>
          <w:ilvl w:val="1"/>
          <w:numId w:val="1"/>
        </w:numPr>
        <w:rPr/>
      </w:pPr>
      <w:bookmarkStart w:id="257" w:name="__RefHeading___Toc119677_1280447820"/>
      <w:bookmarkStart w:id="258" w:name="_Toc89"/>
      <w:bookmarkEnd w:id="256"/>
      <w:bookmarkEnd w:id="257"/>
      <w:r>
        <w:rPr>
          <w:rtl w:val="true"/>
        </w:rPr>
        <w:t>الفهرس</w:t>
      </w:r>
      <w:bookmarkEnd w:id="258"/>
    </w:p>
    <w:p>
      <w:pPr>
        <w:pStyle w:val="BookText"/>
        <w:rPr/>
      </w:pPr>
      <w:r>
        <w:rPr>
          <w:rFonts w:ascii="IRNazanin" w:hAnsi="IRNazanin" w:eastAsia="IRNazanin"/>
          <w:color w:val="111111"/>
          <w:sz w:val="28"/>
          <w:sz w:val="28"/>
          <w:szCs w:val="28"/>
          <w:rtl w:val="true"/>
          <w:lang w:bidi="fa-IR"/>
        </w:rPr>
        <w:t xml:space="preserve">الاستبعادات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خلاصة الكلام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التغرير و التسبيب لامورد لهما فى المقام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الراد من حرمة البيع فى المقام هل هو الحرمة التكليفية أو الوضعية‌؟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القسم الثالث من النوع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لتحريم ما يقصد منه شأناً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بيع السلاح من أعداء الدين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مطلقات المنع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ببع غير السلاح من الادوات الاخرى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الاكتساب بما لا منفعة فيه محللة معتدا بها عند العقلاء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بحرم الاكتساب به لكونه عملاً محرماً فى نفسه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القسم الأول فى عدة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حقيقة التأمين </w:t>
      </w:r>
      <w:r>
        <w:rPr>
          <w:rFonts w:eastAsia="Amiri" w:cs="Amiri" w:ascii="Amiri" w:hAnsi="Amiri"/>
          <w:color w:val="111111"/>
          <w:sz w:val="28"/>
          <w:szCs w:val="28"/>
          <w:lang w:bidi="ar-SA"/>
        </w:rPr>
        <w:t>77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أنواع التأمين،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أركان عقد التأمين و شروطه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أركان عقد التأمين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شروط عقد التأمين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شرائط العامّة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لزوم عقد التأمين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الموانع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ادراج التأمين فى المعاملات المتعارفة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بشرط التدارك أو الهبة المعوضة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بشرط تحمل الخسارة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العقدى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أحكام عقد التأمين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التجسّس و التفتيش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معناه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المقام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اختلاف موارد التجسّس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حكم الاقساط المذكورة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أهميّة حفظ النظام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اتّخاذ العيون أو الاقدام على التجسّس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النقباء و العرفاء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الترغيبات العامّة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دائرة التجسّس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ارتكاب مقدّمات الحرام لغرض التجسّس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اختيارات العيون ودائرة عملهم </w:t>
      </w:r>
      <w:r>
        <w:rPr>
          <w:rFonts w:eastAsia="Amiri" w:cs="Amiri" w:ascii="Amiri" w:hAnsi="Amiri"/>
          <w:color w:val="111111"/>
          <w:sz w:val="28"/>
          <w:szCs w:val="28"/>
          <w:lang w:bidi="ar-SA"/>
        </w:rPr>
        <w:t>196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مواصفات العيون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كيفية الإخبار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المقام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استخبار المسلم للاعداء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المقام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الجاسوس الكافر الغير الذمّى ومن يلحق به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المقام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الجاسوس الذمّى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المقام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اعطاء الامان للجاسوس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المقام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تبادل الاطلاعات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المقام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الضمان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المقام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امداد العيون واعانتهم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المقام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المستندات الاطلاعاتية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المقام الواحد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اخذ الاعترافات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المقام الثانى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كتمان الاسرار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المقام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سرقة المستندات والاطلاعات من الكفار </w:t>
      </w:r>
      <w:r>
        <w:rPr>
          <w:rFonts w:eastAsia="Amiri" w:cs="Amiri" w:ascii="Amiri" w:hAnsi="Amiri"/>
          <w:color w:val="111111"/>
          <w:sz w:val="28"/>
          <w:szCs w:val="28"/>
          <w:lang w:bidi="ar-SA"/>
        </w:rPr>
        <w:t>2330</w:t>
      </w:r>
    </w:p>
    <w:p>
      <w:pPr>
        <w:pStyle w:val="BookText"/>
        <w:rPr/>
      </w:pPr>
      <w:r>
        <w:rPr>
          <w:rFonts w:ascii="Amiri" w:hAnsi="Amiri" w:eastAsia="Amiri" w:cs="Amiri"/>
          <w:color w:val="111111"/>
          <w:sz w:val="28"/>
          <w:sz w:val="28"/>
          <w:szCs w:val="28"/>
          <w:rtl w:val="true"/>
          <w:lang w:bidi="ar-SA"/>
        </w:rPr>
        <w:t>المقام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نشر المستندات الاطلاعاتية وافشائها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النسل و التعقيم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التناسل و التكاثر فى الأولاد مطلوب فى نفسه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المقام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التوالد و التناسل لا وجوبهما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الممانعة عن انعقاد النطفة</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تعقيم المرأه أو الرجل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إعدام النطفة المنعقدة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الجنين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فروع الحمل والاسقاط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أحكام الدية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أحكام قتل ولد الحامل </w:t>
      </w:r>
      <w:r>
        <w:rPr>
          <w:rFonts w:eastAsia="Amiri" w:cs="Amiri" w:ascii="Amiri" w:hAnsi="Amiri"/>
          <w:color w:val="111111"/>
          <w:sz w:val="28"/>
          <w:szCs w:val="28"/>
          <w:lang w:bidi="ar-SA"/>
        </w:rPr>
        <w:t>281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ولاية الحاكم الاسلامى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المسأله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الماشطة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الترقيع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ادلة المانعين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ادلة المجوّزين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 الرجل بما يحرم عليه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الرجل بالمرأة وبالعكس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ادلة الحرمة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ادلة الكراهة و مناقشتها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اعتبار القصد فى التشبّه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التشبّه بالكفّار و التبعية لهم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ماورد فى التكفير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ما ورد فى تغيير الشيب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ما ورد فى كنس الافنية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ما ورد فى عدم اطالة اللحية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ماورد فى الألبسة و الأطعمة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ماورد فى كراهة الاتّزار و التوشّح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ماورد فى الاكل عند أهل المصيبة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ماورد فى التصليب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التشبيب بالمرأة المعينة المؤمنة المحترمة </w:t>
      </w:r>
      <w:r>
        <w:rPr>
          <w:rFonts w:eastAsia="Amiri" w:cs="Amiri" w:ascii="Amiri" w:hAnsi="Amiri"/>
          <w:color w:val="111111"/>
          <w:sz w:val="28"/>
          <w:szCs w:val="28"/>
          <w:lang w:bidi="ar-SA"/>
        </w:rPr>
        <w:t>423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اول الرواية حيث سئل عن معايش العباد فقال جميع المعايش كلها من وجوه المعاملات فيما بينهم مما يكون لهم فيه المكاسب، اربع جهات و يكون فيها حلال من جهة و حرام من جهة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الميرزا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بلغة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فى جامع الأحاديث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باب من الأبواب يقوى به باب من أبواب الضلالة أو باب من أبواب الباطل أو باب يوهن به الحق فهو حرام محرم حرام بيعه وشراؤه و امساكه و ملكه وهبته و عاريته وجميع التقلب فيه الا فى حال تدعو الضرور فيه الى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لسيدنا الامام المجاهد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ئل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لسيدنا الامام المجاهد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بلغة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زبده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القواعد الفقهية للسيد البجنوردى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لايقولون بزوال الملكية بعد اسلام العبد قهراً على الكافر بل يباع عليه و لا يقولون ايضاً بعدم انتقال العبد المسلم الى الكافر بالارث و ان حكموا ببقاء ملكيته له فيما كفر المولى بعدما كانا مسلمين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المكاسب المحرمة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الخنافس وهى دويبة سوداء لها ريح كريه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الجوارح تسميه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وهى من أكبر الجوارح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أصغر من الرخمة بطىء الطيران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للشيخ الانصارى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للامام المجاهد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الطالب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المكاسب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 ما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خفية فى الغنم و غيره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الزانية الفاجرة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قانون التأمين الايرانى المصوّب عليه بتاريخ </w:t>
      </w:r>
      <w:r>
        <w:rPr>
          <w:rFonts w:eastAsia="IRNazanin" w:cs="IRNazanin"/>
          <w:b w:val="false"/>
          <w:bCs w:val="false"/>
          <w:i w:val="false"/>
          <w:iCs w:val="false"/>
          <w:color w:val="333333"/>
          <w:sz w:val="20"/>
          <w:szCs w:val="20"/>
        </w:rPr>
        <w:t>1316/2/7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ما ترجمته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الزهراء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التأمين فى الفقه الإسلامى لخليل رضا المنصورى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نقلاً عن كتاب التأمين على الحياة الصادر من شركة مصر للتأمين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بررسى فقهى مسئله بيمه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بالفارسية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تحقيق الدكتور صبحى الصالح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مكان المصلّى،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381:13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التأمين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300:13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135:26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88:17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المساقاة و 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التأمين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أحكام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أحكام العقود،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تعهّدات ناشى از قرارداد در حقوق اسلامى للگرجى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التأمين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الحديث عن صحيح الترمذى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انتشارات مكتبة بصيرتى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398:12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أحكام العقود،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التأمين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الحسنى فى كتابه نظرية العقد فى الفقه الجعفرى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ذلك الشيخ رجب التميمى من علماء فلسطين، وعبد الله بن زياد آل محمود من علماء قطر، و محمّد بخيت المطيعى و الشيخ أحمد إبراهيم من علماء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كنفرانس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وهفته فقه اسلامى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نقلاً عن مجلّة شبّان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التأمين على الحياه للسيّد عبد المطّلب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للسيوطى </w:t>
      </w:r>
      <w:r>
        <w:rPr>
          <w:rFonts w:eastAsia="IRNazanin" w:cs="IRNazanin"/>
          <w:b w:val="false"/>
          <w:bCs w:val="false"/>
          <w:i w:val="false"/>
          <w:iCs w:val="false"/>
          <w:color w:val="333333"/>
          <w:sz w:val="20"/>
          <w:szCs w:val="20"/>
        </w:rPr>
        <w:t>699:2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كليات بيمه لآية الله كريمى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انتشارات بيمه مركزى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بحوت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أحكام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موسعة حول المسائل المستحدثة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القزوشى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الشهداء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حقوق بيمه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ترجمة نصّ الاستفتاء المطروح إلى السيد صاحب العروة وجوابه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حكم التأمين على البضائع التى يجلبها التجّار من الهند إلى إيران، حيث يتعهّد المؤمّن بإيصال البضائع سالمة إلى مقصدها إزاء خصم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قيمة البضاعة‌؟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انتشارات دار القرآن الكريم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أحكام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426:13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الرهن،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استفتاءات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بررسى فقهى مسئله بيمه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913:3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333:16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333:16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نور علم، السنة الثانية، العدد الخامس،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212:25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314:16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الدكتور صبحى الصالح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331:16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أحكام العشرة،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عقد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342:14</w:t>
      </w:r>
      <w:r>
        <w:rPr>
          <w:rFonts w:ascii="IRNazanin" w:hAnsi="IRNazanin" w:eastAsia="IRNazanin"/>
          <w:b w:val="false"/>
          <w:b w:val="false"/>
          <w:bCs w:val="false"/>
          <w:i w:val="false"/>
          <w:i w:val="false"/>
          <w:iCs w:val="false"/>
          <w:color w:val="333333"/>
          <w:sz w:val="20"/>
          <w:sz w:val="20"/>
          <w:szCs w:val="20"/>
          <w:rtl w:val="true"/>
        </w:rPr>
        <w:t>، تراث الشيخ الأعظم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بساحل الشام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جهاد العدوّ وما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اتّفقوا و تعاونوا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السخطة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 والمراد من هؤلاء من انقضّ عليه من طلحة و الزبير و المنضمّين إليهما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فيالة رأيه يفيل بالفتح أخطأ وضعف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الدكتور صبحى الصالح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القائم به، يريد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السلك ينظم فيه 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كلّه بحذافيره، أى بأصله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للطبرسى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منشورات دار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كتاب الحجّة،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المجلس الثانى،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559:11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فعل المعروف،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مسألة أخذ الاُجرة على الواجبات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ط دار الهادى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اصدار مكتبة نينوى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لابن عساكر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لابن وكيع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المفيد،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لسيّد العترة و المذكور فيهما مضمون العبارة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425:14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 يحرم بالكفر،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الإفك للعلّامة جعفر 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تاريغ اليعقوبى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أبى شيبة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نبّه على ذلك العلّامة الميانجى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المحصول الزراعى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اردشير 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العجم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به الزلل و هو الخطأ، و 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النشاط، و يستفلّ غربك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إطفاء حدّتك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رفع و انهى إلىّ‌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لهواك انقيادا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تدع الانقياد لهواك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نبّه على ذلك العلّامة الميانجى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الواقدى فى المغازى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كتاب الامارة،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عزالدين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بنقل كتاب ولاية الفقيه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 خلاف غدا، أى جاء وذهب فى الرواح أى العشىّ‌، و قد يستعمل لمطلق المضى و الذهاب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طليعة الجيش، مقدّمة الجيش، ومن يبعث قدّامه ليطّلع أخبار العدو و يتعرّفه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بنقل كتا ب ولاية الفقيه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1402:4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و الأثر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كتاب الخراج والامارة و الفىء،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العرافة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الحارس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الهضبة، و هو الجبل الذى لا يرتفع عن الأرض كثيراً مع انبساط فى أعلاه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الجبل، انفرج بين الجبلين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 وغيره،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توارى الصيد عنى فى خَمَر الوادى، جاءنا على خَمَر،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سرّ و غفلة و خفية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أذكى عليه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عليه الطلائع و الجواسيس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الموارنة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بحار الأنوار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الإعلام الإسلامى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موسّسة الأعلمى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المقول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المعروف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كيفيّة الحكم،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قصاص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الاستخبارات و الأمن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497:18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525:41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497:18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ماية المرتبة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الاستخبارات و الأمن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فى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الاستخبارات و الأمن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الاستخبارات العسكرية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الاستخبارات و الأمن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الاستخبارات و الأمن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غيرهما من المصادر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98:11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الاستخبارات و الأمن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غيرها من المصادر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الاستخبارات و الأمن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417:33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969:2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الاستخبارات العسكرية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647648:2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الاستخبارات و الأمن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الاستخبارات و الأمن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للشيخ مكارم الشيرازى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موسّسة البعثة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تكملة المنهاج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240:18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موسّسة البعثة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آداب القاضى،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تكملة المنهاج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قصاص النفس،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دعوى القتل وما يثبت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غالبه فى الكثرة و فاخره بكثرة المال أو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فى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213:20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71:104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الثغور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387:11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للنراقى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504:5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106:14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إحياء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فى الوسائل </w:t>
      </w:r>
      <w:r>
        <w:rPr>
          <w:rFonts w:eastAsia="IRNazanin" w:cs="IRNazanin"/>
          <w:b w:val="false"/>
          <w:bCs w:val="false"/>
          <w:i w:val="false"/>
          <w:iCs w:val="false"/>
          <w:color w:val="333333"/>
          <w:sz w:val="20"/>
          <w:szCs w:val="20"/>
        </w:rPr>
        <w:t>341:17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إحياء الموات،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يصدق الضرر فى المعاملات التى ينفق لأجلها للسفر وغيره لتحصيل النفع ولم يحصل الانتفاع، مع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 للسفر وقع لداع عقلائى و هو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 النفع أيضاً يصدق الضرر على ما ينقص بالإنفاق فى تحصيله، و لكنّه يجبر بالنفع و يتدارك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فالباب باب التزاحم، فالذى يدعو إلى تحمّل الضرر إن كان أهمّ كان هو المقدّم، و إلّا فلا مجال لتقديمه، فالتجارة و الكسب أمر يتقدّم على تحمّل نفقات العبارة ولو لم تكن فائد؛ إذ لولا التجارة لاختلّت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الأمر يترجّح بالنسبة إلى الضرر المالى فى بعض الأحيان قبال النفقات اللازمة مع عدم الفائدة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 تنظيم الاُسرة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النكاح، باب ما يكره من التبتّل و الخصاء،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كتاب النكاح، باب ما يكره من التبتّل و الخصاء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ثواب الصيام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الحدود و التعزيرات،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 الزنا،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483:11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الأمر بالمعروف و النهى عن المنكر،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مبانى تكملة المنهاج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إلى إمكان منع حرمة ترك حفظ النفس لحفظ الغير مستدلّا عليه بما حكى عن بعض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منكل فن مستظرف، لشها ب الدين محمّد بن أحمد بن أبى الفتح، المولود سنة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المتوفى سنة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الباب الثالث و الثلاثون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حذيفة العدوى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انطلقت يوم اليرموك أطلب ابن عمّ لى فى القتلى ومعى شىء من الماء و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به رمق سقيته، فإذا أنا به بين القتلى،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أسقيك‌؟ فأشار إلىّ أن نعم، فإذا برجل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فأشار إلىّ ابن عمّى أن انطلق إليه واسقه، فإذا هو هشام بن العاص،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أسقيك‌؟ فأشار إلىّ أن نعم، فسمع 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فأشار إلىّ أن انطلق إليه، فجئته فإذا هو قد مات، فرجعت إلى هشام فإذا هو قد مات، فرجعت إلى ابن عمّى فإذا هو قد مات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المكاسب المحرّمة لسيّدنا الإمام المجاهد قدس سره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483:11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الأمر بالمعروف و النهى عن المنكر،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السؤال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الوسانل </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238:19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ديات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105:14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مقدّمات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ديات الأعضاء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565:14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نكاح العبيد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نكاح العبيد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نكاح العبيد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259:14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ديات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مظان البحث فى الجواهر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القصاصى فى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381:43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القصاص فى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تكملة المنهاج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القصاصى فى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القصاص فى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تكملة المنهاج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المحكى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كتاب المتاجر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المحكى</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تعليقة الميرزا الشيرازى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بلغة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تشقها و تبسطها و تفرقها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الميرزا الشيرازى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المحقّق السيستانى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167:19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البحار،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169:19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الطبعة الجديدة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الطريق يتتابع الناس فيه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 ب الحج و شرائطه،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مبنية على السكون و هو اسم سمى به الفعل، ومعناه اكفف، لأنه زجر فإن وصلت نوّنت فقلت مهٍ 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2250:6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اُصول الغنية بتقريب أنّ العلم حاصل بأنّ ما فيه ضرر خالص عن كل 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عاجلة كانت أو آجلة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 محظور الإقدام عليه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بتقريب أنّ دفع الضرر المحتمل واجب عقلاً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العلّامة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الإرشاد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عداد المحرّمات من الجامدات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السموم القاتل قليلها و كثيرها، وما لا يقتل قليله يجوز تناول ما لا ضررفيه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اسماً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الخبر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الدقايق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 يك مسأله فقهى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424:11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كراهة التعرض للذل،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496:26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424:11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كراهة التعرض للذل،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القصاص فى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130:26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حمل عليه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فى تفسير القرآن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فى تفسير القرآن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البثور المرتفعة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يهتد لوجه مراده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الوساثل </w:t>
      </w:r>
      <w:r>
        <w:rPr>
          <w:rFonts w:eastAsia="IRNazanin" w:cs="IRNazanin"/>
          <w:b w:val="false"/>
          <w:bCs w:val="false"/>
          <w:i w:val="false"/>
          <w:iCs w:val="false"/>
          <w:color w:val="333333"/>
          <w:sz w:val="20"/>
          <w:szCs w:val="20"/>
        </w:rPr>
        <w:t>967:2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كيفية الحكم و أحكام الدعوى،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259:18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شهادة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997:2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442:36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292:31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395:31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خاتمة،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442:36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650:41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442:36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591:19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443:26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226:26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ديات الأعضاء،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ديات الأعضاء،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284:21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الذبائح،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285:20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424:11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126:12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الأحكام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561:25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ديات الأعضاء،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القصاص، باب قصاص ما دون النفس،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قصاص الطرف،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الأحاديث </w:t>
      </w:r>
      <w:r>
        <w:rPr>
          <w:rFonts w:eastAsia="IRNazanin" w:cs="IRNazanin"/>
          <w:b w:val="false"/>
          <w:bCs w:val="false"/>
          <w:i w:val="false"/>
          <w:iCs w:val="false"/>
          <w:color w:val="333333"/>
          <w:sz w:val="20"/>
          <w:szCs w:val="20"/>
        </w:rPr>
        <w:t>543:25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281:40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545:25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373:25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Pr>
        <w:t>402:11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النكاح المحرّم،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باب نوادر العلل،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الوسانل </w:t>
      </w:r>
      <w:r>
        <w:rPr>
          <w:rFonts w:eastAsia="IRNazanin" w:cs="IRNazanin"/>
          <w:b w:val="false"/>
          <w:bCs w:val="false"/>
          <w:i w:val="false"/>
          <w:iCs w:val="false"/>
          <w:color w:val="333333"/>
          <w:sz w:val="20"/>
          <w:szCs w:val="20"/>
        </w:rPr>
        <w:t>255:14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النكاح المحرّم،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الهداية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303:96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العلم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203:13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السايق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أحكام الملابس،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باب نوادر العلل،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أبواب الدعاء،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أحكام المساكن،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إلى التعليق على المكاسب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أحكام الملابس،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موسّسة تراث الشيخ الأنصارى قدس سره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نشرناه فى العدد السابع من المجلة فى موضوع التصوير، القسم الأوّل، الصفحة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325:84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325:84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قواطع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فى شرح المختصر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العروه الوثقى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آداب الحمّام،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الحكمة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أحكام المساكن،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آداب الحمّام،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المجلد السادس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كتاب المآكل،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أحكام الملابس،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صفحة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المجلّد العشرون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لباس المصلّى،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حجرى</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أبواب الدفن،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تكرة الفقهاء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الموجود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وثوب مصلّب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نقش صليب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الميرزا الشيرازى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95303</Words>
  <Characters>405356</Characters>
  <CharactersWithSpaces>498177</CharactersWithSpaces>
  <Paragraphs>2834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2026-08-25T08:19:26Z</dcterms:created>
  <dc:creator>ghaemiyeh.com</dc:creator>
  <dc:description/>
  <dc:language>en-US</dc:language>
  <cp:lastModifiedBy/>
  <dcterms:modified xsi:type="dcterms:W3CDTF">2026-08-25T11:49:40Z</dcterms:modified>
  <cp:revision>1</cp:revision>
  <dc:subject/>
  <dc:title>البحوث الهامة فی المکاسب المحرمة مرتضی انصاری جلد 2</dc:title>
</cp:coreProperties>
</file>

<file path=docProps/custom.xml><?xml version="1.0" encoding="utf-8"?>
<Properties xmlns="http://schemas.openxmlformats.org/officeDocument/2006/custom-properties" xmlns:vt="http://schemas.openxmlformats.org/officeDocument/2006/docPropsVTypes"/>
</file>