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معالم الدین فی فقه آل یاسین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99144_2142443653">
            <w:r>
              <w:rPr>
                <w:webHidden/>
                <w:rStyle w:val="IndexLink"/>
                <w:rtl w:val="true"/>
              </w:rPr>
              <w:t>هوية الكتاب</w:t>
            </w:r>
            <w:r>
              <w:rPr>
                <w:rStyle w:val="IndexLink"/>
                <w:rtl w:val="true"/>
              </w:rPr>
              <w:tab/>
            </w:r>
            <w:r>
              <w:rPr>
                <w:rStyle w:val="IndexLink"/>
              </w:rPr>
              <w:t>17</w:t>
            </w:r>
          </w:hyperlink>
        </w:p>
        <w:p>
          <w:pPr>
            <w:pStyle w:val="Contents2"/>
            <w:tabs>
              <w:tab w:val="clear" w:pos="8743"/>
              <w:tab w:val="right" w:pos="9026" w:leader="dot"/>
            </w:tabs>
            <w:rPr/>
          </w:pPr>
          <w:hyperlink w:anchor="__RefHeading___Toc13399146_2142443653">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3399148_2142443653">
            <w:r>
              <w:rPr>
                <w:webHidden/>
                <w:rStyle w:val="IndexLink"/>
                <w:rtl w:val="true"/>
              </w:rPr>
              <w:t xml:space="preserve">قال المحقّق </w:t>
            </w:r>
            <w:r>
              <w:rPr>
                <w:rStyle w:val="IndexLink"/>
                <w:rtl w:val="true"/>
              </w:rPr>
              <w:t>:</w:t>
              <w:tab/>
            </w:r>
            <w:r>
              <w:rPr>
                <w:rStyle w:val="IndexLink"/>
              </w:rPr>
              <w:t>21</w:t>
            </w:r>
          </w:hyperlink>
        </w:p>
        <w:p>
          <w:pPr>
            <w:pStyle w:val="Contents2"/>
            <w:tabs>
              <w:tab w:val="clear" w:pos="8743"/>
              <w:tab w:val="right" w:pos="9026" w:leader="dot"/>
            </w:tabs>
            <w:rPr/>
          </w:pPr>
          <w:hyperlink w:anchor="__RefHeading___Toc13399150_2142443653">
            <w:r>
              <w:rPr>
                <w:webHidden/>
                <w:rStyle w:val="IndexLink"/>
                <w:rtl w:val="true"/>
              </w:rPr>
              <w:t>كتاب النكاح</w:t>
            </w:r>
            <w:r>
              <w:rPr>
                <w:rStyle w:val="IndexLink"/>
                <w:rtl w:val="true"/>
              </w:rPr>
              <w:tab/>
            </w:r>
            <w:r>
              <w:rPr>
                <w:rStyle w:val="IndexLink"/>
              </w:rPr>
              <w:t>23</w:t>
            </w:r>
          </w:hyperlink>
        </w:p>
        <w:p>
          <w:pPr>
            <w:pStyle w:val="Contents3"/>
            <w:tabs>
              <w:tab w:val="clear" w:pos="8459"/>
              <w:tab w:val="right" w:pos="9026" w:leader="dot"/>
            </w:tabs>
            <w:rPr/>
          </w:pPr>
          <w:hyperlink w:anchor="__RefHeading___Toc13399152_2142443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3399154_2142443653">
            <w:r>
              <w:rPr>
                <w:webHidden/>
                <w:rStyle w:val="IndexLink"/>
                <w:rtl w:val="true"/>
              </w:rPr>
              <w:t>أمّا المقدّمة</w:t>
            </w:r>
            <w:r>
              <w:rPr>
                <w:rStyle w:val="IndexLink"/>
                <w:rtl w:val="true"/>
              </w:rPr>
              <w:tab/>
            </w:r>
            <w:r>
              <w:rPr>
                <w:rStyle w:val="IndexLink"/>
              </w:rPr>
              <w:t>25</w:t>
            </w:r>
          </w:hyperlink>
        </w:p>
        <w:p>
          <w:pPr>
            <w:pStyle w:val="Contents4"/>
            <w:tabs>
              <w:tab w:val="clear" w:pos="8176"/>
              <w:tab w:val="right" w:pos="9026" w:leader="dot"/>
            </w:tabs>
            <w:rPr/>
          </w:pPr>
          <w:hyperlink w:anchor="__RefHeading___Toc13399156_2142443653">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3399158_2142443653">
            <w:r>
              <w:rPr>
                <w:webHidden/>
                <w:rStyle w:val="IndexLink"/>
                <w:rtl w:val="true"/>
              </w:rPr>
              <w:t xml:space="preserve">الأوّل </w:t>
            </w:r>
            <w:r>
              <w:rPr>
                <w:rStyle w:val="IndexLink"/>
                <w:rtl w:val="true"/>
              </w:rPr>
              <w:t>:</w:t>
              <w:tab/>
            </w:r>
            <w:r>
              <w:rPr>
                <w:rStyle w:val="IndexLink"/>
              </w:rPr>
              <w:t>25</w:t>
            </w:r>
          </w:hyperlink>
        </w:p>
        <w:p>
          <w:pPr>
            <w:pStyle w:val="Contents4"/>
            <w:tabs>
              <w:tab w:val="clear" w:pos="8176"/>
              <w:tab w:val="right" w:pos="9026" w:leader="dot"/>
            </w:tabs>
            <w:rPr/>
          </w:pPr>
          <w:hyperlink w:anchor="__RefHeading___Toc13399160_2142443653">
            <w:r>
              <w:rPr>
                <w:webHidden/>
                <w:rStyle w:val="IndexLink"/>
                <w:rtl w:val="true"/>
              </w:rPr>
              <w:t xml:space="preserve">الثانى </w:t>
            </w:r>
            <w:r>
              <w:rPr>
                <w:rStyle w:val="IndexLink"/>
                <w:rtl w:val="true"/>
              </w:rPr>
              <w:t>:</w:t>
              <w:tab/>
            </w:r>
            <w:r>
              <w:rPr>
                <w:rStyle w:val="IndexLink"/>
              </w:rPr>
              <w:t>25</w:t>
            </w:r>
          </w:hyperlink>
        </w:p>
        <w:p>
          <w:pPr>
            <w:pStyle w:val="Contents4"/>
            <w:tabs>
              <w:tab w:val="clear" w:pos="8176"/>
              <w:tab w:val="right" w:pos="9026" w:leader="dot"/>
            </w:tabs>
            <w:rPr/>
          </w:pPr>
          <w:hyperlink w:anchor="__RefHeading___Toc13399162_2142443653">
            <w:r>
              <w:rPr>
                <w:webHidden/>
                <w:rStyle w:val="IndexLink"/>
                <w:rtl w:val="true"/>
              </w:rPr>
              <w:t xml:space="preserve">الثالث </w:t>
            </w:r>
            <w:r>
              <w:rPr>
                <w:rStyle w:val="IndexLink"/>
                <w:rtl w:val="true"/>
              </w:rPr>
              <w:t>:</w:t>
              <w:tab/>
            </w:r>
            <w:r>
              <w:rPr>
                <w:rStyle w:val="IndexLink"/>
              </w:rPr>
              <w:t>26</w:t>
            </w:r>
          </w:hyperlink>
        </w:p>
        <w:p>
          <w:pPr>
            <w:pStyle w:val="Contents4"/>
            <w:tabs>
              <w:tab w:val="clear" w:pos="8176"/>
              <w:tab w:val="right" w:pos="9026" w:leader="dot"/>
            </w:tabs>
            <w:rPr/>
          </w:pPr>
          <w:hyperlink w:anchor="__RefHeading___Toc13399164_2142443653">
            <w:r>
              <w:rPr>
                <w:webHidden/>
                <w:rStyle w:val="IndexLink"/>
                <w:rtl w:val="true"/>
              </w:rPr>
              <w:t xml:space="preserve">الرابع </w:t>
            </w:r>
            <w:r>
              <w:rPr>
                <w:rStyle w:val="IndexLink"/>
                <w:rtl w:val="true"/>
              </w:rPr>
              <w:t>:</w:t>
              <w:tab/>
            </w:r>
            <w:r>
              <w:rPr>
                <w:rStyle w:val="IndexLink"/>
              </w:rPr>
              <w:t>26</w:t>
            </w:r>
          </w:hyperlink>
        </w:p>
        <w:p>
          <w:pPr>
            <w:pStyle w:val="Contents4"/>
            <w:tabs>
              <w:tab w:val="clear" w:pos="8176"/>
              <w:tab w:val="right" w:pos="9026" w:leader="dot"/>
            </w:tabs>
            <w:rPr/>
          </w:pPr>
          <w:hyperlink w:anchor="__RefHeading___Toc13399166_2142443653">
            <w:r>
              <w:rPr>
                <w:webHidden/>
                <w:rStyle w:val="IndexLink"/>
                <w:rtl w:val="true"/>
              </w:rPr>
              <w:t xml:space="preserve">الخامس </w:t>
            </w:r>
            <w:r>
              <w:rPr>
                <w:rStyle w:val="IndexLink"/>
                <w:rtl w:val="true"/>
              </w:rPr>
              <w:t xml:space="preserve">: </w:t>
            </w:r>
            <w:r>
              <w:rPr>
                <w:rStyle w:val="IndexLink"/>
                <w:rtl w:val="true"/>
              </w:rPr>
              <w:t>في آداب العقد</w:t>
            </w:r>
            <w:r>
              <w:rPr>
                <w:rStyle w:val="IndexLink"/>
                <w:rtl w:val="true"/>
              </w:rPr>
              <w:tab/>
            </w:r>
            <w:r>
              <w:rPr>
                <w:rStyle w:val="IndexLink"/>
              </w:rPr>
              <w:t>27</w:t>
            </w:r>
          </w:hyperlink>
        </w:p>
        <w:p>
          <w:pPr>
            <w:pStyle w:val="Contents4"/>
            <w:tabs>
              <w:tab w:val="clear" w:pos="8176"/>
              <w:tab w:val="right" w:pos="9026" w:leader="dot"/>
            </w:tabs>
            <w:rPr/>
          </w:pPr>
          <w:hyperlink w:anchor="__RefHeading___Toc13399168_2142443653">
            <w:r>
              <w:rPr>
                <w:webHidden/>
                <w:rStyle w:val="IndexLink"/>
                <w:rtl w:val="true"/>
              </w:rPr>
              <w:t xml:space="preserve">السادس </w:t>
            </w:r>
            <w:r>
              <w:rPr>
                <w:rStyle w:val="IndexLink"/>
                <w:rtl w:val="true"/>
              </w:rPr>
              <w:t xml:space="preserve">: </w:t>
            </w:r>
            <w:r>
              <w:rPr>
                <w:rStyle w:val="IndexLink"/>
                <w:rtl w:val="true"/>
              </w:rPr>
              <w:t>في آداب الدخول</w:t>
            </w:r>
            <w:r>
              <w:rPr>
                <w:rStyle w:val="IndexLink"/>
                <w:rtl w:val="true"/>
              </w:rPr>
              <w:tab/>
            </w:r>
            <w:r>
              <w:rPr>
                <w:rStyle w:val="IndexLink"/>
              </w:rPr>
              <w:t>27</w:t>
            </w:r>
          </w:hyperlink>
        </w:p>
        <w:p>
          <w:pPr>
            <w:pStyle w:val="Contents4"/>
            <w:tabs>
              <w:tab w:val="clear" w:pos="8176"/>
              <w:tab w:val="right" w:pos="9026" w:leader="dot"/>
            </w:tabs>
            <w:rPr/>
          </w:pPr>
          <w:hyperlink w:anchor="__RefHeading___Toc13399170_2142443653">
            <w:r>
              <w:rPr>
                <w:webHidden/>
                <w:rStyle w:val="IndexLink"/>
                <w:rtl w:val="true"/>
              </w:rPr>
              <w:t xml:space="preserve">السابع </w:t>
            </w:r>
            <w:r>
              <w:rPr>
                <w:rStyle w:val="IndexLink"/>
                <w:rtl w:val="true"/>
              </w:rPr>
              <w:t xml:space="preserve">: </w:t>
            </w:r>
            <w:r>
              <w:rPr>
                <w:rStyle w:val="IndexLink"/>
                <w:rtl w:val="true"/>
              </w:rPr>
              <w:t>في خصائص النبي صلى‌اللّه‌عليه‌وآله</w:t>
            </w:r>
            <w:r>
              <w:rPr>
                <w:rStyle w:val="IndexLink"/>
                <w:rtl w:val="true"/>
              </w:rPr>
              <w:tab/>
            </w:r>
            <w:r>
              <w:rPr>
                <w:rStyle w:val="IndexLink"/>
              </w:rPr>
              <w:t>28</w:t>
            </w:r>
          </w:hyperlink>
        </w:p>
        <w:p>
          <w:pPr>
            <w:pStyle w:val="Contents3"/>
            <w:tabs>
              <w:tab w:val="clear" w:pos="8459"/>
              <w:tab w:val="right" w:pos="9026" w:leader="dot"/>
            </w:tabs>
            <w:rPr/>
          </w:pPr>
          <w:hyperlink w:anchor="__RefHeading___Toc13399172_2142443653">
            <w:r>
              <w:rPr>
                <w:webHidden/>
                <w:rStyle w:val="IndexLink"/>
                <w:rtl w:val="true"/>
              </w:rPr>
              <w:t xml:space="preserve">[ </w:t>
            </w:r>
            <w:r>
              <w:rPr>
                <w:rStyle w:val="IndexLink"/>
                <w:rtl w:val="true"/>
              </w:rPr>
              <w:t xml:space="preserve">المقصد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أقسامه</w:t>
            </w:r>
            <w:r>
              <w:rPr>
                <w:rStyle w:val="IndexLink"/>
                <w:rtl w:val="true"/>
              </w:rPr>
              <w:tab/>
            </w:r>
            <w:r>
              <w:rPr>
                <w:rStyle w:val="IndexLink"/>
              </w:rPr>
              <w:t>30</w:t>
            </w:r>
          </w:hyperlink>
        </w:p>
        <w:p>
          <w:pPr>
            <w:pStyle w:val="Contents4"/>
            <w:tabs>
              <w:tab w:val="clear" w:pos="8176"/>
              <w:tab w:val="right" w:pos="9026" w:leader="dot"/>
            </w:tabs>
            <w:rPr/>
          </w:pPr>
          <w:hyperlink w:anchor="__RefHeading___Toc13399174_2142443653">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3399176_2142443653">
            <w:r>
              <w:rPr>
                <w:webHidden/>
                <w:rStyle w:val="IndexLink"/>
                <w:rtl w:val="true"/>
              </w:rPr>
              <w:t xml:space="preserve">الأوّل </w:t>
            </w:r>
            <w:r>
              <w:rPr>
                <w:rStyle w:val="IndexLink"/>
                <w:rtl w:val="true"/>
              </w:rPr>
              <w:t xml:space="preserve">: </w:t>
            </w:r>
            <w:r>
              <w:rPr>
                <w:rStyle w:val="IndexLink"/>
                <w:rtl w:val="true"/>
              </w:rPr>
              <w:t>في الدائم</w:t>
            </w:r>
            <w:r>
              <w:rPr>
                <w:rStyle w:val="IndexLink"/>
                <w:rtl w:val="true"/>
              </w:rPr>
              <w:tab/>
            </w:r>
            <w:r>
              <w:rPr>
                <w:rStyle w:val="IndexLink"/>
              </w:rPr>
              <w:t>30</w:t>
            </w:r>
          </w:hyperlink>
        </w:p>
        <w:p>
          <w:pPr>
            <w:pStyle w:val="Contents5"/>
            <w:tabs>
              <w:tab w:val="clear" w:pos="7892"/>
              <w:tab w:val="right" w:pos="9026" w:leader="dot"/>
            </w:tabs>
            <w:rPr/>
          </w:pPr>
          <w:hyperlink w:anchor="__RefHeading___Toc13399178_2142443653">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3399180_2142443653">
            <w:r>
              <w:rPr>
                <w:webHidden/>
                <w:rStyle w:val="IndexLink"/>
                <w:rtl w:val="true"/>
              </w:rPr>
              <w:t xml:space="preserve">[ </w:t>
            </w:r>
            <w:r>
              <w:rPr>
                <w:rStyle w:val="IndexLink"/>
                <w:rtl w:val="true"/>
              </w:rPr>
              <w:t xml:space="preserve">الباب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العقد</w:t>
            </w:r>
            <w:r>
              <w:rPr>
                <w:rStyle w:val="IndexLink"/>
                <w:rtl w:val="true"/>
              </w:rPr>
              <w:tab/>
            </w:r>
            <w:r>
              <w:rPr>
                <w:rStyle w:val="IndexLink"/>
              </w:rPr>
              <w:t>30</w:t>
            </w:r>
          </w:hyperlink>
        </w:p>
        <w:p>
          <w:pPr>
            <w:pStyle w:val="Contents6"/>
            <w:tabs>
              <w:tab w:val="clear" w:pos="7609"/>
              <w:tab w:val="right" w:pos="9026" w:leader="dot"/>
            </w:tabs>
            <w:rPr/>
          </w:pPr>
          <w:hyperlink w:anchor="__RefHeading___Toc13399182_2142443653">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13399184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الصيغة</w:t>
            </w:r>
            <w:r>
              <w:rPr>
                <w:rStyle w:val="IndexLink"/>
                <w:rtl w:val="true"/>
              </w:rPr>
              <w:tab/>
            </w:r>
            <w:r>
              <w:rPr>
                <w:rStyle w:val="IndexLink"/>
              </w:rPr>
              <w:t>30</w:t>
            </w:r>
          </w:hyperlink>
        </w:p>
        <w:p>
          <w:pPr>
            <w:pStyle w:val="Contents6"/>
            <w:tabs>
              <w:tab w:val="clear" w:pos="7609"/>
              <w:tab w:val="right" w:pos="9026" w:leader="dot"/>
            </w:tabs>
            <w:rPr/>
          </w:pPr>
          <w:hyperlink w:anchor="__RefHeading___Toc13399186_2142443653">
            <w:r>
              <w:rPr>
                <w:webHidden/>
                <w:rStyle w:val="IndexLink"/>
                <w:rtl w:val="true"/>
              </w:rPr>
              <w:t xml:space="preserve">الفصل الثاني </w:t>
            </w:r>
            <w:r>
              <w:rPr>
                <w:rStyle w:val="IndexLink"/>
                <w:rtl w:val="true"/>
              </w:rPr>
              <w:t xml:space="preserve">: </w:t>
            </w:r>
            <w:r>
              <w:rPr>
                <w:rStyle w:val="IndexLink"/>
                <w:rtl w:val="true"/>
              </w:rPr>
              <w:t>في المتعاقدين</w:t>
            </w:r>
            <w:r>
              <w:rPr>
                <w:rStyle w:val="IndexLink"/>
                <w:rtl w:val="true"/>
              </w:rPr>
              <w:tab/>
            </w:r>
            <w:r>
              <w:rPr>
                <w:rStyle w:val="IndexLink"/>
              </w:rPr>
              <w:t>31</w:t>
            </w:r>
          </w:hyperlink>
        </w:p>
        <w:p>
          <w:pPr>
            <w:pStyle w:val="Contents6"/>
            <w:tabs>
              <w:tab w:val="clear" w:pos="7609"/>
              <w:tab w:val="right" w:pos="9026" w:leader="dot"/>
            </w:tabs>
            <w:rPr/>
          </w:pPr>
          <w:hyperlink w:anchor="__RefHeading___Toc13399188_2142443653">
            <w:r>
              <w:rPr>
                <w:webHidden/>
                <w:rStyle w:val="IndexLink"/>
                <w:rtl w:val="true"/>
              </w:rPr>
              <w:t xml:space="preserve">الفصل الثالث </w:t>
            </w:r>
            <w:r>
              <w:rPr>
                <w:rStyle w:val="IndexLink"/>
                <w:rtl w:val="true"/>
              </w:rPr>
              <w:t xml:space="preserve">: </w:t>
            </w:r>
            <w:r>
              <w:rPr>
                <w:rStyle w:val="IndexLink"/>
                <w:rtl w:val="true"/>
              </w:rPr>
              <w:t>في الأولياء</w:t>
            </w:r>
            <w:r>
              <w:rPr>
                <w:rStyle w:val="IndexLink"/>
                <w:rtl w:val="true"/>
              </w:rPr>
              <w:tab/>
            </w:r>
            <w:r>
              <w:rPr>
                <w:rStyle w:val="IndexLink"/>
              </w:rPr>
              <w:t>32</w:t>
            </w:r>
          </w:hyperlink>
        </w:p>
        <w:p>
          <w:pPr>
            <w:pStyle w:val="Contents6"/>
            <w:tabs>
              <w:tab w:val="clear" w:pos="7609"/>
              <w:tab w:val="right" w:pos="9026" w:leader="dot"/>
            </w:tabs>
            <w:rPr/>
          </w:pPr>
          <w:hyperlink w:anchor="__RefHeading___Toc13399190_2142443653">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13399192_2142443653">
            <w:r>
              <w:rPr>
                <w:webHidden/>
                <w:rStyle w:val="IndexLink"/>
                <w:rtl w:val="true"/>
              </w:rPr>
              <w:t xml:space="preserve">الأوّل </w:t>
            </w:r>
            <w:r>
              <w:rPr>
                <w:rStyle w:val="IndexLink"/>
                <w:rtl w:val="true"/>
              </w:rPr>
              <w:t xml:space="preserve">: </w:t>
            </w:r>
            <w:r>
              <w:rPr>
                <w:rStyle w:val="IndexLink"/>
                <w:rtl w:val="true"/>
              </w:rPr>
              <w:t>في أسباب الولاية</w:t>
            </w:r>
            <w:r>
              <w:rPr>
                <w:rStyle w:val="IndexLink"/>
                <w:rtl w:val="true"/>
              </w:rPr>
              <w:tab/>
            </w:r>
            <w:r>
              <w:rPr>
                <w:rStyle w:val="IndexLink"/>
              </w:rPr>
              <w:t>32</w:t>
            </w:r>
          </w:hyperlink>
        </w:p>
        <w:p>
          <w:pPr>
            <w:pStyle w:val="Contents6"/>
            <w:tabs>
              <w:tab w:val="clear" w:pos="7609"/>
              <w:tab w:val="right" w:pos="9026" w:leader="dot"/>
            </w:tabs>
            <w:rPr/>
          </w:pPr>
          <w:hyperlink w:anchor="__RefHeading___Toc13399194_2142443653">
            <w:r>
              <w:rPr>
                <w:webHidden/>
                <w:rStyle w:val="IndexLink"/>
                <w:rtl w:val="true"/>
              </w:rPr>
              <w:t xml:space="preserve">الثاني </w:t>
            </w:r>
            <w:r>
              <w:rPr>
                <w:rStyle w:val="IndexLink"/>
                <w:rtl w:val="true"/>
              </w:rPr>
              <w:t xml:space="preserve">: </w:t>
            </w:r>
            <w:r>
              <w:rPr>
                <w:rStyle w:val="IndexLink"/>
                <w:rtl w:val="true"/>
              </w:rPr>
              <w:t>فيما يسلب الولاية</w:t>
            </w:r>
            <w:r>
              <w:rPr>
                <w:rStyle w:val="IndexLink"/>
                <w:rtl w:val="true"/>
              </w:rPr>
              <w:tab/>
            </w:r>
            <w:r>
              <w:rPr>
                <w:rStyle w:val="IndexLink"/>
              </w:rPr>
              <w:t>34</w:t>
            </w:r>
          </w:hyperlink>
        </w:p>
        <w:p>
          <w:pPr>
            <w:pStyle w:val="Contents6"/>
            <w:tabs>
              <w:tab w:val="clear" w:pos="7609"/>
              <w:tab w:val="right" w:pos="9026" w:leader="dot"/>
            </w:tabs>
            <w:rPr/>
          </w:pPr>
          <w:hyperlink w:anchor="__RefHeading___Toc13399196_2142443653">
            <w:r>
              <w:rPr>
                <w:webHidden/>
                <w:rStyle w:val="IndexLink"/>
                <w:rtl w:val="true"/>
              </w:rPr>
              <w:t xml:space="preserve">الثالث </w:t>
            </w:r>
            <w:r>
              <w:rPr>
                <w:rStyle w:val="IndexLink"/>
                <w:rtl w:val="true"/>
              </w:rPr>
              <w:t xml:space="preserve">: </w:t>
            </w:r>
            <w:r>
              <w:rPr>
                <w:rStyle w:val="IndexLink"/>
                <w:rtl w:val="true"/>
              </w:rPr>
              <w:t>في الأحكام</w:t>
            </w:r>
            <w:r>
              <w:rPr>
                <w:rStyle w:val="IndexLink"/>
                <w:rtl w:val="true"/>
              </w:rPr>
              <w:tab/>
            </w:r>
            <w:r>
              <w:rPr>
                <w:rStyle w:val="IndexLink"/>
              </w:rPr>
              <w:t>34</w:t>
            </w:r>
          </w:hyperlink>
        </w:p>
        <w:p>
          <w:pPr>
            <w:pStyle w:val="Contents5"/>
            <w:tabs>
              <w:tab w:val="clear" w:pos="7892"/>
              <w:tab w:val="right" w:pos="9026" w:leader="dot"/>
            </w:tabs>
            <w:rPr/>
          </w:pPr>
          <w:hyperlink w:anchor="__RefHeading___Toc13399198_2142443653">
            <w:r>
              <w:rPr>
                <w:webHidden/>
                <w:rStyle w:val="IndexLink"/>
                <w:rtl w:val="true"/>
              </w:rPr>
              <w:t xml:space="preserve">الباب الثاني </w:t>
            </w:r>
            <w:r>
              <w:rPr>
                <w:rStyle w:val="IndexLink"/>
                <w:rtl w:val="true"/>
              </w:rPr>
              <w:t xml:space="preserve">: </w:t>
            </w:r>
            <w:r>
              <w:rPr>
                <w:rStyle w:val="IndexLink"/>
                <w:rtl w:val="true"/>
              </w:rPr>
              <w:t>في الكفاءة</w:t>
            </w:r>
            <w:r>
              <w:rPr>
                <w:rStyle w:val="IndexLink"/>
                <w:rtl w:val="true"/>
              </w:rPr>
              <w:tab/>
            </w:r>
            <w:r>
              <w:rPr>
                <w:rStyle w:val="IndexLink"/>
              </w:rPr>
              <w:t>36</w:t>
            </w:r>
          </w:hyperlink>
        </w:p>
        <w:p>
          <w:pPr>
            <w:pStyle w:val="Contents5"/>
            <w:tabs>
              <w:tab w:val="clear" w:pos="7892"/>
              <w:tab w:val="right" w:pos="9026" w:leader="dot"/>
            </w:tabs>
            <w:rPr/>
          </w:pPr>
          <w:hyperlink w:anchor="__RefHeading___Toc13399200_2142443653">
            <w:r>
              <w:rPr>
                <w:webHidden/>
                <w:rStyle w:val="IndexLink"/>
                <w:rtl w:val="true"/>
              </w:rPr>
              <w:t xml:space="preserve">الباب الثالث </w:t>
            </w:r>
            <w:r>
              <w:rPr>
                <w:rStyle w:val="IndexLink"/>
                <w:rtl w:val="true"/>
              </w:rPr>
              <w:t xml:space="preserve">: </w:t>
            </w:r>
            <w:r>
              <w:rPr>
                <w:rStyle w:val="IndexLink"/>
                <w:rtl w:val="true"/>
              </w:rPr>
              <w:t>في الصّداق</w:t>
            </w:r>
            <w:r>
              <w:rPr>
                <w:rStyle w:val="IndexLink"/>
                <w:rtl w:val="true"/>
              </w:rPr>
              <w:tab/>
            </w:r>
            <w:r>
              <w:rPr>
                <w:rStyle w:val="IndexLink"/>
              </w:rPr>
              <w:t>37</w:t>
            </w:r>
          </w:hyperlink>
        </w:p>
        <w:p>
          <w:pPr>
            <w:pStyle w:val="Contents6"/>
            <w:tabs>
              <w:tab w:val="clear" w:pos="7609"/>
              <w:tab w:val="right" w:pos="9026" w:leader="dot"/>
            </w:tabs>
            <w:rPr/>
          </w:pPr>
          <w:hyperlink w:anchor="__RefHeading___Toc13399202_2142443653">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13399204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 xml:space="preserve">في ذكره ، والنظر في أمور </w:t>
            </w:r>
            <w:r>
              <w:rPr>
                <w:rStyle w:val="IndexLink"/>
                <w:rtl w:val="true"/>
              </w:rPr>
              <w:t>:</w:t>
              <w:tab/>
            </w:r>
            <w:r>
              <w:rPr>
                <w:rStyle w:val="IndexLink"/>
              </w:rPr>
              <w:t>37</w:t>
            </w:r>
          </w:hyperlink>
        </w:p>
        <w:p>
          <w:pPr>
            <w:pStyle w:val="Contents6"/>
            <w:tabs>
              <w:tab w:val="clear" w:pos="7609"/>
              <w:tab w:val="right" w:pos="9026" w:leader="dot"/>
            </w:tabs>
            <w:rPr/>
          </w:pPr>
          <w:hyperlink w:anchor="__RefHeading___Toc13399206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المهر الصحيح</w:t>
            </w:r>
            <w:r>
              <w:rPr>
                <w:rStyle w:val="IndexLink"/>
                <w:rtl w:val="true"/>
              </w:rPr>
              <w:tab/>
            </w:r>
            <w:r>
              <w:rPr>
                <w:rStyle w:val="IndexLink"/>
              </w:rPr>
              <w:t>37</w:t>
            </w:r>
          </w:hyperlink>
        </w:p>
        <w:p>
          <w:pPr>
            <w:pStyle w:val="Contents6"/>
            <w:tabs>
              <w:tab w:val="clear" w:pos="7609"/>
              <w:tab w:val="right" w:pos="9026" w:leader="dot"/>
            </w:tabs>
            <w:rPr/>
          </w:pPr>
          <w:hyperlink w:anchor="__RefHeading___Toc13399208_2142443653">
            <w:r>
              <w:rPr>
                <w:webHidden/>
                <w:rStyle w:val="IndexLink"/>
                <w:rtl w:val="true"/>
              </w:rPr>
              <w:t xml:space="preserve">الأمر الثاني </w:t>
            </w:r>
            <w:r>
              <w:rPr>
                <w:rStyle w:val="IndexLink"/>
                <w:rtl w:val="true"/>
              </w:rPr>
              <w:t xml:space="preserve">: </w:t>
            </w:r>
            <w:r>
              <w:rPr>
                <w:rStyle w:val="IndexLink"/>
                <w:rtl w:val="true"/>
              </w:rPr>
              <w:t>في المهر الفاسد</w:t>
            </w:r>
            <w:r>
              <w:rPr>
                <w:rStyle w:val="IndexLink"/>
                <w:rtl w:val="true"/>
              </w:rPr>
              <w:tab/>
            </w:r>
            <w:r>
              <w:rPr>
                <w:rStyle w:val="IndexLink"/>
              </w:rPr>
              <w:t>40</w:t>
            </w:r>
          </w:hyperlink>
        </w:p>
        <w:p>
          <w:pPr>
            <w:pStyle w:val="Contents6"/>
            <w:tabs>
              <w:tab w:val="clear" w:pos="7609"/>
              <w:tab w:val="right" w:pos="9026" w:leader="dot"/>
            </w:tabs>
            <w:rPr/>
          </w:pPr>
          <w:hyperlink w:anchor="__RefHeading___Toc13399210_2142443653">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3399212_2142443653">
            <w:r>
              <w:rPr>
                <w:webHidden/>
                <w:rStyle w:val="IndexLink"/>
                <w:rtl w:val="true"/>
              </w:rPr>
              <w:t>تتمّة</w:t>
            </w:r>
            <w:r>
              <w:rPr>
                <w:rStyle w:val="IndexLink"/>
                <w:rtl w:val="true"/>
              </w:rPr>
              <w:tab/>
            </w:r>
            <w:r>
              <w:rPr>
                <w:rStyle w:val="IndexLink"/>
              </w:rPr>
              <w:t>41</w:t>
            </w:r>
          </w:hyperlink>
        </w:p>
        <w:p>
          <w:pPr>
            <w:pStyle w:val="Contents6"/>
            <w:tabs>
              <w:tab w:val="clear" w:pos="7609"/>
              <w:tab w:val="right" w:pos="9026" w:leader="dot"/>
            </w:tabs>
            <w:rPr/>
          </w:pPr>
          <w:hyperlink w:anchor="__RefHeading___Toc13399214_2142443653">
            <w:r>
              <w:rPr>
                <w:webHidden/>
                <w:rStyle w:val="IndexLink"/>
                <w:rtl w:val="true"/>
              </w:rPr>
              <w:t xml:space="preserve">الأمر الثالث </w:t>
            </w:r>
            <w:r>
              <w:rPr>
                <w:rStyle w:val="IndexLink"/>
                <w:rtl w:val="true"/>
              </w:rPr>
              <w:t xml:space="preserve">: </w:t>
            </w:r>
            <w:r>
              <w:rPr>
                <w:rStyle w:val="IndexLink"/>
                <w:rtl w:val="true"/>
              </w:rPr>
              <w:t>في تنصيف المهر</w:t>
            </w:r>
            <w:r>
              <w:rPr>
                <w:rStyle w:val="IndexLink"/>
                <w:rtl w:val="true"/>
              </w:rPr>
              <w:tab/>
            </w:r>
            <w:r>
              <w:rPr>
                <w:rStyle w:val="IndexLink"/>
              </w:rPr>
              <w:t>42</w:t>
            </w:r>
          </w:hyperlink>
        </w:p>
        <w:p>
          <w:pPr>
            <w:pStyle w:val="Contents6"/>
            <w:tabs>
              <w:tab w:val="clear" w:pos="7609"/>
              <w:tab w:val="right" w:pos="9026" w:leader="dot"/>
            </w:tabs>
            <w:rPr/>
          </w:pPr>
          <w:hyperlink w:anchor="__RefHeading___Toc13399216_2142443653">
            <w:r>
              <w:rPr>
                <w:webHidden/>
                <w:rStyle w:val="IndexLink"/>
                <w:rtl w:val="true"/>
              </w:rPr>
              <w:t xml:space="preserve">الأمر الرابع </w:t>
            </w:r>
            <w:r>
              <w:rPr>
                <w:rStyle w:val="IndexLink"/>
                <w:rtl w:val="true"/>
              </w:rPr>
              <w:t xml:space="preserve">: </w:t>
            </w:r>
            <w:r>
              <w:rPr>
                <w:rStyle w:val="IndexLink"/>
                <w:rtl w:val="true"/>
              </w:rPr>
              <w:t>في العفو</w:t>
            </w:r>
            <w:r>
              <w:rPr>
                <w:rStyle w:val="IndexLink"/>
                <w:rtl w:val="true"/>
              </w:rPr>
              <w:tab/>
            </w:r>
            <w:r>
              <w:rPr>
                <w:rStyle w:val="IndexLink"/>
              </w:rPr>
              <w:t>43</w:t>
            </w:r>
          </w:hyperlink>
        </w:p>
        <w:p>
          <w:pPr>
            <w:pStyle w:val="Contents6"/>
            <w:tabs>
              <w:tab w:val="clear" w:pos="7609"/>
              <w:tab w:val="right" w:pos="9026" w:leader="dot"/>
            </w:tabs>
            <w:rPr/>
          </w:pPr>
          <w:hyperlink w:anchor="__RefHeading___Toc13399218_2142443653">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13399220_2142443653">
            <w:r>
              <w:rPr>
                <w:webHidden/>
                <w:rStyle w:val="IndexLink"/>
                <w:rtl w:val="true"/>
              </w:rPr>
              <w:t>فرع</w:t>
            </w:r>
            <w:r>
              <w:rPr>
                <w:rStyle w:val="IndexLink"/>
                <w:rtl w:val="true"/>
              </w:rPr>
              <w:tab/>
            </w:r>
            <w:r>
              <w:rPr>
                <w:rStyle w:val="IndexLink"/>
              </w:rPr>
              <w:t>44</w:t>
            </w:r>
          </w:hyperlink>
        </w:p>
        <w:p>
          <w:pPr>
            <w:pStyle w:val="Contents6"/>
            <w:tabs>
              <w:tab w:val="clear" w:pos="7609"/>
              <w:tab w:val="right" w:pos="9026" w:leader="dot"/>
            </w:tabs>
            <w:rPr/>
          </w:pPr>
          <w:hyperlink w:anchor="__RefHeading___Toc13399222_2142443653">
            <w:r>
              <w:rPr>
                <w:webHidden/>
                <w:rStyle w:val="IndexLink"/>
                <w:rtl w:val="true"/>
              </w:rPr>
              <w:t>تتمّة</w:t>
            </w:r>
            <w:r>
              <w:rPr>
                <w:rStyle w:val="IndexLink"/>
                <w:rtl w:val="true"/>
              </w:rPr>
              <w:tab/>
            </w:r>
            <w:r>
              <w:rPr>
                <w:rStyle w:val="IndexLink"/>
              </w:rPr>
              <w:t>44</w:t>
            </w:r>
          </w:hyperlink>
        </w:p>
        <w:p>
          <w:pPr>
            <w:pStyle w:val="Contents6"/>
            <w:tabs>
              <w:tab w:val="clear" w:pos="7609"/>
              <w:tab w:val="right" w:pos="9026" w:leader="dot"/>
            </w:tabs>
            <w:rPr/>
          </w:pPr>
          <w:hyperlink w:anchor="__RefHeading___Toc13399224_2142443653">
            <w:r>
              <w:rPr>
                <w:webHidden/>
                <w:rStyle w:val="IndexLink"/>
                <w:rtl w:val="true"/>
              </w:rPr>
              <w:t xml:space="preserve">المطلب الثاني </w:t>
            </w:r>
            <w:r>
              <w:rPr>
                <w:rStyle w:val="IndexLink"/>
                <w:rtl w:val="true"/>
              </w:rPr>
              <w:t xml:space="preserve">: </w:t>
            </w:r>
            <w:r>
              <w:rPr>
                <w:rStyle w:val="IndexLink"/>
                <w:rtl w:val="true"/>
              </w:rPr>
              <w:t>في التفويض</w:t>
            </w:r>
            <w:r>
              <w:rPr>
                <w:rStyle w:val="IndexLink"/>
                <w:rtl w:val="true"/>
              </w:rPr>
              <w:tab/>
            </w:r>
            <w:r>
              <w:rPr>
                <w:rStyle w:val="IndexLink"/>
              </w:rPr>
              <w:t>45</w:t>
            </w:r>
          </w:hyperlink>
        </w:p>
        <w:p>
          <w:pPr>
            <w:pStyle w:val="Contents6"/>
            <w:tabs>
              <w:tab w:val="clear" w:pos="7609"/>
              <w:tab w:val="right" w:pos="9026" w:leader="dot"/>
            </w:tabs>
            <w:rPr/>
          </w:pPr>
          <w:hyperlink w:anchor="__RefHeading___Toc13399226_2142443653">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13399228_2142443653">
            <w:r>
              <w:rPr>
                <w:webHidden/>
                <w:rStyle w:val="IndexLink"/>
                <w:rtl w:val="true"/>
              </w:rPr>
              <w:t xml:space="preserve">الأوّل </w:t>
            </w:r>
            <w:r>
              <w:rPr>
                <w:rStyle w:val="IndexLink"/>
                <w:rtl w:val="true"/>
              </w:rPr>
              <w:t xml:space="preserve">: </w:t>
            </w:r>
            <w:r>
              <w:rPr>
                <w:rStyle w:val="IndexLink"/>
                <w:rtl w:val="true"/>
              </w:rPr>
              <w:t>تفويض البضع</w:t>
            </w:r>
            <w:r>
              <w:rPr>
                <w:rStyle w:val="IndexLink"/>
                <w:rtl w:val="true"/>
              </w:rPr>
              <w:tab/>
            </w:r>
            <w:r>
              <w:rPr>
                <w:rStyle w:val="IndexLink"/>
              </w:rPr>
              <w:t>45</w:t>
            </w:r>
          </w:hyperlink>
        </w:p>
        <w:p>
          <w:pPr>
            <w:pStyle w:val="Contents6"/>
            <w:tabs>
              <w:tab w:val="clear" w:pos="7609"/>
              <w:tab w:val="right" w:pos="9026" w:leader="dot"/>
            </w:tabs>
            <w:rPr/>
          </w:pPr>
          <w:hyperlink w:anchor="__RefHeading___Toc13399230_2142443653">
            <w:r>
              <w:rPr>
                <w:webHidden/>
                <w:rStyle w:val="IndexLink"/>
                <w:rtl w:val="true"/>
              </w:rPr>
              <w:t xml:space="preserve">القسم الثاني </w:t>
            </w:r>
            <w:r>
              <w:rPr>
                <w:rStyle w:val="IndexLink"/>
                <w:rtl w:val="true"/>
              </w:rPr>
              <w:t xml:space="preserve">: </w:t>
            </w:r>
            <w:r>
              <w:rPr>
                <w:rStyle w:val="IndexLink"/>
                <w:rtl w:val="true"/>
              </w:rPr>
              <w:t>تفويض المهر</w:t>
            </w:r>
            <w:r>
              <w:rPr>
                <w:rStyle w:val="IndexLink"/>
                <w:rtl w:val="true"/>
              </w:rPr>
              <w:tab/>
            </w:r>
            <w:r>
              <w:rPr>
                <w:rStyle w:val="IndexLink"/>
              </w:rPr>
              <w:t>46</w:t>
            </w:r>
          </w:hyperlink>
        </w:p>
        <w:p>
          <w:pPr>
            <w:pStyle w:val="Contents6"/>
            <w:tabs>
              <w:tab w:val="clear" w:pos="7609"/>
              <w:tab w:val="right" w:pos="9026" w:leader="dot"/>
            </w:tabs>
            <w:rPr/>
          </w:pPr>
          <w:hyperlink w:anchor="__RefHeading___Toc13399232_2142443653">
            <w:r>
              <w:rPr>
                <w:webHidden/>
                <w:rStyle w:val="IndexLink"/>
                <w:rtl w:val="true"/>
              </w:rPr>
              <w:t xml:space="preserve">الأمر الخامس </w:t>
            </w:r>
            <w:r>
              <w:rPr>
                <w:rStyle w:val="IndexLink"/>
                <w:rtl w:val="true"/>
              </w:rPr>
              <w:t xml:space="preserve">: </w:t>
            </w:r>
            <w:r>
              <w:rPr>
                <w:rStyle w:val="IndexLink"/>
                <w:rtl w:val="true"/>
              </w:rPr>
              <w:t>في التنازع</w:t>
            </w:r>
            <w:r>
              <w:rPr>
                <w:rStyle w:val="IndexLink"/>
                <w:rtl w:val="true"/>
              </w:rPr>
              <w:tab/>
            </w:r>
            <w:r>
              <w:rPr>
                <w:rStyle w:val="IndexLink"/>
              </w:rPr>
              <w:t>47</w:t>
            </w:r>
          </w:hyperlink>
        </w:p>
        <w:p>
          <w:pPr>
            <w:pStyle w:val="Contents4"/>
            <w:tabs>
              <w:tab w:val="clear" w:pos="8176"/>
              <w:tab w:val="right" w:pos="9026" w:leader="dot"/>
            </w:tabs>
            <w:rPr/>
          </w:pPr>
          <w:hyperlink w:anchor="__RefHeading___Toc13399234_2142443653">
            <w:r>
              <w:rPr>
                <w:webHidden/>
                <w:rStyle w:val="IndexLink"/>
                <w:rtl w:val="true"/>
              </w:rPr>
              <w:t xml:space="preserve">القسم الثاني </w:t>
            </w:r>
            <w:r>
              <w:rPr>
                <w:rStyle w:val="IndexLink"/>
                <w:rtl w:val="true"/>
              </w:rPr>
              <w:t xml:space="preserve">: </w:t>
            </w:r>
            <w:r>
              <w:rPr>
                <w:rStyle w:val="IndexLink"/>
                <w:rtl w:val="true"/>
              </w:rPr>
              <w:t>في النكاح المنقطع</w:t>
            </w:r>
            <w:r>
              <w:rPr>
                <w:rStyle w:val="IndexLink"/>
                <w:rtl w:val="true"/>
              </w:rPr>
              <w:tab/>
            </w:r>
            <w:r>
              <w:rPr>
                <w:rStyle w:val="IndexLink"/>
              </w:rPr>
              <w:t>48</w:t>
            </w:r>
          </w:hyperlink>
        </w:p>
        <w:p>
          <w:pPr>
            <w:pStyle w:val="Contents5"/>
            <w:tabs>
              <w:tab w:val="clear" w:pos="7892"/>
              <w:tab w:val="right" w:pos="9026" w:leader="dot"/>
            </w:tabs>
            <w:rPr/>
          </w:pPr>
          <w:hyperlink w:anchor="__RefHeading___Toc13399236_2142443653">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3399238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أركانه</w:t>
            </w:r>
            <w:r>
              <w:rPr>
                <w:rStyle w:val="IndexLink"/>
                <w:rtl w:val="true"/>
              </w:rPr>
              <w:tab/>
            </w:r>
            <w:r>
              <w:rPr>
                <w:rStyle w:val="IndexLink"/>
              </w:rPr>
              <w:t>48</w:t>
            </w:r>
          </w:hyperlink>
        </w:p>
        <w:p>
          <w:pPr>
            <w:pStyle w:val="Contents5"/>
            <w:tabs>
              <w:tab w:val="clear" w:pos="7892"/>
              <w:tab w:val="right" w:pos="9026" w:leader="dot"/>
            </w:tabs>
            <w:rPr/>
          </w:pPr>
          <w:hyperlink w:anchor="__RefHeading___Toc13399240_2142443653">
            <w:r>
              <w:rPr>
                <w:webHidden/>
                <w:rStyle w:val="IndexLink"/>
                <w:rtl w:val="true"/>
              </w:rPr>
              <w:t xml:space="preserve">المطلب الثاني </w:t>
            </w:r>
            <w:r>
              <w:rPr>
                <w:rStyle w:val="IndexLink"/>
                <w:rtl w:val="true"/>
              </w:rPr>
              <w:t xml:space="preserve">: </w:t>
            </w:r>
            <w:r>
              <w:rPr>
                <w:rStyle w:val="IndexLink"/>
                <w:rtl w:val="true"/>
              </w:rPr>
              <w:t>في أحكامه</w:t>
            </w:r>
            <w:r>
              <w:rPr>
                <w:rStyle w:val="IndexLink"/>
                <w:rtl w:val="true"/>
              </w:rPr>
              <w:tab/>
            </w:r>
            <w:r>
              <w:rPr>
                <w:rStyle w:val="IndexLink"/>
              </w:rPr>
              <w:t>50</w:t>
            </w:r>
          </w:hyperlink>
        </w:p>
        <w:p>
          <w:pPr>
            <w:pStyle w:val="Contents4"/>
            <w:tabs>
              <w:tab w:val="clear" w:pos="8176"/>
              <w:tab w:val="right" w:pos="9026" w:leader="dot"/>
            </w:tabs>
            <w:rPr/>
          </w:pPr>
          <w:hyperlink w:anchor="__RefHeading___Toc13399242_2142443653">
            <w:r>
              <w:rPr>
                <w:webHidden/>
                <w:rStyle w:val="IndexLink"/>
                <w:rtl w:val="true"/>
              </w:rPr>
              <w:t xml:space="preserve">القسم الثالث </w:t>
            </w:r>
            <w:r>
              <w:rPr>
                <w:rStyle w:val="IndexLink"/>
                <w:rtl w:val="true"/>
              </w:rPr>
              <w:t xml:space="preserve">: </w:t>
            </w:r>
            <w:r>
              <w:rPr>
                <w:rStyle w:val="IndexLink"/>
                <w:rtl w:val="true"/>
              </w:rPr>
              <w:t>في نكاح الإماء</w:t>
            </w:r>
            <w:r>
              <w:rPr>
                <w:rStyle w:val="IndexLink"/>
                <w:rtl w:val="true"/>
              </w:rPr>
              <w:tab/>
            </w:r>
            <w:r>
              <w:rPr>
                <w:rStyle w:val="IndexLink"/>
              </w:rPr>
              <w:t>51</w:t>
            </w:r>
          </w:hyperlink>
        </w:p>
        <w:p>
          <w:pPr>
            <w:pStyle w:val="Contents5"/>
            <w:tabs>
              <w:tab w:val="clear" w:pos="7892"/>
              <w:tab w:val="right" w:pos="9026" w:leader="dot"/>
            </w:tabs>
            <w:rPr/>
          </w:pPr>
          <w:hyperlink w:anchor="__RefHeading___Toc13399244_2142443653">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3399246_2142443653">
            <w:r>
              <w:rPr>
                <w:webHidden/>
                <w:rStyle w:val="IndexLink"/>
                <w:rtl w:val="true"/>
              </w:rPr>
              <w:t xml:space="preserve">الأوّل </w:t>
            </w:r>
            <w:r>
              <w:rPr>
                <w:rStyle w:val="IndexLink"/>
                <w:rtl w:val="true"/>
              </w:rPr>
              <w:t xml:space="preserve">: </w:t>
            </w:r>
            <w:r>
              <w:rPr>
                <w:rStyle w:val="IndexLink"/>
                <w:rtl w:val="true"/>
              </w:rPr>
              <w:t>العقد</w:t>
            </w:r>
            <w:r>
              <w:rPr>
                <w:rStyle w:val="IndexLink"/>
                <w:rtl w:val="true"/>
              </w:rPr>
              <w:tab/>
            </w:r>
            <w:r>
              <w:rPr>
                <w:rStyle w:val="IndexLink"/>
              </w:rPr>
              <w:t>51</w:t>
            </w:r>
          </w:hyperlink>
        </w:p>
        <w:p>
          <w:pPr>
            <w:pStyle w:val="Contents6"/>
            <w:tabs>
              <w:tab w:val="clear" w:pos="7609"/>
              <w:tab w:val="right" w:pos="9026" w:leader="dot"/>
            </w:tabs>
            <w:rPr/>
          </w:pPr>
          <w:hyperlink w:anchor="__RefHeading___Toc13399248_2142443653">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13399250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الأوّل في محلّه</w:t>
            </w:r>
            <w:r>
              <w:rPr>
                <w:rStyle w:val="IndexLink"/>
                <w:rtl w:val="true"/>
              </w:rPr>
              <w:tab/>
            </w:r>
            <w:r>
              <w:rPr>
                <w:rStyle w:val="IndexLink"/>
              </w:rPr>
              <w:t>51</w:t>
            </w:r>
          </w:hyperlink>
        </w:p>
        <w:p>
          <w:pPr>
            <w:pStyle w:val="Contents6"/>
            <w:tabs>
              <w:tab w:val="clear" w:pos="7609"/>
              <w:tab w:val="right" w:pos="9026" w:leader="dot"/>
            </w:tabs>
            <w:rPr/>
          </w:pPr>
          <w:hyperlink w:anchor="__RefHeading___Toc13399252_2142443653">
            <w:r>
              <w:rPr>
                <w:webHidden/>
                <w:rStyle w:val="IndexLink"/>
                <w:rtl w:val="true"/>
              </w:rPr>
              <w:t xml:space="preserve">الفصل الثاني </w:t>
            </w:r>
            <w:r>
              <w:rPr>
                <w:rStyle w:val="IndexLink"/>
                <w:rtl w:val="true"/>
              </w:rPr>
              <w:t xml:space="preserve">: </w:t>
            </w:r>
            <w:r>
              <w:rPr>
                <w:rStyle w:val="IndexLink"/>
                <w:rtl w:val="true"/>
              </w:rPr>
              <w:t>في مبطلاته</w:t>
            </w:r>
            <w:r>
              <w:rPr>
                <w:rStyle w:val="IndexLink"/>
                <w:rtl w:val="true"/>
              </w:rPr>
              <w:tab/>
            </w:r>
            <w:r>
              <w:rPr>
                <w:rStyle w:val="IndexLink"/>
              </w:rPr>
              <w:t>54</w:t>
            </w:r>
          </w:hyperlink>
        </w:p>
        <w:p>
          <w:pPr>
            <w:pStyle w:val="Contents6"/>
            <w:tabs>
              <w:tab w:val="clear" w:pos="7609"/>
              <w:tab w:val="right" w:pos="9026" w:leader="dot"/>
            </w:tabs>
            <w:rPr/>
          </w:pPr>
          <w:hyperlink w:anchor="__RefHeading___Toc13399254_2142443653">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3399256_2142443653">
            <w:r>
              <w:rPr>
                <w:webHidden/>
                <w:rStyle w:val="IndexLink"/>
                <w:rtl w:val="true"/>
              </w:rPr>
              <w:t xml:space="preserve">الأوّل </w:t>
            </w:r>
            <w:r>
              <w:rPr>
                <w:rStyle w:val="IndexLink"/>
                <w:rtl w:val="true"/>
              </w:rPr>
              <w:t xml:space="preserve">: </w:t>
            </w:r>
            <w:r>
              <w:rPr>
                <w:rStyle w:val="IndexLink"/>
                <w:rtl w:val="true"/>
              </w:rPr>
              <w:t>العتق</w:t>
            </w:r>
            <w:r>
              <w:rPr>
                <w:rStyle w:val="IndexLink"/>
                <w:rtl w:val="true"/>
              </w:rPr>
              <w:tab/>
            </w:r>
            <w:r>
              <w:rPr>
                <w:rStyle w:val="IndexLink"/>
              </w:rPr>
              <w:t>54</w:t>
            </w:r>
          </w:hyperlink>
        </w:p>
        <w:p>
          <w:pPr>
            <w:pStyle w:val="Contents6"/>
            <w:tabs>
              <w:tab w:val="clear" w:pos="7609"/>
              <w:tab w:val="right" w:pos="9026" w:leader="dot"/>
            </w:tabs>
            <w:rPr/>
          </w:pPr>
          <w:hyperlink w:anchor="__RefHeading___Toc13399258_2142443653">
            <w:r>
              <w:rPr>
                <w:webHidden/>
                <w:rStyle w:val="IndexLink"/>
                <w:rtl w:val="true"/>
              </w:rPr>
              <w:t xml:space="preserve">الثاني </w:t>
            </w:r>
            <w:r>
              <w:rPr>
                <w:rStyle w:val="IndexLink"/>
                <w:rtl w:val="true"/>
              </w:rPr>
              <w:t xml:space="preserve">: </w:t>
            </w:r>
            <w:r>
              <w:rPr>
                <w:rStyle w:val="IndexLink"/>
                <w:rtl w:val="true"/>
              </w:rPr>
              <w:t>البيع</w:t>
            </w:r>
            <w:r>
              <w:rPr>
                <w:rStyle w:val="IndexLink"/>
                <w:rtl w:val="true"/>
              </w:rPr>
              <w:tab/>
            </w:r>
            <w:r>
              <w:rPr>
                <w:rStyle w:val="IndexLink"/>
              </w:rPr>
              <w:t>55</w:t>
            </w:r>
          </w:hyperlink>
        </w:p>
        <w:p>
          <w:pPr>
            <w:pStyle w:val="Contents6"/>
            <w:tabs>
              <w:tab w:val="clear" w:pos="7609"/>
              <w:tab w:val="right" w:pos="9026" w:leader="dot"/>
            </w:tabs>
            <w:rPr/>
          </w:pPr>
          <w:hyperlink w:anchor="__RefHeading___Toc13399260_2142443653">
            <w:r>
              <w:rPr>
                <w:webHidden/>
                <w:rStyle w:val="IndexLink"/>
                <w:rtl w:val="true"/>
              </w:rPr>
              <w:t xml:space="preserve">الثالث </w:t>
            </w:r>
            <w:r>
              <w:rPr>
                <w:rStyle w:val="IndexLink"/>
                <w:rtl w:val="true"/>
              </w:rPr>
              <w:t xml:space="preserve">: </w:t>
            </w:r>
            <w:r>
              <w:rPr>
                <w:rStyle w:val="IndexLink"/>
                <w:rtl w:val="true"/>
              </w:rPr>
              <w:t>الطلاق</w:t>
            </w:r>
            <w:r>
              <w:rPr>
                <w:rStyle w:val="IndexLink"/>
                <w:rtl w:val="true"/>
              </w:rPr>
              <w:tab/>
            </w:r>
            <w:r>
              <w:rPr>
                <w:rStyle w:val="IndexLink"/>
              </w:rPr>
              <w:t>56</w:t>
            </w:r>
          </w:hyperlink>
        </w:p>
        <w:p>
          <w:pPr>
            <w:pStyle w:val="Contents5"/>
            <w:tabs>
              <w:tab w:val="clear" w:pos="7892"/>
              <w:tab w:val="right" w:pos="9026" w:leader="dot"/>
            </w:tabs>
            <w:rPr/>
          </w:pPr>
          <w:hyperlink w:anchor="__RefHeading___Toc13399262_2142443653">
            <w:r>
              <w:rPr>
                <w:webHidden/>
                <w:rStyle w:val="IndexLink"/>
                <w:rtl w:val="true"/>
              </w:rPr>
              <w:t xml:space="preserve">الأمر الثاني </w:t>
            </w:r>
            <w:r>
              <w:rPr>
                <w:rStyle w:val="IndexLink"/>
                <w:rtl w:val="true"/>
              </w:rPr>
              <w:t xml:space="preserve">: </w:t>
            </w:r>
            <w:r>
              <w:rPr>
                <w:rStyle w:val="IndexLink"/>
                <w:rtl w:val="true"/>
              </w:rPr>
              <w:t>الملك</w:t>
            </w:r>
            <w:r>
              <w:rPr>
                <w:rStyle w:val="IndexLink"/>
                <w:rtl w:val="true"/>
              </w:rPr>
              <w:tab/>
            </w:r>
            <w:r>
              <w:rPr>
                <w:rStyle w:val="IndexLink"/>
              </w:rPr>
              <w:t>57</w:t>
            </w:r>
          </w:hyperlink>
        </w:p>
        <w:p>
          <w:pPr>
            <w:pStyle w:val="Contents6"/>
            <w:tabs>
              <w:tab w:val="clear" w:pos="7609"/>
              <w:tab w:val="right" w:pos="9026" w:leader="dot"/>
            </w:tabs>
            <w:rPr/>
          </w:pPr>
          <w:hyperlink w:anchor="__RefHeading___Toc13399264_2142443653">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13399266_2142443653">
            <w:r>
              <w:rPr>
                <w:webHidden/>
                <w:rStyle w:val="IndexLink"/>
                <w:rtl w:val="true"/>
              </w:rPr>
              <w:t xml:space="preserve">الأوّل </w:t>
            </w:r>
            <w:r>
              <w:rPr>
                <w:rStyle w:val="IndexLink"/>
                <w:rtl w:val="true"/>
              </w:rPr>
              <w:t xml:space="preserve">: </w:t>
            </w:r>
            <w:r>
              <w:rPr>
                <w:rStyle w:val="IndexLink"/>
                <w:rtl w:val="true"/>
              </w:rPr>
              <w:t>ملك اليمين</w:t>
            </w:r>
            <w:r>
              <w:rPr>
                <w:rStyle w:val="IndexLink"/>
                <w:rtl w:val="true"/>
              </w:rPr>
              <w:tab/>
            </w:r>
            <w:r>
              <w:rPr>
                <w:rStyle w:val="IndexLink"/>
              </w:rPr>
              <w:t>57</w:t>
            </w:r>
          </w:hyperlink>
        </w:p>
        <w:p>
          <w:pPr>
            <w:pStyle w:val="Contents3"/>
            <w:tabs>
              <w:tab w:val="clear" w:pos="8459"/>
              <w:tab w:val="right" w:pos="9026" w:leader="dot"/>
            </w:tabs>
            <w:rPr/>
          </w:pPr>
          <w:hyperlink w:anchor="__RefHeading___Toc13399268_2142443653">
            <w:r>
              <w:rPr>
                <w:webHidden/>
                <w:rStyle w:val="IndexLink"/>
                <w:rtl w:val="true"/>
              </w:rPr>
              <w:t xml:space="preserve">المقصد الثاني </w:t>
            </w:r>
            <w:r>
              <w:rPr>
                <w:rStyle w:val="IndexLink"/>
                <w:rtl w:val="true"/>
              </w:rPr>
              <w:t xml:space="preserve">: </w:t>
            </w:r>
            <w:r>
              <w:rPr>
                <w:rStyle w:val="IndexLink"/>
                <w:rtl w:val="true"/>
              </w:rPr>
              <w:t>في أسباب التحريم</w:t>
            </w:r>
            <w:r>
              <w:rPr>
                <w:rStyle w:val="IndexLink"/>
                <w:rtl w:val="true"/>
              </w:rPr>
              <w:tab/>
            </w:r>
            <w:r>
              <w:rPr>
                <w:rStyle w:val="IndexLink"/>
              </w:rPr>
              <w:t>60</w:t>
            </w:r>
          </w:hyperlink>
        </w:p>
        <w:p>
          <w:pPr>
            <w:pStyle w:val="Contents4"/>
            <w:tabs>
              <w:tab w:val="clear" w:pos="8176"/>
              <w:tab w:val="right" w:pos="9026" w:leader="dot"/>
            </w:tabs>
            <w:rPr/>
          </w:pPr>
          <w:hyperlink w:anchor="__RefHeading___Toc13399270_2142443653">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3399272_2142443653">
            <w:r>
              <w:rPr>
                <w:webHidden/>
                <w:rStyle w:val="IndexLink"/>
                <w:rtl w:val="true"/>
              </w:rPr>
              <w:t xml:space="preserve">الأوّل </w:t>
            </w:r>
            <w:r>
              <w:rPr>
                <w:rStyle w:val="IndexLink"/>
                <w:rtl w:val="true"/>
              </w:rPr>
              <w:t xml:space="preserve">: </w:t>
            </w:r>
            <w:r>
              <w:rPr>
                <w:rStyle w:val="IndexLink"/>
                <w:rtl w:val="true"/>
              </w:rPr>
              <w:t>النسب</w:t>
            </w:r>
            <w:r>
              <w:rPr>
                <w:rStyle w:val="IndexLink"/>
                <w:rtl w:val="true"/>
              </w:rPr>
              <w:tab/>
            </w:r>
            <w:r>
              <w:rPr>
                <w:rStyle w:val="IndexLink"/>
              </w:rPr>
              <w:t>60</w:t>
            </w:r>
          </w:hyperlink>
        </w:p>
        <w:p>
          <w:pPr>
            <w:pStyle w:val="Contents4"/>
            <w:tabs>
              <w:tab w:val="clear" w:pos="8176"/>
              <w:tab w:val="right" w:pos="9026" w:leader="dot"/>
            </w:tabs>
            <w:rPr/>
          </w:pPr>
          <w:hyperlink w:anchor="__RefHeading___Toc13399274_2142443653">
            <w:r>
              <w:rPr>
                <w:webHidden/>
                <w:rStyle w:val="IndexLink"/>
                <w:rtl w:val="true"/>
              </w:rPr>
              <w:t xml:space="preserve">الثاني </w:t>
            </w:r>
            <w:r>
              <w:rPr>
                <w:rStyle w:val="IndexLink"/>
                <w:rtl w:val="true"/>
              </w:rPr>
              <w:t xml:space="preserve">: </w:t>
            </w:r>
            <w:r>
              <w:rPr>
                <w:rStyle w:val="IndexLink"/>
                <w:rtl w:val="true"/>
              </w:rPr>
              <w:t>الرضاع</w:t>
            </w:r>
            <w:r>
              <w:rPr>
                <w:rStyle w:val="IndexLink"/>
                <w:rtl w:val="true"/>
              </w:rPr>
              <w:tab/>
            </w:r>
            <w:r>
              <w:rPr>
                <w:rStyle w:val="IndexLink"/>
              </w:rPr>
              <w:t>61</w:t>
            </w:r>
          </w:hyperlink>
        </w:p>
        <w:p>
          <w:pPr>
            <w:pStyle w:val="Contents5"/>
            <w:tabs>
              <w:tab w:val="clear" w:pos="7892"/>
              <w:tab w:val="right" w:pos="9026" w:leader="dot"/>
            </w:tabs>
            <w:rPr/>
          </w:pPr>
          <w:hyperlink w:anchor="__RefHeading___Toc13399276_2142443653">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3399278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أركانه</w:t>
            </w:r>
            <w:r>
              <w:rPr>
                <w:rStyle w:val="IndexLink"/>
                <w:rtl w:val="true"/>
              </w:rPr>
              <w:tab/>
            </w:r>
            <w:r>
              <w:rPr>
                <w:rStyle w:val="IndexLink"/>
              </w:rPr>
              <w:t>61</w:t>
            </w:r>
          </w:hyperlink>
        </w:p>
        <w:p>
          <w:pPr>
            <w:pStyle w:val="Contents5"/>
            <w:tabs>
              <w:tab w:val="clear" w:pos="7892"/>
              <w:tab w:val="right" w:pos="9026" w:leader="dot"/>
            </w:tabs>
            <w:rPr/>
          </w:pPr>
          <w:hyperlink w:anchor="__RefHeading___Toc13399280_2142443653">
            <w:r>
              <w:rPr>
                <w:webHidden/>
                <w:rStyle w:val="IndexLink"/>
                <w:rtl w:val="true"/>
              </w:rPr>
              <w:t xml:space="preserve">الفصل الثاني </w:t>
            </w:r>
            <w:r>
              <w:rPr>
                <w:rStyle w:val="IndexLink"/>
                <w:rtl w:val="true"/>
              </w:rPr>
              <w:t xml:space="preserve">: </w:t>
            </w:r>
            <w:r>
              <w:rPr>
                <w:rStyle w:val="IndexLink"/>
                <w:rtl w:val="true"/>
              </w:rPr>
              <w:t>في شروطه</w:t>
            </w:r>
            <w:r>
              <w:rPr>
                <w:rStyle w:val="IndexLink"/>
                <w:rtl w:val="true"/>
              </w:rPr>
              <w:tab/>
            </w:r>
            <w:r>
              <w:rPr>
                <w:rStyle w:val="IndexLink"/>
              </w:rPr>
              <w:t>63</w:t>
            </w:r>
          </w:hyperlink>
        </w:p>
        <w:p>
          <w:pPr>
            <w:pStyle w:val="Contents5"/>
            <w:tabs>
              <w:tab w:val="clear" w:pos="7892"/>
              <w:tab w:val="right" w:pos="9026" w:leader="dot"/>
            </w:tabs>
            <w:rPr/>
          </w:pPr>
          <w:hyperlink w:anchor="__RefHeading___Toc13399282_2142443653">
            <w:r>
              <w:rPr>
                <w:webHidden/>
                <w:rStyle w:val="IndexLink"/>
                <w:rtl w:val="true"/>
              </w:rPr>
              <w:t xml:space="preserve">الفصل الثالث </w:t>
            </w:r>
            <w:r>
              <w:rPr>
                <w:rStyle w:val="IndexLink"/>
                <w:rtl w:val="true"/>
              </w:rPr>
              <w:t xml:space="preserve">: </w:t>
            </w:r>
            <w:r>
              <w:rPr>
                <w:rStyle w:val="IndexLink"/>
                <w:rtl w:val="true"/>
              </w:rPr>
              <w:t>في أحكامه</w:t>
            </w:r>
            <w:r>
              <w:rPr>
                <w:rStyle w:val="IndexLink"/>
                <w:rtl w:val="true"/>
              </w:rPr>
              <w:tab/>
            </w:r>
            <w:r>
              <w:rPr>
                <w:rStyle w:val="IndexLink"/>
              </w:rPr>
              <w:t>64</w:t>
            </w:r>
          </w:hyperlink>
        </w:p>
        <w:p>
          <w:pPr>
            <w:pStyle w:val="Contents6"/>
            <w:tabs>
              <w:tab w:val="clear" w:pos="7609"/>
              <w:tab w:val="right" w:pos="9026" w:leader="dot"/>
            </w:tabs>
            <w:rPr/>
          </w:pPr>
          <w:hyperlink w:anchor="__RefHeading___Toc13399284_2142443653">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3399286_2142443653">
            <w:r>
              <w:rPr>
                <w:webHidden/>
                <w:rStyle w:val="IndexLink"/>
                <w:rtl w:val="true"/>
              </w:rPr>
              <w:t xml:space="preserve">تتمّة </w:t>
            </w:r>
            <w:r>
              <w:rPr>
                <w:rStyle w:val="IndexLink"/>
                <w:rtl w:val="true"/>
              </w:rPr>
              <w:t>:</w:t>
              <w:tab/>
            </w:r>
            <w:r>
              <w:rPr>
                <w:rStyle w:val="IndexLink"/>
              </w:rPr>
              <w:t>67</w:t>
            </w:r>
          </w:hyperlink>
        </w:p>
        <w:p>
          <w:pPr>
            <w:pStyle w:val="Contents4"/>
            <w:tabs>
              <w:tab w:val="clear" w:pos="8176"/>
              <w:tab w:val="right" w:pos="9026" w:leader="dot"/>
            </w:tabs>
            <w:rPr/>
          </w:pPr>
          <w:hyperlink w:anchor="__RefHeading___Toc13399288_2142443653">
            <w:r>
              <w:rPr>
                <w:webHidden/>
                <w:rStyle w:val="IndexLink"/>
                <w:rtl w:val="true"/>
              </w:rPr>
              <w:t xml:space="preserve">السبب الثالث </w:t>
            </w:r>
            <w:r>
              <w:rPr>
                <w:rStyle w:val="IndexLink"/>
                <w:rtl w:val="true"/>
              </w:rPr>
              <w:t xml:space="preserve">: </w:t>
            </w:r>
            <w:r>
              <w:rPr>
                <w:rStyle w:val="IndexLink"/>
                <w:rtl w:val="true"/>
              </w:rPr>
              <w:t>في المصاهرة وتوابعها</w:t>
            </w:r>
            <w:r>
              <w:rPr>
                <w:rStyle w:val="IndexLink"/>
                <w:rtl w:val="true"/>
              </w:rPr>
              <w:tab/>
            </w:r>
            <w:r>
              <w:rPr>
                <w:rStyle w:val="IndexLink"/>
              </w:rPr>
              <w:t>67</w:t>
            </w:r>
          </w:hyperlink>
        </w:p>
        <w:p>
          <w:pPr>
            <w:pStyle w:val="Contents5"/>
            <w:tabs>
              <w:tab w:val="clear" w:pos="7892"/>
              <w:tab w:val="right" w:pos="9026" w:leader="dot"/>
            </w:tabs>
            <w:rPr/>
          </w:pPr>
          <w:hyperlink w:anchor="__RefHeading___Toc13399290_2142443653">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3399292_2142443653">
            <w:r>
              <w:rPr>
                <w:webHidden/>
                <w:rStyle w:val="IndexLink"/>
                <w:rtl w:val="true"/>
              </w:rPr>
              <w:t xml:space="preserve">فرع </w:t>
            </w:r>
            <w:r>
              <w:rPr>
                <w:rStyle w:val="IndexLink"/>
                <w:rtl w:val="true"/>
              </w:rPr>
              <w:t>:</w:t>
              <w:tab/>
            </w:r>
            <w:r>
              <w:rPr>
                <w:rStyle w:val="IndexLink"/>
              </w:rPr>
              <w:t>68</w:t>
            </w:r>
          </w:hyperlink>
        </w:p>
        <w:p>
          <w:pPr>
            <w:pStyle w:val="Contents5"/>
            <w:tabs>
              <w:tab w:val="clear" w:pos="7892"/>
              <w:tab w:val="right" w:pos="9026" w:leader="dot"/>
            </w:tabs>
            <w:rPr/>
          </w:pPr>
          <w:hyperlink w:anchor="__RefHeading___Toc13399294_2142443653">
            <w:r>
              <w:rPr>
                <w:webHidden/>
                <w:rStyle w:val="IndexLink"/>
                <w:rtl w:val="true"/>
              </w:rPr>
              <w:t xml:space="preserve">الأوّل </w:t>
            </w:r>
            <w:r>
              <w:rPr>
                <w:rStyle w:val="IndexLink"/>
                <w:rtl w:val="true"/>
              </w:rPr>
              <w:t xml:space="preserve">: </w:t>
            </w:r>
            <w:r>
              <w:rPr>
                <w:rStyle w:val="IndexLink"/>
                <w:rtl w:val="true"/>
              </w:rPr>
              <w:t>في أسباب تحريم العين</w:t>
            </w:r>
            <w:r>
              <w:rPr>
                <w:rStyle w:val="IndexLink"/>
                <w:rtl w:val="true"/>
              </w:rPr>
              <w:tab/>
            </w:r>
            <w:r>
              <w:rPr>
                <w:rStyle w:val="IndexLink"/>
              </w:rPr>
              <w:t>69</w:t>
            </w:r>
          </w:hyperlink>
        </w:p>
        <w:p>
          <w:pPr>
            <w:pStyle w:val="Contents5"/>
            <w:tabs>
              <w:tab w:val="clear" w:pos="7892"/>
              <w:tab w:val="right" w:pos="9026" w:leader="dot"/>
            </w:tabs>
            <w:rPr/>
          </w:pPr>
          <w:hyperlink w:anchor="__RefHeading___Toc13399296_2142443653">
            <w:r>
              <w:rPr>
                <w:webHidden/>
                <w:rStyle w:val="IndexLink"/>
                <w:rtl w:val="true"/>
              </w:rPr>
              <w:t xml:space="preserve">الثاني </w:t>
            </w:r>
            <w:r>
              <w:rPr>
                <w:rStyle w:val="IndexLink"/>
                <w:rtl w:val="true"/>
              </w:rPr>
              <w:t xml:space="preserve">: </w:t>
            </w:r>
            <w:r>
              <w:rPr>
                <w:rStyle w:val="IndexLink"/>
                <w:rtl w:val="true"/>
              </w:rPr>
              <w:t>في أسباب تحريم الجمع</w:t>
            </w:r>
            <w:r>
              <w:rPr>
                <w:rStyle w:val="IndexLink"/>
                <w:rtl w:val="true"/>
              </w:rPr>
              <w:tab/>
            </w:r>
            <w:r>
              <w:rPr>
                <w:rStyle w:val="IndexLink"/>
              </w:rPr>
              <w:t>71</w:t>
            </w:r>
          </w:hyperlink>
        </w:p>
        <w:p>
          <w:pPr>
            <w:pStyle w:val="Contents4"/>
            <w:tabs>
              <w:tab w:val="clear" w:pos="8176"/>
              <w:tab w:val="right" w:pos="9026" w:leader="dot"/>
            </w:tabs>
            <w:rPr/>
          </w:pPr>
          <w:hyperlink w:anchor="__RefHeading___Toc13399298_2142443653">
            <w:r>
              <w:rPr>
                <w:webHidden/>
                <w:rStyle w:val="IndexLink"/>
                <w:rtl w:val="true"/>
              </w:rPr>
              <w:t xml:space="preserve">السبب الرابع </w:t>
            </w:r>
            <w:r>
              <w:rPr>
                <w:rStyle w:val="IndexLink"/>
                <w:rtl w:val="true"/>
              </w:rPr>
              <w:t xml:space="preserve">: </w:t>
            </w:r>
            <w:r>
              <w:rPr>
                <w:rStyle w:val="IndexLink"/>
                <w:rtl w:val="true"/>
              </w:rPr>
              <w:t>في استيفاء العدد والطلاق</w:t>
            </w:r>
            <w:r>
              <w:rPr>
                <w:rStyle w:val="IndexLink"/>
                <w:rtl w:val="true"/>
              </w:rPr>
              <w:tab/>
            </w:r>
            <w:r>
              <w:rPr>
                <w:rStyle w:val="IndexLink"/>
              </w:rPr>
              <w:t>72</w:t>
            </w:r>
          </w:hyperlink>
        </w:p>
        <w:p>
          <w:pPr>
            <w:pStyle w:val="Contents5"/>
            <w:tabs>
              <w:tab w:val="clear" w:pos="7892"/>
              <w:tab w:val="right" w:pos="9026" w:leader="dot"/>
            </w:tabs>
            <w:rPr/>
          </w:pPr>
          <w:hyperlink w:anchor="__RefHeading___Toc13399300_2142443653">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3399302_2142443653">
            <w:r>
              <w:rPr>
                <w:webHidden/>
                <w:rStyle w:val="IndexLink"/>
                <w:rtl w:val="true"/>
              </w:rPr>
              <w:t>فروع</w:t>
            </w:r>
            <w:r>
              <w:rPr>
                <w:rStyle w:val="IndexLink"/>
                <w:rtl w:val="true"/>
              </w:rPr>
              <w:tab/>
            </w:r>
            <w:r>
              <w:rPr>
                <w:rStyle w:val="IndexLink"/>
              </w:rPr>
              <w:t>73</w:t>
            </w:r>
          </w:hyperlink>
        </w:p>
        <w:p>
          <w:pPr>
            <w:pStyle w:val="Contents4"/>
            <w:tabs>
              <w:tab w:val="clear" w:pos="8176"/>
              <w:tab w:val="right" w:pos="9026" w:leader="dot"/>
            </w:tabs>
            <w:rPr/>
          </w:pPr>
          <w:hyperlink w:anchor="__RefHeading___Toc13399304_2142443653">
            <w:r>
              <w:rPr>
                <w:webHidden/>
                <w:rStyle w:val="IndexLink"/>
                <w:rtl w:val="true"/>
              </w:rPr>
              <w:t xml:space="preserve">السبب الخامس </w:t>
            </w:r>
            <w:r>
              <w:rPr>
                <w:rStyle w:val="IndexLink"/>
                <w:rtl w:val="true"/>
              </w:rPr>
              <w:t xml:space="preserve">: </w:t>
            </w:r>
            <w:r>
              <w:rPr>
                <w:rStyle w:val="IndexLink"/>
                <w:rtl w:val="true"/>
              </w:rPr>
              <w:t>الكفر</w:t>
            </w:r>
            <w:r>
              <w:rPr>
                <w:rStyle w:val="IndexLink"/>
                <w:rtl w:val="true"/>
              </w:rPr>
              <w:tab/>
            </w:r>
            <w:r>
              <w:rPr>
                <w:rStyle w:val="IndexLink"/>
              </w:rPr>
              <w:t>74</w:t>
            </w:r>
          </w:hyperlink>
        </w:p>
        <w:p>
          <w:pPr>
            <w:pStyle w:val="Contents5"/>
            <w:tabs>
              <w:tab w:val="clear" w:pos="7892"/>
              <w:tab w:val="right" w:pos="9026" w:leader="dot"/>
            </w:tabs>
            <w:rPr/>
          </w:pPr>
          <w:hyperlink w:anchor="__RefHeading___Toc13399306_2142443653">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3399308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أصناف الكفّار</w:t>
            </w:r>
            <w:r>
              <w:rPr>
                <w:rStyle w:val="IndexLink"/>
                <w:rtl w:val="true"/>
              </w:rPr>
              <w:tab/>
            </w:r>
            <w:r>
              <w:rPr>
                <w:rStyle w:val="IndexLink"/>
              </w:rPr>
              <w:t>74</w:t>
            </w:r>
          </w:hyperlink>
        </w:p>
        <w:p>
          <w:pPr>
            <w:pStyle w:val="Contents5"/>
            <w:tabs>
              <w:tab w:val="clear" w:pos="7892"/>
              <w:tab w:val="right" w:pos="9026" w:leader="dot"/>
            </w:tabs>
            <w:rPr/>
          </w:pPr>
          <w:hyperlink w:anchor="__RefHeading___Toc13399310_2142443653">
            <w:r>
              <w:rPr>
                <w:webHidden/>
                <w:rStyle w:val="IndexLink"/>
                <w:rtl w:val="true"/>
              </w:rPr>
              <w:t xml:space="preserve">الفصل الثاني </w:t>
            </w:r>
            <w:r>
              <w:rPr>
                <w:rStyle w:val="IndexLink"/>
                <w:rtl w:val="true"/>
              </w:rPr>
              <w:t xml:space="preserve">: </w:t>
            </w:r>
            <w:r>
              <w:rPr>
                <w:rStyle w:val="IndexLink"/>
                <w:rtl w:val="true"/>
              </w:rPr>
              <w:t>في الانتقال</w:t>
            </w:r>
            <w:r>
              <w:rPr>
                <w:rStyle w:val="IndexLink"/>
                <w:rtl w:val="true"/>
              </w:rPr>
              <w:tab/>
            </w:r>
            <w:r>
              <w:rPr>
                <w:rStyle w:val="IndexLink"/>
              </w:rPr>
              <w:t>75</w:t>
            </w:r>
          </w:hyperlink>
        </w:p>
        <w:p>
          <w:pPr>
            <w:pStyle w:val="Contents6"/>
            <w:tabs>
              <w:tab w:val="clear" w:pos="7609"/>
              <w:tab w:val="right" w:pos="9026" w:leader="dot"/>
            </w:tabs>
            <w:rPr/>
          </w:pPr>
          <w:hyperlink w:anchor="__RefHeading___Toc13399312_2142443653">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3399314_2142443653">
            <w:r>
              <w:rPr>
                <w:webHidden/>
                <w:rStyle w:val="IndexLink"/>
                <w:rtl w:val="true"/>
              </w:rPr>
              <w:t xml:space="preserve">فرعان </w:t>
            </w:r>
            <w:r>
              <w:rPr>
                <w:rStyle w:val="IndexLink"/>
                <w:rtl w:val="true"/>
              </w:rPr>
              <w:t>:</w:t>
              <w:tab/>
            </w:r>
            <w:r>
              <w:rPr>
                <w:rStyle w:val="IndexLink"/>
              </w:rPr>
              <w:t>76</w:t>
            </w:r>
          </w:hyperlink>
        </w:p>
        <w:p>
          <w:pPr>
            <w:pStyle w:val="Contents6"/>
            <w:tabs>
              <w:tab w:val="clear" w:pos="7609"/>
              <w:tab w:val="right" w:pos="9026" w:leader="dot"/>
            </w:tabs>
            <w:rPr/>
          </w:pPr>
          <w:hyperlink w:anchor="__RefHeading___Toc13399316_2142443653">
            <w:r>
              <w:rPr>
                <w:webHidden/>
                <w:rStyle w:val="IndexLink"/>
                <w:rtl w:val="true"/>
              </w:rPr>
              <w:t>خاتمة</w:t>
            </w:r>
            <w:r>
              <w:rPr>
                <w:rStyle w:val="IndexLink"/>
                <w:rtl w:val="true"/>
              </w:rPr>
              <w:tab/>
            </w:r>
            <w:r>
              <w:rPr>
                <w:rStyle w:val="IndexLink"/>
              </w:rPr>
              <w:t>77</w:t>
            </w:r>
          </w:hyperlink>
        </w:p>
        <w:p>
          <w:pPr>
            <w:pStyle w:val="Contents5"/>
            <w:tabs>
              <w:tab w:val="clear" w:pos="7892"/>
              <w:tab w:val="right" w:pos="9026" w:leader="dot"/>
            </w:tabs>
            <w:rPr/>
          </w:pPr>
          <w:hyperlink w:anchor="__RefHeading___Toc13399318_2142443653">
            <w:r>
              <w:rPr>
                <w:webHidden/>
                <w:rStyle w:val="IndexLink"/>
                <w:rtl w:val="true"/>
              </w:rPr>
              <w:t xml:space="preserve">الفصل الثالث </w:t>
            </w:r>
            <w:r>
              <w:rPr>
                <w:rStyle w:val="IndexLink"/>
                <w:rtl w:val="true"/>
              </w:rPr>
              <w:t xml:space="preserve">: </w:t>
            </w:r>
            <w:r>
              <w:rPr>
                <w:rStyle w:val="IndexLink"/>
                <w:rtl w:val="true"/>
              </w:rPr>
              <w:t>في حكم الزائد على العدد</w:t>
            </w:r>
            <w:r>
              <w:rPr>
                <w:rStyle w:val="IndexLink"/>
                <w:rtl w:val="true"/>
              </w:rPr>
              <w:tab/>
            </w:r>
            <w:r>
              <w:rPr>
                <w:rStyle w:val="IndexLink"/>
              </w:rPr>
              <w:t>77</w:t>
            </w:r>
          </w:hyperlink>
        </w:p>
        <w:p>
          <w:pPr>
            <w:pStyle w:val="Contents6"/>
            <w:tabs>
              <w:tab w:val="clear" w:pos="7609"/>
              <w:tab w:val="right" w:pos="9026" w:leader="dot"/>
            </w:tabs>
            <w:rPr/>
          </w:pPr>
          <w:hyperlink w:anchor="__RefHeading___Toc13399320_2142443653">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13399322_2142443653">
            <w:r>
              <w:rPr>
                <w:webHidden/>
                <w:rStyle w:val="IndexLink"/>
                <w:rtl w:val="true"/>
              </w:rPr>
              <w:t>تنبيه</w:t>
            </w:r>
            <w:r>
              <w:rPr>
                <w:rStyle w:val="IndexLink"/>
                <w:rtl w:val="true"/>
              </w:rPr>
              <w:tab/>
            </w:r>
            <w:r>
              <w:rPr>
                <w:rStyle w:val="IndexLink"/>
              </w:rPr>
              <w:t>79</w:t>
            </w:r>
          </w:hyperlink>
        </w:p>
        <w:p>
          <w:pPr>
            <w:pStyle w:val="Contents5"/>
            <w:tabs>
              <w:tab w:val="clear" w:pos="7892"/>
              <w:tab w:val="right" w:pos="9026" w:leader="dot"/>
            </w:tabs>
            <w:rPr/>
          </w:pPr>
          <w:hyperlink w:anchor="__RefHeading___Toc13399324_2142443653">
            <w:r>
              <w:rPr>
                <w:webHidden/>
                <w:rStyle w:val="IndexLink"/>
                <w:rtl w:val="true"/>
              </w:rPr>
              <w:t xml:space="preserve">الفصل الرابع </w:t>
            </w:r>
            <w:r>
              <w:rPr>
                <w:rStyle w:val="IndexLink"/>
                <w:rtl w:val="true"/>
              </w:rPr>
              <w:t xml:space="preserve">: </w:t>
            </w:r>
            <w:r>
              <w:rPr>
                <w:rStyle w:val="IndexLink"/>
                <w:rtl w:val="true"/>
              </w:rPr>
              <w:t>في الاختيار</w:t>
            </w:r>
            <w:r>
              <w:rPr>
                <w:rStyle w:val="IndexLink"/>
                <w:rtl w:val="true"/>
              </w:rPr>
              <w:tab/>
            </w:r>
            <w:r>
              <w:rPr>
                <w:rStyle w:val="IndexLink"/>
              </w:rPr>
              <w:t>80</w:t>
            </w:r>
          </w:hyperlink>
        </w:p>
        <w:p>
          <w:pPr>
            <w:pStyle w:val="Contents6"/>
            <w:tabs>
              <w:tab w:val="clear" w:pos="7609"/>
              <w:tab w:val="right" w:pos="9026" w:leader="dot"/>
            </w:tabs>
            <w:rPr/>
          </w:pPr>
          <w:hyperlink w:anchor="__RefHeading___Toc13399326_2142443653">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13399328_2142443653">
            <w:r>
              <w:rPr>
                <w:webHidden/>
                <w:rStyle w:val="IndexLink"/>
                <w:rtl w:val="true"/>
              </w:rPr>
              <w:t xml:space="preserve">الأوّل </w:t>
            </w:r>
            <w:r>
              <w:rPr>
                <w:rStyle w:val="IndexLink"/>
                <w:rtl w:val="true"/>
              </w:rPr>
              <w:t xml:space="preserve">: </w:t>
            </w:r>
            <w:r>
              <w:rPr>
                <w:rStyle w:val="IndexLink"/>
                <w:rtl w:val="true"/>
              </w:rPr>
              <w:t>في كيفيته</w:t>
            </w:r>
            <w:r>
              <w:rPr>
                <w:rStyle w:val="IndexLink"/>
                <w:rtl w:val="true"/>
              </w:rPr>
              <w:tab/>
            </w:r>
            <w:r>
              <w:rPr>
                <w:rStyle w:val="IndexLink"/>
              </w:rPr>
              <w:t>80</w:t>
            </w:r>
          </w:hyperlink>
        </w:p>
        <w:p>
          <w:pPr>
            <w:pStyle w:val="Contents6"/>
            <w:tabs>
              <w:tab w:val="clear" w:pos="7609"/>
              <w:tab w:val="right" w:pos="9026" w:leader="dot"/>
            </w:tabs>
            <w:rPr/>
          </w:pPr>
          <w:hyperlink w:anchor="__RefHeading___Toc13399330_2142443653">
            <w:r>
              <w:rPr>
                <w:webHidden/>
                <w:rStyle w:val="IndexLink"/>
                <w:rtl w:val="true"/>
              </w:rPr>
              <w:t xml:space="preserve">البحث الثاني </w:t>
            </w:r>
            <w:r>
              <w:rPr>
                <w:rStyle w:val="IndexLink"/>
                <w:rtl w:val="true"/>
              </w:rPr>
              <w:t xml:space="preserve">: </w:t>
            </w:r>
            <w:r>
              <w:rPr>
                <w:rStyle w:val="IndexLink"/>
                <w:rtl w:val="true"/>
              </w:rPr>
              <w:t>في وجوب الاختيار</w:t>
            </w:r>
            <w:r>
              <w:rPr>
                <w:rStyle w:val="IndexLink"/>
                <w:rtl w:val="true"/>
              </w:rPr>
              <w:tab/>
            </w:r>
            <w:r>
              <w:rPr>
                <w:rStyle w:val="IndexLink"/>
              </w:rPr>
              <w:t>81</w:t>
            </w:r>
          </w:hyperlink>
        </w:p>
        <w:p>
          <w:pPr>
            <w:pStyle w:val="Contents5"/>
            <w:tabs>
              <w:tab w:val="clear" w:pos="7892"/>
              <w:tab w:val="right" w:pos="9026" w:leader="dot"/>
            </w:tabs>
            <w:rPr/>
          </w:pPr>
          <w:hyperlink w:anchor="__RefHeading___Toc13399332_2142443653">
            <w:r>
              <w:rPr>
                <w:webHidden/>
                <w:rStyle w:val="IndexLink"/>
                <w:rtl w:val="true"/>
              </w:rPr>
              <w:t xml:space="preserve">الفصل الخامس </w:t>
            </w:r>
            <w:r>
              <w:rPr>
                <w:rStyle w:val="IndexLink"/>
                <w:rtl w:val="true"/>
              </w:rPr>
              <w:t xml:space="preserve">: </w:t>
            </w:r>
            <w:r>
              <w:rPr>
                <w:rStyle w:val="IndexLink"/>
                <w:rtl w:val="true"/>
              </w:rPr>
              <w:t>في النفقة</w:t>
            </w:r>
            <w:r>
              <w:rPr>
                <w:rStyle w:val="IndexLink"/>
                <w:rtl w:val="true"/>
              </w:rPr>
              <w:tab/>
            </w:r>
            <w:r>
              <w:rPr>
                <w:rStyle w:val="IndexLink"/>
              </w:rPr>
              <w:t>81</w:t>
            </w:r>
          </w:hyperlink>
        </w:p>
        <w:p>
          <w:pPr>
            <w:pStyle w:val="Contents3"/>
            <w:tabs>
              <w:tab w:val="clear" w:pos="8459"/>
              <w:tab w:val="right" w:pos="9026" w:leader="dot"/>
            </w:tabs>
            <w:rPr/>
          </w:pPr>
          <w:hyperlink w:anchor="__RefHeading___Toc13399334_2142443653">
            <w:r>
              <w:rPr>
                <w:webHidden/>
                <w:rStyle w:val="IndexLink"/>
                <w:rtl w:val="true"/>
              </w:rPr>
              <w:t xml:space="preserve">المقصد الثالث </w:t>
            </w:r>
            <w:r>
              <w:rPr>
                <w:rStyle w:val="IndexLink"/>
                <w:rtl w:val="true"/>
              </w:rPr>
              <w:t xml:space="preserve">: </w:t>
            </w:r>
            <w:r>
              <w:rPr>
                <w:rStyle w:val="IndexLink"/>
                <w:rtl w:val="true"/>
              </w:rPr>
              <w:t>في سبب الخيار</w:t>
            </w:r>
            <w:r>
              <w:rPr>
                <w:rStyle w:val="IndexLink"/>
                <w:rtl w:val="true"/>
              </w:rPr>
              <w:tab/>
            </w:r>
            <w:r>
              <w:rPr>
                <w:rStyle w:val="IndexLink"/>
              </w:rPr>
              <w:t>83</w:t>
            </w:r>
          </w:hyperlink>
        </w:p>
        <w:p>
          <w:pPr>
            <w:pStyle w:val="Contents4"/>
            <w:tabs>
              <w:tab w:val="clear" w:pos="8176"/>
              <w:tab w:val="right" w:pos="9026" w:leader="dot"/>
            </w:tabs>
            <w:rPr/>
          </w:pPr>
          <w:hyperlink w:anchor="__RefHeading___Toc13399336_2142443653">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3399338_2142443653">
            <w:r>
              <w:rPr>
                <w:webHidden/>
                <w:rStyle w:val="IndexLink"/>
                <w:rtl w:val="true"/>
              </w:rPr>
              <w:t xml:space="preserve">الأوّل </w:t>
            </w:r>
            <w:r>
              <w:rPr>
                <w:rStyle w:val="IndexLink"/>
                <w:rtl w:val="true"/>
              </w:rPr>
              <w:t xml:space="preserve">: </w:t>
            </w:r>
            <w:r>
              <w:rPr>
                <w:rStyle w:val="IndexLink"/>
                <w:rtl w:val="true"/>
              </w:rPr>
              <w:t>في أقسامها</w:t>
            </w:r>
            <w:r>
              <w:rPr>
                <w:rStyle w:val="IndexLink"/>
                <w:rtl w:val="true"/>
              </w:rPr>
              <w:tab/>
            </w:r>
            <w:r>
              <w:rPr>
                <w:rStyle w:val="IndexLink"/>
              </w:rPr>
              <w:t>83</w:t>
            </w:r>
          </w:hyperlink>
        </w:p>
        <w:p>
          <w:pPr>
            <w:pStyle w:val="Contents4"/>
            <w:tabs>
              <w:tab w:val="clear" w:pos="8176"/>
              <w:tab w:val="right" w:pos="9026" w:leader="dot"/>
            </w:tabs>
            <w:rPr/>
          </w:pPr>
          <w:hyperlink w:anchor="__RefHeading___Toc13399340_2142443653">
            <w:r>
              <w:rPr>
                <w:webHidden/>
                <w:rStyle w:val="IndexLink"/>
                <w:rtl w:val="true"/>
              </w:rPr>
              <w:t xml:space="preserve">البحث الثاني </w:t>
            </w:r>
            <w:r>
              <w:rPr>
                <w:rStyle w:val="IndexLink"/>
                <w:rtl w:val="true"/>
              </w:rPr>
              <w:t xml:space="preserve">: </w:t>
            </w:r>
            <w:r>
              <w:rPr>
                <w:rStyle w:val="IndexLink"/>
                <w:rtl w:val="true"/>
              </w:rPr>
              <w:t>في الأحكام</w:t>
            </w:r>
            <w:r>
              <w:rPr>
                <w:rStyle w:val="IndexLink"/>
                <w:rtl w:val="true"/>
              </w:rPr>
              <w:tab/>
            </w:r>
            <w:r>
              <w:rPr>
                <w:rStyle w:val="IndexLink"/>
              </w:rPr>
              <w:t>85</w:t>
            </w:r>
          </w:hyperlink>
        </w:p>
        <w:p>
          <w:pPr>
            <w:pStyle w:val="Contents4"/>
            <w:tabs>
              <w:tab w:val="clear" w:pos="8176"/>
              <w:tab w:val="right" w:pos="9026" w:leader="dot"/>
            </w:tabs>
            <w:rPr/>
          </w:pPr>
          <w:hyperlink w:anchor="__RefHeading___Toc13399342_2142443653">
            <w:r>
              <w:rPr>
                <w:webHidden/>
                <w:rStyle w:val="IndexLink"/>
                <w:rtl w:val="true"/>
              </w:rPr>
              <w:t xml:space="preserve">السبب الثالث </w:t>
            </w:r>
            <w:r>
              <w:rPr>
                <w:rStyle w:val="IndexLink"/>
                <w:rtl w:val="true"/>
              </w:rPr>
              <w:t xml:space="preserve">: </w:t>
            </w:r>
            <w:r>
              <w:rPr>
                <w:rStyle w:val="IndexLink"/>
                <w:rtl w:val="true"/>
              </w:rPr>
              <w:t>التدليس</w:t>
            </w:r>
            <w:r>
              <w:rPr>
                <w:rStyle w:val="IndexLink"/>
                <w:rtl w:val="true"/>
              </w:rPr>
              <w:tab/>
            </w:r>
            <w:r>
              <w:rPr>
                <w:rStyle w:val="IndexLink"/>
              </w:rPr>
              <w:t>86</w:t>
            </w:r>
          </w:hyperlink>
        </w:p>
        <w:p>
          <w:pPr>
            <w:pStyle w:val="Contents5"/>
            <w:tabs>
              <w:tab w:val="clear" w:pos="7892"/>
              <w:tab w:val="right" w:pos="9026" w:leader="dot"/>
            </w:tabs>
            <w:rPr/>
          </w:pPr>
          <w:hyperlink w:anchor="__RefHeading___Toc13399344_2142443653">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3399346_2142443653">
            <w:r>
              <w:rPr>
                <w:webHidden/>
                <w:rStyle w:val="IndexLink"/>
                <w:rtl w:val="true"/>
              </w:rPr>
              <w:t>فروع</w:t>
            </w:r>
            <w:r>
              <w:rPr>
                <w:rStyle w:val="IndexLink"/>
                <w:rtl w:val="true"/>
              </w:rPr>
              <w:tab/>
            </w:r>
            <w:r>
              <w:rPr>
                <w:rStyle w:val="IndexLink"/>
              </w:rPr>
              <w:t>88</w:t>
            </w:r>
          </w:hyperlink>
        </w:p>
        <w:p>
          <w:pPr>
            <w:pStyle w:val="Contents3"/>
            <w:tabs>
              <w:tab w:val="clear" w:pos="8459"/>
              <w:tab w:val="right" w:pos="9026" w:leader="dot"/>
            </w:tabs>
            <w:rPr/>
          </w:pPr>
          <w:hyperlink w:anchor="__RefHeading___Toc13399348_2142443653">
            <w:r>
              <w:rPr>
                <w:webHidden/>
                <w:rStyle w:val="IndexLink"/>
                <w:rtl w:val="true"/>
              </w:rPr>
              <w:t xml:space="preserve">المقصد الرّابع </w:t>
            </w:r>
            <w:r>
              <w:rPr>
                <w:rStyle w:val="IndexLink"/>
                <w:rtl w:val="true"/>
              </w:rPr>
              <w:t xml:space="preserve">: </w:t>
            </w:r>
            <w:r>
              <w:rPr>
                <w:rStyle w:val="IndexLink"/>
                <w:rtl w:val="true"/>
              </w:rPr>
              <w:t>في توابع النكاح</w:t>
            </w:r>
            <w:r>
              <w:rPr>
                <w:rStyle w:val="IndexLink"/>
                <w:rtl w:val="true"/>
              </w:rPr>
              <w:tab/>
            </w:r>
            <w:r>
              <w:rPr>
                <w:rStyle w:val="IndexLink"/>
              </w:rPr>
              <w:t>89</w:t>
            </w:r>
          </w:hyperlink>
        </w:p>
        <w:p>
          <w:pPr>
            <w:pStyle w:val="Contents4"/>
            <w:tabs>
              <w:tab w:val="clear" w:pos="8176"/>
              <w:tab w:val="right" w:pos="9026" w:leader="dot"/>
            </w:tabs>
            <w:rPr/>
          </w:pPr>
          <w:hyperlink w:anchor="__RefHeading___Toc13399350_2142443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3399352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القسم</w:t>
            </w:r>
            <w:r>
              <w:rPr>
                <w:rStyle w:val="IndexLink"/>
                <w:rtl w:val="true"/>
              </w:rPr>
              <w:tab/>
            </w:r>
            <w:r>
              <w:rPr>
                <w:rStyle w:val="IndexLink"/>
              </w:rPr>
              <w:t>89</w:t>
            </w:r>
          </w:hyperlink>
        </w:p>
        <w:p>
          <w:pPr>
            <w:pStyle w:val="Contents5"/>
            <w:tabs>
              <w:tab w:val="clear" w:pos="7892"/>
              <w:tab w:val="right" w:pos="9026" w:leader="dot"/>
            </w:tabs>
            <w:rPr/>
          </w:pPr>
          <w:hyperlink w:anchor="__RefHeading___Toc13399354_2142443653">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3399356_2142443653">
            <w:r>
              <w:rPr>
                <w:webHidden/>
                <w:rStyle w:val="IndexLink"/>
                <w:rtl w:val="true"/>
              </w:rPr>
              <w:t xml:space="preserve">الأوّل </w:t>
            </w:r>
            <w:r>
              <w:rPr>
                <w:rStyle w:val="IndexLink"/>
                <w:rtl w:val="true"/>
              </w:rPr>
              <w:t xml:space="preserve">: </w:t>
            </w:r>
            <w:r>
              <w:rPr>
                <w:rStyle w:val="IndexLink"/>
                <w:rtl w:val="true"/>
              </w:rPr>
              <w:t>في حقيقته</w:t>
            </w:r>
            <w:r>
              <w:rPr>
                <w:rStyle w:val="IndexLink"/>
                <w:rtl w:val="true"/>
              </w:rPr>
              <w:tab/>
            </w:r>
            <w:r>
              <w:rPr>
                <w:rStyle w:val="IndexLink"/>
              </w:rPr>
              <w:t>89</w:t>
            </w:r>
          </w:hyperlink>
        </w:p>
        <w:p>
          <w:pPr>
            <w:pStyle w:val="Contents5"/>
            <w:tabs>
              <w:tab w:val="clear" w:pos="7892"/>
              <w:tab w:val="right" w:pos="9026" w:leader="dot"/>
            </w:tabs>
            <w:rPr/>
          </w:pPr>
          <w:hyperlink w:anchor="__RefHeading___Toc13399358_2142443653">
            <w:r>
              <w:rPr>
                <w:webHidden/>
                <w:rStyle w:val="IndexLink"/>
                <w:rtl w:val="true"/>
              </w:rPr>
              <w:t xml:space="preserve">البحث الثاني </w:t>
            </w:r>
            <w:r>
              <w:rPr>
                <w:rStyle w:val="IndexLink"/>
                <w:rtl w:val="true"/>
              </w:rPr>
              <w:t xml:space="preserve">: </w:t>
            </w:r>
            <w:r>
              <w:rPr>
                <w:rStyle w:val="IndexLink"/>
                <w:rtl w:val="true"/>
              </w:rPr>
              <w:t>في مستحقّه</w:t>
            </w:r>
            <w:r>
              <w:rPr>
                <w:rStyle w:val="IndexLink"/>
                <w:rtl w:val="true"/>
              </w:rPr>
              <w:tab/>
            </w:r>
            <w:r>
              <w:rPr>
                <w:rStyle w:val="IndexLink"/>
              </w:rPr>
              <w:t>90</w:t>
            </w:r>
          </w:hyperlink>
        </w:p>
        <w:p>
          <w:pPr>
            <w:pStyle w:val="Contents5"/>
            <w:tabs>
              <w:tab w:val="clear" w:pos="7892"/>
              <w:tab w:val="right" w:pos="9026" w:leader="dot"/>
            </w:tabs>
            <w:rPr/>
          </w:pPr>
          <w:hyperlink w:anchor="__RefHeading___Toc13399360_2142443653">
            <w:r>
              <w:rPr>
                <w:webHidden/>
                <w:rStyle w:val="IndexLink"/>
                <w:rtl w:val="true"/>
              </w:rPr>
              <w:t xml:space="preserve">البحث الثالث </w:t>
            </w:r>
            <w:r>
              <w:rPr>
                <w:rStyle w:val="IndexLink"/>
                <w:rtl w:val="true"/>
              </w:rPr>
              <w:t xml:space="preserve">: </w:t>
            </w:r>
            <w:r>
              <w:rPr>
                <w:rStyle w:val="IndexLink"/>
                <w:rtl w:val="true"/>
              </w:rPr>
              <w:t>في كيفيّته</w:t>
            </w:r>
            <w:r>
              <w:rPr>
                <w:rStyle w:val="IndexLink"/>
                <w:rtl w:val="true"/>
              </w:rPr>
              <w:tab/>
            </w:r>
            <w:r>
              <w:rPr>
                <w:rStyle w:val="IndexLink"/>
              </w:rPr>
              <w:t>91</w:t>
            </w:r>
          </w:hyperlink>
        </w:p>
        <w:p>
          <w:pPr>
            <w:pStyle w:val="Contents5"/>
            <w:tabs>
              <w:tab w:val="clear" w:pos="7892"/>
              <w:tab w:val="right" w:pos="9026" w:leader="dot"/>
            </w:tabs>
            <w:rPr/>
          </w:pPr>
          <w:hyperlink w:anchor="__RefHeading___Toc13399362_2142443653">
            <w:r>
              <w:rPr>
                <w:webHidden/>
                <w:rStyle w:val="IndexLink"/>
                <w:rtl w:val="true"/>
              </w:rPr>
              <w:t xml:space="preserve">البحث الرابع </w:t>
            </w:r>
            <w:r>
              <w:rPr>
                <w:rStyle w:val="IndexLink"/>
                <w:rtl w:val="true"/>
              </w:rPr>
              <w:t xml:space="preserve">: </w:t>
            </w:r>
            <w:r>
              <w:rPr>
                <w:rStyle w:val="IndexLink"/>
                <w:rtl w:val="true"/>
              </w:rPr>
              <w:t>في التفاضل</w:t>
            </w:r>
            <w:r>
              <w:rPr>
                <w:rStyle w:val="IndexLink"/>
                <w:rtl w:val="true"/>
              </w:rPr>
              <w:tab/>
            </w:r>
            <w:r>
              <w:rPr>
                <w:rStyle w:val="IndexLink"/>
              </w:rPr>
              <w:t>91</w:t>
            </w:r>
          </w:hyperlink>
        </w:p>
        <w:p>
          <w:pPr>
            <w:pStyle w:val="Contents5"/>
            <w:tabs>
              <w:tab w:val="clear" w:pos="7892"/>
              <w:tab w:val="right" w:pos="9026" w:leader="dot"/>
            </w:tabs>
            <w:rPr/>
          </w:pPr>
          <w:hyperlink w:anchor="__RefHeading___Toc13399364_2142443653">
            <w:r>
              <w:rPr>
                <w:webHidden/>
                <w:rStyle w:val="IndexLink"/>
                <w:rtl w:val="true"/>
              </w:rPr>
              <w:t xml:space="preserve">البحث الخامس </w:t>
            </w:r>
            <w:r>
              <w:rPr>
                <w:rStyle w:val="IndexLink"/>
                <w:rtl w:val="true"/>
              </w:rPr>
              <w:t xml:space="preserve">: </w:t>
            </w:r>
            <w:r>
              <w:rPr>
                <w:rStyle w:val="IndexLink"/>
                <w:rtl w:val="true"/>
              </w:rPr>
              <w:t>في القضاء</w:t>
            </w:r>
            <w:r>
              <w:rPr>
                <w:rStyle w:val="IndexLink"/>
                <w:rtl w:val="true"/>
              </w:rPr>
              <w:tab/>
            </w:r>
            <w:r>
              <w:rPr>
                <w:rStyle w:val="IndexLink"/>
              </w:rPr>
              <w:t>92</w:t>
            </w:r>
          </w:hyperlink>
        </w:p>
        <w:p>
          <w:pPr>
            <w:pStyle w:val="Contents5"/>
            <w:tabs>
              <w:tab w:val="clear" w:pos="7892"/>
              <w:tab w:val="right" w:pos="9026" w:leader="dot"/>
            </w:tabs>
            <w:rPr/>
          </w:pPr>
          <w:hyperlink w:anchor="__RefHeading___Toc13399366_2142443653">
            <w:r>
              <w:rPr>
                <w:webHidden/>
                <w:rStyle w:val="IndexLink"/>
                <w:rtl w:val="true"/>
              </w:rPr>
              <w:t xml:space="preserve">البحث السادس </w:t>
            </w:r>
            <w:r>
              <w:rPr>
                <w:rStyle w:val="IndexLink"/>
                <w:rtl w:val="true"/>
              </w:rPr>
              <w:t xml:space="preserve">: </w:t>
            </w:r>
            <w:r>
              <w:rPr>
                <w:rStyle w:val="IndexLink"/>
                <w:rtl w:val="true"/>
              </w:rPr>
              <w:t>في السفر</w:t>
            </w:r>
            <w:r>
              <w:rPr>
                <w:rStyle w:val="IndexLink"/>
                <w:rtl w:val="true"/>
              </w:rPr>
              <w:tab/>
            </w:r>
            <w:r>
              <w:rPr>
                <w:rStyle w:val="IndexLink"/>
              </w:rPr>
              <w:t>93</w:t>
            </w:r>
          </w:hyperlink>
        </w:p>
        <w:p>
          <w:pPr>
            <w:pStyle w:val="Contents4"/>
            <w:tabs>
              <w:tab w:val="clear" w:pos="8176"/>
              <w:tab w:val="right" w:pos="9026" w:leader="dot"/>
            </w:tabs>
            <w:rPr/>
          </w:pPr>
          <w:hyperlink w:anchor="__RefHeading___Toc13399368_2142443653">
            <w:r>
              <w:rPr>
                <w:webHidden/>
                <w:rStyle w:val="IndexLink"/>
                <w:rtl w:val="true"/>
              </w:rPr>
              <w:t xml:space="preserve">الفصل الثاني </w:t>
            </w:r>
            <w:r>
              <w:rPr>
                <w:rStyle w:val="IndexLink"/>
                <w:rtl w:val="true"/>
              </w:rPr>
              <w:t xml:space="preserve">: </w:t>
            </w:r>
            <w:r>
              <w:rPr>
                <w:rStyle w:val="IndexLink"/>
                <w:rtl w:val="true"/>
              </w:rPr>
              <w:t>في النشوز</w:t>
            </w:r>
            <w:r>
              <w:rPr>
                <w:rStyle w:val="IndexLink"/>
                <w:rtl w:val="true"/>
              </w:rPr>
              <w:tab/>
            </w:r>
            <w:r>
              <w:rPr>
                <w:rStyle w:val="IndexLink"/>
              </w:rPr>
              <w:t>95</w:t>
            </w:r>
          </w:hyperlink>
        </w:p>
        <w:p>
          <w:pPr>
            <w:pStyle w:val="Contents4"/>
            <w:tabs>
              <w:tab w:val="clear" w:pos="8176"/>
              <w:tab w:val="right" w:pos="9026" w:leader="dot"/>
            </w:tabs>
            <w:rPr/>
          </w:pPr>
          <w:hyperlink w:anchor="__RefHeading___Toc13399370_2142443653">
            <w:r>
              <w:rPr>
                <w:webHidden/>
                <w:rStyle w:val="IndexLink"/>
                <w:rtl w:val="true"/>
              </w:rPr>
              <w:t xml:space="preserve">الفصل الثالث </w:t>
            </w:r>
            <w:r>
              <w:rPr>
                <w:rStyle w:val="IndexLink"/>
                <w:rtl w:val="true"/>
              </w:rPr>
              <w:t xml:space="preserve">: </w:t>
            </w:r>
            <w:r>
              <w:rPr>
                <w:rStyle w:val="IndexLink"/>
                <w:rtl w:val="true"/>
              </w:rPr>
              <w:t>في الشقاق</w:t>
            </w:r>
            <w:r>
              <w:rPr>
                <w:rStyle w:val="IndexLink"/>
                <w:rtl w:val="true"/>
              </w:rPr>
              <w:tab/>
            </w:r>
            <w:r>
              <w:rPr>
                <w:rStyle w:val="IndexLink"/>
              </w:rPr>
              <w:t>96</w:t>
            </w:r>
          </w:hyperlink>
        </w:p>
        <w:p>
          <w:pPr>
            <w:pStyle w:val="Contents4"/>
            <w:tabs>
              <w:tab w:val="clear" w:pos="8176"/>
              <w:tab w:val="right" w:pos="9026" w:leader="dot"/>
            </w:tabs>
            <w:rPr/>
          </w:pPr>
          <w:hyperlink w:anchor="__RefHeading___Toc13399372_2142443653">
            <w:r>
              <w:rPr>
                <w:webHidden/>
                <w:rStyle w:val="IndexLink"/>
                <w:rtl w:val="true"/>
              </w:rPr>
              <w:t xml:space="preserve">الفصل الرابع </w:t>
            </w:r>
            <w:r>
              <w:rPr>
                <w:rStyle w:val="IndexLink"/>
                <w:rtl w:val="true"/>
              </w:rPr>
              <w:t xml:space="preserve">: </w:t>
            </w:r>
            <w:r>
              <w:rPr>
                <w:rStyle w:val="IndexLink"/>
                <w:rtl w:val="true"/>
              </w:rPr>
              <w:t>في النفقات</w:t>
            </w:r>
            <w:r>
              <w:rPr>
                <w:rStyle w:val="IndexLink"/>
                <w:rtl w:val="true"/>
              </w:rPr>
              <w:tab/>
            </w:r>
            <w:r>
              <w:rPr>
                <w:rStyle w:val="IndexLink"/>
              </w:rPr>
              <w:t>97</w:t>
            </w:r>
          </w:hyperlink>
        </w:p>
        <w:p>
          <w:pPr>
            <w:pStyle w:val="Contents5"/>
            <w:tabs>
              <w:tab w:val="clear" w:pos="7892"/>
              <w:tab w:val="right" w:pos="9026" w:leader="dot"/>
            </w:tabs>
            <w:rPr/>
          </w:pPr>
          <w:hyperlink w:anchor="__RefHeading___Toc13399374_2142443653">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3399376_2142443653">
            <w:r>
              <w:rPr>
                <w:webHidden/>
                <w:rStyle w:val="IndexLink"/>
                <w:rtl w:val="true"/>
              </w:rPr>
              <w:t xml:space="preserve">[ </w:t>
            </w:r>
            <w:r>
              <w:rPr>
                <w:rStyle w:val="IndexLink"/>
                <w:rtl w:val="true"/>
              </w:rPr>
              <w:t xml:space="preserve">السبب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الزوجيّة</w:t>
            </w:r>
            <w:r>
              <w:rPr>
                <w:rStyle w:val="IndexLink"/>
                <w:rtl w:val="true"/>
              </w:rPr>
              <w:tab/>
            </w:r>
            <w:r>
              <w:rPr>
                <w:rStyle w:val="IndexLink"/>
              </w:rPr>
              <w:t>97</w:t>
            </w:r>
          </w:hyperlink>
        </w:p>
        <w:p>
          <w:pPr>
            <w:pStyle w:val="Contents6"/>
            <w:tabs>
              <w:tab w:val="clear" w:pos="7609"/>
              <w:tab w:val="right" w:pos="9026" w:leader="dot"/>
            </w:tabs>
            <w:rPr/>
          </w:pPr>
          <w:hyperlink w:anchor="__RefHeading___Toc13399378_2142443653">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13399380_2142443653">
            <w:r>
              <w:rPr>
                <w:webHidden/>
                <w:rStyle w:val="IndexLink"/>
                <w:rtl w:val="true"/>
              </w:rPr>
              <w:t xml:space="preserve">الأوّل </w:t>
            </w:r>
            <w:r>
              <w:rPr>
                <w:rStyle w:val="IndexLink"/>
                <w:rtl w:val="true"/>
              </w:rPr>
              <w:t xml:space="preserve">: </w:t>
            </w:r>
            <w:r>
              <w:rPr>
                <w:rStyle w:val="IndexLink"/>
                <w:rtl w:val="true"/>
              </w:rPr>
              <w:t>في الموجب</w:t>
            </w:r>
            <w:r>
              <w:rPr>
                <w:rStyle w:val="IndexLink"/>
                <w:rtl w:val="true"/>
              </w:rPr>
              <w:tab/>
            </w:r>
            <w:r>
              <w:rPr>
                <w:rStyle w:val="IndexLink"/>
              </w:rPr>
              <w:t>97</w:t>
            </w:r>
          </w:hyperlink>
        </w:p>
        <w:p>
          <w:pPr>
            <w:pStyle w:val="Contents6"/>
            <w:tabs>
              <w:tab w:val="clear" w:pos="7609"/>
              <w:tab w:val="right" w:pos="9026" w:leader="dot"/>
            </w:tabs>
            <w:rPr/>
          </w:pPr>
          <w:hyperlink w:anchor="__RefHeading___Toc13399382_2142443653">
            <w:r>
              <w:rPr>
                <w:webHidden/>
                <w:rStyle w:val="IndexLink"/>
                <w:rtl w:val="true"/>
              </w:rPr>
              <w:t xml:space="preserve">البحث الثاني </w:t>
            </w:r>
            <w:r>
              <w:rPr>
                <w:rStyle w:val="IndexLink"/>
                <w:rtl w:val="true"/>
              </w:rPr>
              <w:t xml:space="preserve">: </w:t>
            </w:r>
            <w:r>
              <w:rPr>
                <w:rStyle w:val="IndexLink"/>
                <w:rtl w:val="true"/>
              </w:rPr>
              <w:t>في قدرها وكيفيّة الإنفاق</w:t>
            </w:r>
            <w:r>
              <w:rPr>
                <w:rStyle w:val="IndexLink"/>
                <w:rtl w:val="true"/>
              </w:rPr>
              <w:tab/>
            </w:r>
            <w:r>
              <w:rPr>
                <w:rStyle w:val="IndexLink"/>
              </w:rPr>
              <w:t>98</w:t>
            </w:r>
          </w:hyperlink>
        </w:p>
        <w:p>
          <w:pPr>
            <w:pStyle w:val="Contents6"/>
            <w:tabs>
              <w:tab w:val="clear" w:pos="7609"/>
              <w:tab w:val="right" w:pos="9026" w:leader="dot"/>
            </w:tabs>
            <w:rPr/>
          </w:pPr>
          <w:hyperlink w:anchor="__RefHeading___Toc13399384_2142443653">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3399386_2142443653">
            <w:r>
              <w:rPr>
                <w:webHidden/>
                <w:rStyle w:val="IndexLink"/>
                <w:rtl w:val="true"/>
              </w:rPr>
              <w:t>خاتمة</w:t>
            </w:r>
            <w:r>
              <w:rPr>
                <w:rStyle w:val="IndexLink"/>
                <w:rtl w:val="true"/>
              </w:rPr>
              <w:tab/>
            </w:r>
            <w:r>
              <w:rPr>
                <w:rStyle w:val="IndexLink"/>
              </w:rPr>
              <w:t>100</w:t>
            </w:r>
          </w:hyperlink>
        </w:p>
        <w:p>
          <w:pPr>
            <w:pStyle w:val="Contents6"/>
            <w:tabs>
              <w:tab w:val="clear" w:pos="7609"/>
              <w:tab w:val="right" w:pos="9026" w:leader="dot"/>
            </w:tabs>
            <w:rPr/>
          </w:pPr>
          <w:hyperlink w:anchor="__RefHeading___Toc13399388_2142443653">
            <w:r>
              <w:rPr>
                <w:webHidden/>
                <w:rStyle w:val="IndexLink"/>
                <w:rtl w:val="true"/>
              </w:rPr>
              <w:t xml:space="preserve">البحث الثالث </w:t>
            </w:r>
            <w:r>
              <w:rPr>
                <w:rStyle w:val="IndexLink"/>
                <w:rtl w:val="true"/>
              </w:rPr>
              <w:t xml:space="preserve">: </w:t>
            </w:r>
            <w:r>
              <w:rPr>
                <w:rStyle w:val="IndexLink"/>
                <w:rtl w:val="true"/>
              </w:rPr>
              <w:t>في المسقط</w:t>
            </w:r>
            <w:r>
              <w:rPr>
                <w:rStyle w:val="IndexLink"/>
                <w:rtl w:val="true"/>
              </w:rPr>
              <w:tab/>
            </w:r>
            <w:r>
              <w:rPr>
                <w:rStyle w:val="IndexLink"/>
              </w:rPr>
              <w:t>101</w:t>
            </w:r>
          </w:hyperlink>
        </w:p>
        <w:p>
          <w:pPr>
            <w:pStyle w:val="Contents5"/>
            <w:tabs>
              <w:tab w:val="clear" w:pos="7892"/>
              <w:tab w:val="right" w:pos="9026" w:leader="dot"/>
            </w:tabs>
            <w:rPr/>
          </w:pPr>
          <w:hyperlink w:anchor="__RefHeading___Toc13399390_2142443653">
            <w:r>
              <w:rPr>
                <w:webHidden/>
                <w:rStyle w:val="IndexLink"/>
                <w:rtl w:val="true"/>
              </w:rPr>
              <w:t xml:space="preserve">[ </w:t>
            </w:r>
            <w:r>
              <w:rPr>
                <w:rStyle w:val="IndexLink"/>
                <w:rtl w:val="true"/>
              </w:rPr>
              <w:t xml:space="preserve">السبب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القرابة</w:t>
            </w:r>
            <w:r>
              <w:rPr>
                <w:rStyle w:val="IndexLink"/>
                <w:rtl w:val="true"/>
              </w:rPr>
              <w:tab/>
            </w:r>
            <w:r>
              <w:rPr>
                <w:rStyle w:val="IndexLink"/>
              </w:rPr>
              <w:t>103</w:t>
            </w:r>
          </w:hyperlink>
        </w:p>
        <w:p>
          <w:pPr>
            <w:pStyle w:val="Contents5"/>
            <w:tabs>
              <w:tab w:val="clear" w:pos="7892"/>
              <w:tab w:val="right" w:pos="9026" w:leader="dot"/>
            </w:tabs>
            <w:rPr/>
          </w:pPr>
          <w:hyperlink w:anchor="__RefHeading___Toc13399392_2142443653">
            <w:r>
              <w:rPr>
                <w:webHidden/>
                <w:rStyle w:val="IndexLink"/>
                <w:rtl w:val="true"/>
              </w:rPr>
              <w:t xml:space="preserve">[ </w:t>
            </w:r>
            <w:r>
              <w:rPr>
                <w:rStyle w:val="IndexLink"/>
                <w:rtl w:val="true"/>
              </w:rPr>
              <w:t xml:space="preserve">السبب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الملك</w:t>
            </w:r>
            <w:r>
              <w:rPr>
                <w:rStyle w:val="IndexLink"/>
                <w:rtl w:val="true"/>
              </w:rPr>
              <w:tab/>
            </w:r>
            <w:r>
              <w:rPr>
                <w:rStyle w:val="IndexLink"/>
              </w:rPr>
              <w:t>105</w:t>
            </w:r>
          </w:hyperlink>
        </w:p>
        <w:p>
          <w:pPr>
            <w:pStyle w:val="Contents6"/>
            <w:tabs>
              <w:tab w:val="clear" w:pos="7609"/>
              <w:tab w:val="right" w:pos="9026" w:leader="dot"/>
            </w:tabs>
            <w:rPr/>
          </w:pPr>
          <w:hyperlink w:anchor="__RefHeading___Toc13399394_214244365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3399396_2142443653">
            <w:r>
              <w:rPr>
                <w:webHidden/>
                <w:rStyle w:val="IndexLink"/>
                <w:rtl w:val="true"/>
              </w:rPr>
              <w:t xml:space="preserve">خاتمة </w:t>
            </w:r>
            <w:r>
              <w:rPr>
                <w:rStyle w:val="IndexLink"/>
                <w:rtl w:val="true"/>
              </w:rPr>
              <w:t xml:space="preserve">: </w:t>
            </w:r>
            <w:r>
              <w:rPr>
                <w:rStyle w:val="IndexLink"/>
                <w:rtl w:val="true"/>
              </w:rPr>
              <w:t>في الأولاد</w:t>
            </w:r>
            <w:r>
              <w:rPr>
                <w:rStyle w:val="IndexLink"/>
                <w:rtl w:val="true"/>
              </w:rPr>
              <w:tab/>
            </w:r>
            <w:r>
              <w:rPr>
                <w:rStyle w:val="IndexLink"/>
              </w:rPr>
              <w:t>106</w:t>
            </w:r>
          </w:hyperlink>
        </w:p>
        <w:p>
          <w:pPr>
            <w:pStyle w:val="Contents6"/>
            <w:tabs>
              <w:tab w:val="clear" w:pos="7609"/>
              <w:tab w:val="right" w:pos="9026" w:leader="dot"/>
            </w:tabs>
            <w:rPr/>
          </w:pPr>
          <w:hyperlink w:anchor="__RefHeading___Toc13399398_2142443653">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13399400_2142443653">
            <w:r>
              <w:rPr>
                <w:webHidden/>
                <w:rStyle w:val="IndexLink"/>
                <w:rtl w:val="true"/>
              </w:rPr>
              <w:t xml:space="preserve">الأوّل </w:t>
            </w:r>
            <w:r>
              <w:rPr>
                <w:rStyle w:val="IndexLink"/>
                <w:rtl w:val="true"/>
              </w:rPr>
              <w:t xml:space="preserve">: </w:t>
            </w:r>
            <w:r>
              <w:rPr>
                <w:rStyle w:val="IndexLink"/>
                <w:rtl w:val="true"/>
              </w:rPr>
              <w:t>في الولادة</w:t>
            </w:r>
            <w:r>
              <w:rPr>
                <w:rStyle w:val="IndexLink"/>
                <w:rtl w:val="true"/>
              </w:rPr>
              <w:tab/>
            </w:r>
            <w:r>
              <w:rPr>
                <w:rStyle w:val="IndexLink"/>
              </w:rPr>
              <w:t>106</w:t>
            </w:r>
          </w:hyperlink>
        </w:p>
        <w:p>
          <w:pPr>
            <w:pStyle w:val="Contents6"/>
            <w:tabs>
              <w:tab w:val="clear" w:pos="7609"/>
              <w:tab w:val="right" w:pos="9026" w:leader="dot"/>
            </w:tabs>
            <w:rPr/>
          </w:pPr>
          <w:hyperlink w:anchor="__RefHeading___Toc13399402_2142443653">
            <w:r>
              <w:rPr>
                <w:webHidden/>
                <w:rStyle w:val="IndexLink"/>
                <w:rtl w:val="true"/>
              </w:rPr>
              <w:t xml:space="preserve">البحث الثاني </w:t>
            </w:r>
            <w:r>
              <w:rPr>
                <w:rStyle w:val="IndexLink"/>
                <w:rtl w:val="true"/>
              </w:rPr>
              <w:t xml:space="preserve">: </w:t>
            </w:r>
            <w:r>
              <w:rPr>
                <w:rStyle w:val="IndexLink"/>
                <w:rtl w:val="true"/>
              </w:rPr>
              <w:t>في إلحاق الأولاد بالآباء</w:t>
            </w:r>
            <w:r>
              <w:rPr>
                <w:rStyle w:val="IndexLink"/>
                <w:rtl w:val="true"/>
              </w:rPr>
              <w:tab/>
            </w:r>
            <w:r>
              <w:rPr>
                <w:rStyle w:val="IndexLink"/>
              </w:rPr>
              <w:t>108</w:t>
            </w:r>
          </w:hyperlink>
        </w:p>
        <w:p>
          <w:pPr>
            <w:pStyle w:val="Contents6"/>
            <w:tabs>
              <w:tab w:val="clear" w:pos="7609"/>
              <w:tab w:val="right" w:pos="9026" w:leader="dot"/>
            </w:tabs>
            <w:rPr/>
          </w:pPr>
          <w:hyperlink w:anchor="__RefHeading___Toc13399404_2142443653">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13399406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ولد الزوجة</w:t>
            </w:r>
            <w:r>
              <w:rPr>
                <w:rStyle w:val="IndexLink"/>
                <w:rtl w:val="true"/>
              </w:rPr>
              <w:tab/>
            </w:r>
            <w:r>
              <w:rPr>
                <w:rStyle w:val="IndexLink"/>
              </w:rPr>
              <w:t>108</w:t>
            </w:r>
          </w:hyperlink>
        </w:p>
        <w:p>
          <w:pPr>
            <w:pStyle w:val="Contents6"/>
            <w:tabs>
              <w:tab w:val="clear" w:pos="7609"/>
              <w:tab w:val="right" w:pos="9026" w:leader="dot"/>
            </w:tabs>
            <w:rPr/>
          </w:pPr>
          <w:hyperlink w:anchor="__RefHeading___Toc13399408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ولد المستمتع بها</w:t>
            </w:r>
            <w:r>
              <w:rPr>
                <w:rStyle w:val="IndexLink"/>
                <w:rtl w:val="true"/>
              </w:rPr>
              <w:tab/>
            </w:r>
            <w:r>
              <w:rPr>
                <w:rStyle w:val="IndexLink"/>
              </w:rPr>
              <w:t>109</w:t>
            </w:r>
          </w:hyperlink>
        </w:p>
        <w:p>
          <w:pPr>
            <w:pStyle w:val="Contents6"/>
            <w:tabs>
              <w:tab w:val="clear" w:pos="7609"/>
              <w:tab w:val="right" w:pos="9026" w:leader="dot"/>
            </w:tabs>
            <w:rPr/>
          </w:pPr>
          <w:hyperlink w:anchor="__RefHeading___Toc13399410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ولد الشبهة</w:t>
            </w:r>
            <w:r>
              <w:rPr>
                <w:rStyle w:val="IndexLink"/>
                <w:rtl w:val="true"/>
              </w:rPr>
              <w:tab/>
            </w:r>
            <w:r>
              <w:rPr>
                <w:rStyle w:val="IndexLink"/>
              </w:rPr>
              <w:t>109</w:t>
            </w:r>
          </w:hyperlink>
        </w:p>
        <w:p>
          <w:pPr>
            <w:pStyle w:val="Contents6"/>
            <w:tabs>
              <w:tab w:val="clear" w:pos="7609"/>
              <w:tab w:val="right" w:pos="9026" w:leader="dot"/>
            </w:tabs>
            <w:rPr/>
          </w:pPr>
          <w:hyperlink w:anchor="__RefHeading___Toc13399412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الرابع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ولد الموطوءة بالملك</w:t>
            </w:r>
            <w:r>
              <w:rPr>
                <w:rStyle w:val="IndexLink"/>
                <w:rtl w:val="true"/>
              </w:rPr>
              <w:tab/>
            </w:r>
            <w:r>
              <w:rPr>
                <w:rStyle w:val="IndexLink"/>
              </w:rPr>
              <w:t>110</w:t>
            </w:r>
          </w:hyperlink>
        </w:p>
        <w:p>
          <w:pPr>
            <w:pStyle w:val="Contents6"/>
            <w:tabs>
              <w:tab w:val="clear" w:pos="7609"/>
              <w:tab w:val="right" w:pos="9026" w:leader="dot"/>
            </w:tabs>
            <w:rPr/>
          </w:pPr>
          <w:hyperlink w:anchor="__RefHeading___Toc13399414_2142443653">
            <w:r>
              <w:rPr>
                <w:webHidden/>
                <w:rStyle w:val="IndexLink"/>
                <w:rtl w:val="true"/>
              </w:rPr>
              <w:t xml:space="preserve">البحث الثالث </w:t>
            </w:r>
            <w:r>
              <w:rPr>
                <w:rStyle w:val="IndexLink"/>
                <w:rtl w:val="true"/>
              </w:rPr>
              <w:t xml:space="preserve">: </w:t>
            </w:r>
            <w:r>
              <w:rPr>
                <w:rStyle w:val="IndexLink"/>
                <w:rtl w:val="true"/>
              </w:rPr>
              <w:t>في الرّضاع</w:t>
            </w:r>
            <w:r>
              <w:rPr>
                <w:rStyle w:val="IndexLink"/>
                <w:rtl w:val="true"/>
              </w:rPr>
              <w:tab/>
            </w:r>
            <w:r>
              <w:rPr>
                <w:rStyle w:val="IndexLink"/>
              </w:rPr>
              <w:t>110</w:t>
            </w:r>
          </w:hyperlink>
        </w:p>
        <w:p>
          <w:pPr>
            <w:pStyle w:val="Contents6"/>
            <w:tabs>
              <w:tab w:val="clear" w:pos="7609"/>
              <w:tab w:val="right" w:pos="9026" w:leader="dot"/>
            </w:tabs>
            <w:rPr/>
          </w:pPr>
          <w:hyperlink w:anchor="__RefHeading___Toc13399416_2142443653">
            <w:r>
              <w:rPr>
                <w:webHidden/>
                <w:rStyle w:val="IndexLink"/>
                <w:rtl w:val="true"/>
              </w:rPr>
              <w:t xml:space="preserve">البحث الرابع </w:t>
            </w:r>
            <w:r>
              <w:rPr>
                <w:rStyle w:val="IndexLink"/>
                <w:rtl w:val="true"/>
              </w:rPr>
              <w:t xml:space="preserve">: </w:t>
            </w:r>
            <w:r>
              <w:rPr>
                <w:rStyle w:val="IndexLink"/>
                <w:rtl w:val="true"/>
              </w:rPr>
              <w:t>في الحضانة</w:t>
            </w:r>
            <w:r>
              <w:rPr>
                <w:rStyle w:val="IndexLink"/>
                <w:rtl w:val="true"/>
              </w:rPr>
              <w:tab/>
            </w:r>
            <w:r>
              <w:rPr>
                <w:rStyle w:val="IndexLink"/>
              </w:rPr>
              <w:t>111</w:t>
            </w:r>
          </w:hyperlink>
        </w:p>
        <w:p>
          <w:pPr>
            <w:pStyle w:val="Contents2"/>
            <w:tabs>
              <w:tab w:val="clear" w:pos="8743"/>
              <w:tab w:val="right" w:pos="9026" w:leader="dot"/>
            </w:tabs>
            <w:rPr/>
          </w:pPr>
          <w:hyperlink w:anchor="__RefHeading___Toc13399418_2142443653">
            <w:r>
              <w:rPr>
                <w:webHidden/>
                <w:rStyle w:val="IndexLink"/>
                <w:rtl w:val="true"/>
              </w:rPr>
              <w:t>كتاب الطلاق</w:t>
            </w:r>
            <w:r>
              <w:rPr>
                <w:rStyle w:val="IndexLink"/>
                <w:rtl w:val="true"/>
              </w:rPr>
              <w:tab/>
            </w:r>
            <w:r>
              <w:rPr>
                <w:rStyle w:val="IndexLink"/>
              </w:rPr>
              <w:t>113</w:t>
            </w:r>
          </w:hyperlink>
        </w:p>
        <w:p>
          <w:pPr>
            <w:pStyle w:val="Contents3"/>
            <w:tabs>
              <w:tab w:val="clear" w:pos="8459"/>
              <w:tab w:val="right" w:pos="9026" w:leader="dot"/>
            </w:tabs>
            <w:rPr/>
          </w:pPr>
          <w:hyperlink w:anchor="__RefHeading___Toc13399420_2142443653">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13399422_2142443653">
            <w:r>
              <w:rPr>
                <w:webHidden/>
                <w:rStyle w:val="IndexLink"/>
                <w:rtl w:val="true"/>
              </w:rPr>
              <w:t xml:space="preserve">[ </w:t>
            </w:r>
            <w:r>
              <w:rPr>
                <w:rStyle w:val="IndexLink"/>
                <w:rtl w:val="true"/>
              </w:rPr>
              <w:t xml:space="preserve">النظر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الأركان</w:t>
            </w:r>
            <w:r>
              <w:rPr>
                <w:rStyle w:val="IndexLink"/>
                <w:rtl w:val="true"/>
              </w:rPr>
              <w:tab/>
            </w:r>
            <w:r>
              <w:rPr>
                <w:rStyle w:val="IndexLink"/>
              </w:rPr>
              <w:t>115</w:t>
            </w:r>
          </w:hyperlink>
        </w:p>
        <w:p>
          <w:pPr>
            <w:pStyle w:val="Contents4"/>
            <w:tabs>
              <w:tab w:val="clear" w:pos="8176"/>
              <w:tab w:val="right" w:pos="9026" w:leader="dot"/>
            </w:tabs>
            <w:rPr/>
          </w:pPr>
          <w:hyperlink w:anchor="__RefHeading___Toc13399424_2142443653">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3399426_2142443653">
            <w:r>
              <w:rPr>
                <w:webHidden/>
                <w:rStyle w:val="IndexLink"/>
                <w:rtl w:val="true"/>
              </w:rPr>
              <w:t xml:space="preserve">[ </w:t>
            </w:r>
            <w:r>
              <w:rPr>
                <w:rStyle w:val="IndexLink"/>
                <w:rtl w:val="true"/>
              </w:rPr>
              <w:t xml:space="preserve">الركن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المطلّق</w:t>
            </w:r>
            <w:r>
              <w:rPr>
                <w:rStyle w:val="IndexLink"/>
                <w:rtl w:val="true"/>
              </w:rPr>
              <w:tab/>
            </w:r>
            <w:r>
              <w:rPr>
                <w:rStyle w:val="IndexLink"/>
              </w:rPr>
              <w:t>115</w:t>
            </w:r>
          </w:hyperlink>
        </w:p>
        <w:p>
          <w:pPr>
            <w:pStyle w:val="Contents4"/>
            <w:tabs>
              <w:tab w:val="clear" w:pos="8176"/>
              <w:tab w:val="right" w:pos="9026" w:leader="dot"/>
            </w:tabs>
            <w:rPr/>
          </w:pPr>
          <w:hyperlink w:anchor="__RefHeading___Toc13399428_2142443653">
            <w:r>
              <w:rPr>
                <w:webHidden/>
                <w:rStyle w:val="IndexLink"/>
                <w:rtl w:val="true"/>
              </w:rPr>
              <w:t xml:space="preserve">الركن الثاني </w:t>
            </w:r>
            <w:r>
              <w:rPr>
                <w:rStyle w:val="IndexLink"/>
                <w:rtl w:val="true"/>
              </w:rPr>
              <w:t xml:space="preserve">: </w:t>
            </w:r>
            <w:r>
              <w:rPr>
                <w:rStyle w:val="IndexLink"/>
                <w:rtl w:val="true"/>
              </w:rPr>
              <w:t>المطلّقة</w:t>
            </w:r>
            <w:r>
              <w:rPr>
                <w:rStyle w:val="IndexLink"/>
                <w:rtl w:val="true"/>
              </w:rPr>
              <w:tab/>
            </w:r>
            <w:r>
              <w:rPr>
                <w:rStyle w:val="IndexLink"/>
              </w:rPr>
              <w:t>116</w:t>
            </w:r>
          </w:hyperlink>
        </w:p>
        <w:p>
          <w:pPr>
            <w:pStyle w:val="Contents5"/>
            <w:tabs>
              <w:tab w:val="clear" w:pos="7892"/>
              <w:tab w:val="right" w:pos="9026" w:leader="dot"/>
            </w:tabs>
            <w:rPr/>
          </w:pPr>
          <w:hyperlink w:anchor="__RefHeading___Toc13399430_2142443653">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3399432_2142443653">
            <w:r>
              <w:rPr>
                <w:webHidden/>
                <w:rStyle w:val="IndexLink"/>
                <w:rtl w:val="true"/>
              </w:rPr>
              <w:t>فرع</w:t>
            </w:r>
            <w:r>
              <w:rPr>
                <w:rStyle w:val="IndexLink"/>
                <w:rtl w:val="true"/>
              </w:rPr>
              <w:tab/>
            </w:r>
            <w:r>
              <w:rPr>
                <w:rStyle w:val="IndexLink"/>
              </w:rPr>
              <w:t>117</w:t>
            </w:r>
          </w:hyperlink>
        </w:p>
        <w:p>
          <w:pPr>
            <w:pStyle w:val="Contents4"/>
            <w:tabs>
              <w:tab w:val="clear" w:pos="8176"/>
              <w:tab w:val="right" w:pos="9026" w:leader="dot"/>
            </w:tabs>
            <w:rPr/>
          </w:pPr>
          <w:hyperlink w:anchor="__RefHeading___Toc13399434_2142443653">
            <w:r>
              <w:rPr>
                <w:webHidden/>
                <w:rStyle w:val="IndexLink"/>
                <w:rtl w:val="true"/>
              </w:rPr>
              <w:t xml:space="preserve">الركن الثالث </w:t>
            </w:r>
            <w:r>
              <w:rPr>
                <w:rStyle w:val="IndexLink"/>
                <w:rtl w:val="true"/>
              </w:rPr>
              <w:t xml:space="preserve">: </w:t>
            </w:r>
            <w:r>
              <w:rPr>
                <w:rStyle w:val="IndexLink"/>
                <w:rtl w:val="true"/>
              </w:rPr>
              <w:t>الصّيغة</w:t>
            </w:r>
            <w:r>
              <w:rPr>
                <w:rStyle w:val="IndexLink"/>
                <w:rtl w:val="true"/>
              </w:rPr>
              <w:tab/>
            </w:r>
            <w:r>
              <w:rPr>
                <w:rStyle w:val="IndexLink"/>
              </w:rPr>
              <w:t>118</w:t>
            </w:r>
          </w:hyperlink>
        </w:p>
        <w:p>
          <w:pPr>
            <w:pStyle w:val="Contents4"/>
            <w:tabs>
              <w:tab w:val="clear" w:pos="8176"/>
              <w:tab w:val="right" w:pos="9026" w:leader="dot"/>
            </w:tabs>
            <w:rPr/>
          </w:pPr>
          <w:hyperlink w:anchor="__RefHeading___Toc13399436_2142443653">
            <w:r>
              <w:rPr>
                <w:webHidden/>
                <w:rStyle w:val="IndexLink"/>
                <w:rtl w:val="true"/>
              </w:rPr>
              <w:t xml:space="preserve">الركن الرابع </w:t>
            </w:r>
            <w:r>
              <w:rPr>
                <w:rStyle w:val="IndexLink"/>
                <w:rtl w:val="true"/>
              </w:rPr>
              <w:t xml:space="preserve">: </w:t>
            </w:r>
            <w:r>
              <w:rPr>
                <w:rStyle w:val="IndexLink"/>
                <w:rtl w:val="true"/>
              </w:rPr>
              <w:t>الإشهاد</w:t>
            </w:r>
            <w:r>
              <w:rPr>
                <w:rStyle w:val="IndexLink"/>
                <w:rtl w:val="true"/>
              </w:rPr>
              <w:tab/>
            </w:r>
            <w:r>
              <w:rPr>
                <w:rStyle w:val="IndexLink"/>
              </w:rPr>
              <w:t>121</w:t>
            </w:r>
          </w:hyperlink>
        </w:p>
        <w:p>
          <w:pPr>
            <w:pStyle w:val="Contents3"/>
            <w:tabs>
              <w:tab w:val="clear" w:pos="8459"/>
              <w:tab w:val="right" w:pos="9026" w:leader="dot"/>
            </w:tabs>
            <w:rPr/>
          </w:pPr>
          <w:hyperlink w:anchor="__RefHeading___Toc13399438_2142443653">
            <w:r>
              <w:rPr>
                <w:webHidden/>
                <w:rStyle w:val="IndexLink"/>
                <w:rtl w:val="true"/>
              </w:rPr>
              <w:t xml:space="preserve">النظر الثاني </w:t>
            </w:r>
            <w:r>
              <w:rPr>
                <w:rStyle w:val="IndexLink"/>
                <w:rtl w:val="true"/>
              </w:rPr>
              <w:t xml:space="preserve">: </w:t>
            </w:r>
            <w:r>
              <w:rPr>
                <w:rStyle w:val="IndexLink"/>
                <w:rtl w:val="true"/>
              </w:rPr>
              <w:t>في أقسامه</w:t>
            </w:r>
            <w:r>
              <w:rPr>
                <w:rStyle w:val="IndexLink"/>
                <w:rtl w:val="true"/>
              </w:rPr>
              <w:tab/>
            </w:r>
            <w:r>
              <w:rPr>
                <w:rStyle w:val="IndexLink"/>
              </w:rPr>
              <w:t>122</w:t>
            </w:r>
          </w:hyperlink>
        </w:p>
        <w:p>
          <w:pPr>
            <w:pStyle w:val="Contents3"/>
            <w:tabs>
              <w:tab w:val="clear" w:pos="8459"/>
              <w:tab w:val="right" w:pos="9026" w:leader="dot"/>
            </w:tabs>
            <w:rPr/>
          </w:pPr>
          <w:hyperlink w:anchor="__RefHeading___Toc13399440_2142443653">
            <w:r>
              <w:rPr>
                <w:webHidden/>
                <w:rStyle w:val="IndexLink"/>
                <w:rtl w:val="true"/>
              </w:rPr>
              <w:t xml:space="preserve">النظر الثالث </w:t>
            </w:r>
            <w:r>
              <w:rPr>
                <w:rStyle w:val="IndexLink"/>
                <w:rtl w:val="true"/>
              </w:rPr>
              <w:t xml:space="preserve">: </w:t>
            </w:r>
            <w:r>
              <w:rPr>
                <w:rStyle w:val="IndexLink"/>
                <w:rtl w:val="true"/>
              </w:rPr>
              <w:t>في لواحقه</w:t>
            </w:r>
            <w:r>
              <w:rPr>
                <w:rStyle w:val="IndexLink"/>
                <w:rtl w:val="true"/>
              </w:rPr>
              <w:tab/>
            </w:r>
            <w:r>
              <w:rPr>
                <w:rStyle w:val="IndexLink"/>
              </w:rPr>
              <w:t>124</w:t>
            </w:r>
          </w:hyperlink>
        </w:p>
        <w:p>
          <w:pPr>
            <w:pStyle w:val="Contents4"/>
            <w:tabs>
              <w:tab w:val="clear" w:pos="8176"/>
              <w:tab w:val="right" w:pos="9026" w:leader="dot"/>
            </w:tabs>
            <w:rPr/>
          </w:pPr>
          <w:hyperlink w:anchor="__RefHeading___Toc13399442_2142443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3399444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w:t>
              <w:tab/>
            </w:r>
            <w:r>
              <w:rPr>
                <w:rStyle w:val="IndexLink"/>
              </w:rPr>
              <w:t>124</w:t>
            </w:r>
          </w:hyperlink>
        </w:p>
        <w:p>
          <w:pPr>
            <w:pStyle w:val="Contents4"/>
            <w:tabs>
              <w:tab w:val="clear" w:pos="8176"/>
              <w:tab w:val="right" w:pos="9026" w:leader="dot"/>
            </w:tabs>
            <w:rPr/>
          </w:pPr>
          <w:hyperlink w:anchor="__RefHeading___Toc13399446_2142443653">
            <w:r>
              <w:rPr>
                <w:webHidden/>
                <w:rStyle w:val="IndexLink"/>
                <w:rtl w:val="true"/>
              </w:rPr>
              <w:t xml:space="preserve">المطلب الثاني </w:t>
            </w:r>
            <w:r>
              <w:rPr>
                <w:rStyle w:val="IndexLink"/>
                <w:rtl w:val="true"/>
              </w:rPr>
              <w:t xml:space="preserve">: </w:t>
            </w:r>
            <w:r>
              <w:rPr>
                <w:rStyle w:val="IndexLink"/>
                <w:rtl w:val="true"/>
              </w:rPr>
              <w:t>في طلاق المريض</w:t>
            </w:r>
            <w:r>
              <w:rPr>
                <w:rStyle w:val="IndexLink"/>
                <w:rtl w:val="true"/>
              </w:rPr>
              <w:tab/>
            </w:r>
            <w:r>
              <w:rPr>
                <w:rStyle w:val="IndexLink"/>
              </w:rPr>
              <w:t>124</w:t>
            </w:r>
          </w:hyperlink>
        </w:p>
        <w:p>
          <w:pPr>
            <w:pStyle w:val="Contents4"/>
            <w:tabs>
              <w:tab w:val="clear" w:pos="8176"/>
              <w:tab w:val="right" w:pos="9026" w:leader="dot"/>
            </w:tabs>
            <w:rPr/>
          </w:pPr>
          <w:hyperlink w:anchor="__RefHeading___Toc13399448_2142443653">
            <w:r>
              <w:rPr>
                <w:webHidden/>
                <w:rStyle w:val="IndexLink"/>
                <w:rtl w:val="true"/>
              </w:rPr>
              <w:t xml:space="preserve">المطلب الثالث </w:t>
            </w:r>
            <w:r>
              <w:rPr>
                <w:rStyle w:val="IndexLink"/>
                <w:rtl w:val="true"/>
              </w:rPr>
              <w:t xml:space="preserve">: </w:t>
            </w:r>
            <w:r>
              <w:rPr>
                <w:rStyle w:val="IndexLink"/>
                <w:rtl w:val="true"/>
              </w:rPr>
              <w:t>في الرّجعة</w:t>
            </w:r>
            <w:r>
              <w:rPr>
                <w:rStyle w:val="IndexLink"/>
                <w:rtl w:val="true"/>
              </w:rPr>
              <w:tab/>
            </w:r>
            <w:r>
              <w:rPr>
                <w:rStyle w:val="IndexLink"/>
              </w:rPr>
              <w:t>125</w:t>
            </w:r>
          </w:hyperlink>
        </w:p>
        <w:p>
          <w:pPr>
            <w:pStyle w:val="Contents4"/>
            <w:tabs>
              <w:tab w:val="clear" w:pos="8176"/>
              <w:tab w:val="right" w:pos="9026" w:leader="dot"/>
            </w:tabs>
            <w:rPr/>
          </w:pPr>
          <w:hyperlink w:anchor="__RefHeading___Toc13399450_2142443653">
            <w:r>
              <w:rPr>
                <w:webHidden/>
                <w:rStyle w:val="IndexLink"/>
                <w:rtl w:val="true"/>
              </w:rPr>
              <w:t xml:space="preserve">المطلب الرابع </w:t>
            </w:r>
            <w:r>
              <w:rPr>
                <w:rStyle w:val="IndexLink"/>
                <w:rtl w:val="true"/>
              </w:rPr>
              <w:t xml:space="preserve">: </w:t>
            </w:r>
            <w:r>
              <w:rPr>
                <w:rStyle w:val="IndexLink"/>
                <w:rtl w:val="true"/>
              </w:rPr>
              <w:t>في التحليل</w:t>
            </w:r>
            <w:r>
              <w:rPr>
                <w:rStyle w:val="IndexLink"/>
                <w:rtl w:val="true"/>
              </w:rPr>
              <w:tab/>
            </w:r>
            <w:r>
              <w:rPr>
                <w:rStyle w:val="IndexLink"/>
              </w:rPr>
              <w:t>126</w:t>
            </w:r>
          </w:hyperlink>
        </w:p>
        <w:p>
          <w:pPr>
            <w:pStyle w:val="Contents4"/>
            <w:tabs>
              <w:tab w:val="clear" w:pos="8176"/>
              <w:tab w:val="right" w:pos="9026" w:leader="dot"/>
            </w:tabs>
            <w:rPr/>
          </w:pPr>
          <w:hyperlink w:anchor="__RefHeading___Toc13399452_2142443653">
            <w:r>
              <w:rPr>
                <w:webHidden/>
                <w:rStyle w:val="IndexLink"/>
                <w:rtl w:val="true"/>
              </w:rPr>
              <w:t xml:space="preserve">المطلب الخامس </w:t>
            </w:r>
            <w:r>
              <w:rPr>
                <w:rStyle w:val="IndexLink"/>
                <w:rtl w:val="true"/>
              </w:rPr>
              <w:t xml:space="preserve">: </w:t>
            </w:r>
            <w:r>
              <w:rPr>
                <w:rStyle w:val="IndexLink"/>
                <w:rtl w:val="true"/>
              </w:rPr>
              <w:t>في العدد</w:t>
            </w:r>
            <w:r>
              <w:rPr>
                <w:rStyle w:val="IndexLink"/>
                <w:rtl w:val="true"/>
              </w:rPr>
              <w:tab/>
            </w:r>
            <w:r>
              <w:rPr>
                <w:rStyle w:val="IndexLink"/>
              </w:rPr>
              <w:t>127</w:t>
            </w:r>
          </w:hyperlink>
        </w:p>
        <w:p>
          <w:pPr>
            <w:pStyle w:val="Contents5"/>
            <w:tabs>
              <w:tab w:val="clear" w:pos="7892"/>
              <w:tab w:val="right" w:pos="9026" w:leader="dot"/>
            </w:tabs>
            <w:rPr/>
          </w:pPr>
          <w:hyperlink w:anchor="__RefHeading___Toc13399454_2142443653">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3399456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w:t>
              <w:tab/>
            </w:r>
            <w:r>
              <w:rPr>
                <w:rStyle w:val="IndexLink"/>
              </w:rPr>
              <w:t>127</w:t>
            </w:r>
          </w:hyperlink>
        </w:p>
        <w:p>
          <w:pPr>
            <w:pStyle w:val="Contents5"/>
            <w:tabs>
              <w:tab w:val="clear" w:pos="7892"/>
              <w:tab w:val="right" w:pos="9026" w:leader="dot"/>
            </w:tabs>
            <w:rPr/>
          </w:pPr>
          <w:hyperlink w:anchor="__RefHeading___Toc13399458_2142443653">
            <w:r>
              <w:rPr>
                <w:webHidden/>
                <w:rStyle w:val="IndexLink"/>
                <w:rtl w:val="true"/>
              </w:rPr>
              <w:t xml:space="preserve">الفصل الثاني </w:t>
            </w:r>
            <w:r>
              <w:rPr>
                <w:rStyle w:val="IndexLink"/>
                <w:rtl w:val="true"/>
              </w:rPr>
              <w:t xml:space="preserve">: </w:t>
            </w:r>
            <w:r>
              <w:rPr>
                <w:rStyle w:val="IndexLink"/>
                <w:rtl w:val="true"/>
              </w:rPr>
              <w:t>في ذات الأقراء</w:t>
            </w:r>
            <w:r>
              <w:rPr>
                <w:rStyle w:val="IndexLink"/>
                <w:rtl w:val="true"/>
              </w:rPr>
              <w:tab/>
            </w:r>
            <w:r>
              <w:rPr>
                <w:rStyle w:val="IndexLink"/>
              </w:rPr>
              <w:t>128</w:t>
            </w:r>
          </w:hyperlink>
        </w:p>
        <w:p>
          <w:pPr>
            <w:pStyle w:val="Contents5"/>
            <w:tabs>
              <w:tab w:val="clear" w:pos="7892"/>
              <w:tab w:val="right" w:pos="9026" w:leader="dot"/>
            </w:tabs>
            <w:rPr/>
          </w:pPr>
          <w:hyperlink w:anchor="__RefHeading___Toc13399460_2142443653">
            <w:r>
              <w:rPr>
                <w:webHidden/>
                <w:rStyle w:val="IndexLink"/>
                <w:rtl w:val="true"/>
              </w:rPr>
              <w:t xml:space="preserve">الفصل الثالث </w:t>
            </w:r>
            <w:r>
              <w:rPr>
                <w:rStyle w:val="IndexLink"/>
                <w:rtl w:val="true"/>
              </w:rPr>
              <w:t xml:space="preserve">: </w:t>
            </w:r>
            <w:r>
              <w:rPr>
                <w:rStyle w:val="IndexLink"/>
                <w:rtl w:val="true"/>
              </w:rPr>
              <w:t>في ذات الشهور</w:t>
            </w:r>
            <w:r>
              <w:rPr>
                <w:rStyle w:val="IndexLink"/>
                <w:rtl w:val="true"/>
              </w:rPr>
              <w:tab/>
            </w:r>
            <w:r>
              <w:rPr>
                <w:rStyle w:val="IndexLink"/>
              </w:rPr>
              <w:t>128</w:t>
            </w:r>
          </w:hyperlink>
        </w:p>
        <w:p>
          <w:pPr>
            <w:pStyle w:val="Contents5"/>
            <w:tabs>
              <w:tab w:val="clear" w:pos="7892"/>
              <w:tab w:val="right" w:pos="9026" w:leader="dot"/>
            </w:tabs>
            <w:rPr/>
          </w:pPr>
          <w:hyperlink w:anchor="__RefHeading___Toc13399462_2142443653">
            <w:r>
              <w:rPr>
                <w:webHidden/>
                <w:rStyle w:val="IndexLink"/>
                <w:rtl w:val="true"/>
              </w:rPr>
              <w:t xml:space="preserve">الفصل الرابع </w:t>
            </w:r>
            <w:r>
              <w:rPr>
                <w:rStyle w:val="IndexLink"/>
                <w:rtl w:val="true"/>
              </w:rPr>
              <w:t xml:space="preserve">: </w:t>
            </w:r>
            <w:r>
              <w:rPr>
                <w:rStyle w:val="IndexLink"/>
                <w:rtl w:val="true"/>
              </w:rPr>
              <w:t>في عدّة الحامل</w:t>
            </w:r>
            <w:r>
              <w:rPr>
                <w:rStyle w:val="IndexLink"/>
                <w:rtl w:val="true"/>
              </w:rPr>
              <w:tab/>
            </w:r>
            <w:r>
              <w:rPr>
                <w:rStyle w:val="IndexLink"/>
              </w:rPr>
              <w:t>129</w:t>
            </w:r>
          </w:hyperlink>
        </w:p>
        <w:p>
          <w:pPr>
            <w:pStyle w:val="Contents5"/>
            <w:tabs>
              <w:tab w:val="clear" w:pos="7892"/>
              <w:tab w:val="right" w:pos="9026" w:leader="dot"/>
            </w:tabs>
            <w:rPr/>
          </w:pPr>
          <w:hyperlink w:anchor="__RefHeading___Toc13399464_2142443653">
            <w:r>
              <w:rPr>
                <w:webHidden/>
                <w:rStyle w:val="IndexLink"/>
                <w:rtl w:val="true"/>
              </w:rPr>
              <w:t xml:space="preserve">الفصل الخامس </w:t>
            </w:r>
            <w:r>
              <w:rPr>
                <w:rStyle w:val="IndexLink"/>
                <w:rtl w:val="true"/>
              </w:rPr>
              <w:t xml:space="preserve">: </w:t>
            </w:r>
            <w:r>
              <w:rPr>
                <w:rStyle w:val="IndexLink"/>
                <w:rtl w:val="true"/>
              </w:rPr>
              <w:t>في عدّة الوفاة</w:t>
            </w:r>
            <w:r>
              <w:rPr>
                <w:rStyle w:val="IndexLink"/>
                <w:rtl w:val="true"/>
              </w:rPr>
              <w:tab/>
            </w:r>
            <w:r>
              <w:rPr>
                <w:rStyle w:val="IndexLink"/>
              </w:rPr>
              <w:t>131</w:t>
            </w:r>
          </w:hyperlink>
        </w:p>
        <w:p>
          <w:pPr>
            <w:pStyle w:val="Contents5"/>
            <w:tabs>
              <w:tab w:val="clear" w:pos="7892"/>
              <w:tab w:val="right" w:pos="9026" w:leader="dot"/>
            </w:tabs>
            <w:rPr/>
          </w:pPr>
          <w:hyperlink w:anchor="__RefHeading___Toc13399466_2142443653">
            <w:r>
              <w:rPr>
                <w:webHidden/>
                <w:rStyle w:val="IndexLink"/>
                <w:rtl w:val="true"/>
              </w:rPr>
              <w:t xml:space="preserve">الفصل السادس </w:t>
            </w:r>
            <w:r>
              <w:rPr>
                <w:rStyle w:val="IndexLink"/>
                <w:rtl w:val="true"/>
              </w:rPr>
              <w:t xml:space="preserve">: </w:t>
            </w:r>
            <w:r>
              <w:rPr>
                <w:rStyle w:val="IndexLink"/>
                <w:rtl w:val="true"/>
              </w:rPr>
              <w:t>في المفقود</w:t>
            </w:r>
            <w:r>
              <w:rPr>
                <w:rStyle w:val="IndexLink"/>
                <w:rtl w:val="true"/>
              </w:rPr>
              <w:tab/>
            </w:r>
            <w:r>
              <w:rPr>
                <w:rStyle w:val="IndexLink"/>
              </w:rPr>
              <w:t>132</w:t>
            </w:r>
          </w:hyperlink>
        </w:p>
        <w:p>
          <w:pPr>
            <w:pStyle w:val="Contents6"/>
            <w:tabs>
              <w:tab w:val="clear" w:pos="7609"/>
              <w:tab w:val="right" w:pos="9026" w:leader="dot"/>
            </w:tabs>
            <w:rPr/>
          </w:pPr>
          <w:hyperlink w:anchor="__RefHeading___Toc13399468_2142443653">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13399470_2142443653">
            <w:r>
              <w:rPr>
                <w:webHidden/>
                <w:rStyle w:val="IndexLink"/>
                <w:rtl w:val="true"/>
              </w:rPr>
              <w:t>فروع</w:t>
            </w:r>
            <w:r>
              <w:rPr>
                <w:rStyle w:val="IndexLink"/>
                <w:rtl w:val="true"/>
              </w:rPr>
              <w:tab/>
            </w:r>
            <w:r>
              <w:rPr>
                <w:rStyle w:val="IndexLink"/>
              </w:rPr>
              <w:t>132</w:t>
            </w:r>
          </w:hyperlink>
        </w:p>
        <w:p>
          <w:pPr>
            <w:pStyle w:val="Contents5"/>
            <w:tabs>
              <w:tab w:val="clear" w:pos="7892"/>
              <w:tab w:val="right" w:pos="9026" w:leader="dot"/>
            </w:tabs>
            <w:rPr/>
          </w:pPr>
          <w:hyperlink w:anchor="__RefHeading___Toc13399472_2142443653">
            <w:r>
              <w:rPr>
                <w:webHidden/>
                <w:rStyle w:val="IndexLink"/>
                <w:rtl w:val="true"/>
              </w:rPr>
              <w:t xml:space="preserve">الفصل السابع </w:t>
            </w:r>
            <w:r>
              <w:rPr>
                <w:rStyle w:val="IndexLink"/>
                <w:rtl w:val="true"/>
              </w:rPr>
              <w:t xml:space="preserve">: </w:t>
            </w:r>
            <w:r>
              <w:rPr>
                <w:rStyle w:val="IndexLink"/>
                <w:rtl w:val="true"/>
              </w:rPr>
              <w:t>في عدّة الأمة</w:t>
            </w:r>
            <w:r>
              <w:rPr>
                <w:rStyle w:val="IndexLink"/>
                <w:rtl w:val="true"/>
              </w:rPr>
              <w:tab/>
            </w:r>
            <w:r>
              <w:rPr>
                <w:rStyle w:val="IndexLink"/>
              </w:rPr>
              <w:t>133</w:t>
            </w:r>
          </w:hyperlink>
        </w:p>
        <w:p>
          <w:pPr>
            <w:pStyle w:val="Contents6"/>
            <w:tabs>
              <w:tab w:val="clear" w:pos="7609"/>
              <w:tab w:val="right" w:pos="9026" w:leader="dot"/>
            </w:tabs>
            <w:rPr/>
          </w:pPr>
          <w:hyperlink w:anchor="__RefHeading___Toc13399474_2142443653">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13399476_2142443653">
            <w:r>
              <w:rPr>
                <w:webHidden/>
                <w:rStyle w:val="IndexLink"/>
                <w:rtl w:val="true"/>
              </w:rPr>
              <w:t>تتمّة</w:t>
            </w:r>
            <w:r>
              <w:rPr>
                <w:rStyle w:val="IndexLink"/>
                <w:rtl w:val="true"/>
              </w:rPr>
              <w:tab/>
            </w:r>
            <w:r>
              <w:rPr>
                <w:rStyle w:val="IndexLink"/>
              </w:rPr>
              <w:t>134</w:t>
            </w:r>
          </w:hyperlink>
        </w:p>
        <w:p>
          <w:pPr>
            <w:pStyle w:val="Contents5"/>
            <w:tabs>
              <w:tab w:val="clear" w:pos="7892"/>
              <w:tab w:val="right" w:pos="9026" w:leader="dot"/>
            </w:tabs>
            <w:rPr/>
          </w:pPr>
          <w:hyperlink w:anchor="__RefHeading___Toc13399478_2142443653">
            <w:r>
              <w:rPr>
                <w:webHidden/>
                <w:rStyle w:val="IndexLink"/>
                <w:rtl w:val="true"/>
              </w:rPr>
              <w:t xml:space="preserve">الفصل الثامن </w:t>
            </w:r>
            <w:r>
              <w:rPr>
                <w:rStyle w:val="IndexLink"/>
                <w:rtl w:val="true"/>
              </w:rPr>
              <w:t xml:space="preserve">: </w:t>
            </w:r>
            <w:r>
              <w:rPr>
                <w:rStyle w:val="IndexLink"/>
                <w:rtl w:val="true"/>
              </w:rPr>
              <w:t>في تداخل العدّتين</w:t>
            </w:r>
            <w:r>
              <w:rPr>
                <w:rStyle w:val="IndexLink"/>
                <w:rtl w:val="true"/>
              </w:rPr>
              <w:tab/>
            </w:r>
            <w:r>
              <w:rPr>
                <w:rStyle w:val="IndexLink"/>
              </w:rPr>
              <w:t>135</w:t>
            </w:r>
          </w:hyperlink>
        </w:p>
        <w:p>
          <w:pPr>
            <w:pStyle w:val="Contents5"/>
            <w:tabs>
              <w:tab w:val="clear" w:pos="7892"/>
              <w:tab w:val="right" w:pos="9026" w:leader="dot"/>
            </w:tabs>
            <w:rPr/>
          </w:pPr>
          <w:hyperlink w:anchor="__RefHeading___Toc13399480_2142443653">
            <w:r>
              <w:rPr>
                <w:webHidden/>
                <w:rStyle w:val="IndexLink"/>
                <w:rtl w:val="true"/>
              </w:rPr>
              <w:t xml:space="preserve">الفصل التاسع </w:t>
            </w:r>
            <w:r>
              <w:rPr>
                <w:rStyle w:val="IndexLink"/>
                <w:rtl w:val="true"/>
              </w:rPr>
              <w:t xml:space="preserve">: </w:t>
            </w:r>
            <w:r>
              <w:rPr>
                <w:rStyle w:val="IndexLink"/>
                <w:rtl w:val="true"/>
              </w:rPr>
              <w:t>في السكنى والنفقة</w:t>
            </w:r>
            <w:r>
              <w:rPr>
                <w:rStyle w:val="IndexLink"/>
                <w:rtl w:val="true"/>
              </w:rPr>
              <w:tab/>
            </w:r>
            <w:r>
              <w:rPr>
                <w:rStyle w:val="IndexLink"/>
              </w:rPr>
              <w:t>136</w:t>
            </w:r>
          </w:hyperlink>
        </w:p>
        <w:p>
          <w:pPr>
            <w:pStyle w:val="Contents6"/>
            <w:tabs>
              <w:tab w:val="clear" w:pos="7609"/>
              <w:tab w:val="right" w:pos="9026" w:leader="dot"/>
            </w:tabs>
            <w:rPr/>
          </w:pPr>
          <w:hyperlink w:anchor="__RefHeading___Toc13399482_2142443653">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13399484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مستحقّها</w:t>
            </w:r>
            <w:r>
              <w:rPr>
                <w:rStyle w:val="IndexLink"/>
                <w:rtl w:val="true"/>
              </w:rPr>
              <w:tab/>
            </w:r>
            <w:r>
              <w:rPr>
                <w:rStyle w:val="IndexLink"/>
              </w:rPr>
              <w:t>136</w:t>
            </w:r>
          </w:hyperlink>
        </w:p>
        <w:p>
          <w:pPr>
            <w:pStyle w:val="Contents6"/>
            <w:tabs>
              <w:tab w:val="clear" w:pos="7609"/>
              <w:tab w:val="right" w:pos="9026" w:leader="dot"/>
            </w:tabs>
            <w:rPr/>
          </w:pPr>
          <w:hyperlink w:anchor="__RefHeading___Toc13399486_2142443653">
            <w:r>
              <w:rPr>
                <w:webHidden/>
                <w:rStyle w:val="IndexLink"/>
                <w:rtl w:val="true"/>
              </w:rPr>
              <w:t xml:space="preserve">البحث الثاني </w:t>
            </w:r>
            <w:r>
              <w:rPr>
                <w:rStyle w:val="IndexLink"/>
                <w:rtl w:val="true"/>
              </w:rPr>
              <w:t xml:space="preserve">: </w:t>
            </w:r>
            <w:r>
              <w:rPr>
                <w:rStyle w:val="IndexLink"/>
                <w:rtl w:val="true"/>
              </w:rPr>
              <w:t>في كيفيّة الإسكان</w:t>
            </w:r>
            <w:r>
              <w:rPr>
                <w:rStyle w:val="IndexLink"/>
                <w:rtl w:val="true"/>
              </w:rPr>
              <w:tab/>
            </w:r>
            <w:r>
              <w:rPr>
                <w:rStyle w:val="IndexLink"/>
              </w:rPr>
              <w:t>137</w:t>
            </w:r>
          </w:hyperlink>
        </w:p>
        <w:p>
          <w:pPr>
            <w:pStyle w:val="Contents6"/>
            <w:tabs>
              <w:tab w:val="clear" w:pos="7609"/>
              <w:tab w:val="right" w:pos="9026" w:leader="dot"/>
            </w:tabs>
            <w:rPr/>
          </w:pPr>
          <w:hyperlink w:anchor="__RefHeading___Toc13399488_2142443653">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3399490_2142443653">
            <w:r>
              <w:rPr>
                <w:webHidden/>
                <w:rStyle w:val="IndexLink"/>
                <w:rtl w:val="true"/>
              </w:rPr>
              <w:t>فروع</w:t>
            </w:r>
            <w:r>
              <w:rPr>
                <w:rStyle w:val="IndexLink"/>
                <w:rtl w:val="true"/>
              </w:rPr>
              <w:tab/>
            </w:r>
            <w:r>
              <w:rPr>
                <w:rStyle w:val="IndexLink"/>
              </w:rPr>
              <w:t>138</w:t>
            </w:r>
          </w:hyperlink>
        </w:p>
        <w:p>
          <w:pPr>
            <w:pStyle w:val="Contents2"/>
            <w:tabs>
              <w:tab w:val="clear" w:pos="8743"/>
              <w:tab w:val="right" w:pos="9026" w:leader="dot"/>
            </w:tabs>
            <w:rPr/>
          </w:pPr>
          <w:hyperlink w:anchor="__RefHeading___Toc13399492_2142443653">
            <w:r>
              <w:rPr>
                <w:webHidden/>
                <w:rStyle w:val="IndexLink"/>
                <w:rtl w:val="true"/>
              </w:rPr>
              <w:t>كتاب الخلع والافتداء والمباراة</w:t>
            </w:r>
            <w:r>
              <w:rPr>
                <w:rStyle w:val="IndexLink"/>
                <w:rtl w:val="true"/>
              </w:rPr>
              <w:tab/>
            </w:r>
            <w:r>
              <w:rPr>
                <w:rStyle w:val="IndexLink"/>
              </w:rPr>
              <w:t>141</w:t>
            </w:r>
          </w:hyperlink>
        </w:p>
        <w:p>
          <w:pPr>
            <w:pStyle w:val="Contents3"/>
            <w:tabs>
              <w:tab w:val="clear" w:pos="8459"/>
              <w:tab w:val="right" w:pos="9026" w:leader="dot"/>
            </w:tabs>
            <w:rPr/>
          </w:pPr>
          <w:hyperlink w:anchor="__RefHeading___Toc13399494_2142443653">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3399496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الخلع</w:t>
            </w:r>
            <w:r>
              <w:rPr>
                <w:rStyle w:val="IndexLink"/>
                <w:rtl w:val="true"/>
              </w:rPr>
              <w:tab/>
            </w:r>
            <w:r>
              <w:rPr>
                <w:rStyle w:val="IndexLink"/>
              </w:rPr>
              <w:t>143</w:t>
            </w:r>
          </w:hyperlink>
        </w:p>
        <w:p>
          <w:pPr>
            <w:pStyle w:val="Contents4"/>
            <w:tabs>
              <w:tab w:val="clear" w:pos="8176"/>
              <w:tab w:val="right" w:pos="9026" w:leader="dot"/>
            </w:tabs>
            <w:rPr/>
          </w:pPr>
          <w:hyperlink w:anchor="__RefHeading___Toc13399498_2142443653">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3399500_2142443653">
            <w:r>
              <w:rPr>
                <w:webHidden/>
                <w:rStyle w:val="IndexLink"/>
                <w:rtl w:val="true"/>
              </w:rPr>
              <w:t xml:space="preserve">[ </w:t>
            </w:r>
            <w:r>
              <w:rPr>
                <w:rStyle w:val="IndexLink"/>
                <w:rtl w:val="true"/>
              </w:rPr>
              <w:t xml:space="preserve">النظر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حقيقته</w:t>
            </w:r>
            <w:r>
              <w:rPr>
                <w:rStyle w:val="IndexLink"/>
                <w:rtl w:val="true"/>
              </w:rPr>
              <w:tab/>
            </w:r>
            <w:r>
              <w:rPr>
                <w:rStyle w:val="IndexLink"/>
              </w:rPr>
              <w:t>143</w:t>
            </w:r>
          </w:hyperlink>
        </w:p>
        <w:p>
          <w:pPr>
            <w:pStyle w:val="Contents4"/>
            <w:tabs>
              <w:tab w:val="clear" w:pos="8176"/>
              <w:tab w:val="right" w:pos="9026" w:leader="dot"/>
            </w:tabs>
            <w:rPr/>
          </w:pPr>
          <w:hyperlink w:anchor="__RefHeading___Toc13399502_2142443653">
            <w:r>
              <w:rPr>
                <w:webHidden/>
                <w:rStyle w:val="IndexLink"/>
                <w:rtl w:val="true"/>
              </w:rPr>
              <w:t xml:space="preserve">النظر الثاني </w:t>
            </w:r>
            <w:r>
              <w:rPr>
                <w:rStyle w:val="IndexLink"/>
                <w:rtl w:val="true"/>
              </w:rPr>
              <w:t xml:space="preserve">: </w:t>
            </w:r>
            <w:r>
              <w:rPr>
                <w:rStyle w:val="IndexLink"/>
                <w:rtl w:val="true"/>
              </w:rPr>
              <w:t>في أركانه</w:t>
            </w:r>
            <w:r>
              <w:rPr>
                <w:rStyle w:val="IndexLink"/>
                <w:rtl w:val="true"/>
              </w:rPr>
              <w:tab/>
            </w:r>
            <w:r>
              <w:rPr>
                <w:rStyle w:val="IndexLink"/>
              </w:rPr>
              <w:t>144</w:t>
            </w:r>
          </w:hyperlink>
        </w:p>
        <w:p>
          <w:pPr>
            <w:pStyle w:val="Contents5"/>
            <w:tabs>
              <w:tab w:val="clear" w:pos="7892"/>
              <w:tab w:val="right" w:pos="9026" w:leader="dot"/>
            </w:tabs>
            <w:rPr/>
          </w:pPr>
          <w:hyperlink w:anchor="__RefHeading___Toc13399504_2142443653">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3399506_2142443653">
            <w:r>
              <w:rPr>
                <w:webHidden/>
                <w:rStyle w:val="IndexLink"/>
                <w:rtl w:val="true"/>
              </w:rPr>
              <w:t xml:space="preserve">[ </w:t>
            </w:r>
            <w:r>
              <w:rPr>
                <w:rStyle w:val="IndexLink"/>
                <w:rtl w:val="true"/>
              </w:rPr>
              <w:t xml:space="preserve">الرّكن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الصّيغة</w:t>
            </w:r>
            <w:r>
              <w:rPr>
                <w:rStyle w:val="IndexLink"/>
                <w:rtl w:val="true"/>
              </w:rPr>
              <w:tab/>
            </w:r>
            <w:r>
              <w:rPr>
                <w:rStyle w:val="IndexLink"/>
              </w:rPr>
              <w:t>144</w:t>
            </w:r>
          </w:hyperlink>
        </w:p>
        <w:p>
          <w:pPr>
            <w:pStyle w:val="Contents5"/>
            <w:tabs>
              <w:tab w:val="clear" w:pos="7892"/>
              <w:tab w:val="right" w:pos="9026" w:leader="dot"/>
            </w:tabs>
            <w:rPr/>
          </w:pPr>
          <w:hyperlink w:anchor="__RefHeading___Toc13399508_2142443653">
            <w:r>
              <w:rPr>
                <w:webHidden/>
                <w:rStyle w:val="IndexLink"/>
                <w:rtl w:val="true"/>
              </w:rPr>
              <w:t xml:space="preserve">الركن الثاني </w:t>
            </w:r>
            <w:r>
              <w:rPr>
                <w:rStyle w:val="IndexLink"/>
                <w:rtl w:val="true"/>
              </w:rPr>
              <w:t xml:space="preserve">: </w:t>
            </w:r>
            <w:r>
              <w:rPr>
                <w:rStyle w:val="IndexLink"/>
                <w:rtl w:val="true"/>
              </w:rPr>
              <w:t>في الخالع</w:t>
            </w:r>
            <w:r>
              <w:rPr>
                <w:rStyle w:val="IndexLink"/>
                <w:rtl w:val="true"/>
              </w:rPr>
              <w:tab/>
            </w:r>
            <w:r>
              <w:rPr>
                <w:rStyle w:val="IndexLink"/>
              </w:rPr>
              <w:t>145</w:t>
            </w:r>
          </w:hyperlink>
        </w:p>
        <w:p>
          <w:pPr>
            <w:pStyle w:val="Contents5"/>
            <w:tabs>
              <w:tab w:val="clear" w:pos="7892"/>
              <w:tab w:val="right" w:pos="9026" w:leader="dot"/>
            </w:tabs>
            <w:rPr/>
          </w:pPr>
          <w:hyperlink w:anchor="__RefHeading___Toc13399510_2142443653">
            <w:r>
              <w:rPr>
                <w:webHidden/>
                <w:rStyle w:val="IndexLink"/>
                <w:rtl w:val="true"/>
              </w:rPr>
              <w:t xml:space="preserve">الركن الثالث </w:t>
            </w:r>
            <w:r>
              <w:rPr>
                <w:rStyle w:val="IndexLink"/>
                <w:rtl w:val="true"/>
              </w:rPr>
              <w:t xml:space="preserve">: </w:t>
            </w:r>
            <w:r>
              <w:rPr>
                <w:rStyle w:val="IndexLink"/>
                <w:rtl w:val="true"/>
              </w:rPr>
              <w:t>في المختلعة</w:t>
            </w:r>
            <w:r>
              <w:rPr>
                <w:rStyle w:val="IndexLink"/>
                <w:rtl w:val="true"/>
              </w:rPr>
              <w:tab/>
            </w:r>
            <w:r>
              <w:rPr>
                <w:rStyle w:val="IndexLink"/>
              </w:rPr>
              <w:t>146</w:t>
            </w:r>
          </w:hyperlink>
        </w:p>
        <w:p>
          <w:pPr>
            <w:pStyle w:val="Contents5"/>
            <w:tabs>
              <w:tab w:val="clear" w:pos="7892"/>
              <w:tab w:val="right" w:pos="9026" w:leader="dot"/>
            </w:tabs>
            <w:rPr/>
          </w:pPr>
          <w:hyperlink w:anchor="__RefHeading___Toc13399512_2142443653">
            <w:r>
              <w:rPr>
                <w:webHidden/>
                <w:rStyle w:val="IndexLink"/>
                <w:rtl w:val="true"/>
              </w:rPr>
              <w:t xml:space="preserve">الركن الرابع </w:t>
            </w:r>
            <w:r>
              <w:rPr>
                <w:rStyle w:val="IndexLink"/>
                <w:rtl w:val="true"/>
              </w:rPr>
              <w:t xml:space="preserve">: </w:t>
            </w:r>
            <w:r>
              <w:rPr>
                <w:rStyle w:val="IndexLink"/>
                <w:rtl w:val="true"/>
              </w:rPr>
              <w:t>الفدية</w:t>
            </w:r>
            <w:r>
              <w:rPr>
                <w:rStyle w:val="IndexLink"/>
                <w:rtl w:val="true"/>
              </w:rPr>
              <w:tab/>
            </w:r>
            <w:r>
              <w:rPr>
                <w:rStyle w:val="IndexLink"/>
              </w:rPr>
              <w:t>147</w:t>
            </w:r>
          </w:hyperlink>
        </w:p>
        <w:p>
          <w:pPr>
            <w:pStyle w:val="Contents4"/>
            <w:tabs>
              <w:tab w:val="clear" w:pos="8176"/>
              <w:tab w:val="right" w:pos="9026" w:leader="dot"/>
            </w:tabs>
            <w:rPr/>
          </w:pPr>
          <w:hyperlink w:anchor="__RefHeading___Toc13399514_2142443653">
            <w:r>
              <w:rPr>
                <w:webHidden/>
                <w:rStyle w:val="IndexLink"/>
                <w:rtl w:val="true"/>
              </w:rPr>
              <w:t xml:space="preserve">النظر الثالث </w:t>
            </w:r>
            <w:r>
              <w:rPr>
                <w:rStyle w:val="IndexLink"/>
                <w:rtl w:val="true"/>
              </w:rPr>
              <w:t xml:space="preserve">: </w:t>
            </w:r>
            <w:r>
              <w:rPr>
                <w:rStyle w:val="IndexLink"/>
                <w:rtl w:val="true"/>
              </w:rPr>
              <w:t>في الأحكام والنزاع</w:t>
            </w:r>
            <w:r>
              <w:rPr>
                <w:rStyle w:val="IndexLink"/>
                <w:rtl w:val="true"/>
              </w:rPr>
              <w:tab/>
            </w:r>
            <w:r>
              <w:rPr>
                <w:rStyle w:val="IndexLink"/>
              </w:rPr>
              <w:t>149</w:t>
            </w:r>
          </w:hyperlink>
        </w:p>
        <w:p>
          <w:pPr>
            <w:pStyle w:val="Contents3"/>
            <w:tabs>
              <w:tab w:val="clear" w:pos="8459"/>
              <w:tab w:val="right" w:pos="9026" w:leader="dot"/>
            </w:tabs>
            <w:rPr/>
          </w:pPr>
          <w:hyperlink w:anchor="__RefHeading___Toc13399516_2142443653">
            <w:r>
              <w:rPr>
                <w:webHidden/>
                <w:rStyle w:val="IndexLink"/>
                <w:rtl w:val="true"/>
              </w:rPr>
              <w:t xml:space="preserve">الفصل الثاني </w:t>
            </w:r>
            <w:r>
              <w:rPr>
                <w:rStyle w:val="IndexLink"/>
                <w:rtl w:val="true"/>
              </w:rPr>
              <w:t xml:space="preserve">: </w:t>
            </w:r>
            <w:r>
              <w:rPr>
                <w:rStyle w:val="IndexLink"/>
                <w:rtl w:val="true"/>
              </w:rPr>
              <w:t>في الافتداء</w:t>
            </w:r>
            <w:r>
              <w:rPr>
                <w:rStyle w:val="IndexLink"/>
                <w:rtl w:val="true"/>
              </w:rPr>
              <w:tab/>
            </w:r>
            <w:r>
              <w:rPr>
                <w:rStyle w:val="IndexLink"/>
              </w:rPr>
              <w:t>150</w:t>
            </w:r>
          </w:hyperlink>
        </w:p>
        <w:p>
          <w:pPr>
            <w:pStyle w:val="Contents3"/>
            <w:tabs>
              <w:tab w:val="clear" w:pos="8459"/>
              <w:tab w:val="right" w:pos="9026" w:leader="dot"/>
            </w:tabs>
            <w:rPr/>
          </w:pPr>
          <w:hyperlink w:anchor="__RefHeading___Toc13399518_2142443653">
            <w:r>
              <w:rPr>
                <w:webHidden/>
                <w:rStyle w:val="IndexLink"/>
                <w:rtl w:val="true"/>
              </w:rPr>
              <w:t xml:space="preserve">الفصل الثالث </w:t>
            </w:r>
            <w:r>
              <w:rPr>
                <w:rStyle w:val="IndexLink"/>
                <w:rtl w:val="true"/>
              </w:rPr>
              <w:t xml:space="preserve">: </w:t>
            </w:r>
            <w:r>
              <w:rPr>
                <w:rStyle w:val="IndexLink"/>
                <w:rtl w:val="true"/>
              </w:rPr>
              <w:t>في المباراة</w:t>
            </w:r>
            <w:r>
              <w:rPr>
                <w:rStyle w:val="IndexLink"/>
                <w:rtl w:val="true"/>
              </w:rPr>
              <w:tab/>
            </w:r>
            <w:r>
              <w:rPr>
                <w:rStyle w:val="IndexLink"/>
              </w:rPr>
              <w:t>152</w:t>
            </w:r>
          </w:hyperlink>
        </w:p>
        <w:p>
          <w:pPr>
            <w:pStyle w:val="Contents2"/>
            <w:tabs>
              <w:tab w:val="clear" w:pos="8743"/>
              <w:tab w:val="right" w:pos="9026" w:leader="dot"/>
            </w:tabs>
            <w:rPr/>
          </w:pPr>
          <w:hyperlink w:anchor="__RefHeading___Toc13399520_2142443653">
            <w:r>
              <w:rPr>
                <w:webHidden/>
                <w:rStyle w:val="IndexLink"/>
                <w:rtl w:val="true"/>
              </w:rPr>
              <w:t>كتاب الظّهار</w:t>
            </w:r>
            <w:r>
              <w:rPr>
                <w:rStyle w:val="IndexLink"/>
                <w:rtl w:val="true"/>
              </w:rPr>
              <w:tab/>
            </w:r>
            <w:r>
              <w:rPr>
                <w:rStyle w:val="IndexLink"/>
              </w:rPr>
              <w:t>153</w:t>
            </w:r>
          </w:hyperlink>
        </w:p>
        <w:p>
          <w:pPr>
            <w:pStyle w:val="Contents3"/>
            <w:tabs>
              <w:tab w:val="clear" w:pos="8459"/>
              <w:tab w:val="right" w:pos="9026" w:leader="dot"/>
            </w:tabs>
            <w:rPr/>
          </w:pPr>
          <w:hyperlink w:anchor="__RefHeading___Toc13399522_2142443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3399524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أركانه</w:t>
            </w:r>
            <w:r>
              <w:rPr>
                <w:rStyle w:val="IndexLink"/>
                <w:rtl w:val="true"/>
              </w:rPr>
              <w:tab/>
            </w:r>
            <w:r>
              <w:rPr>
                <w:rStyle w:val="IndexLink"/>
              </w:rPr>
              <w:t>155</w:t>
            </w:r>
          </w:hyperlink>
        </w:p>
        <w:p>
          <w:pPr>
            <w:pStyle w:val="Contents4"/>
            <w:tabs>
              <w:tab w:val="clear" w:pos="8176"/>
              <w:tab w:val="right" w:pos="9026" w:leader="dot"/>
            </w:tabs>
            <w:rPr/>
          </w:pPr>
          <w:hyperlink w:anchor="__RefHeading___Toc13399526_2142443653">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3399528_2142443653">
            <w:r>
              <w:rPr>
                <w:webHidden/>
                <w:rStyle w:val="IndexLink"/>
                <w:rtl w:val="true"/>
              </w:rPr>
              <w:t xml:space="preserve">[ </w:t>
            </w:r>
            <w:r>
              <w:rPr>
                <w:rStyle w:val="IndexLink"/>
                <w:rtl w:val="true"/>
              </w:rPr>
              <w:t xml:space="preserve">الركن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الصّيغة</w:t>
            </w:r>
            <w:r>
              <w:rPr>
                <w:rStyle w:val="IndexLink"/>
                <w:rtl w:val="true"/>
              </w:rPr>
              <w:tab/>
            </w:r>
            <w:r>
              <w:rPr>
                <w:rStyle w:val="IndexLink"/>
              </w:rPr>
              <w:t>155</w:t>
            </w:r>
          </w:hyperlink>
        </w:p>
        <w:p>
          <w:pPr>
            <w:pStyle w:val="Contents5"/>
            <w:tabs>
              <w:tab w:val="clear" w:pos="7892"/>
              <w:tab w:val="right" w:pos="9026" w:leader="dot"/>
            </w:tabs>
            <w:rPr/>
          </w:pPr>
          <w:hyperlink w:anchor="__RefHeading___Toc13399530_2142443653">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3399532_2142443653">
            <w:r>
              <w:rPr>
                <w:webHidden/>
                <w:rStyle w:val="IndexLink"/>
                <w:rtl w:val="true"/>
              </w:rPr>
              <w:t>فرع</w:t>
            </w:r>
            <w:r>
              <w:rPr>
                <w:rStyle w:val="IndexLink"/>
                <w:rtl w:val="true"/>
              </w:rPr>
              <w:tab/>
            </w:r>
            <w:r>
              <w:rPr>
                <w:rStyle w:val="IndexLink"/>
              </w:rPr>
              <w:t>156</w:t>
            </w:r>
          </w:hyperlink>
        </w:p>
        <w:p>
          <w:pPr>
            <w:pStyle w:val="Contents4"/>
            <w:tabs>
              <w:tab w:val="clear" w:pos="8176"/>
              <w:tab w:val="right" w:pos="9026" w:leader="dot"/>
            </w:tabs>
            <w:rPr/>
          </w:pPr>
          <w:hyperlink w:anchor="__RefHeading___Toc13399534_2142443653">
            <w:r>
              <w:rPr>
                <w:webHidden/>
                <w:rStyle w:val="IndexLink"/>
                <w:rtl w:val="true"/>
              </w:rPr>
              <w:t xml:space="preserve">الركن الثاني </w:t>
            </w:r>
            <w:r>
              <w:rPr>
                <w:rStyle w:val="IndexLink"/>
                <w:rtl w:val="true"/>
              </w:rPr>
              <w:t xml:space="preserve">: </w:t>
            </w:r>
            <w:r>
              <w:rPr>
                <w:rStyle w:val="IndexLink"/>
                <w:rtl w:val="true"/>
              </w:rPr>
              <w:t>المظاهر</w:t>
            </w:r>
            <w:r>
              <w:rPr>
                <w:rStyle w:val="IndexLink"/>
                <w:rtl w:val="true"/>
              </w:rPr>
              <w:tab/>
            </w:r>
            <w:r>
              <w:rPr>
                <w:rStyle w:val="IndexLink"/>
              </w:rPr>
              <w:t>156</w:t>
            </w:r>
          </w:hyperlink>
        </w:p>
        <w:p>
          <w:pPr>
            <w:pStyle w:val="Contents4"/>
            <w:tabs>
              <w:tab w:val="clear" w:pos="8176"/>
              <w:tab w:val="right" w:pos="9026" w:leader="dot"/>
            </w:tabs>
            <w:rPr/>
          </w:pPr>
          <w:hyperlink w:anchor="__RefHeading___Toc13399536_2142443653">
            <w:r>
              <w:rPr>
                <w:webHidden/>
                <w:rStyle w:val="IndexLink"/>
                <w:rtl w:val="true"/>
              </w:rPr>
              <w:t xml:space="preserve">الركن الثالث </w:t>
            </w:r>
            <w:r>
              <w:rPr>
                <w:rStyle w:val="IndexLink"/>
                <w:rtl w:val="true"/>
              </w:rPr>
              <w:t xml:space="preserve">: </w:t>
            </w:r>
            <w:r>
              <w:rPr>
                <w:rStyle w:val="IndexLink"/>
                <w:rtl w:val="true"/>
              </w:rPr>
              <w:t>المظاهرة</w:t>
            </w:r>
            <w:r>
              <w:rPr>
                <w:rStyle w:val="IndexLink"/>
                <w:rtl w:val="true"/>
              </w:rPr>
              <w:tab/>
            </w:r>
            <w:r>
              <w:rPr>
                <w:rStyle w:val="IndexLink"/>
              </w:rPr>
              <w:t>157</w:t>
            </w:r>
          </w:hyperlink>
        </w:p>
        <w:p>
          <w:pPr>
            <w:pStyle w:val="Contents4"/>
            <w:tabs>
              <w:tab w:val="clear" w:pos="8176"/>
              <w:tab w:val="right" w:pos="9026" w:leader="dot"/>
            </w:tabs>
            <w:rPr/>
          </w:pPr>
          <w:hyperlink w:anchor="__RefHeading___Toc13399538_2142443653">
            <w:r>
              <w:rPr>
                <w:webHidden/>
                <w:rStyle w:val="IndexLink"/>
                <w:rtl w:val="true"/>
              </w:rPr>
              <w:t xml:space="preserve">الركن الرابع </w:t>
            </w:r>
            <w:r>
              <w:rPr>
                <w:rStyle w:val="IndexLink"/>
                <w:rtl w:val="true"/>
              </w:rPr>
              <w:t xml:space="preserve">: </w:t>
            </w:r>
            <w:r>
              <w:rPr>
                <w:rStyle w:val="IndexLink"/>
                <w:rtl w:val="true"/>
              </w:rPr>
              <w:t>المشبّه به</w:t>
            </w:r>
            <w:r>
              <w:rPr>
                <w:rStyle w:val="IndexLink"/>
                <w:rtl w:val="true"/>
              </w:rPr>
              <w:tab/>
            </w:r>
            <w:r>
              <w:rPr>
                <w:rStyle w:val="IndexLink"/>
              </w:rPr>
              <w:t>157</w:t>
            </w:r>
          </w:hyperlink>
        </w:p>
        <w:p>
          <w:pPr>
            <w:pStyle w:val="Contents3"/>
            <w:tabs>
              <w:tab w:val="clear" w:pos="8459"/>
              <w:tab w:val="right" w:pos="9026" w:leader="dot"/>
            </w:tabs>
            <w:rPr/>
          </w:pPr>
          <w:hyperlink w:anchor="__RefHeading___Toc13399540_2142443653">
            <w:r>
              <w:rPr>
                <w:webHidden/>
                <w:rStyle w:val="IndexLink"/>
                <w:rtl w:val="true"/>
              </w:rPr>
              <w:t xml:space="preserve">الفصل الثاني </w:t>
            </w:r>
            <w:r>
              <w:rPr>
                <w:rStyle w:val="IndexLink"/>
                <w:rtl w:val="true"/>
              </w:rPr>
              <w:t xml:space="preserve">: </w:t>
            </w:r>
            <w:r>
              <w:rPr>
                <w:rStyle w:val="IndexLink"/>
                <w:rtl w:val="true"/>
              </w:rPr>
              <w:t>في أحكامه</w:t>
            </w:r>
            <w:r>
              <w:rPr>
                <w:rStyle w:val="IndexLink"/>
                <w:rtl w:val="true"/>
              </w:rPr>
              <w:tab/>
            </w:r>
            <w:r>
              <w:rPr>
                <w:rStyle w:val="IndexLink"/>
              </w:rPr>
              <w:t>158</w:t>
            </w:r>
          </w:hyperlink>
        </w:p>
        <w:p>
          <w:pPr>
            <w:pStyle w:val="Contents2"/>
            <w:tabs>
              <w:tab w:val="clear" w:pos="8743"/>
              <w:tab w:val="right" w:pos="9026" w:leader="dot"/>
            </w:tabs>
            <w:rPr/>
          </w:pPr>
          <w:hyperlink w:anchor="__RefHeading___Toc13399542_2142443653">
            <w:r>
              <w:rPr>
                <w:webHidden/>
                <w:rStyle w:val="IndexLink"/>
                <w:rtl w:val="true"/>
              </w:rPr>
              <w:t>كتاب الإيلاء</w:t>
            </w:r>
            <w:r>
              <w:rPr>
                <w:rStyle w:val="IndexLink"/>
                <w:rtl w:val="true"/>
              </w:rPr>
              <w:tab/>
            </w:r>
            <w:r>
              <w:rPr>
                <w:rStyle w:val="IndexLink"/>
              </w:rPr>
              <w:t>161</w:t>
            </w:r>
          </w:hyperlink>
        </w:p>
        <w:p>
          <w:pPr>
            <w:pStyle w:val="Contents3"/>
            <w:tabs>
              <w:tab w:val="clear" w:pos="8459"/>
              <w:tab w:val="right" w:pos="9026" w:leader="dot"/>
            </w:tabs>
            <w:rPr/>
          </w:pPr>
          <w:hyperlink w:anchor="__RefHeading___Toc13399544_2142443653">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3399546_2142443653">
            <w:r>
              <w:rPr>
                <w:webHidden/>
                <w:rStyle w:val="IndexLink"/>
                <w:rtl w:val="true"/>
              </w:rPr>
              <w:t xml:space="preserve">الفصل الأوّل </w:t>
            </w:r>
            <w:r>
              <w:rPr>
                <w:rStyle w:val="IndexLink"/>
                <w:rtl w:val="true"/>
              </w:rPr>
              <w:t xml:space="preserve">: </w:t>
            </w:r>
            <w:r>
              <w:rPr>
                <w:rStyle w:val="IndexLink"/>
                <w:rtl w:val="true"/>
              </w:rPr>
              <w:t>في أركانه</w:t>
            </w:r>
            <w:r>
              <w:rPr>
                <w:rStyle w:val="IndexLink"/>
                <w:rtl w:val="true"/>
              </w:rPr>
              <w:tab/>
            </w:r>
            <w:r>
              <w:rPr>
                <w:rStyle w:val="IndexLink"/>
              </w:rPr>
              <w:t>163</w:t>
            </w:r>
          </w:hyperlink>
        </w:p>
        <w:p>
          <w:pPr>
            <w:pStyle w:val="Contents4"/>
            <w:tabs>
              <w:tab w:val="clear" w:pos="8176"/>
              <w:tab w:val="right" w:pos="9026" w:leader="dot"/>
            </w:tabs>
            <w:rPr/>
          </w:pPr>
          <w:hyperlink w:anchor="__RefHeading___Toc13399548_2142443653">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3399550_2142443653">
            <w:r>
              <w:rPr>
                <w:webHidden/>
                <w:rStyle w:val="IndexLink"/>
                <w:rtl w:val="true"/>
              </w:rPr>
              <w:t xml:space="preserve">الأوّل </w:t>
            </w:r>
            <w:r>
              <w:rPr>
                <w:rStyle w:val="IndexLink"/>
                <w:rtl w:val="true"/>
              </w:rPr>
              <w:t xml:space="preserve">: </w:t>
            </w:r>
            <w:r>
              <w:rPr>
                <w:rStyle w:val="IndexLink"/>
                <w:rtl w:val="true"/>
              </w:rPr>
              <w:t>الصّيغة</w:t>
            </w:r>
            <w:r>
              <w:rPr>
                <w:rStyle w:val="IndexLink"/>
                <w:rtl w:val="true"/>
              </w:rPr>
              <w:tab/>
            </w:r>
            <w:r>
              <w:rPr>
                <w:rStyle w:val="IndexLink"/>
              </w:rPr>
              <w:t>163</w:t>
            </w:r>
          </w:hyperlink>
        </w:p>
        <w:p>
          <w:pPr>
            <w:pStyle w:val="Contents5"/>
            <w:tabs>
              <w:tab w:val="clear" w:pos="7892"/>
              <w:tab w:val="right" w:pos="9026" w:leader="dot"/>
            </w:tabs>
            <w:rPr/>
          </w:pPr>
          <w:hyperlink w:anchor="__RefHeading___Toc13399552_2142443653">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3399554_2142443653">
            <w:r>
              <w:rPr>
                <w:webHidden/>
                <w:rStyle w:val="IndexLink"/>
                <w:rtl w:val="true"/>
              </w:rPr>
              <w:t>فرع</w:t>
            </w:r>
            <w:r>
              <w:rPr>
                <w:rStyle w:val="IndexLink"/>
                <w:rtl w:val="true"/>
              </w:rPr>
              <w:tab/>
            </w:r>
            <w:r>
              <w:rPr>
                <w:rStyle w:val="IndexLink"/>
              </w:rPr>
              <w:t>164</w:t>
            </w:r>
          </w:hyperlink>
        </w:p>
        <w:p>
          <w:pPr>
            <w:pStyle w:val="Contents4"/>
            <w:tabs>
              <w:tab w:val="clear" w:pos="8176"/>
              <w:tab w:val="right" w:pos="9026" w:leader="dot"/>
            </w:tabs>
            <w:rPr/>
          </w:pPr>
          <w:hyperlink w:anchor="__RefHeading___Toc13399556_2142443653">
            <w:r>
              <w:rPr>
                <w:webHidden/>
                <w:rStyle w:val="IndexLink"/>
                <w:rtl w:val="true"/>
              </w:rPr>
              <w:t xml:space="preserve">الثاني </w:t>
            </w:r>
            <w:r>
              <w:rPr>
                <w:rStyle w:val="IndexLink"/>
                <w:rtl w:val="true"/>
              </w:rPr>
              <w:t xml:space="preserve">: </w:t>
            </w:r>
            <w:r>
              <w:rPr>
                <w:rStyle w:val="IndexLink"/>
                <w:rtl w:val="true"/>
              </w:rPr>
              <w:t>المولي</w:t>
            </w:r>
            <w:r>
              <w:rPr>
                <w:rStyle w:val="IndexLink"/>
                <w:rtl w:val="true"/>
              </w:rPr>
              <w:tab/>
            </w:r>
            <w:r>
              <w:rPr>
                <w:rStyle w:val="IndexLink"/>
              </w:rPr>
              <w:t>165</w:t>
            </w:r>
          </w:hyperlink>
        </w:p>
        <w:p>
          <w:pPr>
            <w:pStyle w:val="Contents4"/>
            <w:tabs>
              <w:tab w:val="clear" w:pos="8176"/>
              <w:tab w:val="right" w:pos="9026" w:leader="dot"/>
            </w:tabs>
            <w:rPr/>
          </w:pPr>
          <w:hyperlink w:anchor="__RefHeading___Toc13399558_2142443653">
            <w:r>
              <w:rPr>
                <w:webHidden/>
                <w:rStyle w:val="IndexLink"/>
                <w:rtl w:val="true"/>
              </w:rPr>
              <w:t xml:space="preserve">الثالث </w:t>
            </w:r>
            <w:r>
              <w:rPr>
                <w:rStyle w:val="IndexLink"/>
                <w:rtl w:val="true"/>
              </w:rPr>
              <w:t xml:space="preserve">: </w:t>
            </w:r>
            <w:r>
              <w:rPr>
                <w:rStyle w:val="IndexLink"/>
                <w:rtl w:val="true"/>
              </w:rPr>
              <w:t>المولى منها</w:t>
            </w:r>
            <w:r>
              <w:rPr>
                <w:rStyle w:val="IndexLink"/>
                <w:rtl w:val="true"/>
              </w:rPr>
              <w:tab/>
            </w:r>
            <w:r>
              <w:rPr>
                <w:rStyle w:val="IndexLink"/>
              </w:rPr>
              <w:t>165</w:t>
            </w:r>
          </w:hyperlink>
        </w:p>
        <w:p>
          <w:pPr>
            <w:pStyle w:val="Contents4"/>
            <w:tabs>
              <w:tab w:val="clear" w:pos="8176"/>
              <w:tab w:val="right" w:pos="9026" w:leader="dot"/>
            </w:tabs>
            <w:rPr/>
          </w:pPr>
          <w:hyperlink w:anchor="__RefHeading___Toc13399560_2142443653">
            <w:r>
              <w:rPr>
                <w:webHidden/>
                <w:rStyle w:val="IndexLink"/>
                <w:rtl w:val="true"/>
              </w:rPr>
              <w:t xml:space="preserve">الرابع </w:t>
            </w:r>
            <w:r>
              <w:rPr>
                <w:rStyle w:val="IndexLink"/>
                <w:rtl w:val="true"/>
              </w:rPr>
              <w:t xml:space="preserve">: </w:t>
            </w:r>
            <w:r>
              <w:rPr>
                <w:rStyle w:val="IndexLink"/>
                <w:rtl w:val="true"/>
              </w:rPr>
              <w:t>المدّة</w:t>
            </w:r>
            <w:r>
              <w:rPr>
                <w:rStyle w:val="IndexLink"/>
                <w:rtl w:val="true"/>
              </w:rPr>
              <w:tab/>
            </w:r>
            <w:r>
              <w:rPr>
                <w:rStyle w:val="IndexLink"/>
              </w:rPr>
              <w:t>165</w:t>
            </w:r>
          </w:hyperlink>
        </w:p>
        <w:p>
          <w:pPr>
            <w:pStyle w:val="Contents3"/>
            <w:tabs>
              <w:tab w:val="clear" w:pos="8459"/>
              <w:tab w:val="right" w:pos="9026" w:leader="dot"/>
            </w:tabs>
            <w:rPr/>
          </w:pPr>
          <w:hyperlink w:anchor="__RefHeading___Toc13399562_2142443653">
            <w:r>
              <w:rPr>
                <w:webHidden/>
                <w:rStyle w:val="IndexLink"/>
                <w:rtl w:val="true"/>
              </w:rPr>
              <w:t xml:space="preserve">الفصل الثاني </w:t>
            </w:r>
            <w:r>
              <w:rPr>
                <w:rStyle w:val="IndexLink"/>
                <w:rtl w:val="true"/>
              </w:rPr>
              <w:t xml:space="preserve">: </w:t>
            </w:r>
            <w:r>
              <w:rPr>
                <w:rStyle w:val="IndexLink"/>
                <w:rtl w:val="true"/>
              </w:rPr>
              <w:t>في الأحكام</w:t>
            </w:r>
            <w:r>
              <w:rPr>
                <w:rStyle w:val="IndexLink"/>
                <w:rtl w:val="true"/>
              </w:rPr>
              <w:tab/>
            </w:r>
            <w:r>
              <w:rPr>
                <w:rStyle w:val="IndexLink"/>
              </w:rPr>
              <w:t>167</w:t>
            </w:r>
          </w:hyperlink>
        </w:p>
        <w:p>
          <w:pPr>
            <w:pStyle w:val="Contents2"/>
            <w:tabs>
              <w:tab w:val="clear" w:pos="8743"/>
              <w:tab w:val="right" w:pos="9026" w:leader="dot"/>
            </w:tabs>
            <w:rPr/>
          </w:pPr>
          <w:hyperlink w:anchor="__RefHeading___Toc13399564_2142443653">
            <w:r>
              <w:rPr>
                <w:webHidden/>
                <w:rStyle w:val="IndexLink"/>
                <w:rtl w:val="true"/>
              </w:rPr>
              <w:t>كتاب اللعان</w:t>
            </w:r>
            <w:r>
              <w:rPr>
                <w:rStyle w:val="IndexLink"/>
                <w:rtl w:val="true"/>
              </w:rPr>
              <w:tab/>
            </w:r>
            <w:r>
              <w:rPr>
                <w:rStyle w:val="IndexLink"/>
              </w:rPr>
              <w:t>169</w:t>
            </w:r>
          </w:hyperlink>
        </w:p>
        <w:p>
          <w:pPr>
            <w:pStyle w:val="Contents3"/>
            <w:tabs>
              <w:tab w:val="clear" w:pos="8459"/>
              <w:tab w:val="right" w:pos="9026" w:leader="dot"/>
            </w:tabs>
            <w:rPr/>
          </w:pPr>
          <w:hyperlink w:anchor="__RefHeading___Toc13399566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3399568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سببه</w:t>
            </w:r>
            <w:r>
              <w:rPr>
                <w:rStyle w:val="IndexLink"/>
                <w:rtl w:val="true"/>
              </w:rPr>
              <w:tab/>
            </w:r>
            <w:r>
              <w:rPr>
                <w:rStyle w:val="IndexLink"/>
              </w:rPr>
              <w:t>171</w:t>
            </w:r>
          </w:hyperlink>
        </w:p>
        <w:p>
          <w:pPr>
            <w:pStyle w:val="Contents3"/>
            <w:tabs>
              <w:tab w:val="clear" w:pos="8459"/>
              <w:tab w:val="right" w:pos="9026" w:leader="dot"/>
            </w:tabs>
            <w:rPr/>
          </w:pPr>
          <w:hyperlink w:anchor="__RefHeading___Toc13399570_2142443653">
            <w:r>
              <w:rPr>
                <w:webHidden/>
                <w:rStyle w:val="IndexLink"/>
                <w:rtl w:val="true"/>
              </w:rPr>
              <w:t xml:space="preserve">الفصل الثاني </w:t>
            </w:r>
            <w:r>
              <w:rPr>
                <w:rStyle w:val="IndexLink"/>
                <w:rtl w:val="true"/>
              </w:rPr>
              <w:t xml:space="preserve">: </w:t>
            </w:r>
            <w:r>
              <w:rPr>
                <w:rStyle w:val="IndexLink"/>
                <w:rtl w:val="true"/>
              </w:rPr>
              <w:t>في أركانه</w:t>
            </w:r>
            <w:r>
              <w:rPr>
                <w:rStyle w:val="IndexLink"/>
                <w:rtl w:val="true"/>
              </w:rPr>
              <w:tab/>
            </w:r>
            <w:r>
              <w:rPr>
                <w:rStyle w:val="IndexLink"/>
              </w:rPr>
              <w:t>174</w:t>
            </w:r>
          </w:hyperlink>
        </w:p>
        <w:p>
          <w:pPr>
            <w:pStyle w:val="Contents3"/>
            <w:tabs>
              <w:tab w:val="clear" w:pos="8459"/>
              <w:tab w:val="right" w:pos="9026" w:leader="dot"/>
            </w:tabs>
            <w:rPr/>
          </w:pPr>
          <w:hyperlink w:anchor="__RefHeading___Toc13399572_2142443653">
            <w:r>
              <w:rPr>
                <w:webHidden/>
                <w:rStyle w:val="IndexLink"/>
                <w:rtl w:val="true"/>
              </w:rPr>
              <w:t xml:space="preserve">الفصل الثالث </w:t>
            </w:r>
            <w:r>
              <w:rPr>
                <w:rStyle w:val="IndexLink"/>
                <w:rtl w:val="true"/>
              </w:rPr>
              <w:t xml:space="preserve">: </w:t>
            </w:r>
            <w:r>
              <w:rPr>
                <w:rStyle w:val="IndexLink"/>
                <w:rtl w:val="true"/>
              </w:rPr>
              <w:t>في أحكامه</w:t>
            </w:r>
            <w:r>
              <w:rPr>
                <w:rStyle w:val="IndexLink"/>
                <w:rtl w:val="true"/>
              </w:rPr>
              <w:tab/>
            </w:r>
            <w:r>
              <w:rPr>
                <w:rStyle w:val="IndexLink"/>
              </w:rPr>
              <w:t>177</w:t>
            </w:r>
          </w:hyperlink>
        </w:p>
        <w:p>
          <w:pPr>
            <w:pStyle w:val="Contents2"/>
            <w:tabs>
              <w:tab w:val="clear" w:pos="8743"/>
              <w:tab w:val="right" w:pos="9026" w:leader="dot"/>
            </w:tabs>
            <w:rPr/>
          </w:pPr>
          <w:hyperlink w:anchor="__RefHeading___Toc13399574_2142443653">
            <w:r>
              <w:rPr>
                <w:webHidden/>
                <w:rStyle w:val="IndexLink"/>
                <w:rtl w:val="true"/>
              </w:rPr>
              <w:t>كتاب الإقرار</w:t>
            </w:r>
            <w:r>
              <w:rPr>
                <w:rStyle w:val="IndexLink"/>
                <w:rtl w:val="true"/>
              </w:rPr>
              <w:tab/>
            </w:r>
            <w:r>
              <w:rPr>
                <w:rStyle w:val="IndexLink"/>
              </w:rPr>
              <w:t>179</w:t>
            </w:r>
          </w:hyperlink>
        </w:p>
        <w:p>
          <w:pPr>
            <w:pStyle w:val="Contents3"/>
            <w:tabs>
              <w:tab w:val="clear" w:pos="8459"/>
              <w:tab w:val="right" w:pos="9026" w:leader="dot"/>
            </w:tabs>
            <w:rPr/>
          </w:pPr>
          <w:hyperlink w:anchor="__RefHeading___Toc13399576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3399578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الإقرار بالمال</w:t>
            </w:r>
            <w:r>
              <w:rPr>
                <w:rStyle w:val="IndexLink"/>
                <w:rtl w:val="true"/>
              </w:rPr>
              <w:tab/>
            </w:r>
            <w:r>
              <w:rPr>
                <w:rStyle w:val="IndexLink"/>
              </w:rPr>
              <w:t>181</w:t>
            </w:r>
          </w:hyperlink>
        </w:p>
        <w:p>
          <w:pPr>
            <w:pStyle w:val="Contents4"/>
            <w:tabs>
              <w:tab w:val="clear" w:pos="8176"/>
              <w:tab w:val="right" w:pos="9026" w:leader="dot"/>
            </w:tabs>
            <w:rPr/>
          </w:pPr>
          <w:hyperlink w:anchor="__RefHeading___Toc13399580_2142443653">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3399582_2142443653">
            <w:r>
              <w:rPr>
                <w:webHidden/>
                <w:rStyle w:val="IndexLink"/>
                <w:rtl w:val="true"/>
              </w:rPr>
              <w:t xml:space="preserve">[ </w:t>
            </w:r>
            <w:r>
              <w:rPr>
                <w:rStyle w:val="IndexLink"/>
                <w:rtl w:val="true"/>
              </w:rPr>
              <w:t xml:space="preserve">النظر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 xml:space="preserve">في أركانه وهي أربعة </w:t>
            </w:r>
            <w:r>
              <w:rPr>
                <w:rStyle w:val="IndexLink"/>
                <w:rtl w:val="true"/>
              </w:rPr>
              <w:t>:</w:t>
              <w:tab/>
            </w:r>
            <w:r>
              <w:rPr>
                <w:rStyle w:val="IndexLink"/>
              </w:rPr>
              <w:t>181</w:t>
            </w:r>
          </w:hyperlink>
        </w:p>
        <w:p>
          <w:pPr>
            <w:pStyle w:val="Contents5"/>
            <w:tabs>
              <w:tab w:val="clear" w:pos="7892"/>
              <w:tab w:val="right" w:pos="9026" w:leader="dot"/>
            </w:tabs>
            <w:rPr/>
          </w:pPr>
          <w:hyperlink w:anchor="__RefHeading___Toc13399584_2142443653">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3399586_2142443653">
            <w:r>
              <w:rPr>
                <w:webHidden/>
                <w:rStyle w:val="IndexLink"/>
                <w:rtl w:val="true"/>
              </w:rPr>
              <w:t xml:space="preserve">[ </w:t>
            </w:r>
            <w:r>
              <w:rPr>
                <w:rStyle w:val="IndexLink"/>
                <w:rtl w:val="true"/>
              </w:rPr>
              <w:t xml:space="preserve">النوع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المعلوم</w:t>
            </w:r>
            <w:r>
              <w:rPr>
                <w:rStyle w:val="IndexLink"/>
                <w:rtl w:val="true"/>
              </w:rPr>
              <w:tab/>
            </w:r>
            <w:r>
              <w:rPr>
                <w:rStyle w:val="IndexLink"/>
              </w:rPr>
              <w:t>187</w:t>
            </w:r>
          </w:hyperlink>
        </w:p>
        <w:p>
          <w:pPr>
            <w:pStyle w:val="Contents6"/>
            <w:tabs>
              <w:tab w:val="clear" w:pos="7609"/>
              <w:tab w:val="right" w:pos="9026" w:leader="dot"/>
            </w:tabs>
            <w:rPr/>
          </w:pPr>
          <w:hyperlink w:anchor="__RefHeading___Toc13399588_2142443653">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13399590_2142443653">
            <w:r>
              <w:rPr>
                <w:webHidden/>
                <w:rStyle w:val="IndexLink"/>
                <w:rtl w:val="true"/>
              </w:rPr>
              <w:t>فرع</w:t>
            </w:r>
            <w:r>
              <w:rPr>
                <w:rStyle w:val="IndexLink"/>
                <w:rtl w:val="true"/>
              </w:rPr>
              <w:tab/>
            </w:r>
            <w:r>
              <w:rPr>
                <w:rStyle w:val="IndexLink"/>
              </w:rPr>
              <w:t>188</w:t>
            </w:r>
          </w:hyperlink>
        </w:p>
        <w:p>
          <w:pPr>
            <w:pStyle w:val="Contents5"/>
            <w:tabs>
              <w:tab w:val="clear" w:pos="7892"/>
              <w:tab w:val="right" w:pos="9026" w:leader="dot"/>
            </w:tabs>
            <w:rPr/>
          </w:pPr>
          <w:hyperlink w:anchor="__RefHeading___Toc13399592_2142443653">
            <w:r>
              <w:rPr>
                <w:webHidden/>
                <w:rStyle w:val="IndexLink"/>
                <w:rtl w:val="true"/>
              </w:rPr>
              <w:t>النوع الثاني في المجهول</w:t>
            </w:r>
            <w:r>
              <w:rPr>
                <w:rStyle w:val="IndexLink"/>
                <w:rtl w:val="true"/>
              </w:rPr>
              <w:tab/>
            </w:r>
            <w:r>
              <w:rPr>
                <w:rStyle w:val="IndexLink"/>
              </w:rPr>
              <w:t>190</w:t>
            </w:r>
          </w:hyperlink>
        </w:p>
        <w:p>
          <w:pPr>
            <w:pStyle w:val="Contents4"/>
            <w:tabs>
              <w:tab w:val="clear" w:pos="8176"/>
              <w:tab w:val="right" w:pos="9026" w:leader="dot"/>
            </w:tabs>
            <w:rPr/>
          </w:pPr>
          <w:hyperlink w:anchor="__RefHeading___Toc13399594_2142443653">
            <w:r>
              <w:rPr>
                <w:webHidden/>
                <w:rStyle w:val="IndexLink"/>
                <w:rtl w:val="true"/>
              </w:rPr>
              <w:t xml:space="preserve">النظر الثاني </w:t>
            </w:r>
            <w:r>
              <w:rPr>
                <w:rStyle w:val="IndexLink"/>
                <w:rtl w:val="true"/>
              </w:rPr>
              <w:t xml:space="preserve">: </w:t>
            </w:r>
            <w:r>
              <w:rPr>
                <w:rStyle w:val="IndexLink"/>
                <w:rtl w:val="true"/>
              </w:rPr>
              <w:t>في تعقيب الإقرار بمنافيه</w:t>
            </w:r>
            <w:r>
              <w:rPr>
                <w:rStyle w:val="IndexLink"/>
                <w:rtl w:val="true"/>
              </w:rPr>
              <w:tab/>
            </w:r>
            <w:r>
              <w:rPr>
                <w:rStyle w:val="IndexLink"/>
              </w:rPr>
              <w:t>194</w:t>
            </w:r>
          </w:hyperlink>
        </w:p>
        <w:p>
          <w:pPr>
            <w:pStyle w:val="Contents5"/>
            <w:tabs>
              <w:tab w:val="clear" w:pos="7892"/>
              <w:tab w:val="right" w:pos="9026" w:leader="dot"/>
            </w:tabs>
            <w:rPr/>
          </w:pPr>
          <w:hyperlink w:anchor="__RefHeading___Toc13399596_2142443653">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3399598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المقبول</w:t>
            </w:r>
            <w:r>
              <w:rPr>
                <w:rStyle w:val="IndexLink"/>
                <w:rtl w:val="true"/>
              </w:rPr>
              <w:tab/>
            </w:r>
            <w:r>
              <w:rPr>
                <w:rStyle w:val="IndexLink"/>
              </w:rPr>
              <w:t>194</w:t>
            </w:r>
          </w:hyperlink>
        </w:p>
        <w:p>
          <w:pPr>
            <w:pStyle w:val="Contents6"/>
            <w:tabs>
              <w:tab w:val="clear" w:pos="7609"/>
              <w:tab w:val="right" w:pos="9026" w:leader="dot"/>
            </w:tabs>
            <w:rPr/>
          </w:pPr>
          <w:hyperlink w:anchor="__RefHeading___Toc13399600_2142443653">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13399602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أدواته</w:t>
            </w:r>
            <w:r>
              <w:rPr>
                <w:rStyle w:val="IndexLink"/>
                <w:rtl w:val="true"/>
              </w:rPr>
              <w:tab/>
            </w:r>
            <w:r>
              <w:rPr>
                <w:rStyle w:val="IndexLink"/>
              </w:rPr>
              <w:t>194</w:t>
            </w:r>
          </w:hyperlink>
        </w:p>
        <w:p>
          <w:pPr>
            <w:pStyle w:val="Contents6"/>
            <w:tabs>
              <w:tab w:val="clear" w:pos="7609"/>
              <w:tab w:val="right" w:pos="9026" w:leader="dot"/>
            </w:tabs>
            <w:rPr/>
          </w:pPr>
          <w:hyperlink w:anchor="__RefHeading___Toc13399604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 xml:space="preserve">في شروطه ، وهي اثنان </w:t>
            </w:r>
            <w:r>
              <w:rPr>
                <w:rStyle w:val="IndexLink"/>
                <w:rtl w:val="true"/>
              </w:rPr>
              <w:t>:</w:t>
              <w:tab/>
            </w:r>
            <w:r>
              <w:rPr>
                <w:rStyle w:val="IndexLink"/>
              </w:rPr>
              <w:t>194</w:t>
            </w:r>
          </w:hyperlink>
        </w:p>
        <w:p>
          <w:pPr>
            <w:pStyle w:val="Contents6"/>
            <w:tabs>
              <w:tab w:val="clear" w:pos="7609"/>
              <w:tab w:val="right" w:pos="9026" w:leader="dot"/>
            </w:tabs>
            <w:rPr/>
          </w:pPr>
          <w:hyperlink w:anchor="__RefHeading___Toc13399606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 xml:space="preserve">في قاعدته ، وهي اثنان </w:t>
            </w:r>
            <w:r>
              <w:rPr>
                <w:rStyle w:val="IndexLink"/>
                <w:rtl w:val="true"/>
              </w:rPr>
              <w:t>:</w:t>
              <w:tab/>
            </w:r>
            <w:r>
              <w:rPr>
                <w:rStyle w:val="IndexLink"/>
              </w:rPr>
              <w:t>195</w:t>
            </w:r>
          </w:hyperlink>
        </w:p>
        <w:p>
          <w:pPr>
            <w:pStyle w:val="Contents6"/>
            <w:tabs>
              <w:tab w:val="clear" w:pos="7609"/>
              <w:tab w:val="right" w:pos="9026" w:leader="dot"/>
            </w:tabs>
            <w:rPr/>
          </w:pPr>
          <w:hyperlink w:anchor="__RefHeading___Toc13399608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 xml:space="preserve">في حكمه وفيه مسائل </w:t>
            </w:r>
            <w:r>
              <w:rPr>
                <w:rStyle w:val="IndexLink"/>
                <w:rtl w:val="true"/>
              </w:rPr>
              <w:t>:</w:t>
              <w:tab/>
            </w:r>
            <w:r>
              <w:rPr>
                <w:rStyle w:val="IndexLink"/>
              </w:rPr>
              <w:t>196</w:t>
            </w:r>
          </w:hyperlink>
        </w:p>
        <w:p>
          <w:pPr>
            <w:pStyle w:val="Contents6"/>
            <w:tabs>
              <w:tab w:val="clear" w:pos="7609"/>
              <w:tab w:val="right" w:pos="9026" w:leader="dot"/>
            </w:tabs>
            <w:rPr/>
          </w:pPr>
          <w:hyperlink w:anchor="__RefHeading___Toc13399610_2142443653">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13399612_2142443653">
            <w:r>
              <w:rPr>
                <w:webHidden/>
                <w:rStyle w:val="IndexLink"/>
                <w:rtl w:val="true"/>
              </w:rPr>
              <w:t>تتمّة</w:t>
            </w:r>
            <w:r>
              <w:rPr>
                <w:rStyle w:val="IndexLink"/>
                <w:rtl w:val="true"/>
              </w:rPr>
              <w:tab/>
            </w:r>
            <w:r>
              <w:rPr>
                <w:rStyle w:val="IndexLink"/>
              </w:rPr>
              <w:t>199</w:t>
            </w:r>
          </w:hyperlink>
        </w:p>
        <w:p>
          <w:pPr>
            <w:pStyle w:val="Contents4"/>
            <w:tabs>
              <w:tab w:val="clear" w:pos="8176"/>
              <w:tab w:val="right" w:pos="9026" w:leader="dot"/>
            </w:tabs>
            <w:rPr/>
          </w:pPr>
          <w:hyperlink w:anchor="__RefHeading___Toc13399614_2142443653">
            <w:r>
              <w:rPr>
                <w:webHidden/>
                <w:rStyle w:val="IndexLink"/>
                <w:rtl w:val="true"/>
              </w:rPr>
              <w:t xml:space="preserve">النظر الثالث </w:t>
            </w:r>
            <w:r>
              <w:rPr>
                <w:rStyle w:val="IndexLink"/>
                <w:rtl w:val="true"/>
              </w:rPr>
              <w:t xml:space="preserve">: </w:t>
            </w:r>
            <w:r>
              <w:rPr>
                <w:rStyle w:val="IndexLink"/>
                <w:rtl w:val="true"/>
              </w:rPr>
              <w:t>في المردود</w:t>
            </w:r>
            <w:r>
              <w:rPr>
                <w:rStyle w:val="IndexLink"/>
                <w:rtl w:val="true"/>
              </w:rPr>
              <w:tab/>
            </w:r>
            <w:r>
              <w:rPr>
                <w:rStyle w:val="IndexLink"/>
              </w:rPr>
              <w:t>199</w:t>
            </w:r>
          </w:hyperlink>
        </w:p>
        <w:p>
          <w:pPr>
            <w:pStyle w:val="Contents4"/>
            <w:tabs>
              <w:tab w:val="clear" w:pos="8176"/>
              <w:tab w:val="right" w:pos="9026" w:leader="dot"/>
            </w:tabs>
            <w:rPr/>
          </w:pPr>
          <w:hyperlink w:anchor="__RefHeading___Toc13399616_2142443653">
            <w:r>
              <w:rPr>
                <w:webHidden/>
                <w:rStyle w:val="IndexLink"/>
                <w:rtl w:val="true"/>
              </w:rPr>
              <w:t xml:space="preserve">النظر الرّابع </w:t>
            </w:r>
            <w:r>
              <w:rPr>
                <w:rStyle w:val="IndexLink"/>
                <w:rtl w:val="true"/>
              </w:rPr>
              <w:t xml:space="preserve">: </w:t>
            </w:r>
            <w:r>
              <w:rPr>
                <w:rStyle w:val="IndexLink"/>
                <w:rtl w:val="true"/>
              </w:rPr>
              <w:t>في تعقيب الإقرار بالإقرار</w:t>
            </w:r>
            <w:r>
              <w:rPr>
                <w:rStyle w:val="IndexLink"/>
                <w:rtl w:val="true"/>
              </w:rPr>
              <w:tab/>
            </w:r>
            <w:r>
              <w:rPr>
                <w:rStyle w:val="IndexLink"/>
              </w:rPr>
              <w:t>202</w:t>
            </w:r>
          </w:hyperlink>
        </w:p>
        <w:p>
          <w:pPr>
            <w:pStyle w:val="Contents3"/>
            <w:tabs>
              <w:tab w:val="clear" w:pos="8459"/>
              <w:tab w:val="right" w:pos="9026" w:leader="dot"/>
            </w:tabs>
            <w:rPr/>
          </w:pPr>
          <w:hyperlink w:anchor="__RefHeading___Toc13399618_2142443653">
            <w:r>
              <w:rPr>
                <w:webHidden/>
                <w:rStyle w:val="IndexLink"/>
                <w:rtl w:val="true"/>
              </w:rPr>
              <w:t xml:space="preserve">الفصل الثاني </w:t>
            </w:r>
            <w:r>
              <w:rPr>
                <w:rStyle w:val="IndexLink"/>
                <w:rtl w:val="true"/>
              </w:rPr>
              <w:t xml:space="preserve">: </w:t>
            </w:r>
            <w:r>
              <w:rPr>
                <w:rStyle w:val="IndexLink"/>
                <w:rtl w:val="true"/>
              </w:rPr>
              <w:t>في الإقرار بالنّسب</w:t>
            </w:r>
            <w:r>
              <w:rPr>
                <w:rStyle w:val="IndexLink"/>
                <w:rtl w:val="true"/>
              </w:rPr>
              <w:tab/>
            </w:r>
            <w:r>
              <w:rPr>
                <w:rStyle w:val="IndexLink"/>
              </w:rPr>
              <w:t>203</w:t>
            </w:r>
          </w:hyperlink>
        </w:p>
        <w:p>
          <w:pPr>
            <w:pStyle w:val="Contents4"/>
            <w:tabs>
              <w:tab w:val="clear" w:pos="8176"/>
              <w:tab w:val="right" w:pos="9026" w:leader="dot"/>
            </w:tabs>
            <w:rPr/>
          </w:pPr>
          <w:hyperlink w:anchor="__RefHeading___Toc13399620_2142443653">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3399622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الإقرار بالولد</w:t>
            </w:r>
            <w:r>
              <w:rPr>
                <w:rStyle w:val="IndexLink"/>
                <w:rtl w:val="true"/>
              </w:rPr>
              <w:tab/>
            </w:r>
            <w:r>
              <w:rPr>
                <w:rStyle w:val="IndexLink"/>
              </w:rPr>
              <w:t>203</w:t>
            </w:r>
          </w:hyperlink>
        </w:p>
        <w:p>
          <w:pPr>
            <w:pStyle w:val="Contents4"/>
            <w:tabs>
              <w:tab w:val="clear" w:pos="8176"/>
              <w:tab w:val="right" w:pos="9026" w:leader="dot"/>
            </w:tabs>
            <w:rPr/>
          </w:pPr>
          <w:hyperlink w:anchor="__RefHeading___Toc13399624_2142443653">
            <w:r>
              <w:rPr>
                <w:webHidden/>
                <w:rStyle w:val="IndexLink"/>
                <w:rtl w:val="true"/>
              </w:rPr>
              <w:t xml:space="preserve">البحث الثاني </w:t>
            </w:r>
            <w:r>
              <w:rPr>
                <w:rStyle w:val="IndexLink"/>
                <w:rtl w:val="true"/>
              </w:rPr>
              <w:t xml:space="preserve">: </w:t>
            </w:r>
            <w:r>
              <w:rPr>
                <w:rStyle w:val="IndexLink"/>
                <w:rtl w:val="true"/>
              </w:rPr>
              <w:t>في الإقرار بغير الولد</w:t>
            </w:r>
            <w:r>
              <w:rPr>
                <w:rStyle w:val="IndexLink"/>
                <w:rtl w:val="true"/>
              </w:rPr>
              <w:tab/>
            </w:r>
            <w:r>
              <w:rPr>
                <w:rStyle w:val="IndexLink"/>
              </w:rPr>
              <w:t>205</w:t>
            </w:r>
          </w:hyperlink>
        </w:p>
        <w:p>
          <w:pPr>
            <w:pStyle w:val="Contents5"/>
            <w:tabs>
              <w:tab w:val="clear" w:pos="7892"/>
              <w:tab w:val="right" w:pos="9026" w:leader="dot"/>
            </w:tabs>
            <w:rPr/>
          </w:pPr>
          <w:hyperlink w:anchor="__RefHeading___Toc13399626_2142443653">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3399628_2142443653">
            <w:r>
              <w:rPr>
                <w:webHidden/>
                <w:rStyle w:val="IndexLink"/>
                <w:rtl w:val="true"/>
              </w:rPr>
              <w:t>فروع</w:t>
            </w:r>
            <w:r>
              <w:rPr>
                <w:rStyle w:val="IndexLink"/>
                <w:rtl w:val="true"/>
              </w:rPr>
              <w:tab/>
            </w:r>
            <w:r>
              <w:rPr>
                <w:rStyle w:val="IndexLink"/>
              </w:rPr>
              <w:t>205</w:t>
            </w:r>
          </w:hyperlink>
        </w:p>
        <w:p>
          <w:pPr>
            <w:pStyle w:val="Contents5"/>
            <w:tabs>
              <w:tab w:val="clear" w:pos="7892"/>
              <w:tab w:val="right" w:pos="9026" w:leader="dot"/>
            </w:tabs>
            <w:rPr/>
          </w:pPr>
          <w:hyperlink w:anchor="__RefHeading___Toc13399630_2142443653">
            <w:r>
              <w:rPr>
                <w:webHidden/>
                <w:rStyle w:val="IndexLink"/>
                <w:rtl w:val="true"/>
              </w:rPr>
              <w:t xml:space="preserve">مسألتان </w:t>
            </w:r>
            <w:r>
              <w:rPr>
                <w:rStyle w:val="IndexLink"/>
                <w:rtl w:val="true"/>
              </w:rPr>
              <w:t>:</w:t>
              <w:tab/>
            </w:r>
            <w:r>
              <w:rPr>
                <w:rStyle w:val="IndexLink"/>
              </w:rPr>
              <w:t>207</w:t>
            </w:r>
          </w:hyperlink>
        </w:p>
        <w:p>
          <w:pPr>
            <w:pStyle w:val="Contents2"/>
            <w:tabs>
              <w:tab w:val="clear" w:pos="8743"/>
              <w:tab w:val="right" w:pos="9026" w:leader="dot"/>
            </w:tabs>
            <w:rPr/>
          </w:pPr>
          <w:hyperlink w:anchor="__RefHeading___Toc13399632_2142443653">
            <w:r>
              <w:rPr>
                <w:webHidden/>
                <w:rStyle w:val="IndexLink"/>
                <w:rtl w:val="true"/>
              </w:rPr>
              <w:t>كتاب العتق</w:t>
            </w:r>
            <w:r>
              <w:rPr>
                <w:rStyle w:val="IndexLink"/>
                <w:rtl w:val="true"/>
              </w:rPr>
              <w:tab/>
            </w:r>
            <w:r>
              <w:rPr>
                <w:rStyle w:val="IndexLink"/>
              </w:rPr>
              <w:t>209</w:t>
            </w:r>
          </w:hyperlink>
        </w:p>
        <w:p>
          <w:pPr>
            <w:pStyle w:val="Contents3"/>
            <w:tabs>
              <w:tab w:val="clear" w:pos="8459"/>
              <w:tab w:val="right" w:pos="9026" w:leader="dot"/>
            </w:tabs>
            <w:rPr/>
          </w:pPr>
          <w:hyperlink w:anchor="__RefHeading___Toc13399634_2142443653">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13399636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العتق</w:t>
            </w:r>
            <w:r>
              <w:rPr>
                <w:rStyle w:val="IndexLink"/>
                <w:rtl w:val="true"/>
              </w:rPr>
              <w:tab/>
            </w:r>
            <w:r>
              <w:rPr>
                <w:rStyle w:val="IndexLink"/>
              </w:rPr>
              <w:t>212</w:t>
            </w:r>
          </w:hyperlink>
        </w:p>
        <w:p>
          <w:pPr>
            <w:pStyle w:val="Contents4"/>
            <w:tabs>
              <w:tab w:val="clear" w:pos="8176"/>
              <w:tab w:val="right" w:pos="9026" w:leader="dot"/>
            </w:tabs>
            <w:rPr/>
          </w:pPr>
          <w:hyperlink w:anchor="__RefHeading___Toc13399638_2142443653">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3399640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أركانه</w:t>
            </w:r>
            <w:r>
              <w:rPr>
                <w:rStyle w:val="IndexLink"/>
                <w:rtl w:val="true"/>
              </w:rPr>
              <w:tab/>
            </w:r>
            <w:r>
              <w:rPr>
                <w:rStyle w:val="IndexLink"/>
              </w:rPr>
              <w:t>212</w:t>
            </w:r>
          </w:hyperlink>
        </w:p>
        <w:p>
          <w:pPr>
            <w:pStyle w:val="Contents5"/>
            <w:tabs>
              <w:tab w:val="clear" w:pos="7892"/>
              <w:tab w:val="right" w:pos="9026" w:leader="dot"/>
            </w:tabs>
            <w:rPr/>
          </w:pPr>
          <w:hyperlink w:anchor="__RefHeading___Toc13399642_2142443653">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3399644_2142443653">
            <w:r>
              <w:rPr>
                <w:webHidden/>
                <w:rStyle w:val="IndexLink"/>
                <w:rtl w:val="true"/>
              </w:rPr>
              <w:t xml:space="preserve">الأوّل </w:t>
            </w:r>
            <w:r>
              <w:rPr>
                <w:rStyle w:val="IndexLink"/>
                <w:rtl w:val="true"/>
              </w:rPr>
              <w:t xml:space="preserve">: </w:t>
            </w:r>
            <w:r>
              <w:rPr>
                <w:rStyle w:val="IndexLink"/>
                <w:rtl w:val="true"/>
              </w:rPr>
              <w:t>الصّيغة</w:t>
            </w:r>
            <w:r>
              <w:rPr>
                <w:rStyle w:val="IndexLink"/>
                <w:rtl w:val="true"/>
              </w:rPr>
              <w:tab/>
            </w:r>
            <w:r>
              <w:rPr>
                <w:rStyle w:val="IndexLink"/>
              </w:rPr>
              <w:t>212</w:t>
            </w:r>
          </w:hyperlink>
        </w:p>
        <w:p>
          <w:pPr>
            <w:pStyle w:val="Contents5"/>
            <w:tabs>
              <w:tab w:val="clear" w:pos="7892"/>
              <w:tab w:val="right" w:pos="9026" w:leader="dot"/>
            </w:tabs>
            <w:rPr/>
          </w:pPr>
          <w:hyperlink w:anchor="__RefHeading___Toc13399646_2142443653">
            <w:r>
              <w:rPr>
                <w:webHidden/>
                <w:rStyle w:val="IndexLink"/>
                <w:rtl w:val="true"/>
              </w:rPr>
              <w:t xml:space="preserve">الثاني </w:t>
            </w:r>
            <w:r>
              <w:rPr>
                <w:rStyle w:val="IndexLink"/>
                <w:rtl w:val="true"/>
              </w:rPr>
              <w:t xml:space="preserve">: </w:t>
            </w:r>
            <w:r>
              <w:rPr>
                <w:rStyle w:val="IndexLink"/>
                <w:rtl w:val="true"/>
              </w:rPr>
              <w:t>المعتق</w:t>
            </w:r>
            <w:r>
              <w:rPr>
                <w:rStyle w:val="IndexLink"/>
                <w:rtl w:val="true"/>
              </w:rPr>
              <w:tab/>
            </w:r>
            <w:r>
              <w:rPr>
                <w:rStyle w:val="IndexLink"/>
              </w:rPr>
              <w:t>213</w:t>
            </w:r>
          </w:hyperlink>
        </w:p>
        <w:p>
          <w:pPr>
            <w:pStyle w:val="Contents5"/>
            <w:tabs>
              <w:tab w:val="clear" w:pos="7892"/>
              <w:tab w:val="right" w:pos="9026" w:leader="dot"/>
            </w:tabs>
            <w:rPr/>
          </w:pPr>
          <w:hyperlink w:anchor="__RefHeading___Toc13399648_2142443653">
            <w:r>
              <w:rPr>
                <w:webHidden/>
                <w:rStyle w:val="IndexLink"/>
                <w:rtl w:val="true"/>
              </w:rPr>
              <w:t xml:space="preserve">الثالث </w:t>
            </w:r>
            <w:r>
              <w:rPr>
                <w:rStyle w:val="IndexLink"/>
                <w:rtl w:val="true"/>
              </w:rPr>
              <w:t xml:space="preserve">: </w:t>
            </w:r>
            <w:r>
              <w:rPr>
                <w:rStyle w:val="IndexLink"/>
                <w:rtl w:val="true"/>
              </w:rPr>
              <w:t>المعتق</w:t>
            </w:r>
            <w:r>
              <w:rPr>
                <w:rStyle w:val="IndexLink"/>
                <w:rtl w:val="true"/>
              </w:rPr>
              <w:tab/>
            </w:r>
            <w:r>
              <w:rPr>
                <w:rStyle w:val="IndexLink"/>
              </w:rPr>
              <w:t>214</w:t>
            </w:r>
          </w:hyperlink>
        </w:p>
        <w:p>
          <w:pPr>
            <w:pStyle w:val="Contents4"/>
            <w:tabs>
              <w:tab w:val="clear" w:pos="8176"/>
              <w:tab w:val="right" w:pos="9026" w:leader="dot"/>
            </w:tabs>
            <w:rPr/>
          </w:pPr>
          <w:hyperlink w:anchor="__RefHeading___Toc13399650_2142443653">
            <w:r>
              <w:rPr>
                <w:webHidden/>
                <w:rStyle w:val="IndexLink"/>
                <w:rtl w:val="true"/>
              </w:rPr>
              <w:t xml:space="preserve">المطلب الثاني </w:t>
            </w:r>
            <w:r>
              <w:rPr>
                <w:rStyle w:val="IndexLink"/>
                <w:rtl w:val="true"/>
              </w:rPr>
              <w:t xml:space="preserve">: </w:t>
            </w:r>
            <w:r>
              <w:rPr>
                <w:rStyle w:val="IndexLink"/>
                <w:rtl w:val="true"/>
              </w:rPr>
              <w:t>في أحكامه</w:t>
            </w:r>
            <w:r>
              <w:rPr>
                <w:rStyle w:val="IndexLink"/>
                <w:rtl w:val="true"/>
              </w:rPr>
              <w:tab/>
            </w:r>
            <w:r>
              <w:rPr>
                <w:rStyle w:val="IndexLink"/>
              </w:rPr>
              <w:t>215</w:t>
            </w:r>
          </w:hyperlink>
        </w:p>
        <w:p>
          <w:pPr>
            <w:pStyle w:val="Contents5"/>
            <w:tabs>
              <w:tab w:val="clear" w:pos="7892"/>
              <w:tab w:val="right" w:pos="9026" w:leader="dot"/>
            </w:tabs>
            <w:rPr/>
          </w:pPr>
          <w:hyperlink w:anchor="__RefHeading___Toc13399652_2142443653">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3399654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w:t>
              <w:tab/>
            </w:r>
            <w:r>
              <w:rPr>
                <w:rStyle w:val="IndexLink"/>
              </w:rPr>
              <w:t>215</w:t>
            </w:r>
          </w:hyperlink>
        </w:p>
        <w:p>
          <w:pPr>
            <w:pStyle w:val="Contents6"/>
            <w:tabs>
              <w:tab w:val="clear" w:pos="7609"/>
              <w:tab w:val="right" w:pos="9026" w:leader="dot"/>
            </w:tabs>
            <w:rPr/>
          </w:pPr>
          <w:hyperlink w:anchor="__RefHeading___Toc13399656_2142443653">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13399658_2142443653">
            <w:r>
              <w:rPr>
                <w:webHidden/>
                <w:rStyle w:val="IndexLink"/>
                <w:rtl w:val="true"/>
              </w:rPr>
              <w:t>فرعان</w:t>
            </w:r>
            <w:r>
              <w:rPr>
                <w:rStyle w:val="IndexLink"/>
                <w:rtl w:val="true"/>
              </w:rPr>
              <w:tab/>
            </w:r>
            <w:r>
              <w:rPr>
                <w:rStyle w:val="IndexLink"/>
              </w:rPr>
              <w:t>217</w:t>
            </w:r>
          </w:hyperlink>
        </w:p>
        <w:p>
          <w:pPr>
            <w:pStyle w:val="Contents5"/>
            <w:tabs>
              <w:tab w:val="clear" w:pos="7892"/>
              <w:tab w:val="right" w:pos="9026" w:leader="dot"/>
            </w:tabs>
            <w:rPr/>
          </w:pPr>
          <w:hyperlink w:anchor="__RefHeading___Toc13399660_2142443653">
            <w:r>
              <w:rPr>
                <w:webHidden/>
                <w:rStyle w:val="IndexLink"/>
                <w:rtl w:val="true"/>
              </w:rPr>
              <w:t xml:space="preserve">البحث الثاني </w:t>
            </w:r>
            <w:r>
              <w:rPr>
                <w:rStyle w:val="IndexLink"/>
                <w:rtl w:val="true"/>
              </w:rPr>
              <w:t xml:space="preserve">: </w:t>
            </w:r>
            <w:r>
              <w:rPr>
                <w:rStyle w:val="IndexLink"/>
                <w:rtl w:val="true"/>
              </w:rPr>
              <w:t>في كيفيّة القرعة</w:t>
            </w:r>
            <w:r>
              <w:rPr>
                <w:rStyle w:val="IndexLink"/>
                <w:rtl w:val="true"/>
              </w:rPr>
              <w:tab/>
            </w:r>
            <w:r>
              <w:rPr>
                <w:rStyle w:val="IndexLink"/>
              </w:rPr>
              <w:t>218</w:t>
            </w:r>
          </w:hyperlink>
        </w:p>
        <w:p>
          <w:pPr>
            <w:pStyle w:val="Contents3"/>
            <w:tabs>
              <w:tab w:val="clear" w:pos="8459"/>
              <w:tab w:val="right" w:pos="9026" w:leader="dot"/>
            </w:tabs>
            <w:rPr/>
          </w:pPr>
          <w:hyperlink w:anchor="__RefHeading___Toc13399662_2142443653">
            <w:r>
              <w:rPr>
                <w:webHidden/>
                <w:rStyle w:val="IndexLink"/>
                <w:rtl w:val="true"/>
              </w:rPr>
              <w:t xml:space="preserve">الفصل الثاني </w:t>
            </w:r>
            <w:r>
              <w:rPr>
                <w:rStyle w:val="IndexLink"/>
                <w:rtl w:val="true"/>
              </w:rPr>
              <w:t xml:space="preserve">: </w:t>
            </w:r>
            <w:r>
              <w:rPr>
                <w:rStyle w:val="IndexLink"/>
                <w:rtl w:val="true"/>
              </w:rPr>
              <w:t>في السراية</w:t>
            </w:r>
            <w:r>
              <w:rPr>
                <w:rStyle w:val="IndexLink"/>
                <w:rtl w:val="true"/>
              </w:rPr>
              <w:tab/>
            </w:r>
            <w:r>
              <w:rPr>
                <w:rStyle w:val="IndexLink"/>
              </w:rPr>
              <w:t>220</w:t>
            </w:r>
          </w:hyperlink>
        </w:p>
        <w:p>
          <w:pPr>
            <w:pStyle w:val="Contents4"/>
            <w:tabs>
              <w:tab w:val="clear" w:pos="8176"/>
              <w:tab w:val="right" w:pos="9026" w:leader="dot"/>
            </w:tabs>
            <w:rPr/>
          </w:pPr>
          <w:hyperlink w:anchor="__RefHeading___Toc13399664_2142443653">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3399666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شرائطه</w:t>
            </w:r>
            <w:r>
              <w:rPr>
                <w:rStyle w:val="IndexLink"/>
                <w:rtl w:val="true"/>
              </w:rPr>
              <w:tab/>
            </w:r>
            <w:r>
              <w:rPr>
                <w:rStyle w:val="IndexLink"/>
              </w:rPr>
              <w:t>220</w:t>
            </w:r>
          </w:hyperlink>
        </w:p>
        <w:p>
          <w:pPr>
            <w:pStyle w:val="Contents4"/>
            <w:tabs>
              <w:tab w:val="clear" w:pos="8176"/>
              <w:tab w:val="right" w:pos="9026" w:leader="dot"/>
            </w:tabs>
            <w:rPr/>
          </w:pPr>
          <w:hyperlink w:anchor="__RefHeading___Toc13399668_2142443653">
            <w:r>
              <w:rPr>
                <w:webHidden/>
                <w:rStyle w:val="IndexLink"/>
                <w:rtl w:val="true"/>
              </w:rPr>
              <w:t xml:space="preserve">البحث الثاني </w:t>
            </w:r>
            <w:r>
              <w:rPr>
                <w:rStyle w:val="IndexLink"/>
                <w:rtl w:val="true"/>
              </w:rPr>
              <w:t xml:space="preserve">: </w:t>
            </w:r>
            <w:r>
              <w:rPr>
                <w:rStyle w:val="IndexLink"/>
                <w:rtl w:val="true"/>
              </w:rPr>
              <w:t>في أحكامه</w:t>
            </w:r>
            <w:r>
              <w:rPr>
                <w:rStyle w:val="IndexLink"/>
                <w:rtl w:val="true"/>
              </w:rPr>
              <w:tab/>
            </w:r>
            <w:r>
              <w:rPr>
                <w:rStyle w:val="IndexLink"/>
              </w:rPr>
              <w:t>222</w:t>
            </w:r>
          </w:hyperlink>
        </w:p>
        <w:p>
          <w:pPr>
            <w:pStyle w:val="Contents5"/>
            <w:tabs>
              <w:tab w:val="clear" w:pos="7892"/>
              <w:tab w:val="right" w:pos="9026" w:leader="dot"/>
            </w:tabs>
            <w:rPr/>
          </w:pPr>
          <w:hyperlink w:anchor="__RefHeading___Toc13399670_2142443653">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3399672_2142443653">
            <w:r>
              <w:rPr>
                <w:webHidden/>
                <w:rStyle w:val="IndexLink"/>
                <w:rtl w:val="true"/>
              </w:rPr>
              <w:t>فروع</w:t>
            </w:r>
            <w:r>
              <w:rPr>
                <w:rStyle w:val="IndexLink"/>
                <w:rtl w:val="true"/>
              </w:rPr>
              <w:tab/>
            </w:r>
            <w:r>
              <w:rPr>
                <w:rStyle w:val="IndexLink"/>
              </w:rPr>
              <w:t>222</w:t>
            </w:r>
          </w:hyperlink>
        </w:p>
        <w:p>
          <w:pPr>
            <w:pStyle w:val="Contents3"/>
            <w:tabs>
              <w:tab w:val="clear" w:pos="8459"/>
              <w:tab w:val="right" w:pos="9026" w:leader="dot"/>
            </w:tabs>
            <w:rPr/>
          </w:pPr>
          <w:hyperlink w:anchor="__RefHeading___Toc13399674_2142443653">
            <w:r>
              <w:rPr>
                <w:webHidden/>
                <w:rStyle w:val="IndexLink"/>
                <w:rtl w:val="true"/>
              </w:rPr>
              <w:t xml:space="preserve">الفصل الثالث </w:t>
            </w:r>
            <w:r>
              <w:rPr>
                <w:rStyle w:val="IndexLink"/>
                <w:rtl w:val="true"/>
              </w:rPr>
              <w:t xml:space="preserve">: </w:t>
            </w:r>
            <w:r>
              <w:rPr>
                <w:rStyle w:val="IndexLink"/>
                <w:rtl w:val="true"/>
              </w:rPr>
              <w:t>في الملك</w:t>
            </w:r>
            <w:r>
              <w:rPr>
                <w:rStyle w:val="IndexLink"/>
                <w:rtl w:val="true"/>
              </w:rPr>
              <w:tab/>
            </w:r>
            <w:r>
              <w:rPr>
                <w:rStyle w:val="IndexLink"/>
              </w:rPr>
              <w:t>224</w:t>
            </w:r>
          </w:hyperlink>
        </w:p>
        <w:p>
          <w:pPr>
            <w:pStyle w:val="Contents3"/>
            <w:tabs>
              <w:tab w:val="clear" w:pos="8459"/>
              <w:tab w:val="right" w:pos="9026" w:leader="dot"/>
            </w:tabs>
            <w:rPr/>
          </w:pPr>
          <w:hyperlink w:anchor="__RefHeading___Toc13399676_2142443653">
            <w:r>
              <w:rPr>
                <w:webHidden/>
                <w:rStyle w:val="IndexLink"/>
                <w:rtl w:val="true"/>
              </w:rPr>
              <w:t xml:space="preserve">الفصل الرابع </w:t>
            </w:r>
            <w:r>
              <w:rPr>
                <w:rStyle w:val="IndexLink"/>
                <w:rtl w:val="true"/>
              </w:rPr>
              <w:t xml:space="preserve">: </w:t>
            </w:r>
            <w:r>
              <w:rPr>
                <w:rStyle w:val="IndexLink"/>
                <w:rtl w:val="true"/>
              </w:rPr>
              <w:t>في العوارض</w:t>
            </w:r>
            <w:r>
              <w:rPr>
                <w:rStyle w:val="IndexLink"/>
                <w:rtl w:val="true"/>
              </w:rPr>
              <w:tab/>
            </w:r>
            <w:r>
              <w:rPr>
                <w:rStyle w:val="IndexLink"/>
              </w:rPr>
              <w:t>225</w:t>
            </w:r>
          </w:hyperlink>
        </w:p>
        <w:p>
          <w:pPr>
            <w:pStyle w:val="Contents2"/>
            <w:tabs>
              <w:tab w:val="clear" w:pos="8743"/>
              <w:tab w:val="right" w:pos="9026" w:leader="dot"/>
            </w:tabs>
            <w:rPr/>
          </w:pPr>
          <w:hyperlink w:anchor="__RefHeading___Toc13399678_2142443653">
            <w:r>
              <w:rPr>
                <w:webHidden/>
                <w:rStyle w:val="IndexLink"/>
                <w:rtl w:val="true"/>
              </w:rPr>
              <w:t>كتاب التدبير</w:t>
            </w:r>
            <w:r>
              <w:rPr>
                <w:rStyle w:val="IndexLink"/>
                <w:rtl w:val="true"/>
              </w:rPr>
              <w:tab/>
            </w:r>
            <w:r>
              <w:rPr>
                <w:rStyle w:val="IndexLink"/>
              </w:rPr>
              <w:t>227</w:t>
            </w:r>
          </w:hyperlink>
        </w:p>
        <w:p>
          <w:pPr>
            <w:pStyle w:val="Contents3"/>
            <w:tabs>
              <w:tab w:val="clear" w:pos="8459"/>
              <w:tab w:val="right" w:pos="9026" w:leader="dot"/>
            </w:tabs>
            <w:rPr/>
          </w:pPr>
          <w:hyperlink w:anchor="__RefHeading___Toc13399680_2142443653">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3399682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صيغته</w:t>
            </w:r>
            <w:r>
              <w:rPr>
                <w:rStyle w:val="IndexLink"/>
                <w:rtl w:val="true"/>
              </w:rPr>
              <w:tab/>
            </w:r>
            <w:r>
              <w:rPr>
                <w:rStyle w:val="IndexLink"/>
              </w:rPr>
              <w:t>229</w:t>
            </w:r>
          </w:hyperlink>
        </w:p>
        <w:p>
          <w:pPr>
            <w:pStyle w:val="Contents3"/>
            <w:tabs>
              <w:tab w:val="clear" w:pos="8459"/>
              <w:tab w:val="right" w:pos="9026" w:leader="dot"/>
            </w:tabs>
            <w:rPr/>
          </w:pPr>
          <w:hyperlink w:anchor="__RefHeading___Toc13399684_2142443653">
            <w:r>
              <w:rPr>
                <w:webHidden/>
                <w:rStyle w:val="IndexLink"/>
                <w:rtl w:val="true"/>
              </w:rPr>
              <w:t xml:space="preserve">الأمر الثاني </w:t>
            </w:r>
            <w:r>
              <w:rPr>
                <w:rStyle w:val="IndexLink"/>
                <w:rtl w:val="true"/>
              </w:rPr>
              <w:t xml:space="preserve">: </w:t>
            </w:r>
            <w:r>
              <w:rPr>
                <w:rStyle w:val="IndexLink"/>
                <w:rtl w:val="true"/>
              </w:rPr>
              <w:t>في المباشر</w:t>
            </w:r>
            <w:r>
              <w:rPr>
                <w:rStyle w:val="IndexLink"/>
                <w:rtl w:val="true"/>
              </w:rPr>
              <w:tab/>
            </w:r>
            <w:r>
              <w:rPr>
                <w:rStyle w:val="IndexLink"/>
              </w:rPr>
              <w:t>231</w:t>
            </w:r>
          </w:hyperlink>
        </w:p>
        <w:p>
          <w:pPr>
            <w:pStyle w:val="Contents3"/>
            <w:tabs>
              <w:tab w:val="clear" w:pos="8459"/>
              <w:tab w:val="right" w:pos="9026" w:leader="dot"/>
            </w:tabs>
            <w:rPr/>
          </w:pPr>
          <w:hyperlink w:anchor="__RefHeading___Toc13399686_2142443653">
            <w:r>
              <w:rPr>
                <w:webHidden/>
                <w:rStyle w:val="IndexLink"/>
                <w:rtl w:val="true"/>
              </w:rPr>
              <w:t xml:space="preserve">الأمر الثالث </w:t>
            </w:r>
            <w:r>
              <w:rPr>
                <w:rStyle w:val="IndexLink"/>
                <w:rtl w:val="true"/>
              </w:rPr>
              <w:t xml:space="preserve">: </w:t>
            </w:r>
            <w:r>
              <w:rPr>
                <w:rStyle w:val="IndexLink"/>
                <w:rtl w:val="true"/>
              </w:rPr>
              <w:t>في المحلّ</w:t>
            </w:r>
            <w:r>
              <w:rPr>
                <w:rStyle w:val="IndexLink"/>
                <w:rtl w:val="true"/>
              </w:rPr>
              <w:tab/>
            </w:r>
            <w:r>
              <w:rPr>
                <w:rStyle w:val="IndexLink"/>
              </w:rPr>
              <w:t>232</w:t>
            </w:r>
          </w:hyperlink>
        </w:p>
        <w:p>
          <w:pPr>
            <w:pStyle w:val="Contents3"/>
            <w:tabs>
              <w:tab w:val="clear" w:pos="8459"/>
              <w:tab w:val="right" w:pos="9026" w:leader="dot"/>
            </w:tabs>
            <w:rPr/>
          </w:pPr>
          <w:hyperlink w:anchor="__RefHeading___Toc13399688_2142443653">
            <w:r>
              <w:rPr>
                <w:webHidden/>
                <w:rStyle w:val="IndexLink"/>
                <w:rtl w:val="true"/>
              </w:rPr>
              <w:t xml:space="preserve">الأمر الرابع </w:t>
            </w:r>
            <w:r>
              <w:rPr>
                <w:rStyle w:val="IndexLink"/>
                <w:rtl w:val="true"/>
              </w:rPr>
              <w:t xml:space="preserve">: </w:t>
            </w:r>
            <w:r>
              <w:rPr>
                <w:rStyle w:val="IndexLink"/>
                <w:rtl w:val="true"/>
              </w:rPr>
              <w:t>في أحكامه</w:t>
            </w:r>
            <w:r>
              <w:rPr>
                <w:rStyle w:val="IndexLink"/>
                <w:rtl w:val="true"/>
              </w:rPr>
              <w:tab/>
            </w:r>
            <w:r>
              <w:rPr>
                <w:rStyle w:val="IndexLink"/>
              </w:rPr>
              <w:t>234</w:t>
            </w:r>
          </w:hyperlink>
        </w:p>
        <w:p>
          <w:pPr>
            <w:pStyle w:val="Contents2"/>
            <w:tabs>
              <w:tab w:val="clear" w:pos="8743"/>
              <w:tab w:val="right" w:pos="9026" w:leader="dot"/>
            </w:tabs>
            <w:rPr/>
          </w:pPr>
          <w:hyperlink w:anchor="__RefHeading___Toc13399690_2142443653">
            <w:r>
              <w:rPr>
                <w:webHidden/>
                <w:rStyle w:val="IndexLink"/>
                <w:rtl w:val="true"/>
              </w:rPr>
              <w:t>كتاب المكاتبة</w:t>
            </w:r>
            <w:r>
              <w:rPr>
                <w:rStyle w:val="IndexLink"/>
                <w:rtl w:val="true"/>
              </w:rPr>
              <w:tab/>
            </w:r>
            <w:r>
              <w:rPr>
                <w:rStyle w:val="IndexLink"/>
              </w:rPr>
              <w:t>237</w:t>
            </w:r>
          </w:hyperlink>
        </w:p>
        <w:p>
          <w:pPr>
            <w:pStyle w:val="Contents3"/>
            <w:tabs>
              <w:tab w:val="clear" w:pos="8459"/>
              <w:tab w:val="right" w:pos="9026" w:leader="dot"/>
            </w:tabs>
            <w:rPr/>
          </w:pPr>
          <w:hyperlink w:anchor="__RefHeading___Toc13399692_2142443653">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3399694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الأركان</w:t>
            </w:r>
            <w:r>
              <w:rPr>
                <w:rStyle w:val="IndexLink"/>
                <w:rtl w:val="true"/>
              </w:rPr>
              <w:tab/>
            </w:r>
            <w:r>
              <w:rPr>
                <w:rStyle w:val="IndexLink"/>
              </w:rPr>
              <w:t>239</w:t>
            </w:r>
          </w:hyperlink>
        </w:p>
        <w:p>
          <w:pPr>
            <w:pStyle w:val="Contents3"/>
            <w:tabs>
              <w:tab w:val="clear" w:pos="8459"/>
              <w:tab w:val="right" w:pos="9026" w:leader="dot"/>
            </w:tabs>
            <w:rPr/>
          </w:pPr>
          <w:hyperlink w:anchor="__RefHeading___Toc13399696_2142443653">
            <w:r>
              <w:rPr>
                <w:webHidden/>
                <w:rStyle w:val="IndexLink"/>
                <w:rtl w:val="true"/>
              </w:rPr>
              <w:t xml:space="preserve">الأمر الثاني </w:t>
            </w:r>
            <w:r>
              <w:rPr>
                <w:rStyle w:val="IndexLink"/>
                <w:rtl w:val="true"/>
              </w:rPr>
              <w:t xml:space="preserve">: </w:t>
            </w:r>
            <w:r>
              <w:rPr>
                <w:rStyle w:val="IndexLink"/>
                <w:rtl w:val="true"/>
              </w:rPr>
              <w:t>في الأحكام</w:t>
            </w:r>
            <w:r>
              <w:rPr>
                <w:rStyle w:val="IndexLink"/>
                <w:rtl w:val="true"/>
              </w:rPr>
              <w:tab/>
            </w:r>
            <w:r>
              <w:rPr>
                <w:rStyle w:val="IndexLink"/>
              </w:rPr>
              <w:t>243</w:t>
            </w:r>
          </w:hyperlink>
        </w:p>
        <w:p>
          <w:pPr>
            <w:pStyle w:val="Contents3"/>
            <w:tabs>
              <w:tab w:val="clear" w:pos="8459"/>
              <w:tab w:val="right" w:pos="9026" w:leader="dot"/>
            </w:tabs>
            <w:rPr/>
          </w:pPr>
          <w:hyperlink w:anchor="__RefHeading___Toc13399698_2142443653">
            <w:r>
              <w:rPr>
                <w:webHidden/>
                <w:rStyle w:val="IndexLink"/>
                <w:rtl w:val="true"/>
              </w:rPr>
              <w:t xml:space="preserve">الأمر الثالث </w:t>
            </w:r>
            <w:r>
              <w:rPr>
                <w:rStyle w:val="IndexLink"/>
                <w:rtl w:val="true"/>
              </w:rPr>
              <w:t xml:space="preserve">: </w:t>
            </w:r>
            <w:r>
              <w:rPr>
                <w:rStyle w:val="IndexLink"/>
                <w:rtl w:val="true"/>
              </w:rPr>
              <w:t>في اللواحق</w:t>
            </w:r>
            <w:r>
              <w:rPr>
                <w:rStyle w:val="IndexLink"/>
                <w:rtl w:val="true"/>
              </w:rPr>
              <w:tab/>
            </w:r>
            <w:r>
              <w:rPr>
                <w:rStyle w:val="IndexLink"/>
              </w:rPr>
              <w:t>246</w:t>
            </w:r>
          </w:hyperlink>
        </w:p>
        <w:p>
          <w:pPr>
            <w:pStyle w:val="Contents4"/>
            <w:tabs>
              <w:tab w:val="clear" w:pos="8176"/>
              <w:tab w:val="right" w:pos="9026" w:leader="dot"/>
            </w:tabs>
            <w:rPr/>
          </w:pPr>
          <w:hyperlink w:anchor="__RefHeading___Toc13399700_2142443653">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3399702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 xml:space="preserve">في التصرّف ، وهو قسمان </w:t>
            </w:r>
            <w:r>
              <w:rPr>
                <w:rStyle w:val="IndexLink"/>
                <w:rtl w:val="true"/>
              </w:rPr>
              <w:t>:</w:t>
              <w:tab/>
            </w:r>
            <w:r>
              <w:rPr>
                <w:rStyle w:val="IndexLink"/>
              </w:rPr>
              <w:t>246</w:t>
            </w:r>
          </w:hyperlink>
        </w:p>
        <w:p>
          <w:pPr>
            <w:pStyle w:val="Contents4"/>
            <w:tabs>
              <w:tab w:val="clear" w:pos="8176"/>
              <w:tab w:val="right" w:pos="9026" w:leader="dot"/>
            </w:tabs>
            <w:rPr/>
          </w:pPr>
          <w:hyperlink w:anchor="__RefHeading___Toc13399704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في حكم الجناية ، وهو قسمان</w:t>
            </w:r>
            <w:r>
              <w:rPr>
                <w:rStyle w:val="IndexLink"/>
                <w:rtl w:val="true"/>
              </w:rPr>
              <w:t>.</w:t>
              <w:tab/>
            </w:r>
            <w:r>
              <w:rPr>
                <w:rStyle w:val="IndexLink"/>
              </w:rPr>
              <w:t>247</w:t>
            </w:r>
          </w:hyperlink>
        </w:p>
        <w:p>
          <w:pPr>
            <w:pStyle w:val="Contents4"/>
            <w:tabs>
              <w:tab w:val="clear" w:pos="8176"/>
              <w:tab w:val="right" w:pos="9026" w:leader="dot"/>
            </w:tabs>
            <w:rPr/>
          </w:pPr>
          <w:hyperlink w:anchor="__RefHeading___Toc13399706_2142443653">
            <w:r>
              <w:rPr>
                <w:webHidden/>
                <w:rStyle w:val="IndexLink"/>
                <w:rtl w:val="true"/>
              </w:rPr>
              <w:t xml:space="preserve">المبحث الثالث </w:t>
            </w:r>
            <w:r>
              <w:rPr>
                <w:rStyle w:val="IndexLink"/>
                <w:rtl w:val="true"/>
              </w:rPr>
              <w:t xml:space="preserve">: </w:t>
            </w:r>
            <w:r>
              <w:rPr>
                <w:rStyle w:val="IndexLink"/>
                <w:rtl w:val="true"/>
              </w:rPr>
              <w:t>في حكم الوصيّة</w:t>
            </w:r>
            <w:r>
              <w:rPr>
                <w:rStyle w:val="IndexLink"/>
                <w:rtl w:val="true"/>
              </w:rPr>
              <w:tab/>
            </w:r>
            <w:r>
              <w:rPr>
                <w:rStyle w:val="IndexLink"/>
              </w:rPr>
              <w:t>249</w:t>
            </w:r>
          </w:hyperlink>
        </w:p>
        <w:p>
          <w:pPr>
            <w:pStyle w:val="Contents2"/>
            <w:tabs>
              <w:tab w:val="clear" w:pos="8743"/>
              <w:tab w:val="right" w:pos="9026" w:leader="dot"/>
            </w:tabs>
            <w:rPr/>
          </w:pPr>
          <w:hyperlink w:anchor="__RefHeading___Toc13399708_2142443653">
            <w:r>
              <w:rPr>
                <w:webHidden/>
                <w:rStyle w:val="IndexLink"/>
                <w:rtl w:val="true"/>
              </w:rPr>
              <w:t>كتاب الاستيلاد</w:t>
            </w:r>
            <w:r>
              <w:rPr>
                <w:rStyle w:val="IndexLink"/>
                <w:rtl w:val="true"/>
              </w:rPr>
              <w:tab/>
            </w:r>
            <w:r>
              <w:rPr>
                <w:rStyle w:val="IndexLink"/>
              </w:rPr>
              <w:t>251</w:t>
            </w:r>
          </w:hyperlink>
        </w:p>
        <w:p>
          <w:pPr>
            <w:pStyle w:val="Contents3"/>
            <w:tabs>
              <w:tab w:val="clear" w:pos="8459"/>
              <w:tab w:val="right" w:pos="9026" w:leader="dot"/>
            </w:tabs>
            <w:rPr/>
          </w:pPr>
          <w:hyperlink w:anchor="__RefHeading___Toc13399710_2142443653">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3399712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سببه</w:t>
            </w:r>
            <w:r>
              <w:rPr>
                <w:rStyle w:val="IndexLink"/>
                <w:rtl w:val="true"/>
              </w:rPr>
              <w:tab/>
            </w:r>
            <w:r>
              <w:rPr>
                <w:rStyle w:val="IndexLink"/>
              </w:rPr>
              <w:t>253</w:t>
            </w:r>
          </w:hyperlink>
        </w:p>
        <w:p>
          <w:pPr>
            <w:pStyle w:val="Contents3"/>
            <w:tabs>
              <w:tab w:val="clear" w:pos="8459"/>
              <w:tab w:val="right" w:pos="9026" w:leader="dot"/>
            </w:tabs>
            <w:rPr/>
          </w:pPr>
          <w:hyperlink w:anchor="__RefHeading___Toc13399714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في الحكم</w:t>
            </w:r>
            <w:r>
              <w:rPr>
                <w:rStyle w:val="IndexLink"/>
                <w:rtl w:val="true"/>
              </w:rPr>
              <w:tab/>
            </w:r>
            <w:r>
              <w:rPr>
                <w:rStyle w:val="IndexLink"/>
              </w:rPr>
              <w:t>254</w:t>
            </w:r>
          </w:hyperlink>
        </w:p>
        <w:p>
          <w:pPr>
            <w:pStyle w:val="Contents2"/>
            <w:tabs>
              <w:tab w:val="clear" w:pos="8743"/>
              <w:tab w:val="right" w:pos="9026" w:leader="dot"/>
            </w:tabs>
            <w:rPr/>
          </w:pPr>
          <w:hyperlink w:anchor="__RefHeading___Toc13399716_2142443653">
            <w:r>
              <w:rPr>
                <w:webHidden/>
                <w:rStyle w:val="IndexLink"/>
                <w:rtl w:val="true"/>
              </w:rPr>
              <w:t>كتاب اليمين</w:t>
            </w:r>
            <w:r>
              <w:rPr>
                <w:rStyle w:val="IndexLink"/>
                <w:rtl w:val="true"/>
              </w:rPr>
              <w:tab/>
            </w:r>
            <w:r>
              <w:rPr>
                <w:rStyle w:val="IndexLink"/>
              </w:rPr>
              <w:t>257</w:t>
            </w:r>
          </w:hyperlink>
        </w:p>
        <w:p>
          <w:pPr>
            <w:pStyle w:val="Contents3"/>
            <w:tabs>
              <w:tab w:val="clear" w:pos="8459"/>
              <w:tab w:val="right" w:pos="9026" w:leader="dot"/>
            </w:tabs>
            <w:rPr/>
          </w:pPr>
          <w:hyperlink w:anchor="__RefHeading___Toc13399718_2142443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3399720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المحلوف به</w:t>
            </w:r>
            <w:r>
              <w:rPr>
                <w:rStyle w:val="IndexLink"/>
                <w:rtl w:val="true"/>
              </w:rPr>
              <w:tab/>
            </w:r>
            <w:r>
              <w:rPr>
                <w:rStyle w:val="IndexLink"/>
              </w:rPr>
              <w:t>259</w:t>
            </w:r>
          </w:hyperlink>
        </w:p>
        <w:p>
          <w:pPr>
            <w:pStyle w:val="Contents3"/>
            <w:tabs>
              <w:tab w:val="clear" w:pos="8459"/>
              <w:tab w:val="right" w:pos="9026" w:leader="dot"/>
            </w:tabs>
            <w:rPr/>
          </w:pPr>
          <w:hyperlink w:anchor="__RefHeading___Toc13399722_2142443653">
            <w:r>
              <w:rPr>
                <w:webHidden/>
                <w:rStyle w:val="IndexLink"/>
                <w:rtl w:val="true"/>
              </w:rPr>
              <w:t xml:space="preserve">الأمر الثاني </w:t>
            </w:r>
            <w:r>
              <w:rPr>
                <w:rStyle w:val="IndexLink"/>
                <w:rtl w:val="true"/>
              </w:rPr>
              <w:t xml:space="preserve">: </w:t>
            </w:r>
            <w:r>
              <w:rPr>
                <w:rStyle w:val="IndexLink"/>
                <w:rtl w:val="true"/>
              </w:rPr>
              <w:t>في الحالف</w:t>
            </w:r>
            <w:r>
              <w:rPr>
                <w:rStyle w:val="IndexLink"/>
                <w:rtl w:val="true"/>
              </w:rPr>
              <w:tab/>
            </w:r>
            <w:r>
              <w:rPr>
                <w:rStyle w:val="IndexLink"/>
              </w:rPr>
              <w:t>262</w:t>
            </w:r>
          </w:hyperlink>
        </w:p>
        <w:p>
          <w:pPr>
            <w:pStyle w:val="Contents3"/>
            <w:tabs>
              <w:tab w:val="clear" w:pos="8459"/>
              <w:tab w:val="right" w:pos="9026" w:leader="dot"/>
            </w:tabs>
            <w:rPr/>
          </w:pPr>
          <w:hyperlink w:anchor="__RefHeading___Toc13399724_2142443653">
            <w:r>
              <w:rPr>
                <w:webHidden/>
                <w:rStyle w:val="IndexLink"/>
                <w:rtl w:val="true"/>
              </w:rPr>
              <w:t xml:space="preserve">الأمر الثالث </w:t>
            </w:r>
            <w:r>
              <w:rPr>
                <w:rStyle w:val="IndexLink"/>
                <w:rtl w:val="true"/>
              </w:rPr>
              <w:t xml:space="preserve">: </w:t>
            </w:r>
            <w:r>
              <w:rPr>
                <w:rStyle w:val="IndexLink"/>
                <w:rtl w:val="true"/>
              </w:rPr>
              <w:t>في متعلّق اليمين</w:t>
            </w:r>
            <w:r>
              <w:rPr>
                <w:rStyle w:val="IndexLink"/>
                <w:rtl w:val="true"/>
              </w:rPr>
              <w:tab/>
            </w:r>
            <w:r>
              <w:rPr>
                <w:rStyle w:val="IndexLink"/>
              </w:rPr>
              <w:t>263</w:t>
            </w:r>
          </w:hyperlink>
        </w:p>
        <w:p>
          <w:pPr>
            <w:pStyle w:val="Contents4"/>
            <w:tabs>
              <w:tab w:val="clear" w:pos="8176"/>
              <w:tab w:val="right" w:pos="9026" w:leader="dot"/>
            </w:tabs>
            <w:rPr/>
          </w:pPr>
          <w:hyperlink w:anchor="__RefHeading___Toc13399726_2142443653">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3399728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الأوّل </w:t>
            </w:r>
            <w:r>
              <w:rPr>
                <w:rStyle w:val="IndexLink"/>
                <w:rtl w:val="true"/>
              </w:rPr>
              <w:t>:</w:t>
              <w:tab/>
            </w:r>
            <w:r>
              <w:rPr>
                <w:rStyle w:val="IndexLink"/>
              </w:rPr>
              <w:t>263</w:t>
            </w:r>
          </w:hyperlink>
        </w:p>
        <w:p>
          <w:pPr>
            <w:pStyle w:val="Contents4"/>
            <w:tabs>
              <w:tab w:val="clear" w:pos="8176"/>
              <w:tab w:val="right" w:pos="9026" w:leader="dot"/>
            </w:tabs>
            <w:rPr/>
          </w:pPr>
          <w:hyperlink w:anchor="__RefHeading___Toc13399730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المأكل والمشرب</w:t>
            </w:r>
            <w:r>
              <w:rPr>
                <w:rStyle w:val="IndexLink"/>
                <w:rtl w:val="true"/>
              </w:rPr>
              <w:t>.</w:t>
              <w:tab/>
            </w:r>
            <w:r>
              <w:rPr>
                <w:rStyle w:val="IndexLink"/>
              </w:rPr>
              <w:t>264</w:t>
            </w:r>
          </w:hyperlink>
        </w:p>
        <w:p>
          <w:pPr>
            <w:pStyle w:val="Contents5"/>
            <w:tabs>
              <w:tab w:val="clear" w:pos="7892"/>
              <w:tab w:val="right" w:pos="9026" w:leader="dot"/>
            </w:tabs>
            <w:rPr/>
          </w:pPr>
          <w:hyperlink w:anchor="__RefHeading___Toc13399732_2142443653">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3399734_2142443653">
            <w:r>
              <w:rPr>
                <w:webHidden/>
                <w:rStyle w:val="IndexLink"/>
                <w:rtl w:val="true"/>
              </w:rPr>
              <w:t>فروع</w:t>
            </w:r>
            <w:r>
              <w:rPr>
                <w:rStyle w:val="IndexLink"/>
                <w:rtl w:val="true"/>
              </w:rPr>
              <w:tab/>
            </w:r>
            <w:r>
              <w:rPr>
                <w:rStyle w:val="IndexLink"/>
              </w:rPr>
              <w:t>266</w:t>
            </w:r>
          </w:hyperlink>
        </w:p>
        <w:p>
          <w:pPr>
            <w:pStyle w:val="Contents4"/>
            <w:tabs>
              <w:tab w:val="clear" w:pos="8176"/>
              <w:tab w:val="right" w:pos="9026" w:leader="dot"/>
            </w:tabs>
            <w:rPr/>
          </w:pPr>
          <w:hyperlink w:anchor="__RefHeading___Toc13399736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الكلام</w:t>
            </w:r>
            <w:r>
              <w:rPr>
                <w:rStyle w:val="IndexLink"/>
                <w:rtl w:val="true"/>
              </w:rPr>
              <w:tab/>
            </w:r>
            <w:r>
              <w:rPr>
                <w:rStyle w:val="IndexLink"/>
              </w:rPr>
              <w:t>267</w:t>
            </w:r>
          </w:hyperlink>
        </w:p>
        <w:p>
          <w:pPr>
            <w:pStyle w:val="Contents4"/>
            <w:tabs>
              <w:tab w:val="clear" w:pos="8176"/>
              <w:tab w:val="right" w:pos="9026" w:leader="dot"/>
            </w:tabs>
            <w:rPr/>
          </w:pPr>
          <w:hyperlink w:anchor="__RefHeading___Toc13399738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البيت والدار</w:t>
            </w:r>
            <w:r>
              <w:rPr>
                <w:rStyle w:val="IndexLink"/>
                <w:rtl w:val="true"/>
              </w:rPr>
              <w:t>.</w:t>
              <w:tab/>
            </w:r>
            <w:r>
              <w:rPr>
                <w:rStyle w:val="IndexLink"/>
              </w:rPr>
              <w:t>268</w:t>
            </w:r>
          </w:hyperlink>
        </w:p>
        <w:p>
          <w:pPr>
            <w:pStyle w:val="Contents4"/>
            <w:tabs>
              <w:tab w:val="clear" w:pos="8176"/>
              <w:tab w:val="right" w:pos="9026" w:leader="dot"/>
            </w:tabs>
            <w:rPr/>
          </w:pPr>
          <w:hyperlink w:anchor="__RefHeading___Toc13399740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الخامس </w:t>
            </w:r>
            <w:r>
              <w:rPr>
                <w:rStyle w:val="IndexLink"/>
                <w:rtl w:val="true"/>
              </w:rPr>
              <w:t xml:space="preserve">: </w:t>
            </w:r>
            <w:r>
              <w:rPr>
                <w:rStyle w:val="IndexLink"/>
                <w:rtl w:val="true"/>
              </w:rPr>
              <w:t>الفعل</w:t>
            </w:r>
            <w:r>
              <w:rPr>
                <w:rStyle w:val="IndexLink"/>
                <w:rtl w:val="true"/>
              </w:rPr>
              <w:tab/>
            </w:r>
            <w:r>
              <w:rPr>
                <w:rStyle w:val="IndexLink"/>
              </w:rPr>
              <w:t>269</w:t>
            </w:r>
          </w:hyperlink>
        </w:p>
        <w:p>
          <w:pPr>
            <w:pStyle w:val="Contents4"/>
            <w:tabs>
              <w:tab w:val="clear" w:pos="8176"/>
              <w:tab w:val="right" w:pos="9026" w:leader="dot"/>
            </w:tabs>
            <w:rPr/>
          </w:pPr>
          <w:hyperlink w:anchor="__RefHeading___Toc13399742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السادس </w:t>
            </w:r>
            <w:r>
              <w:rPr>
                <w:rStyle w:val="IndexLink"/>
                <w:rtl w:val="true"/>
              </w:rPr>
              <w:t xml:space="preserve">: </w:t>
            </w:r>
            <w:r>
              <w:rPr>
                <w:rStyle w:val="IndexLink"/>
                <w:rtl w:val="true"/>
              </w:rPr>
              <w:t>العقد</w:t>
            </w:r>
            <w:r>
              <w:rPr>
                <w:rStyle w:val="IndexLink"/>
                <w:rtl w:val="true"/>
              </w:rPr>
              <w:tab/>
            </w:r>
            <w:r>
              <w:rPr>
                <w:rStyle w:val="IndexLink"/>
              </w:rPr>
              <w:t>270</w:t>
            </w:r>
          </w:hyperlink>
        </w:p>
        <w:p>
          <w:pPr>
            <w:pStyle w:val="Contents4"/>
            <w:tabs>
              <w:tab w:val="clear" w:pos="8176"/>
              <w:tab w:val="right" w:pos="9026" w:leader="dot"/>
            </w:tabs>
            <w:rPr/>
          </w:pPr>
          <w:hyperlink w:anchor="__RefHeading___Toc13399744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السابع </w:t>
            </w:r>
            <w:r>
              <w:rPr>
                <w:rStyle w:val="IndexLink"/>
                <w:rtl w:val="true"/>
              </w:rPr>
              <w:t xml:space="preserve">: </w:t>
            </w:r>
            <w:r>
              <w:rPr>
                <w:rStyle w:val="IndexLink"/>
                <w:rtl w:val="true"/>
              </w:rPr>
              <w:t xml:space="preserve">المقيّد ، وفيه مسائل </w:t>
            </w:r>
            <w:r>
              <w:rPr>
                <w:rStyle w:val="IndexLink"/>
                <w:rtl w:val="true"/>
              </w:rPr>
              <w:t>:</w:t>
              <w:tab/>
            </w:r>
            <w:r>
              <w:rPr>
                <w:rStyle w:val="IndexLink"/>
              </w:rPr>
              <w:t>271</w:t>
            </w:r>
          </w:hyperlink>
        </w:p>
        <w:p>
          <w:pPr>
            <w:pStyle w:val="Contents4"/>
            <w:tabs>
              <w:tab w:val="clear" w:pos="8176"/>
              <w:tab w:val="right" w:pos="9026" w:leader="dot"/>
            </w:tabs>
            <w:rPr/>
          </w:pPr>
          <w:hyperlink w:anchor="__RefHeading___Toc13399746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في المسائل المتفرّقة</w:t>
            </w:r>
            <w:r>
              <w:rPr>
                <w:rStyle w:val="IndexLink"/>
                <w:rtl w:val="true"/>
              </w:rPr>
              <w:tab/>
            </w:r>
            <w:r>
              <w:rPr>
                <w:rStyle w:val="IndexLink"/>
              </w:rPr>
              <w:t>273</w:t>
            </w:r>
          </w:hyperlink>
        </w:p>
        <w:p>
          <w:pPr>
            <w:pStyle w:val="Contents4"/>
            <w:tabs>
              <w:tab w:val="clear" w:pos="8176"/>
              <w:tab w:val="right" w:pos="9026" w:leader="dot"/>
            </w:tabs>
            <w:rPr/>
          </w:pPr>
          <w:hyperlink w:anchor="__RefHeading___Toc13399748_2142443653">
            <w:r>
              <w:rPr>
                <w:webHidden/>
                <w:rStyle w:val="IndexLink"/>
                <w:rtl w:val="true"/>
              </w:rPr>
              <w:t xml:space="preserve">خاتمة </w:t>
            </w:r>
            <w:r>
              <w:rPr>
                <w:rStyle w:val="IndexLink"/>
                <w:rtl w:val="true"/>
              </w:rPr>
              <w:t xml:space="preserve">: [ </w:t>
            </w:r>
            <w:r>
              <w:rPr>
                <w:rStyle w:val="IndexLink"/>
                <w:rtl w:val="true"/>
              </w:rPr>
              <w:t xml:space="preserve">في التورية </w:t>
            </w:r>
            <w:r>
              <w:rPr>
                <w:rStyle w:val="IndexLink"/>
                <w:rtl w:val="true"/>
              </w:rPr>
              <w:t>]</w:t>
              <w:tab/>
            </w:r>
            <w:r>
              <w:rPr>
                <w:rStyle w:val="IndexLink"/>
              </w:rPr>
              <w:t>275</w:t>
            </w:r>
          </w:hyperlink>
        </w:p>
        <w:p>
          <w:pPr>
            <w:pStyle w:val="Contents2"/>
            <w:tabs>
              <w:tab w:val="clear" w:pos="8743"/>
              <w:tab w:val="right" w:pos="9026" w:leader="dot"/>
            </w:tabs>
            <w:rPr/>
          </w:pPr>
          <w:hyperlink w:anchor="__RefHeading___Toc13399750_2142443653">
            <w:r>
              <w:rPr>
                <w:webHidden/>
                <w:rStyle w:val="IndexLink"/>
                <w:rtl w:val="true"/>
              </w:rPr>
              <w:t>كتاب النذر والعهد</w:t>
            </w:r>
            <w:r>
              <w:rPr>
                <w:rStyle w:val="IndexLink"/>
                <w:rtl w:val="true"/>
              </w:rPr>
              <w:tab/>
            </w:r>
            <w:r>
              <w:rPr>
                <w:rStyle w:val="IndexLink"/>
              </w:rPr>
              <w:t>277</w:t>
            </w:r>
          </w:hyperlink>
        </w:p>
        <w:p>
          <w:pPr>
            <w:pStyle w:val="Contents3"/>
            <w:tabs>
              <w:tab w:val="clear" w:pos="8459"/>
              <w:tab w:val="right" w:pos="9026" w:leader="dot"/>
            </w:tabs>
            <w:rPr/>
          </w:pPr>
          <w:hyperlink w:anchor="__RefHeading___Toc13399752_2142443653">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3399754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أركانه</w:t>
            </w:r>
            <w:r>
              <w:rPr>
                <w:rStyle w:val="IndexLink"/>
                <w:rtl w:val="true"/>
              </w:rPr>
              <w:tab/>
            </w:r>
            <w:r>
              <w:rPr>
                <w:rStyle w:val="IndexLink"/>
              </w:rPr>
              <w:t>279</w:t>
            </w:r>
          </w:hyperlink>
        </w:p>
        <w:p>
          <w:pPr>
            <w:pStyle w:val="Contents4"/>
            <w:tabs>
              <w:tab w:val="clear" w:pos="8176"/>
              <w:tab w:val="right" w:pos="9026" w:leader="dot"/>
            </w:tabs>
            <w:rPr/>
          </w:pPr>
          <w:hyperlink w:anchor="__RefHeading___Toc13399756_2142443653">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3399758_2142443653">
            <w:r>
              <w:rPr>
                <w:webHidden/>
                <w:rStyle w:val="IndexLink"/>
                <w:rtl w:val="true"/>
              </w:rPr>
              <w:t xml:space="preserve">[ </w:t>
            </w:r>
            <w:r>
              <w:rPr>
                <w:rStyle w:val="IndexLink"/>
                <w:rtl w:val="true"/>
              </w:rPr>
              <w:t xml:space="preserve">الركن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صيغته وأقسامه</w:t>
            </w:r>
            <w:r>
              <w:rPr>
                <w:rStyle w:val="IndexLink"/>
                <w:rtl w:val="true"/>
              </w:rPr>
              <w:tab/>
            </w:r>
            <w:r>
              <w:rPr>
                <w:rStyle w:val="IndexLink"/>
              </w:rPr>
              <w:t>279</w:t>
            </w:r>
          </w:hyperlink>
        </w:p>
        <w:p>
          <w:pPr>
            <w:pStyle w:val="Contents4"/>
            <w:tabs>
              <w:tab w:val="clear" w:pos="8176"/>
              <w:tab w:val="right" w:pos="9026" w:leader="dot"/>
            </w:tabs>
            <w:rPr/>
          </w:pPr>
          <w:hyperlink w:anchor="__RefHeading___Toc13399760_2142443653">
            <w:r>
              <w:rPr>
                <w:webHidden/>
                <w:rStyle w:val="IndexLink"/>
                <w:rtl w:val="true"/>
              </w:rPr>
              <w:t xml:space="preserve">[ </w:t>
            </w:r>
            <w:r>
              <w:rPr>
                <w:rStyle w:val="IndexLink"/>
                <w:rtl w:val="true"/>
              </w:rPr>
              <w:t xml:space="preserve">الركن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الناذر</w:t>
            </w:r>
            <w:r>
              <w:rPr>
                <w:rStyle w:val="IndexLink"/>
                <w:rtl w:val="true"/>
              </w:rPr>
              <w:tab/>
            </w:r>
            <w:r>
              <w:rPr>
                <w:rStyle w:val="IndexLink"/>
              </w:rPr>
              <w:t>280</w:t>
            </w:r>
          </w:hyperlink>
        </w:p>
        <w:p>
          <w:pPr>
            <w:pStyle w:val="Contents4"/>
            <w:tabs>
              <w:tab w:val="clear" w:pos="8176"/>
              <w:tab w:val="right" w:pos="9026" w:leader="dot"/>
            </w:tabs>
            <w:rPr/>
          </w:pPr>
          <w:hyperlink w:anchor="__RefHeading___Toc13399762_2142443653">
            <w:r>
              <w:rPr>
                <w:webHidden/>
                <w:rStyle w:val="IndexLink"/>
                <w:rtl w:val="true"/>
              </w:rPr>
              <w:t xml:space="preserve">[ </w:t>
            </w:r>
            <w:r>
              <w:rPr>
                <w:rStyle w:val="IndexLink"/>
                <w:rtl w:val="true"/>
              </w:rPr>
              <w:t xml:space="preserve">الركن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في الملتزم</w:t>
            </w:r>
            <w:r>
              <w:rPr>
                <w:rStyle w:val="IndexLink"/>
                <w:rtl w:val="true"/>
              </w:rPr>
              <w:tab/>
            </w:r>
            <w:r>
              <w:rPr>
                <w:rStyle w:val="IndexLink"/>
              </w:rPr>
              <w:t>281</w:t>
            </w:r>
          </w:hyperlink>
        </w:p>
        <w:p>
          <w:pPr>
            <w:pStyle w:val="Contents3"/>
            <w:tabs>
              <w:tab w:val="clear" w:pos="8459"/>
              <w:tab w:val="right" w:pos="9026" w:leader="dot"/>
            </w:tabs>
            <w:rPr/>
          </w:pPr>
          <w:hyperlink w:anchor="__RefHeading___Toc13399764_2142443653">
            <w:r>
              <w:rPr>
                <w:webHidden/>
                <w:rStyle w:val="IndexLink"/>
                <w:rtl w:val="true"/>
              </w:rPr>
              <w:t xml:space="preserve">[ </w:t>
            </w:r>
            <w:r>
              <w:rPr>
                <w:rStyle w:val="IndexLink"/>
                <w:rtl w:val="true"/>
              </w:rPr>
              <w:t xml:space="preserve">المطلب الثاني </w:t>
            </w:r>
            <w:r>
              <w:rPr>
                <w:rStyle w:val="IndexLink"/>
                <w:rtl w:val="true"/>
              </w:rPr>
              <w:t xml:space="preserve">: </w:t>
            </w:r>
            <w:r>
              <w:rPr>
                <w:rStyle w:val="IndexLink"/>
                <w:rtl w:val="true"/>
              </w:rPr>
              <w:t xml:space="preserve">في العهد </w:t>
            </w:r>
            <w:r>
              <w:rPr>
                <w:rStyle w:val="IndexLink"/>
                <w:rtl w:val="true"/>
              </w:rPr>
              <w:t>]</w:t>
              <w:tab/>
            </w:r>
            <w:r>
              <w:rPr>
                <w:rStyle w:val="IndexLink"/>
              </w:rPr>
              <w:t>288</w:t>
            </w:r>
          </w:hyperlink>
        </w:p>
        <w:p>
          <w:pPr>
            <w:pStyle w:val="Contents2"/>
            <w:tabs>
              <w:tab w:val="clear" w:pos="8743"/>
              <w:tab w:val="right" w:pos="9026" w:leader="dot"/>
            </w:tabs>
            <w:rPr/>
          </w:pPr>
          <w:hyperlink w:anchor="__RefHeading___Toc13399766_2142443653">
            <w:r>
              <w:rPr>
                <w:webHidden/>
                <w:rStyle w:val="IndexLink"/>
                <w:rtl w:val="true"/>
              </w:rPr>
              <w:t>كتاب الكفّارات</w:t>
            </w:r>
            <w:r>
              <w:rPr>
                <w:rStyle w:val="IndexLink"/>
                <w:rtl w:val="true"/>
              </w:rPr>
              <w:tab/>
            </w:r>
            <w:r>
              <w:rPr>
                <w:rStyle w:val="IndexLink"/>
              </w:rPr>
              <w:t>289</w:t>
            </w:r>
          </w:hyperlink>
        </w:p>
        <w:p>
          <w:pPr>
            <w:pStyle w:val="Contents3"/>
            <w:tabs>
              <w:tab w:val="clear" w:pos="8459"/>
              <w:tab w:val="right" w:pos="9026" w:leader="dot"/>
            </w:tabs>
            <w:rPr/>
          </w:pPr>
          <w:hyperlink w:anchor="__RefHeading___Toc13399768_2142443653">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13399770_2142443653">
            <w:r>
              <w:rPr>
                <w:webHidden/>
                <w:rStyle w:val="IndexLink"/>
                <w:rtl w:val="true"/>
              </w:rPr>
              <w:t xml:space="preserve">[ </w:t>
            </w:r>
            <w:r>
              <w:rPr>
                <w:rStyle w:val="IndexLink"/>
                <w:rtl w:val="true"/>
              </w:rPr>
              <w:t xml:space="preserve">المقصد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أقسامها</w:t>
            </w:r>
            <w:r>
              <w:rPr>
                <w:rStyle w:val="IndexLink"/>
                <w:rtl w:val="true"/>
              </w:rPr>
              <w:tab/>
            </w:r>
            <w:r>
              <w:rPr>
                <w:rStyle w:val="IndexLink"/>
              </w:rPr>
              <w:t>291</w:t>
            </w:r>
          </w:hyperlink>
        </w:p>
        <w:p>
          <w:pPr>
            <w:pStyle w:val="Contents3"/>
            <w:tabs>
              <w:tab w:val="clear" w:pos="8459"/>
              <w:tab w:val="right" w:pos="9026" w:leader="dot"/>
            </w:tabs>
            <w:rPr/>
          </w:pPr>
          <w:hyperlink w:anchor="__RefHeading___Toc13399772_2142443653">
            <w:r>
              <w:rPr>
                <w:webHidden/>
                <w:rStyle w:val="IndexLink"/>
                <w:rtl w:val="true"/>
              </w:rPr>
              <w:t xml:space="preserve">المقصد الثاني </w:t>
            </w:r>
            <w:r>
              <w:rPr>
                <w:rStyle w:val="IndexLink"/>
                <w:rtl w:val="true"/>
              </w:rPr>
              <w:t xml:space="preserve">: </w:t>
            </w:r>
            <w:r>
              <w:rPr>
                <w:rStyle w:val="IndexLink"/>
                <w:rtl w:val="true"/>
              </w:rPr>
              <w:t>في خصالها</w:t>
            </w:r>
            <w:r>
              <w:rPr>
                <w:rStyle w:val="IndexLink"/>
                <w:rtl w:val="true"/>
              </w:rPr>
              <w:tab/>
            </w:r>
            <w:r>
              <w:rPr>
                <w:rStyle w:val="IndexLink"/>
              </w:rPr>
              <w:t>293</w:t>
            </w:r>
          </w:hyperlink>
        </w:p>
        <w:p>
          <w:pPr>
            <w:pStyle w:val="Contents4"/>
            <w:tabs>
              <w:tab w:val="clear" w:pos="8176"/>
              <w:tab w:val="right" w:pos="9026" w:leader="dot"/>
            </w:tabs>
            <w:rPr/>
          </w:pPr>
          <w:hyperlink w:anchor="__RefHeading___Toc13399774_2142443653">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3399776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العتق</w:t>
            </w:r>
            <w:r>
              <w:rPr>
                <w:rStyle w:val="IndexLink"/>
                <w:rtl w:val="true"/>
              </w:rPr>
              <w:tab/>
            </w:r>
            <w:r>
              <w:rPr>
                <w:rStyle w:val="IndexLink"/>
              </w:rPr>
              <w:t>293</w:t>
            </w:r>
          </w:hyperlink>
        </w:p>
        <w:p>
          <w:pPr>
            <w:pStyle w:val="Contents5"/>
            <w:tabs>
              <w:tab w:val="clear" w:pos="7892"/>
              <w:tab w:val="right" w:pos="9026" w:leader="dot"/>
            </w:tabs>
            <w:rPr/>
          </w:pPr>
          <w:hyperlink w:anchor="__RefHeading___Toc13399778_2142443653">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3399780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 xml:space="preserve">في أوصاف الرقبة وهي خمسة </w:t>
            </w:r>
            <w:r>
              <w:rPr>
                <w:rStyle w:val="IndexLink"/>
                <w:rtl w:val="true"/>
              </w:rPr>
              <w:t>:</w:t>
              <w:tab/>
            </w:r>
            <w:r>
              <w:rPr>
                <w:rStyle w:val="IndexLink"/>
              </w:rPr>
              <w:t>294</w:t>
            </w:r>
          </w:hyperlink>
        </w:p>
        <w:p>
          <w:pPr>
            <w:pStyle w:val="Contents5"/>
            <w:tabs>
              <w:tab w:val="clear" w:pos="7892"/>
              <w:tab w:val="right" w:pos="9026" w:leader="dot"/>
            </w:tabs>
            <w:rPr/>
          </w:pPr>
          <w:hyperlink w:anchor="__RefHeading___Toc13399782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شرائط العتق</w:t>
            </w:r>
            <w:r>
              <w:rPr>
                <w:rStyle w:val="IndexLink"/>
                <w:rtl w:val="true"/>
              </w:rPr>
              <w:tab/>
            </w:r>
            <w:r>
              <w:rPr>
                <w:rStyle w:val="IndexLink"/>
              </w:rPr>
              <w:t>296</w:t>
            </w:r>
          </w:hyperlink>
        </w:p>
        <w:p>
          <w:pPr>
            <w:pStyle w:val="Contents4"/>
            <w:tabs>
              <w:tab w:val="clear" w:pos="8176"/>
              <w:tab w:val="right" w:pos="9026" w:leader="dot"/>
            </w:tabs>
            <w:rPr/>
          </w:pPr>
          <w:hyperlink w:anchor="__RefHeading___Toc13399784_2142443653">
            <w:r>
              <w:rPr>
                <w:webHidden/>
                <w:rStyle w:val="IndexLink"/>
                <w:rtl w:val="true"/>
              </w:rPr>
              <w:t xml:space="preserve">المطلب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الصّيام</w:t>
            </w:r>
            <w:r>
              <w:rPr>
                <w:rStyle w:val="IndexLink"/>
                <w:rtl w:val="true"/>
              </w:rPr>
              <w:tab/>
            </w:r>
            <w:r>
              <w:rPr>
                <w:rStyle w:val="IndexLink"/>
              </w:rPr>
              <w:t>297</w:t>
            </w:r>
          </w:hyperlink>
        </w:p>
        <w:p>
          <w:pPr>
            <w:pStyle w:val="Contents4"/>
            <w:tabs>
              <w:tab w:val="clear" w:pos="8176"/>
              <w:tab w:val="right" w:pos="9026" w:leader="dot"/>
            </w:tabs>
            <w:rPr/>
          </w:pPr>
          <w:hyperlink w:anchor="__RefHeading___Toc13399786_2142443653">
            <w:r>
              <w:rPr>
                <w:webHidden/>
                <w:rStyle w:val="IndexLink"/>
                <w:rtl w:val="true"/>
              </w:rPr>
              <w:t xml:space="preserve">المطلب 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الإطعام</w:t>
            </w:r>
            <w:r>
              <w:rPr>
                <w:rStyle w:val="IndexLink"/>
                <w:rtl w:val="true"/>
              </w:rPr>
              <w:tab/>
            </w:r>
            <w:r>
              <w:rPr>
                <w:rStyle w:val="IndexLink"/>
              </w:rPr>
              <w:t>298</w:t>
            </w:r>
          </w:hyperlink>
        </w:p>
        <w:p>
          <w:pPr>
            <w:pStyle w:val="Contents4"/>
            <w:tabs>
              <w:tab w:val="clear" w:pos="8176"/>
              <w:tab w:val="right" w:pos="9026" w:leader="dot"/>
            </w:tabs>
            <w:rPr/>
          </w:pPr>
          <w:hyperlink w:anchor="__RefHeading___Toc13399788_2142443653">
            <w:r>
              <w:rPr>
                <w:webHidden/>
                <w:rStyle w:val="IndexLink"/>
                <w:rtl w:val="true"/>
              </w:rPr>
              <w:t xml:space="preserve">المطلب الرابع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الكسوة</w:t>
            </w:r>
            <w:r>
              <w:rPr>
                <w:rStyle w:val="IndexLink"/>
                <w:rtl w:val="true"/>
              </w:rPr>
              <w:tab/>
            </w:r>
            <w:r>
              <w:rPr>
                <w:rStyle w:val="IndexLink"/>
              </w:rPr>
              <w:t>299</w:t>
            </w:r>
          </w:hyperlink>
        </w:p>
        <w:p>
          <w:pPr>
            <w:pStyle w:val="Contents5"/>
            <w:tabs>
              <w:tab w:val="clear" w:pos="7892"/>
              <w:tab w:val="right" w:pos="9026" w:leader="dot"/>
            </w:tabs>
            <w:rPr/>
          </w:pPr>
          <w:hyperlink w:anchor="__RefHeading___Toc13399790_2142443653">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3399792_2142443653">
            <w:r>
              <w:rPr>
                <w:webHidden/>
                <w:rStyle w:val="IndexLink"/>
                <w:rtl w:val="true"/>
              </w:rPr>
              <w:t>خاتمة</w:t>
            </w:r>
            <w:r>
              <w:rPr>
                <w:rStyle w:val="IndexLink"/>
                <w:rtl w:val="true"/>
              </w:rPr>
              <w:tab/>
            </w:r>
            <w:r>
              <w:rPr>
                <w:rStyle w:val="IndexLink"/>
              </w:rPr>
              <w:t>300</w:t>
            </w:r>
          </w:hyperlink>
        </w:p>
        <w:p>
          <w:pPr>
            <w:pStyle w:val="Contents2"/>
            <w:tabs>
              <w:tab w:val="clear" w:pos="8743"/>
              <w:tab w:val="right" w:pos="9026" w:leader="dot"/>
            </w:tabs>
            <w:rPr/>
          </w:pPr>
          <w:hyperlink w:anchor="__RefHeading___Toc13399794_2142443653">
            <w:r>
              <w:rPr>
                <w:webHidden/>
                <w:rStyle w:val="IndexLink"/>
                <w:rtl w:val="true"/>
              </w:rPr>
              <w:t>كتاب المواريث</w:t>
            </w:r>
            <w:r>
              <w:rPr>
                <w:rStyle w:val="IndexLink"/>
                <w:rtl w:val="true"/>
              </w:rPr>
              <w:tab/>
            </w:r>
            <w:r>
              <w:rPr>
                <w:rStyle w:val="IndexLink"/>
              </w:rPr>
              <w:t>301</w:t>
            </w:r>
          </w:hyperlink>
        </w:p>
        <w:p>
          <w:pPr>
            <w:pStyle w:val="Contents3"/>
            <w:tabs>
              <w:tab w:val="clear" w:pos="8459"/>
              <w:tab w:val="right" w:pos="9026" w:leader="dot"/>
            </w:tabs>
            <w:rPr/>
          </w:pPr>
          <w:hyperlink w:anchor="__RefHeading___Toc13399796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13399798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المقدّمات</w:t>
            </w:r>
            <w:r>
              <w:rPr>
                <w:rStyle w:val="IndexLink"/>
                <w:rtl w:val="true"/>
              </w:rPr>
              <w:tab/>
            </w:r>
            <w:r>
              <w:rPr>
                <w:rStyle w:val="IndexLink"/>
              </w:rPr>
              <w:t>303</w:t>
            </w:r>
          </w:hyperlink>
        </w:p>
        <w:p>
          <w:pPr>
            <w:pStyle w:val="Contents4"/>
            <w:tabs>
              <w:tab w:val="clear" w:pos="8176"/>
              <w:tab w:val="right" w:pos="9026" w:leader="dot"/>
            </w:tabs>
            <w:rPr/>
          </w:pPr>
          <w:hyperlink w:anchor="__RefHeading___Toc13399800_2142443653">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3399802_2142443653">
            <w:r>
              <w:rPr>
                <w:webHidden/>
                <w:rStyle w:val="IndexLink"/>
                <w:rtl w:val="true"/>
              </w:rPr>
              <w:t xml:space="preserve">[ </w:t>
            </w:r>
            <w:r>
              <w:rPr>
                <w:rStyle w:val="IndexLink"/>
                <w:rtl w:val="true"/>
              </w:rPr>
              <w:t xml:space="preserve">المقدمة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موجبه</w:t>
            </w:r>
            <w:r>
              <w:rPr>
                <w:rStyle w:val="IndexLink"/>
                <w:rtl w:val="true"/>
              </w:rPr>
              <w:tab/>
            </w:r>
            <w:r>
              <w:rPr>
                <w:rStyle w:val="IndexLink"/>
              </w:rPr>
              <w:t>303</w:t>
            </w:r>
          </w:hyperlink>
        </w:p>
        <w:p>
          <w:pPr>
            <w:pStyle w:val="Contents5"/>
            <w:tabs>
              <w:tab w:val="clear" w:pos="7892"/>
              <w:tab w:val="right" w:pos="9026" w:leader="dot"/>
            </w:tabs>
            <w:rPr/>
          </w:pPr>
          <w:hyperlink w:anchor="__RefHeading___Toc13399804_2142443653">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3399806_2142443653">
            <w:r>
              <w:rPr>
                <w:webHidden/>
                <w:rStyle w:val="IndexLink"/>
                <w:rtl w:val="true"/>
              </w:rPr>
              <w:t xml:space="preserve">ومراتبه ثلاثة </w:t>
            </w:r>
            <w:r>
              <w:rPr>
                <w:rStyle w:val="IndexLink"/>
                <w:rtl w:val="true"/>
              </w:rPr>
              <w:t>:</w:t>
              <w:tab/>
            </w:r>
            <w:r>
              <w:rPr>
                <w:rStyle w:val="IndexLink"/>
              </w:rPr>
              <w:t>303</w:t>
            </w:r>
          </w:hyperlink>
        </w:p>
        <w:p>
          <w:pPr>
            <w:pStyle w:val="Contents5"/>
            <w:tabs>
              <w:tab w:val="clear" w:pos="7892"/>
              <w:tab w:val="right" w:pos="9026" w:leader="dot"/>
            </w:tabs>
            <w:rPr/>
          </w:pPr>
          <w:hyperlink w:anchor="__RefHeading___Toc13399808_2142443653">
            <w:r>
              <w:rPr>
                <w:webHidden/>
                <w:rStyle w:val="IndexLink"/>
                <w:rtl w:val="true"/>
              </w:rPr>
              <w:t>قاعدة</w:t>
            </w:r>
            <w:r>
              <w:rPr>
                <w:rStyle w:val="IndexLink"/>
                <w:rtl w:val="true"/>
              </w:rPr>
              <w:tab/>
            </w:r>
            <w:r>
              <w:rPr>
                <w:rStyle w:val="IndexLink"/>
              </w:rPr>
              <w:t>304</w:t>
            </w:r>
          </w:hyperlink>
        </w:p>
        <w:p>
          <w:pPr>
            <w:pStyle w:val="Contents4"/>
            <w:tabs>
              <w:tab w:val="clear" w:pos="8176"/>
              <w:tab w:val="right" w:pos="9026" w:leader="dot"/>
            </w:tabs>
            <w:rPr/>
          </w:pPr>
          <w:hyperlink w:anchor="__RefHeading___Toc13399810_2142443653">
            <w:r>
              <w:rPr>
                <w:webHidden/>
                <w:rStyle w:val="IndexLink"/>
                <w:rtl w:val="true"/>
              </w:rPr>
              <w:t xml:space="preserve">المقدّمة الثانية </w:t>
            </w:r>
            <w:r>
              <w:rPr>
                <w:rStyle w:val="IndexLink"/>
                <w:rtl w:val="true"/>
              </w:rPr>
              <w:t xml:space="preserve">: </w:t>
            </w:r>
            <w:r>
              <w:rPr>
                <w:rStyle w:val="IndexLink"/>
                <w:rtl w:val="true"/>
              </w:rPr>
              <w:t>في موانع الإرث</w:t>
            </w:r>
            <w:r>
              <w:rPr>
                <w:rStyle w:val="IndexLink"/>
                <w:rtl w:val="true"/>
              </w:rPr>
              <w:tab/>
            </w:r>
            <w:r>
              <w:rPr>
                <w:rStyle w:val="IndexLink"/>
              </w:rPr>
              <w:t>305</w:t>
            </w:r>
          </w:hyperlink>
        </w:p>
        <w:p>
          <w:pPr>
            <w:pStyle w:val="Contents4"/>
            <w:tabs>
              <w:tab w:val="clear" w:pos="8176"/>
              <w:tab w:val="right" w:pos="9026" w:leader="dot"/>
            </w:tabs>
            <w:rPr/>
          </w:pPr>
          <w:hyperlink w:anchor="__RefHeading___Toc13399812_2142443653">
            <w:r>
              <w:rPr>
                <w:webHidden/>
                <w:rStyle w:val="IndexLink"/>
                <w:rtl w:val="true"/>
              </w:rPr>
              <w:t xml:space="preserve">المقدّمة الثالثة </w:t>
            </w:r>
            <w:r>
              <w:rPr>
                <w:rStyle w:val="IndexLink"/>
                <w:rtl w:val="true"/>
              </w:rPr>
              <w:t xml:space="preserve">: </w:t>
            </w:r>
            <w:r>
              <w:rPr>
                <w:rStyle w:val="IndexLink"/>
                <w:rtl w:val="true"/>
              </w:rPr>
              <w:t>في الحجب</w:t>
            </w:r>
            <w:r>
              <w:rPr>
                <w:rStyle w:val="IndexLink"/>
                <w:rtl w:val="true"/>
              </w:rPr>
              <w:tab/>
            </w:r>
            <w:r>
              <w:rPr>
                <w:rStyle w:val="IndexLink"/>
              </w:rPr>
              <w:t>310</w:t>
            </w:r>
          </w:hyperlink>
        </w:p>
        <w:p>
          <w:pPr>
            <w:pStyle w:val="Contents4"/>
            <w:tabs>
              <w:tab w:val="clear" w:pos="8176"/>
              <w:tab w:val="right" w:pos="9026" w:leader="dot"/>
            </w:tabs>
            <w:rPr/>
          </w:pPr>
          <w:hyperlink w:anchor="__RefHeading___Toc13399814_2142443653">
            <w:r>
              <w:rPr>
                <w:webHidden/>
                <w:rStyle w:val="IndexLink"/>
                <w:rtl w:val="true"/>
              </w:rPr>
              <w:t xml:space="preserve">المقدّمة الرابعة </w:t>
            </w:r>
            <w:r>
              <w:rPr>
                <w:rStyle w:val="IndexLink"/>
                <w:rtl w:val="true"/>
              </w:rPr>
              <w:t xml:space="preserve">: </w:t>
            </w:r>
            <w:r>
              <w:rPr>
                <w:rStyle w:val="IndexLink"/>
                <w:rtl w:val="true"/>
              </w:rPr>
              <w:t>في معرفة السّهام</w:t>
            </w:r>
            <w:r>
              <w:rPr>
                <w:rStyle w:val="IndexLink"/>
                <w:rtl w:val="true"/>
              </w:rPr>
              <w:tab/>
            </w:r>
            <w:r>
              <w:rPr>
                <w:rStyle w:val="IndexLink"/>
              </w:rPr>
              <w:t>311</w:t>
            </w:r>
          </w:hyperlink>
        </w:p>
        <w:p>
          <w:pPr>
            <w:pStyle w:val="Contents4"/>
            <w:tabs>
              <w:tab w:val="clear" w:pos="8176"/>
              <w:tab w:val="right" w:pos="9026" w:leader="dot"/>
            </w:tabs>
            <w:rPr/>
          </w:pPr>
          <w:hyperlink w:anchor="__RefHeading___Toc13399816_2142443653">
            <w:r>
              <w:rPr>
                <w:webHidden/>
                <w:rStyle w:val="IndexLink"/>
                <w:rtl w:val="true"/>
              </w:rPr>
              <w:t xml:space="preserve">المقدّمة الخامسة </w:t>
            </w:r>
            <w:r>
              <w:rPr>
                <w:rStyle w:val="IndexLink"/>
                <w:rtl w:val="true"/>
              </w:rPr>
              <w:t xml:space="preserve">: </w:t>
            </w:r>
            <w:r>
              <w:rPr>
                <w:rStyle w:val="IndexLink"/>
                <w:rtl w:val="true"/>
              </w:rPr>
              <w:t>في معرفة اجتماع السّهام</w:t>
            </w:r>
            <w:r>
              <w:rPr>
                <w:rStyle w:val="IndexLink"/>
                <w:rtl w:val="true"/>
              </w:rPr>
              <w:tab/>
            </w:r>
            <w:r>
              <w:rPr>
                <w:rStyle w:val="IndexLink"/>
              </w:rPr>
              <w:t>312</w:t>
            </w:r>
          </w:hyperlink>
        </w:p>
        <w:p>
          <w:pPr>
            <w:pStyle w:val="Contents3"/>
            <w:tabs>
              <w:tab w:val="clear" w:pos="8459"/>
              <w:tab w:val="right" w:pos="9026" w:leader="dot"/>
            </w:tabs>
            <w:rPr/>
          </w:pPr>
          <w:hyperlink w:anchor="__RefHeading___Toc13399818_2142443653">
            <w:r>
              <w:rPr>
                <w:webHidden/>
                <w:rStyle w:val="IndexLink"/>
                <w:rtl w:val="true"/>
              </w:rPr>
              <w:t xml:space="preserve">الأمر الثاني </w:t>
            </w:r>
            <w:r>
              <w:rPr>
                <w:rStyle w:val="IndexLink"/>
                <w:rtl w:val="true"/>
              </w:rPr>
              <w:t xml:space="preserve">: </w:t>
            </w:r>
            <w:r>
              <w:rPr>
                <w:rStyle w:val="IndexLink"/>
                <w:rtl w:val="true"/>
              </w:rPr>
              <w:t>في التوريث بالنسب</w:t>
            </w:r>
            <w:r>
              <w:rPr>
                <w:rStyle w:val="IndexLink"/>
                <w:rtl w:val="true"/>
              </w:rPr>
              <w:tab/>
            </w:r>
            <w:r>
              <w:rPr>
                <w:rStyle w:val="IndexLink"/>
              </w:rPr>
              <w:t>313</w:t>
            </w:r>
          </w:hyperlink>
        </w:p>
        <w:p>
          <w:pPr>
            <w:pStyle w:val="Contents4"/>
            <w:tabs>
              <w:tab w:val="clear" w:pos="8176"/>
              <w:tab w:val="right" w:pos="9026" w:leader="dot"/>
            </w:tabs>
            <w:rPr/>
          </w:pPr>
          <w:hyperlink w:anchor="__RefHeading___Toc13399820_2142443653">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3399822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ميراث الأبوين والأولاد</w:t>
            </w:r>
            <w:r>
              <w:rPr>
                <w:rStyle w:val="IndexLink"/>
                <w:rtl w:val="true"/>
              </w:rPr>
              <w:tab/>
            </w:r>
            <w:r>
              <w:rPr>
                <w:rStyle w:val="IndexLink"/>
              </w:rPr>
              <w:t>313</w:t>
            </w:r>
          </w:hyperlink>
        </w:p>
        <w:p>
          <w:pPr>
            <w:pStyle w:val="Contents5"/>
            <w:tabs>
              <w:tab w:val="clear" w:pos="7892"/>
              <w:tab w:val="right" w:pos="9026" w:leader="dot"/>
            </w:tabs>
            <w:rPr/>
          </w:pPr>
          <w:hyperlink w:anchor="__RefHeading___Toc13399824_2142443653">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3399826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w:t>
              <w:tab/>
            </w:r>
            <w:r>
              <w:rPr>
                <w:rStyle w:val="IndexLink"/>
              </w:rPr>
              <w:t>313</w:t>
            </w:r>
          </w:hyperlink>
        </w:p>
        <w:p>
          <w:pPr>
            <w:pStyle w:val="Contents5"/>
            <w:tabs>
              <w:tab w:val="clear" w:pos="7892"/>
              <w:tab w:val="right" w:pos="9026" w:leader="dot"/>
            </w:tabs>
            <w:rPr/>
          </w:pPr>
          <w:hyperlink w:anchor="__RefHeading___Toc13399828_2142443653">
            <w:r>
              <w:rPr>
                <w:webHidden/>
                <w:rStyle w:val="IndexLink"/>
                <w:rtl w:val="true"/>
              </w:rPr>
              <w:t xml:space="preserve">البحث الثاني </w:t>
            </w:r>
            <w:r>
              <w:rPr>
                <w:rStyle w:val="IndexLink"/>
                <w:rtl w:val="true"/>
              </w:rPr>
              <w:t xml:space="preserve">: </w:t>
            </w:r>
            <w:r>
              <w:rPr>
                <w:rStyle w:val="IndexLink"/>
                <w:rtl w:val="true"/>
              </w:rPr>
              <w:t>في التوابع</w:t>
            </w:r>
            <w:r>
              <w:rPr>
                <w:rStyle w:val="IndexLink"/>
                <w:rtl w:val="true"/>
              </w:rPr>
              <w:tab/>
            </w:r>
            <w:r>
              <w:rPr>
                <w:rStyle w:val="IndexLink"/>
              </w:rPr>
              <w:t>315</w:t>
            </w:r>
          </w:hyperlink>
        </w:p>
        <w:p>
          <w:pPr>
            <w:pStyle w:val="Contents4"/>
            <w:tabs>
              <w:tab w:val="clear" w:pos="8176"/>
              <w:tab w:val="right" w:pos="9026" w:leader="dot"/>
            </w:tabs>
            <w:rPr/>
          </w:pPr>
          <w:hyperlink w:anchor="__RefHeading___Toc13399830_2142443653">
            <w:r>
              <w:rPr>
                <w:webHidden/>
                <w:rStyle w:val="IndexLink"/>
                <w:rtl w:val="true"/>
              </w:rPr>
              <w:t xml:space="preserve">المطلب الثاني </w:t>
            </w:r>
            <w:r>
              <w:rPr>
                <w:rStyle w:val="IndexLink"/>
                <w:rtl w:val="true"/>
              </w:rPr>
              <w:t xml:space="preserve">: </w:t>
            </w:r>
            <w:r>
              <w:rPr>
                <w:rStyle w:val="IndexLink"/>
                <w:rtl w:val="true"/>
              </w:rPr>
              <w:t>في ميراث الإخوة والأجداد</w:t>
            </w:r>
            <w:r>
              <w:rPr>
                <w:rStyle w:val="IndexLink"/>
                <w:rtl w:val="true"/>
              </w:rPr>
              <w:tab/>
            </w:r>
            <w:r>
              <w:rPr>
                <w:rStyle w:val="IndexLink"/>
              </w:rPr>
              <w:t>316</w:t>
            </w:r>
          </w:hyperlink>
        </w:p>
        <w:p>
          <w:pPr>
            <w:pStyle w:val="Contents4"/>
            <w:tabs>
              <w:tab w:val="clear" w:pos="8176"/>
              <w:tab w:val="right" w:pos="9026" w:leader="dot"/>
            </w:tabs>
            <w:rPr/>
          </w:pPr>
          <w:hyperlink w:anchor="__RefHeading___Toc13399832_2142443653">
            <w:r>
              <w:rPr>
                <w:webHidden/>
                <w:rStyle w:val="IndexLink"/>
                <w:rtl w:val="true"/>
              </w:rPr>
              <w:t xml:space="preserve">المطلب الثالث </w:t>
            </w:r>
            <w:r>
              <w:rPr>
                <w:rStyle w:val="IndexLink"/>
                <w:rtl w:val="true"/>
              </w:rPr>
              <w:t xml:space="preserve">: </w:t>
            </w:r>
            <w:r>
              <w:rPr>
                <w:rStyle w:val="IndexLink"/>
                <w:rtl w:val="true"/>
              </w:rPr>
              <w:t>في ميراث الأعمام والأخوال</w:t>
            </w:r>
            <w:r>
              <w:rPr>
                <w:rStyle w:val="IndexLink"/>
                <w:rtl w:val="true"/>
              </w:rPr>
              <w:tab/>
            </w:r>
            <w:r>
              <w:rPr>
                <w:rStyle w:val="IndexLink"/>
              </w:rPr>
              <w:t>319</w:t>
            </w:r>
          </w:hyperlink>
        </w:p>
        <w:p>
          <w:pPr>
            <w:pStyle w:val="Contents5"/>
            <w:tabs>
              <w:tab w:val="clear" w:pos="7892"/>
              <w:tab w:val="right" w:pos="9026" w:leader="dot"/>
            </w:tabs>
            <w:rPr/>
          </w:pPr>
          <w:hyperlink w:anchor="__RefHeading___Toc13399834_2142443653">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3399836_2142443653">
            <w:r>
              <w:rPr>
                <w:webHidden/>
                <w:rStyle w:val="IndexLink"/>
                <w:rtl w:val="true"/>
              </w:rPr>
              <w:t xml:space="preserve">تنبيه </w:t>
            </w:r>
            <w:r>
              <w:rPr>
                <w:rStyle w:val="IndexLink"/>
                <w:rtl w:val="true"/>
              </w:rPr>
              <w:t>:</w:t>
              <w:tab/>
            </w:r>
            <w:r>
              <w:rPr>
                <w:rStyle w:val="IndexLink"/>
              </w:rPr>
              <w:t>323</w:t>
            </w:r>
          </w:hyperlink>
        </w:p>
        <w:p>
          <w:pPr>
            <w:pStyle w:val="Contents3"/>
            <w:tabs>
              <w:tab w:val="clear" w:pos="8459"/>
              <w:tab w:val="right" w:pos="9026" w:leader="dot"/>
            </w:tabs>
            <w:rPr/>
          </w:pPr>
          <w:hyperlink w:anchor="__RefHeading___Toc13399838_2142443653">
            <w:r>
              <w:rPr>
                <w:webHidden/>
                <w:rStyle w:val="IndexLink"/>
                <w:rtl w:val="true"/>
              </w:rPr>
              <w:t xml:space="preserve">الأمر الثالث </w:t>
            </w:r>
            <w:r>
              <w:rPr>
                <w:rStyle w:val="IndexLink"/>
                <w:rtl w:val="true"/>
              </w:rPr>
              <w:t xml:space="preserve">: </w:t>
            </w:r>
            <w:r>
              <w:rPr>
                <w:rStyle w:val="IndexLink"/>
                <w:rtl w:val="true"/>
              </w:rPr>
              <w:t>في التوريث بالسبب</w:t>
            </w:r>
            <w:r>
              <w:rPr>
                <w:rStyle w:val="IndexLink"/>
                <w:rtl w:val="true"/>
              </w:rPr>
              <w:tab/>
            </w:r>
            <w:r>
              <w:rPr>
                <w:rStyle w:val="IndexLink"/>
              </w:rPr>
              <w:t>325</w:t>
            </w:r>
          </w:hyperlink>
        </w:p>
        <w:p>
          <w:pPr>
            <w:pStyle w:val="Contents4"/>
            <w:tabs>
              <w:tab w:val="clear" w:pos="8176"/>
              <w:tab w:val="right" w:pos="9026" w:leader="dot"/>
            </w:tabs>
            <w:rPr/>
          </w:pPr>
          <w:hyperlink w:anchor="__RefHeading___Toc13399840_2142443653">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3399842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الزوجية</w:t>
            </w:r>
            <w:r>
              <w:rPr>
                <w:rStyle w:val="IndexLink"/>
                <w:rtl w:val="true"/>
              </w:rPr>
              <w:tab/>
            </w:r>
            <w:r>
              <w:rPr>
                <w:rStyle w:val="IndexLink"/>
              </w:rPr>
              <w:t>325</w:t>
            </w:r>
          </w:hyperlink>
        </w:p>
        <w:p>
          <w:pPr>
            <w:pStyle w:val="Contents4"/>
            <w:tabs>
              <w:tab w:val="clear" w:pos="8176"/>
              <w:tab w:val="right" w:pos="9026" w:leader="dot"/>
            </w:tabs>
            <w:rPr/>
          </w:pPr>
          <w:hyperlink w:anchor="__RefHeading___Toc13399844_2142443653">
            <w:r>
              <w:rPr>
                <w:webHidden/>
                <w:rStyle w:val="IndexLink"/>
                <w:rtl w:val="true"/>
              </w:rPr>
              <w:t xml:space="preserve">الفصل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الولاء</w:t>
            </w:r>
            <w:r>
              <w:rPr>
                <w:rStyle w:val="IndexLink"/>
                <w:rtl w:val="true"/>
              </w:rPr>
              <w:tab/>
            </w:r>
            <w:r>
              <w:rPr>
                <w:rStyle w:val="IndexLink"/>
              </w:rPr>
              <w:t>326</w:t>
            </w:r>
          </w:hyperlink>
        </w:p>
        <w:p>
          <w:pPr>
            <w:pStyle w:val="Contents5"/>
            <w:tabs>
              <w:tab w:val="clear" w:pos="7892"/>
              <w:tab w:val="right" w:pos="9026" w:leader="dot"/>
            </w:tabs>
            <w:rPr/>
          </w:pPr>
          <w:hyperlink w:anchor="__RefHeading___Toc13399846_2142443653">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3399848_2142443653">
            <w:r>
              <w:rPr>
                <w:webHidden/>
                <w:rStyle w:val="IndexLink"/>
                <w:rtl w:val="true"/>
              </w:rPr>
              <w:t xml:space="preserve">الأوّل </w:t>
            </w:r>
            <w:r>
              <w:rPr>
                <w:rStyle w:val="IndexLink"/>
                <w:rtl w:val="true"/>
              </w:rPr>
              <w:t xml:space="preserve">: </w:t>
            </w:r>
            <w:r>
              <w:rPr>
                <w:rStyle w:val="IndexLink"/>
                <w:rtl w:val="true"/>
              </w:rPr>
              <w:t>ولاء العتق</w:t>
            </w:r>
            <w:r>
              <w:rPr>
                <w:rStyle w:val="IndexLink"/>
                <w:rtl w:val="true"/>
              </w:rPr>
              <w:tab/>
            </w:r>
            <w:r>
              <w:rPr>
                <w:rStyle w:val="IndexLink"/>
              </w:rPr>
              <w:t>326</w:t>
            </w:r>
          </w:hyperlink>
        </w:p>
        <w:p>
          <w:pPr>
            <w:pStyle w:val="Contents6"/>
            <w:tabs>
              <w:tab w:val="clear" w:pos="7609"/>
              <w:tab w:val="right" w:pos="9026" w:leader="dot"/>
            </w:tabs>
            <w:rPr/>
          </w:pPr>
          <w:hyperlink w:anchor="__RefHeading___Toc13399850_2142443653">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13399852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 xml:space="preserve">في تحقّقه وذلك بشروط </w:t>
            </w:r>
            <w:r>
              <w:rPr>
                <w:rStyle w:val="IndexLink"/>
                <w:rtl w:val="true"/>
              </w:rPr>
              <w:t>:</w:t>
              <w:tab/>
            </w:r>
            <w:r>
              <w:rPr>
                <w:rStyle w:val="IndexLink"/>
              </w:rPr>
              <w:t>326</w:t>
            </w:r>
          </w:hyperlink>
        </w:p>
        <w:p>
          <w:pPr>
            <w:pStyle w:val="Contents6"/>
            <w:tabs>
              <w:tab w:val="clear" w:pos="7609"/>
              <w:tab w:val="right" w:pos="9026" w:leader="dot"/>
            </w:tabs>
            <w:rPr/>
          </w:pPr>
          <w:hyperlink w:anchor="__RefHeading___Toc13399854_2142443653">
            <w:r>
              <w:rPr>
                <w:webHidden/>
                <w:rStyle w:val="IndexLink"/>
                <w:rtl w:val="true"/>
              </w:rPr>
              <w:t xml:space="preserve">المبحث الثاني </w:t>
            </w:r>
            <w:r>
              <w:rPr>
                <w:rStyle w:val="IndexLink"/>
                <w:rtl w:val="true"/>
              </w:rPr>
              <w:t xml:space="preserve">: </w:t>
            </w:r>
            <w:r>
              <w:rPr>
                <w:rStyle w:val="IndexLink"/>
                <w:rtl w:val="true"/>
              </w:rPr>
              <w:t>في كيفية الإرث به</w:t>
            </w:r>
            <w:r>
              <w:rPr>
                <w:rStyle w:val="IndexLink"/>
                <w:rtl w:val="true"/>
              </w:rPr>
              <w:tab/>
            </w:r>
            <w:r>
              <w:rPr>
                <w:rStyle w:val="IndexLink"/>
              </w:rPr>
              <w:t>328</w:t>
            </w:r>
          </w:hyperlink>
        </w:p>
        <w:p>
          <w:pPr>
            <w:pStyle w:val="Contents6"/>
            <w:tabs>
              <w:tab w:val="clear" w:pos="7609"/>
              <w:tab w:val="right" w:pos="9026" w:leader="dot"/>
            </w:tabs>
            <w:rPr/>
          </w:pPr>
          <w:hyperlink w:anchor="__RefHeading___Toc13399856_2142443653">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13399858_2142443653">
            <w:r>
              <w:rPr>
                <w:webHidden/>
                <w:rStyle w:val="IndexLink"/>
                <w:rtl w:val="true"/>
              </w:rPr>
              <w:t>فروع</w:t>
            </w:r>
            <w:r>
              <w:rPr>
                <w:rStyle w:val="IndexLink"/>
                <w:rtl w:val="true"/>
              </w:rPr>
              <w:tab/>
            </w:r>
            <w:r>
              <w:rPr>
                <w:rStyle w:val="IndexLink"/>
              </w:rPr>
              <w:t>329</w:t>
            </w:r>
          </w:hyperlink>
        </w:p>
        <w:p>
          <w:pPr>
            <w:pStyle w:val="Contents6"/>
            <w:tabs>
              <w:tab w:val="clear" w:pos="7609"/>
              <w:tab w:val="right" w:pos="9026" w:leader="dot"/>
            </w:tabs>
            <w:rPr/>
          </w:pPr>
          <w:hyperlink w:anchor="__RefHeading___Toc13399860_2142443653">
            <w:r>
              <w:rPr>
                <w:webHidden/>
                <w:rStyle w:val="IndexLink"/>
                <w:rtl w:val="true"/>
              </w:rPr>
              <w:t xml:space="preserve">المبحث الثالث </w:t>
            </w:r>
            <w:r>
              <w:rPr>
                <w:rStyle w:val="IndexLink"/>
                <w:rtl w:val="true"/>
              </w:rPr>
              <w:t xml:space="preserve">: </w:t>
            </w:r>
            <w:r>
              <w:rPr>
                <w:rStyle w:val="IndexLink"/>
                <w:rtl w:val="true"/>
              </w:rPr>
              <w:t>في جرّ الولاء</w:t>
            </w:r>
            <w:r>
              <w:rPr>
                <w:rStyle w:val="IndexLink"/>
                <w:rtl w:val="true"/>
              </w:rPr>
              <w:tab/>
            </w:r>
            <w:r>
              <w:rPr>
                <w:rStyle w:val="IndexLink"/>
              </w:rPr>
              <w:t>330</w:t>
            </w:r>
          </w:hyperlink>
        </w:p>
        <w:p>
          <w:pPr>
            <w:pStyle w:val="Contents5"/>
            <w:tabs>
              <w:tab w:val="clear" w:pos="7892"/>
              <w:tab w:val="right" w:pos="9026" w:leader="dot"/>
            </w:tabs>
            <w:rPr/>
          </w:pPr>
          <w:hyperlink w:anchor="__RefHeading___Toc13399862_2142443653">
            <w:r>
              <w:rPr>
                <w:webHidden/>
                <w:rStyle w:val="IndexLink"/>
                <w:rtl w:val="true"/>
              </w:rPr>
              <w:t xml:space="preserve">الثاني </w:t>
            </w:r>
            <w:r>
              <w:rPr>
                <w:rStyle w:val="IndexLink"/>
                <w:rtl w:val="true"/>
              </w:rPr>
              <w:t xml:space="preserve">: </w:t>
            </w:r>
            <w:r>
              <w:rPr>
                <w:rStyle w:val="IndexLink"/>
                <w:rtl w:val="true"/>
              </w:rPr>
              <w:t>ولاء تضمّن الجريرة</w:t>
            </w:r>
            <w:r>
              <w:rPr>
                <w:rStyle w:val="IndexLink"/>
                <w:rtl w:val="true"/>
              </w:rPr>
              <w:tab/>
            </w:r>
            <w:r>
              <w:rPr>
                <w:rStyle w:val="IndexLink"/>
              </w:rPr>
              <w:t>331</w:t>
            </w:r>
          </w:hyperlink>
        </w:p>
        <w:p>
          <w:pPr>
            <w:pStyle w:val="Contents5"/>
            <w:tabs>
              <w:tab w:val="clear" w:pos="7892"/>
              <w:tab w:val="right" w:pos="9026" w:leader="dot"/>
            </w:tabs>
            <w:rPr/>
          </w:pPr>
          <w:hyperlink w:anchor="__RefHeading___Toc13399864_2142443653">
            <w:r>
              <w:rPr>
                <w:webHidden/>
                <w:rStyle w:val="IndexLink"/>
                <w:rtl w:val="true"/>
              </w:rPr>
              <w:t xml:space="preserve">الثالث </w:t>
            </w:r>
            <w:r>
              <w:rPr>
                <w:rStyle w:val="IndexLink"/>
                <w:rtl w:val="true"/>
              </w:rPr>
              <w:t xml:space="preserve">: </w:t>
            </w:r>
            <w:r>
              <w:rPr>
                <w:rStyle w:val="IndexLink"/>
                <w:rtl w:val="true"/>
              </w:rPr>
              <w:t>ولاء الإمامة</w:t>
            </w:r>
            <w:r>
              <w:rPr>
                <w:rStyle w:val="IndexLink"/>
                <w:rtl w:val="true"/>
              </w:rPr>
              <w:tab/>
            </w:r>
            <w:r>
              <w:rPr>
                <w:rStyle w:val="IndexLink"/>
              </w:rPr>
              <w:t>331</w:t>
            </w:r>
          </w:hyperlink>
        </w:p>
        <w:p>
          <w:pPr>
            <w:pStyle w:val="Contents3"/>
            <w:tabs>
              <w:tab w:val="clear" w:pos="8459"/>
              <w:tab w:val="right" w:pos="9026" w:leader="dot"/>
            </w:tabs>
            <w:rPr/>
          </w:pPr>
          <w:hyperlink w:anchor="__RefHeading___Toc13399866_2142443653">
            <w:r>
              <w:rPr>
                <w:webHidden/>
                <w:rStyle w:val="IndexLink"/>
                <w:rtl w:val="true"/>
              </w:rPr>
              <w:t xml:space="preserve">الأمر الرابع </w:t>
            </w:r>
            <w:r>
              <w:rPr>
                <w:rStyle w:val="IndexLink"/>
                <w:rtl w:val="true"/>
              </w:rPr>
              <w:t xml:space="preserve">: </w:t>
            </w:r>
            <w:r>
              <w:rPr>
                <w:rStyle w:val="IndexLink"/>
                <w:rtl w:val="true"/>
              </w:rPr>
              <w:t>في التوابع</w:t>
            </w:r>
            <w:r>
              <w:rPr>
                <w:rStyle w:val="IndexLink"/>
                <w:rtl w:val="true"/>
              </w:rPr>
              <w:tab/>
            </w:r>
            <w:r>
              <w:rPr>
                <w:rStyle w:val="IndexLink"/>
              </w:rPr>
              <w:t>333</w:t>
            </w:r>
          </w:hyperlink>
        </w:p>
        <w:p>
          <w:pPr>
            <w:pStyle w:val="Contents4"/>
            <w:tabs>
              <w:tab w:val="clear" w:pos="8176"/>
              <w:tab w:val="right" w:pos="9026" w:leader="dot"/>
            </w:tabs>
            <w:rPr/>
          </w:pPr>
          <w:hyperlink w:anchor="__RefHeading___Toc13399868_2142443653">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3399870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ميراث ولد الملاعنة</w:t>
            </w:r>
            <w:r>
              <w:rPr>
                <w:rStyle w:val="IndexLink"/>
                <w:rtl w:val="true"/>
              </w:rPr>
              <w:tab/>
            </w:r>
            <w:r>
              <w:rPr>
                <w:rStyle w:val="IndexLink"/>
              </w:rPr>
              <w:t>333</w:t>
            </w:r>
          </w:hyperlink>
        </w:p>
        <w:p>
          <w:pPr>
            <w:pStyle w:val="Contents4"/>
            <w:tabs>
              <w:tab w:val="clear" w:pos="8176"/>
              <w:tab w:val="right" w:pos="9026" w:leader="dot"/>
            </w:tabs>
            <w:rPr/>
          </w:pPr>
          <w:hyperlink w:anchor="__RefHeading___Toc13399872_2142443653">
            <w:r>
              <w:rPr>
                <w:webHidden/>
                <w:rStyle w:val="IndexLink"/>
                <w:rtl w:val="true"/>
              </w:rPr>
              <w:t xml:space="preserve">المطلب الثاني </w:t>
            </w:r>
            <w:r>
              <w:rPr>
                <w:rStyle w:val="IndexLink"/>
                <w:rtl w:val="true"/>
              </w:rPr>
              <w:t xml:space="preserve">: </w:t>
            </w:r>
            <w:r>
              <w:rPr>
                <w:rStyle w:val="IndexLink"/>
                <w:rtl w:val="true"/>
              </w:rPr>
              <w:t>في ميراث الخنثى</w:t>
            </w:r>
            <w:r>
              <w:rPr>
                <w:rStyle w:val="IndexLink"/>
                <w:rtl w:val="true"/>
              </w:rPr>
              <w:tab/>
            </w:r>
            <w:r>
              <w:rPr>
                <w:rStyle w:val="IndexLink"/>
              </w:rPr>
              <w:t>334</w:t>
            </w:r>
          </w:hyperlink>
        </w:p>
        <w:p>
          <w:pPr>
            <w:pStyle w:val="Contents5"/>
            <w:tabs>
              <w:tab w:val="clear" w:pos="7892"/>
              <w:tab w:val="right" w:pos="9026" w:leader="dot"/>
            </w:tabs>
            <w:rPr/>
          </w:pPr>
          <w:hyperlink w:anchor="__RefHeading___Toc13399874_2142443653">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3399876_2142443653">
            <w:r>
              <w:rPr>
                <w:webHidden/>
                <w:rStyle w:val="IndexLink"/>
                <w:rtl w:val="true"/>
              </w:rPr>
              <w:t>تتمّة</w:t>
            </w:r>
            <w:r>
              <w:rPr>
                <w:rStyle w:val="IndexLink"/>
                <w:rtl w:val="true"/>
              </w:rPr>
              <w:tab/>
            </w:r>
            <w:r>
              <w:rPr>
                <w:rStyle w:val="IndexLink"/>
              </w:rPr>
              <w:t>336</w:t>
            </w:r>
          </w:hyperlink>
        </w:p>
        <w:p>
          <w:pPr>
            <w:pStyle w:val="Contents4"/>
            <w:tabs>
              <w:tab w:val="clear" w:pos="8176"/>
              <w:tab w:val="right" w:pos="9026" w:leader="dot"/>
            </w:tabs>
            <w:rPr/>
          </w:pPr>
          <w:hyperlink w:anchor="__RefHeading___Toc13399878_2142443653">
            <w:r>
              <w:rPr>
                <w:webHidden/>
                <w:rStyle w:val="IndexLink"/>
                <w:rtl w:val="true"/>
              </w:rPr>
              <w:t xml:space="preserve">المطلب الثالث </w:t>
            </w:r>
            <w:r>
              <w:rPr>
                <w:rStyle w:val="IndexLink"/>
                <w:rtl w:val="true"/>
              </w:rPr>
              <w:t xml:space="preserve">: </w:t>
            </w:r>
            <w:r>
              <w:rPr>
                <w:rStyle w:val="IndexLink"/>
                <w:rtl w:val="true"/>
              </w:rPr>
              <w:t>في الحمل</w:t>
            </w:r>
            <w:r>
              <w:rPr>
                <w:rStyle w:val="IndexLink"/>
                <w:rtl w:val="true"/>
              </w:rPr>
              <w:tab/>
            </w:r>
            <w:r>
              <w:rPr>
                <w:rStyle w:val="IndexLink"/>
              </w:rPr>
              <w:t>337</w:t>
            </w:r>
          </w:hyperlink>
        </w:p>
        <w:p>
          <w:pPr>
            <w:pStyle w:val="Contents4"/>
            <w:tabs>
              <w:tab w:val="clear" w:pos="8176"/>
              <w:tab w:val="right" w:pos="9026" w:leader="dot"/>
            </w:tabs>
            <w:rPr/>
          </w:pPr>
          <w:hyperlink w:anchor="__RefHeading___Toc13399880_2142443653">
            <w:r>
              <w:rPr>
                <w:webHidden/>
                <w:rStyle w:val="IndexLink"/>
                <w:rtl w:val="true"/>
              </w:rPr>
              <w:t xml:space="preserve">المطلب الرابع </w:t>
            </w:r>
            <w:r>
              <w:rPr>
                <w:rStyle w:val="IndexLink"/>
                <w:rtl w:val="true"/>
              </w:rPr>
              <w:t xml:space="preserve">: </w:t>
            </w:r>
            <w:r>
              <w:rPr>
                <w:rStyle w:val="IndexLink"/>
                <w:rtl w:val="true"/>
              </w:rPr>
              <w:t>في التعارف والإقرار</w:t>
            </w:r>
            <w:r>
              <w:rPr>
                <w:rStyle w:val="IndexLink"/>
                <w:rtl w:val="true"/>
              </w:rPr>
              <w:tab/>
            </w:r>
            <w:r>
              <w:rPr>
                <w:rStyle w:val="IndexLink"/>
              </w:rPr>
              <w:t>338</w:t>
            </w:r>
          </w:hyperlink>
        </w:p>
        <w:p>
          <w:pPr>
            <w:pStyle w:val="Contents5"/>
            <w:tabs>
              <w:tab w:val="clear" w:pos="7892"/>
              <w:tab w:val="right" w:pos="9026" w:leader="dot"/>
            </w:tabs>
            <w:rPr/>
          </w:pPr>
          <w:hyperlink w:anchor="__RefHeading___Toc13399882_2142443653">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3399884_2142443653">
            <w:r>
              <w:rPr>
                <w:webHidden/>
                <w:rStyle w:val="IndexLink"/>
                <w:rtl w:val="true"/>
              </w:rPr>
              <w:t>مسألة</w:t>
            </w:r>
            <w:r>
              <w:rPr>
                <w:rStyle w:val="IndexLink"/>
                <w:rtl w:val="true"/>
              </w:rPr>
              <w:tab/>
            </w:r>
            <w:r>
              <w:rPr>
                <w:rStyle w:val="IndexLink"/>
              </w:rPr>
              <w:t>339</w:t>
            </w:r>
          </w:hyperlink>
        </w:p>
        <w:p>
          <w:pPr>
            <w:pStyle w:val="Contents4"/>
            <w:tabs>
              <w:tab w:val="clear" w:pos="8176"/>
              <w:tab w:val="right" w:pos="9026" w:leader="dot"/>
            </w:tabs>
            <w:rPr/>
          </w:pPr>
          <w:hyperlink w:anchor="__RefHeading___Toc13399886_2142443653">
            <w:r>
              <w:rPr>
                <w:webHidden/>
                <w:rStyle w:val="IndexLink"/>
                <w:rtl w:val="true"/>
              </w:rPr>
              <w:t xml:space="preserve">المطلب الخامس </w:t>
            </w:r>
            <w:r>
              <w:rPr>
                <w:rStyle w:val="IndexLink"/>
                <w:rtl w:val="true"/>
              </w:rPr>
              <w:t xml:space="preserve">: </w:t>
            </w:r>
            <w:r>
              <w:rPr>
                <w:rStyle w:val="IndexLink"/>
                <w:rtl w:val="true"/>
              </w:rPr>
              <w:t>في ميراث الغرقى والمهدوم عليهم</w:t>
            </w:r>
            <w:r>
              <w:rPr>
                <w:rStyle w:val="IndexLink"/>
                <w:rtl w:val="true"/>
              </w:rPr>
              <w:tab/>
            </w:r>
            <w:r>
              <w:rPr>
                <w:rStyle w:val="IndexLink"/>
              </w:rPr>
              <w:t>339</w:t>
            </w:r>
          </w:hyperlink>
        </w:p>
        <w:p>
          <w:pPr>
            <w:pStyle w:val="Contents4"/>
            <w:tabs>
              <w:tab w:val="clear" w:pos="8176"/>
              <w:tab w:val="right" w:pos="9026" w:leader="dot"/>
            </w:tabs>
            <w:rPr/>
          </w:pPr>
          <w:hyperlink w:anchor="__RefHeading___Toc13399888_2142443653">
            <w:r>
              <w:rPr>
                <w:webHidden/>
                <w:rStyle w:val="IndexLink"/>
                <w:rtl w:val="true"/>
              </w:rPr>
              <w:t xml:space="preserve">المطلب السادس </w:t>
            </w:r>
            <w:r>
              <w:rPr>
                <w:rStyle w:val="IndexLink"/>
                <w:rtl w:val="true"/>
              </w:rPr>
              <w:t xml:space="preserve">: </w:t>
            </w:r>
            <w:r>
              <w:rPr>
                <w:rStyle w:val="IndexLink"/>
                <w:rtl w:val="true"/>
              </w:rPr>
              <w:t>في ميراث المجوس</w:t>
            </w:r>
            <w:r>
              <w:rPr>
                <w:rStyle w:val="IndexLink"/>
                <w:rtl w:val="true"/>
              </w:rPr>
              <w:tab/>
            </w:r>
            <w:r>
              <w:rPr>
                <w:rStyle w:val="IndexLink"/>
              </w:rPr>
              <w:t>341</w:t>
            </w:r>
          </w:hyperlink>
        </w:p>
        <w:p>
          <w:pPr>
            <w:pStyle w:val="Contents4"/>
            <w:tabs>
              <w:tab w:val="clear" w:pos="8176"/>
              <w:tab w:val="right" w:pos="9026" w:leader="dot"/>
            </w:tabs>
            <w:rPr/>
          </w:pPr>
          <w:hyperlink w:anchor="__RefHeading___Toc13399890_2142443653">
            <w:r>
              <w:rPr>
                <w:webHidden/>
                <w:rStyle w:val="IndexLink"/>
                <w:rtl w:val="true"/>
              </w:rPr>
              <w:t xml:space="preserve">المطلب السابع </w:t>
            </w:r>
            <w:r>
              <w:rPr>
                <w:rStyle w:val="IndexLink"/>
                <w:rtl w:val="true"/>
              </w:rPr>
              <w:t xml:space="preserve">: </w:t>
            </w:r>
            <w:r>
              <w:rPr>
                <w:rStyle w:val="IndexLink"/>
                <w:rtl w:val="true"/>
              </w:rPr>
              <w:t>في حساب الفرائض</w:t>
            </w:r>
            <w:r>
              <w:rPr>
                <w:rStyle w:val="IndexLink"/>
                <w:rtl w:val="true"/>
              </w:rPr>
              <w:tab/>
            </w:r>
            <w:r>
              <w:rPr>
                <w:rStyle w:val="IndexLink"/>
              </w:rPr>
              <w:t>342</w:t>
            </w:r>
          </w:hyperlink>
        </w:p>
        <w:p>
          <w:pPr>
            <w:pStyle w:val="Contents5"/>
            <w:tabs>
              <w:tab w:val="clear" w:pos="7892"/>
              <w:tab w:val="right" w:pos="9026" w:leader="dot"/>
            </w:tabs>
            <w:rPr/>
          </w:pPr>
          <w:hyperlink w:anchor="__RefHeading___Toc13399892_2142443653">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3399894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المقدّمات</w:t>
            </w:r>
            <w:r>
              <w:rPr>
                <w:rStyle w:val="IndexLink"/>
                <w:rtl w:val="true"/>
              </w:rPr>
              <w:tab/>
            </w:r>
            <w:r>
              <w:rPr>
                <w:rStyle w:val="IndexLink"/>
              </w:rPr>
              <w:t>342</w:t>
            </w:r>
          </w:hyperlink>
        </w:p>
        <w:p>
          <w:pPr>
            <w:pStyle w:val="Contents6"/>
            <w:tabs>
              <w:tab w:val="clear" w:pos="7609"/>
              <w:tab w:val="right" w:pos="9026" w:leader="dot"/>
            </w:tabs>
            <w:rPr/>
          </w:pPr>
          <w:hyperlink w:anchor="__RefHeading___Toc13399896_2142443653">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13399898_2142443653">
            <w:r>
              <w:rPr>
                <w:webHidden/>
                <w:rStyle w:val="IndexLink"/>
                <w:rtl w:val="true"/>
              </w:rPr>
              <w:t xml:space="preserve">الأولى </w:t>
            </w:r>
            <w:r>
              <w:rPr>
                <w:rStyle w:val="IndexLink"/>
                <w:rtl w:val="true"/>
              </w:rPr>
              <w:t xml:space="preserve">: </w:t>
            </w:r>
            <w:r>
              <w:rPr>
                <w:rStyle w:val="IndexLink"/>
                <w:rtl w:val="true"/>
              </w:rPr>
              <w:t>في طريق الحساب ومخارج الفروض</w:t>
            </w:r>
            <w:r>
              <w:rPr>
                <w:rStyle w:val="IndexLink"/>
                <w:rtl w:val="true"/>
              </w:rPr>
              <w:tab/>
            </w:r>
            <w:r>
              <w:rPr>
                <w:rStyle w:val="IndexLink"/>
              </w:rPr>
              <w:t>342</w:t>
            </w:r>
          </w:hyperlink>
        </w:p>
        <w:p>
          <w:pPr>
            <w:pStyle w:val="Contents6"/>
            <w:tabs>
              <w:tab w:val="clear" w:pos="7609"/>
              <w:tab w:val="right" w:pos="9026" w:leader="dot"/>
            </w:tabs>
            <w:rPr/>
          </w:pPr>
          <w:hyperlink w:anchor="__RefHeading___Toc13399900_2142443653">
            <w:r>
              <w:rPr>
                <w:webHidden/>
                <w:rStyle w:val="IndexLink"/>
                <w:rtl w:val="true"/>
              </w:rPr>
              <w:t xml:space="preserve">الثانية </w:t>
            </w:r>
            <w:r>
              <w:rPr>
                <w:rStyle w:val="IndexLink"/>
                <w:rtl w:val="true"/>
              </w:rPr>
              <w:t>:</w:t>
              <w:tab/>
            </w:r>
            <w:r>
              <w:rPr>
                <w:rStyle w:val="IndexLink"/>
              </w:rPr>
              <w:t>343</w:t>
            </w:r>
          </w:hyperlink>
        </w:p>
        <w:p>
          <w:pPr>
            <w:pStyle w:val="Contents6"/>
            <w:tabs>
              <w:tab w:val="clear" w:pos="7609"/>
              <w:tab w:val="right" w:pos="9026" w:leader="dot"/>
            </w:tabs>
            <w:rPr/>
          </w:pPr>
          <w:hyperlink w:anchor="__RefHeading___Toc13399902_2142443653">
            <w:r>
              <w:rPr>
                <w:webHidden/>
                <w:rStyle w:val="IndexLink"/>
                <w:rtl w:val="true"/>
              </w:rPr>
              <w:t xml:space="preserve">الثالثة </w:t>
            </w:r>
            <w:r>
              <w:rPr>
                <w:rStyle w:val="IndexLink"/>
                <w:rtl w:val="true"/>
              </w:rPr>
              <w:t>:</w:t>
              <w:tab/>
            </w:r>
            <w:r>
              <w:rPr>
                <w:rStyle w:val="IndexLink"/>
              </w:rPr>
              <w:t>343</w:t>
            </w:r>
          </w:hyperlink>
        </w:p>
        <w:p>
          <w:pPr>
            <w:pStyle w:val="Contents5"/>
            <w:tabs>
              <w:tab w:val="clear" w:pos="7892"/>
              <w:tab w:val="right" w:pos="9026" w:leader="dot"/>
            </w:tabs>
            <w:rPr/>
          </w:pPr>
          <w:hyperlink w:anchor="__RefHeading___Toc13399904_2142443653">
            <w:r>
              <w:rPr>
                <w:webHidden/>
                <w:rStyle w:val="IndexLink"/>
                <w:rtl w:val="true"/>
              </w:rPr>
              <w:t xml:space="preserve">الفصل الثاني </w:t>
            </w:r>
            <w:r>
              <w:rPr>
                <w:rStyle w:val="IndexLink"/>
                <w:rtl w:val="true"/>
              </w:rPr>
              <w:t xml:space="preserve">: </w:t>
            </w:r>
            <w:r>
              <w:rPr>
                <w:rStyle w:val="IndexLink"/>
                <w:rtl w:val="true"/>
              </w:rPr>
              <w:t>في قسمة الفريضة على الورثة</w:t>
            </w:r>
            <w:r>
              <w:rPr>
                <w:rStyle w:val="IndexLink"/>
                <w:rtl w:val="true"/>
              </w:rPr>
              <w:tab/>
            </w:r>
            <w:r>
              <w:rPr>
                <w:rStyle w:val="IndexLink"/>
              </w:rPr>
              <w:t>344</w:t>
            </w:r>
          </w:hyperlink>
        </w:p>
        <w:p>
          <w:pPr>
            <w:pStyle w:val="Contents5"/>
            <w:tabs>
              <w:tab w:val="clear" w:pos="7892"/>
              <w:tab w:val="right" w:pos="9026" w:leader="dot"/>
            </w:tabs>
            <w:rPr/>
          </w:pPr>
          <w:hyperlink w:anchor="__RefHeading___Toc13399906_2142443653">
            <w:r>
              <w:rPr>
                <w:webHidden/>
                <w:rStyle w:val="IndexLink"/>
                <w:rtl w:val="true"/>
              </w:rPr>
              <w:t xml:space="preserve">الفصل الثالث </w:t>
            </w:r>
            <w:r>
              <w:rPr>
                <w:rStyle w:val="IndexLink"/>
                <w:rtl w:val="true"/>
              </w:rPr>
              <w:t xml:space="preserve">: </w:t>
            </w:r>
            <w:r>
              <w:rPr>
                <w:rStyle w:val="IndexLink"/>
                <w:rtl w:val="true"/>
              </w:rPr>
              <w:t>في معرفة سهام الورثة من التركة</w:t>
            </w:r>
            <w:r>
              <w:rPr>
                <w:rStyle w:val="IndexLink"/>
                <w:rtl w:val="true"/>
              </w:rPr>
              <w:tab/>
            </w:r>
            <w:r>
              <w:rPr>
                <w:rStyle w:val="IndexLink"/>
              </w:rPr>
              <w:t>347</w:t>
            </w:r>
          </w:hyperlink>
        </w:p>
        <w:p>
          <w:pPr>
            <w:pStyle w:val="Contents5"/>
            <w:tabs>
              <w:tab w:val="clear" w:pos="7892"/>
              <w:tab w:val="right" w:pos="9026" w:leader="dot"/>
            </w:tabs>
            <w:rPr/>
          </w:pPr>
          <w:hyperlink w:anchor="__RefHeading___Toc13399908_2142443653">
            <w:r>
              <w:rPr>
                <w:webHidden/>
                <w:rStyle w:val="IndexLink"/>
                <w:rtl w:val="true"/>
              </w:rPr>
              <w:t xml:space="preserve">الفصل الرابع </w:t>
            </w:r>
            <w:r>
              <w:rPr>
                <w:rStyle w:val="IndexLink"/>
                <w:rtl w:val="true"/>
              </w:rPr>
              <w:t xml:space="preserve">: </w:t>
            </w:r>
            <w:r>
              <w:rPr>
                <w:rStyle w:val="IndexLink"/>
                <w:rtl w:val="true"/>
              </w:rPr>
              <w:t>في المناسخات</w:t>
            </w:r>
            <w:r>
              <w:rPr>
                <w:rStyle w:val="IndexLink"/>
                <w:rtl w:val="true"/>
              </w:rPr>
              <w:tab/>
            </w:r>
            <w:r>
              <w:rPr>
                <w:rStyle w:val="IndexLink"/>
              </w:rPr>
              <w:t>351</w:t>
            </w:r>
          </w:hyperlink>
        </w:p>
        <w:p>
          <w:pPr>
            <w:pStyle w:val="Contents2"/>
            <w:tabs>
              <w:tab w:val="clear" w:pos="8743"/>
              <w:tab w:val="right" w:pos="9026" w:leader="dot"/>
            </w:tabs>
            <w:rPr/>
          </w:pPr>
          <w:hyperlink w:anchor="__RefHeading___Toc13399910_2142443653">
            <w:r>
              <w:rPr>
                <w:webHidden/>
                <w:rStyle w:val="IndexLink"/>
                <w:rtl w:val="true"/>
              </w:rPr>
              <w:t>كتاب القضاء</w:t>
            </w:r>
            <w:r>
              <w:rPr>
                <w:rStyle w:val="IndexLink"/>
                <w:rtl w:val="true"/>
              </w:rPr>
              <w:tab/>
            </w:r>
            <w:r>
              <w:rPr>
                <w:rStyle w:val="IndexLink"/>
              </w:rPr>
              <w:t>353</w:t>
            </w:r>
          </w:hyperlink>
        </w:p>
        <w:p>
          <w:pPr>
            <w:pStyle w:val="Contents3"/>
            <w:tabs>
              <w:tab w:val="clear" w:pos="8459"/>
              <w:tab w:val="right" w:pos="9026" w:leader="dot"/>
            </w:tabs>
            <w:rPr/>
          </w:pPr>
          <w:hyperlink w:anchor="__RefHeading___Toc13399912_2142443653">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13399914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المقدّمات</w:t>
            </w:r>
            <w:r>
              <w:rPr>
                <w:rStyle w:val="IndexLink"/>
                <w:rtl w:val="true"/>
              </w:rPr>
              <w:tab/>
            </w:r>
            <w:r>
              <w:rPr>
                <w:rStyle w:val="IndexLink"/>
              </w:rPr>
              <w:t>355</w:t>
            </w:r>
          </w:hyperlink>
        </w:p>
        <w:p>
          <w:pPr>
            <w:pStyle w:val="Contents4"/>
            <w:tabs>
              <w:tab w:val="clear" w:pos="8176"/>
              <w:tab w:val="right" w:pos="9026" w:leader="dot"/>
            </w:tabs>
            <w:rPr/>
          </w:pPr>
          <w:hyperlink w:anchor="__RefHeading___Toc13399916_2142443653">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3399918_2142443653">
            <w:r>
              <w:rPr>
                <w:webHidden/>
                <w:rStyle w:val="IndexLink"/>
                <w:rtl w:val="true"/>
              </w:rPr>
              <w:t xml:space="preserve">[ </w:t>
            </w:r>
            <w:r>
              <w:rPr>
                <w:rStyle w:val="IndexLink"/>
                <w:rtl w:val="true"/>
              </w:rPr>
              <w:t xml:space="preserve">المقدّمة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التولية والعزل</w:t>
            </w:r>
            <w:r>
              <w:rPr>
                <w:rStyle w:val="IndexLink"/>
                <w:rtl w:val="true"/>
              </w:rPr>
              <w:tab/>
            </w:r>
            <w:r>
              <w:rPr>
                <w:rStyle w:val="IndexLink"/>
              </w:rPr>
              <w:t>355</w:t>
            </w:r>
          </w:hyperlink>
        </w:p>
        <w:p>
          <w:pPr>
            <w:pStyle w:val="Contents4"/>
            <w:tabs>
              <w:tab w:val="clear" w:pos="8176"/>
              <w:tab w:val="right" w:pos="9026" w:leader="dot"/>
            </w:tabs>
            <w:rPr/>
          </w:pPr>
          <w:hyperlink w:anchor="__RefHeading___Toc13399920_2142443653">
            <w:r>
              <w:rPr>
                <w:webHidden/>
                <w:rStyle w:val="IndexLink"/>
                <w:rtl w:val="true"/>
              </w:rPr>
              <w:t xml:space="preserve">المقدّمة الثانية </w:t>
            </w:r>
            <w:r>
              <w:rPr>
                <w:rStyle w:val="IndexLink"/>
                <w:rtl w:val="true"/>
              </w:rPr>
              <w:t xml:space="preserve">: </w:t>
            </w:r>
            <w:r>
              <w:rPr>
                <w:rStyle w:val="IndexLink"/>
                <w:rtl w:val="true"/>
              </w:rPr>
              <w:t>في صفات القاضي</w:t>
            </w:r>
            <w:r>
              <w:rPr>
                <w:rStyle w:val="IndexLink"/>
                <w:rtl w:val="true"/>
              </w:rPr>
              <w:tab/>
            </w:r>
            <w:r>
              <w:rPr>
                <w:rStyle w:val="IndexLink"/>
              </w:rPr>
              <w:t>357</w:t>
            </w:r>
          </w:hyperlink>
        </w:p>
        <w:p>
          <w:pPr>
            <w:pStyle w:val="Contents4"/>
            <w:tabs>
              <w:tab w:val="clear" w:pos="8176"/>
              <w:tab w:val="right" w:pos="9026" w:leader="dot"/>
            </w:tabs>
            <w:rPr/>
          </w:pPr>
          <w:hyperlink w:anchor="__RefHeading___Toc13399922_2142443653">
            <w:r>
              <w:rPr>
                <w:webHidden/>
                <w:rStyle w:val="IndexLink"/>
                <w:rtl w:val="true"/>
              </w:rPr>
              <w:t xml:space="preserve">المقدّمة الثالثة </w:t>
            </w:r>
            <w:r>
              <w:rPr>
                <w:rStyle w:val="IndexLink"/>
                <w:rtl w:val="true"/>
              </w:rPr>
              <w:t xml:space="preserve">: </w:t>
            </w:r>
            <w:r>
              <w:rPr>
                <w:rStyle w:val="IndexLink"/>
                <w:rtl w:val="true"/>
              </w:rPr>
              <w:t>في آداب القضاء</w:t>
            </w:r>
            <w:r>
              <w:rPr>
                <w:rStyle w:val="IndexLink"/>
                <w:rtl w:val="true"/>
              </w:rPr>
              <w:tab/>
            </w:r>
            <w:r>
              <w:rPr>
                <w:rStyle w:val="IndexLink"/>
              </w:rPr>
              <w:t>358</w:t>
            </w:r>
          </w:hyperlink>
        </w:p>
        <w:p>
          <w:pPr>
            <w:pStyle w:val="Contents3"/>
            <w:tabs>
              <w:tab w:val="clear" w:pos="8459"/>
              <w:tab w:val="right" w:pos="9026" w:leader="dot"/>
            </w:tabs>
            <w:rPr/>
          </w:pPr>
          <w:hyperlink w:anchor="__RefHeading___Toc13399924_2142443653">
            <w:r>
              <w:rPr>
                <w:webHidden/>
                <w:rStyle w:val="IndexLink"/>
                <w:rtl w:val="true"/>
              </w:rPr>
              <w:t xml:space="preserve">المطلب الثاني </w:t>
            </w:r>
            <w:r>
              <w:rPr>
                <w:rStyle w:val="IndexLink"/>
                <w:rtl w:val="true"/>
              </w:rPr>
              <w:t xml:space="preserve">: </w:t>
            </w:r>
            <w:r>
              <w:rPr>
                <w:rStyle w:val="IndexLink"/>
                <w:rtl w:val="true"/>
              </w:rPr>
              <w:t>في كيفيّة الحكم</w:t>
            </w:r>
            <w:r>
              <w:rPr>
                <w:rStyle w:val="IndexLink"/>
                <w:rtl w:val="true"/>
              </w:rPr>
              <w:tab/>
            </w:r>
            <w:r>
              <w:rPr>
                <w:rStyle w:val="IndexLink"/>
              </w:rPr>
              <w:t>362</w:t>
            </w:r>
          </w:hyperlink>
        </w:p>
        <w:p>
          <w:pPr>
            <w:pStyle w:val="Contents4"/>
            <w:tabs>
              <w:tab w:val="clear" w:pos="8176"/>
              <w:tab w:val="right" w:pos="9026" w:leader="dot"/>
            </w:tabs>
            <w:rPr/>
          </w:pPr>
          <w:hyperlink w:anchor="__RefHeading___Toc13399926_2142443653">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13399928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مستنده وصورته</w:t>
            </w:r>
            <w:r>
              <w:rPr>
                <w:rStyle w:val="IndexLink"/>
                <w:rtl w:val="true"/>
              </w:rPr>
              <w:tab/>
            </w:r>
            <w:r>
              <w:rPr>
                <w:rStyle w:val="IndexLink"/>
              </w:rPr>
              <w:t>362</w:t>
            </w:r>
          </w:hyperlink>
        </w:p>
        <w:p>
          <w:pPr>
            <w:pStyle w:val="Contents4"/>
            <w:tabs>
              <w:tab w:val="clear" w:pos="8176"/>
              <w:tab w:val="right" w:pos="9026" w:leader="dot"/>
            </w:tabs>
            <w:rPr/>
          </w:pPr>
          <w:hyperlink w:anchor="__RefHeading___Toc13399930_2142443653">
            <w:r>
              <w:rPr>
                <w:webHidden/>
                <w:rStyle w:val="IndexLink"/>
                <w:rtl w:val="true"/>
              </w:rPr>
              <w:t xml:space="preserve">المبحث الثاني </w:t>
            </w:r>
            <w:r>
              <w:rPr>
                <w:rStyle w:val="IndexLink"/>
                <w:rtl w:val="true"/>
              </w:rPr>
              <w:t xml:space="preserve">: </w:t>
            </w:r>
            <w:r>
              <w:rPr>
                <w:rStyle w:val="IndexLink"/>
                <w:rtl w:val="true"/>
              </w:rPr>
              <w:t>في كيفية الاستشهاد</w:t>
            </w:r>
            <w:r>
              <w:rPr>
                <w:rStyle w:val="IndexLink"/>
                <w:rtl w:val="true"/>
              </w:rPr>
              <w:tab/>
            </w:r>
            <w:r>
              <w:rPr>
                <w:rStyle w:val="IndexLink"/>
              </w:rPr>
              <w:t>363</w:t>
            </w:r>
          </w:hyperlink>
        </w:p>
        <w:p>
          <w:pPr>
            <w:pStyle w:val="Contents4"/>
            <w:tabs>
              <w:tab w:val="clear" w:pos="8176"/>
              <w:tab w:val="right" w:pos="9026" w:leader="dot"/>
            </w:tabs>
            <w:rPr/>
          </w:pPr>
          <w:hyperlink w:anchor="__RefHeading___Toc13399932_2142443653">
            <w:r>
              <w:rPr>
                <w:webHidden/>
                <w:rStyle w:val="IndexLink"/>
                <w:rtl w:val="true"/>
              </w:rPr>
              <w:t xml:space="preserve">المبحث الثالث </w:t>
            </w:r>
            <w:r>
              <w:rPr>
                <w:rStyle w:val="IndexLink"/>
                <w:rtl w:val="true"/>
              </w:rPr>
              <w:t xml:space="preserve">: </w:t>
            </w:r>
            <w:r>
              <w:rPr>
                <w:rStyle w:val="IndexLink"/>
                <w:rtl w:val="true"/>
              </w:rPr>
              <w:t>في التزكية والجرح</w:t>
            </w:r>
            <w:r>
              <w:rPr>
                <w:rStyle w:val="IndexLink"/>
                <w:rtl w:val="true"/>
              </w:rPr>
              <w:tab/>
            </w:r>
            <w:r>
              <w:rPr>
                <w:rStyle w:val="IndexLink"/>
              </w:rPr>
              <w:t>364</w:t>
            </w:r>
          </w:hyperlink>
        </w:p>
        <w:p>
          <w:pPr>
            <w:pStyle w:val="Contents4"/>
            <w:tabs>
              <w:tab w:val="clear" w:pos="8176"/>
              <w:tab w:val="right" w:pos="9026" w:leader="dot"/>
            </w:tabs>
            <w:rPr/>
          </w:pPr>
          <w:hyperlink w:anchor="__RefHeading___Toc13399934_2142443653">
            <w:r>
              <w:rPr>
                <w:webHidden/>
                <w:rStyle w:val="IndexLink"/>
                <w:rtl w:val="true"/>
              </w:rPr>
              <w:t xml:space="preserve">المبحث الرابع </w:t>
            </w:r>
            <w:r>
              <w:rPr>
                <w:rStyle w:val="IndexLink"/>
                <w:rtl w:val="true"/>
              </w:rPr>
              <w:t xml:space="preserve">: </w:t>
            </w:r>
            <w:r>
              <w:rPr>
                <w:rStyle w:val="IndexLink"/>
                <w:rtl w:val="true"/>
              </w:rPr>
              <w:t>في نقض الحكم</w:t>
            </w:r>
            <w:r>
              <w:rPr>
                <w:rStyle w:val="IndexLink"/>
                <w:rtl w:val="true"/>
              </w:rPr>
              <w:tab/>
            </w:r>
            <w:r>
              <w:rPr>
                <w:rStyle w:val="IndexLink"/>
              </w:rPr>
              <w:t>365</w:t>
            </w:r>
          </w:hyperlink>
        </w:p>
        <w:p>
          <w:pPr>
            <w:pStyle w:val="Contents5"/>
            <w:tabs>
              <w:tab w:val="clear" w:pos="7892"/>
              <w:tab w:val="right" w:pos="9026" w:leader="dot"/>
            </w:tabs>
            <w:rPr/>
          </w:pPr>
          <w:hyperlink w:anchor="__RefHeading___Toc13399936_2142443653">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3399938_2142443653">
            <w:r>
              <w:rPr>
                <w:webHidden/>
                <w:rStyle w:val="IndexLink"/>
                <w:rtl w:val="true"/>
              </w:rPr>
              <w:t>تتمّة</w:t>
            </w:r>
            <w:r>
              <w:rPr>
                <w:rStyle w:val="IndexLink"/>
                <w:rtl w:val="true"/>
              </w:rPr>
              <w:tab/>
            </w:r>
            <w:r>
              <w:rPr>
                <w:rStyle w:val="IndexLink"/>
              </w:rPr>
              <w:t>366</w:t>
            </w:r>
          </w:hyperlink>
        </w:p>
        <w:p>
          <w:pPr>
            <w:pStyle w:val="Contents3"/>
            <w:tabs>
              <w:tab w:val="clear" w:pos="8459"/>
              <w:tab w:val="right" w:pos="9026" w:leader="dot"/>
            </w:tabs>
            <w:rPr/>
          </w:pPr>
          <w:hyperlink w:anchor="__RefHeading___Toc13399940_2142443653">
            <w:r>
              <w:rPr>
                <w:webHidden/>
                <w:rStyle w:val="IndexLink"/>
                <w:rtl w:val="true"/>
              </w:rPr>
              <w:t xml:space="preserve">المطلب الثالث </w:t>
            </w:r>
            <w:r>
              <w:rPr>
                <w:rStyle w:val="IndexLink"/>
                <w:rtl w:val="true"/>
              </w:rPr>
              <w:t xml:space="preserve">: </w:t>
            </w:r>
            <w:r>
              <w:rPr>
                <w:rStyle w:val="IndexLink"/>
                <w:rtl w:val="true"/>
              </w:rPr>
              <w:t>في الدعاوي وتوابعها</w:t>
            </w:r>
            <w:r>
              <w:rPr>
                <w:rStyle w:val="IndexLink"/>
                <w:rtl w:val="true"/>
              </w:rPr>
              <w:tab/>
            </w:r>
            <w:r>
              <w:rPr>
                <w:rStyle w:val="IndexLink"/>
              </w:rPr>
              <w:t>367</w:t>
            </w:r>
          </w:hyperlink>
        </w:p>
        <w:p>
          <w:pPr>
            <w:pStyle w:val="Contents4"/>
            <w:tabs>
              <w:tab w:val="clear" w:pos="8176"/>
              <w:tab w:val="right" w:pos="9026" w:leader="dot"/>
            </w:tabs>
            <w:rPr/>
          </w:pPr>
          <w:hyperlink w:anchor="__RefHeading___Toc13399942_2142443653">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3399944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المدّعي</w:t>
            </w:r>
            <w:r>
              <w:rPr>
                <w:rStyle w:val="IndexLink"/>
                <w:rtl w:val="true"/>
              </w:rPr>
              <w:tab/>
            </w:r>
            <w:r>
              <w:rPr>
                <w:rStyle w:val="IndexLink"/>
              </w:rPr>
              <w:t>367</w:t>
            </w:r>
          </w:hyperlink>
        </w:p>
        <w:p>
          <w:pPr>
            <w:pStyle w:val="Contents4"/>
            <w:tabs>
              <w:tab w:val="clear" w:pos="8176"/>
              <w:tab w:val="right" w:pos="9026" w:leader="dot"/>
            </w:tabs>
            <w:rPr/>
          </w:pPr>
          <w:hyperlink w:anchor="__RefHeading___Toc13399946_2142443653">
            <w:r>
              <w:rPr>
                <w:webHidden/>
                <w:rStyle w:val="IndexLink"/>
                <w:rtl w:val="true"/>
              </w:rPr>
              <w:t xml:space="preserve">الفصل الثاني </w:t>
            </w:r>
            <w:r>
              <w:rPr>
                <w:rStyle w:val="IndexLink"/>
                <w:rtl w:val="true"/>
              </w:rPr>
              <w:t xml:space="preserve">: </w:t>
            </w:r>
            <w:r>
              <w:rPr>
                <w:rStyle w:val="IndexLink"/>
                <w:rtl w:val="true"/>
              </w:rPr>
              <w:t>في جواب الدعوى</w:t>
            </w:r>
            <w:r>
              <w:rPr>
                <w:rStyle w:val="IndexLink"/>
                <w:rtl w:val="true"/>
              </w:rPr>
              <w:tab/>
            </w:r>
            <w:r>
              <w:rPr>
                <w:rStyle w:val="IndexLink"/>
              </w:rPr>
              <w:t>369</w:t>
            </w:r>
          </w:hyperlink>
        </w:p>
        <w:p>
          <w:pPr>
            <w:pStyle w:val="Contents4"/>
            <w:tabs>
              <w:tab w:val="clear" w:pos="8176"/>
              <w:tab w:val="right" w:pos="9026" w:leader="dot"/>
            </w:tabs>
            <w:rPr/>
          </w:pPr>
          <w:hyperlink w:anchor="__RefHeading___Toc13399948_2142443653">
            <w:r>
              <w:rPr>
                <w:webHidden/>
                <w:rStyle w:val="IndexLink"/>
                <w:rtl w:val="true"/>
              </w:rPr>
              <w:t xml:space="preserve">الفصل الثالث </w:t>
            </w:r>
            <w:r>
              <w:rPr>
                <w:rStyle w:val="IndexLink"/>
                <w:rtl w:val="true"/>
              </w:rPr>
              <w:t xml:space="preserve">: </w:t>
            </w:r>
            <w:r>
              <w:rPr>
                <w:rStyle w:val="IndexLink"/>
                <w:rtl w:val="true"/>
              </w:rPr>
              <w:t>في الاستحلاف</w:t>
            </w:r>
            <w:r>
              <w:rPr>
                <w:rStyle w:val="IndexLink"/>
                <w:rtl w:val="true"/>
              </w:rPr>
              <w:tab/>
            </w:r>
            <w:r>
              <w:rPr>
                <w:rStyle w:val="IndexLink"/>
              </w:rPr>
              <w:t>371</w:t>
            </w:r>
          </w:hyperlink>
        </w:p>
        <w:p>
          <w:pPr>
            <w:pStyle w:val="Contents5"/>
            <w:tabs>
              <w:tab w:val="clear" w:pos="7892"/>
              <w:tab w:val="right" w:pos="9026" w:leader="dot"/>
            </w:tabs>
            <w:rPr/>
          </w:pPr>
          <w:hyperlink w:anchor="__RefHeading___Toc13399950_2142443653">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3399952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المحلوف به</w:t>
            </w:r>
            <w:r>
              <w:rPr>
                <w:rStyle w:val="IndexLink"/>
                <w:rtl w:val="true"/>
              </w:rPr>
              <w:tab/>
            </w:r>
            <w:r>
              <w:rPr>
                <w:rStyle w:val="IndexLink"/>
              </w:rPr>
              <w:t>371</w:t>
            </w:r>
          </w:hyperlink>
        </w:p>
        <w:p>
          <w:pPr>
            <w:pStyle w:val="Contents5"/>
            <w:tabs>
              <w:tab w:val="clear" w:pos="7892"/>
              <w:tab w:val="right" w:pos="9026" w:leader="dot"/>
            </w:tabs>
            <w:rPr/>
          </w:pPr>
          <w:hyperlink w:anchor="__RefHeading___Toc13399954_2142443653">
            <w:r>
              <w:rPr>
                <w:webHidden/>
                <w:rStyle w:val="IndexLink"/>
                <w:rtl w:val="true"/>
              </w:rPr>
              <w:t xml:space="preserve">المبحث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الحالف</w:t>
            </w:r>
            <w:r>
              <w:rPr>
                <w:rStyle w:val="IndexLink"/>
                <w:rtl w:val="true"/>
              </w:rPr>
              <w:tab/>
            </w:r>
            <w:r>
              <w:rPr>
                <w:rStyle w:val="IndexLink"/>
              </w:rPr>
              <w:t>372</w:t>
            </w:r>
          </w:hyperlink>
        </w:p>
        <w:p>
          <w:pPr>
            <w:pStyle w:val="Contents6"/>
            <w:tabs>
              <w:tab w:val="clear" w:pos="7609"/>
              <w:tab w:val="right" w:pos="9026" w:leader="dot"/>
            </w:tabs>
            <w:rPr/>
          </w:pPr>
          <w:hyperlink w:anchor="__RefHeading___Toc13399956_2142443653">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13399958_2142443653">
            <w:r>
              <w:rPr>
                <w:webHidden/>
                <w:rStyle w:val="IndexLink"/>
                <w:rtl w:val="true"/>
              </w:rPr>
              <w:t>تنبيه</w:t>
            </w:r>
            <w:r>
              <w:rPr>
                <w:rStyle w:val="IndexLink"/>
                <w:rtl w:val="true"/>
              </w:rPr>
              <w:tab/>
            </w:r>
            <w:r>
              <w:rPr>
                <w:rStyle w:val="IndexLink"/>
              </w:rPr>
              <w:t>373</w:t>
            </w:r>
          </w:hyperlink>
        </w:p>
        <w:p>
          <w:pPr>
            <w:pStyle w:val="Contents5"/>
            <w:tabs>
              <w:tab w:val="clear" w:pos="7892"/>
              <w:tab w:val="right" w:pos="9026" w:leader="dot"/>
            </w:tabs>
            <w:rPr/>
          </w:pPr>
          <w:hyperlink w:anchor="__RefHeading___Toc13399960_2142443653">
            <w:r>
              <w:rPr>
                <w:webHidden/>
                <w:rStyle w:val="IndexLink"/>
                <w:rtl w:val="true"/>
              </w:rPr>
              <w:t xml:space="preserve">المبحث الثالث </w:t>
            </w:r>
            <w:r>
              <w:rPr>
                <w:rStyle w:val="IndexLink"/>
                <w:rtl w:val="true"/>
              </w:rPr>
              <w:t xml:space="preserve">: </w:t>
            </w:r>
            <w:r>
              <w:rPr>
                <w:rStyle w:val="IndexLink"/>
                <w:rtl w:val="true"/>
              </w:rPr>
              <w:t>في كيفية اليمين</w:t>
            </w:r>
            <w:r>
              <w:rPr>
                <w:rStyle w:val="IndexLink"/>
                <w:rtl w:val="true"/>
              </w:rPr>
              <w:tab/>
            </w:r>
            <w:r>
              <w:rPr>
                <w:rStyle w:val="IndexLink"/>
              </w:rPr>
              <w:t>373</w:t>
            </w:r>
          </w:hyperlink>
        </w:p>
        <w:p>
          <w:pPr>
            <w:pStyle w:val="Contents6"/>
            <w:tabs>
              <w:tab w:val="clear" w:pos="7609"/>
              <w:tab w:val="right" w:pos="9026" w:leader="dot"/>
            </w:tabs>
            <w:rPr/>
          </w:pPr>
          <w:hyperlink w:anchor="__RefHeading___Toc13399962_2142443653">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13399964_2142443653">
            <w:r>
              <w:rPr>
                <w:webHidden/>
                <w:rStyle w:val="IndexLink"/>
                <w:rtl w:val="true"/>
              </w:rPr>
              <w:t>تتمّة</w:t>
            </w:r>
            <w:r>
              <w:rPr>
                <w:rStyle w:val="IndexLink"/>
                <w:rtl w:val="true"/>
              </w:rPr>
              <w:tab/>
            </w:r>
            <w:r>
              <w:rPr>
                <w:rStyle w:val="IndexLink"/>
              </w:rPr>
              <w:t>374</w:t>
            </w:r>
          </w:hyperlink>
        </w:p>
        <w:p>
          <w:pPr>
            <w:pStyle w:val="Contents4"/>
            <w:tabs>
              <w:tab w:val="clear" w:pos="8176"/>
              <w:tab w:val="right" w:pos="9026" w:leader="dot"/>
            </w:tabs>
            <w:rPr/>
          </w:pPr>
          <w:hyperlink w:anchor="__RefHeading___Toc13399966_2142443653">
            <w:r>
              <w:rPr>
                <w:webHidden/>
                <w:rStyle w:val="IndexLink"/>
                <w:rtl w:val="true"/>
              </w:rPr>
              <w:t xml:space="preserve">الفصل الرابع </w:t>
            </w:r>
            <w:r>
              <w:rPr>
                <w:rStyle w:val="IndexLink"/>
                <w:rtl w:val="true"/>
              </w:rPr>
              <w:t xml:space="preserve">: </w:t>
            </w:r>
            <w:r>
              <w:rPr>
                <w:rStyle w:val="IndexLink"/>
                <w:rtl w:val="true"/>
              </w:rPr>
              <w:t>في الشاهد واليمين</w:t>
            </w:r>
            <w:r>
              <w:rPr>
                <w:rStyle w:val="IndexLink"/>
                <w:rtl w:val="true"/>
              </w:rPr>
              <w:tab/>
            </w:r>
            <w:r>
              <w:rPr>
                <w:rStyle w:val="IndexLink"/>
              </w:rPr>
              <w:t>375</w:t>
            </w:r>
          </w:hyperlink>
        </w:p>
        <w:p>
          <w:pPr>
            <w:pStyle w:val="Contents5"/>
            <w:tabs>
              <w:tab w:val="clear" w:pos="7892"/>
              <w:tab w:val="right" w:pos="9026" w:leader="dot"/>
            </w:tabs>
            <w:rPr/>
          </w:pPr>
          <w:hyperlink w:anchor="__RefHeading___Toc13399968_2142443653">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3399970_2142443653">
            <w:r>
              <w:rPr>
                <w:webHidden/>
                <w:rStyle w:val="IndexLink"/>
                <w:rtl w:val="true"/>
              </w:rPr>
              <w:t>فروع</w:t>
            </w:r>
            <w:r>
              <w:rPr>
                <w:rStyle w:val="IndexLink"/>
                <w:rtl w:val="true"/>
              </w:rPr>
              <w:tab/>
            </w:r>
            <w:r>
              <w:rPr>
                <w:rStyle w:val="IndexLink"/>
              </w:rPr>
              <w:t>376</w:t>
            </w:r>
          </w:hyperlink>
        </w:p>
        <w:p>
          <w:pPr>
            <w:pStyle w:val="Contents3"/>
            <w:tabs>
              <w:tab w:val="clear" w:pos="8459"/>
              <w:tab w:val="right" w:pos="9026" w:leader="dot"/>
            </w:tabs>
            <w:rPr/>
          </w:pPr>
          <w:hyperlink w:anchor="__RefHeading___Toc13399972_2142443653">
            <w:r>
              <w:rPr>
                <w:webHidden/>
                <w:rStyle w:val="IndexLink"/>
                <w:rtl w:val="true"/>
              </w:rPr>
              <w:t xml:space="preserve">المطلب الرّابع </w:t>
            </w:r>
            <w:r>
              <w:rPr>
                <w:rStyle w:val="IndexLink"/>
                <w:rtl w:val="true"/>
              </w:rPr>
              <w:t xml:space="preserve">: </w:t>
            </w:r>
            <w:r>
              <w:rPr>
                <w:rStyle w:val="IndexLink"/>
                <w:rtl w:val="true"/>
              </w:rPr>
              <w:t>في اللواحق</w:t>
            </w:r>
            <w:r>
              <w:rPr>
                <w:rStyle w:val="IndexLink"/>
                <w:rtl w:val="true"/>
              </w:rPr>
              <w:tab/>
            </w:r>
            <w:r>
              <w:rPr>
                <w:rStyle w:val="IndexLink"/>
              </w:rPr>
              <w:t>378</w:t>
            </w:r>
          </w:hyperlink>
        </w:p>
        <w:p>
          <w:pPr>
            <w:pStyle w:val="Contents4"/>
            <w:tabs>
              <w:tab w:val="clear" w:pos="8176"/>
              <w:tab w:val="right" w:pos="9026" w:leader="dot"/>
            </w:tabs>
            <w:rPr/>
          </w:pPr>
          <w:hyperlink w:anchor="__RefHeading___Toc13399974_2142443653">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3399976_2142443653">
            <w:r>
              <w:rPr>
                <w:webHidden/>
                <w:rStyle w:val="IndexLink"/>
                <w:rtl w:val="true"/>
              </w:rPr>
              <w:t xml:space="preserve">[ </w:t>
            </w:r>
            <w:r>
              <w:rPr>
                <w:rStyle w:val="IndexLink"/>
                <w:rtl w:val="true"/>
              </w:rPr>
              <w:t xml:space="preserve">المقصد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الحكم على الغائب</w:t>
            </w:r>
            <w:r>
              <w:rPr>
                <w:rStyle w:val="IndexLink"/>
                <w:rtl w:val="true"/>
              </w:rPr>
              <w:tab/>
            </w:r>
            <w:r>
              <w:rPr>
                <w:rStyle w:val="IndexLink"/>
              </w:rPr>
              <w:t>378</w:t>
            </w:r>
          </w:hyperlink>
        </w:p>
        <w:p>
          <w:pPr>
            <w:pStyle w:val="Contents4"/>
            <w:tabs>
              <w:tab w:val="clear" w:pos="8176"/>
              <w:tab w:val="right" w:pos="9026" w:leader="dot"/>
            </w:tabs>
            <w:rPr/>
          </w:pPr>
          <w:hyperlink w:anchor="__RefHeading___Toc13399978_2142443653">
            <w:r>
              <w:rPr>
                <w:webHidden/>
                <w:rStyle w:val="IndexLink"/>
                <w:rtl w:val="true"/>
              </w:rPr>
              <w:t xml:space="preserve">المقصد الثاني </w:t>
            </w:r>
            <w:r>
              <w:rPr>
                <w:rStyle w:val="IndexLink"/>
                <w:rtl w:val="true"/>
              </w:rPr>
              <w:t xml:space="preserve">: </w:t>
            </w:r>
            <w:r>
              <w:rPr>
                <w:rStyle w:val="IndexLink"/>
                <w:rtl w:val="true"/>
              </w:rPr>
              <w:t>في كتاب قاض إلى قاض</w:t>
            </w:r>
            <w:r>
              <w:rPr>
                <w:rStyle w:val="IndexLink"/>
                <w:rtl w:val="true"/>
              </w:rPr>
              <w:tab/>
            </w:r>
            <w:r>
              <w:rPr>
                <w:rStyle w:val="IndexLink"/>
              </w:rPr>
              <w:t>379</w:t>
            </w:r>
          </w:hyperlink>
        </w:p>
        <w:p>
          <w:pPr>
            <w:pStyle w:val="Contents5"/>
            <w:tabs>
              <w:tab w:val="clear" w:pos="7892"/>
              <w:tab w:val="right" w:pos="9026" w:leader="dot"/>
            </w:tabs>
            <w:rPr/>
          </w:pPr>
          <w:hyperlink w:anchor="__RefHeading___Toc13399980_2142443653">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3399982_2142443653">
            <w:r>
              <w:rPr>
                <w:webHidden/>
                <w:rStyle w:val="IndexLink"/>
                <w:rtl w:val="true"/>
              </w:rPr>
              <w:t>تتمّة</w:t>
            </w:r>
            <w:r>
              <w:rPr>
                <w:rStyle w:val="IndexLink"/>
                <w:rtl w:val="true"/>
              </w:rPr>
              <w:tab/>
            </w:r>
            <w:r>
              <w:rPr>
                <w:rStyle w:val="IndexLink"/>
              </w:rPr>
              <w:t>380</w:t>
            </w:r>
          </w:hyperlink>
        </w:p>
        <w:p>
          <w:pPr>
            <w:pStyle w:val="Contents4"/>
            <w:tabs>
              <w:tab w:val="clear" w:pos="8176"/>
              <w:tab w:val="right" w:pos="9026" w:leader="dot"/>
            </w:tabs>
            <w:rPr/>
          </w:pPr>
          <w:hyperlink w:anchor="__RefHeading___Toc13399984_2142443653">
            <w:r>
              <w:rPr>
                <w:webHidden/>
                <w:rStyle w:val="IndexLink"/>
                <w:rtl w:val="true"/>
              </w:rPr>
              <w:t xml:space="preserve">المقصد الثالث </w:t>
            </w:r>
            <w:r>
              <w:rPr>
                <w:rStyle w:val="IndexLink"/>
                <w:rtl w:val="true"/>
              </w:rPr>
              <w:t xml:space="preserve">: </w:t>
            </w:r>
            <w:r>
              <w:rPr>
                <w:rStyle w:val="IndexLink"/>
                <w:rtl w:val="true"/>
              </w:rPr>
              <w:t>في التوصل إلى الحقّ</w:t>
            </w:r>
            <w:r>
              <w:rPr>
                <w:rStyle w:val="IndexLink"/>
                <w:rtl w:val="true"/>
              </w:rPr>
              <w:tab/>
            </w:r>
            <w:r>
              <w:rPr>
                <w:rStyle w:val="IndexLink"/>
              </w:rPr>
              <w:t>381</w:t>
            </w:r>
          </w:hyperlink>
        </w:p>
        <w:p>
          <w:pPr>
            <w:pStyle w:val="Contents4"/>
            <w:tabs>
              <w:tab w:val="clear" w:pos="8176"/>
              <w:tab w:val="right" w:pos="9026" w:leader="dot"/>
            </w:tabs>
            <w:rPr/>
          </w:pPr>
          <w:hyperlink w:anchor="__RefHeading___Toc13399986_2142443653">
            <w:r>
              <w:rPr>
                <w:webHidden/>
                <w:rStyle w:val="IndexLink"/>
                <w:rtl w:val="true"/>
              </w:rPr>
              <w:t xml:space="preserve">المقصد الرابع </w:t>
            </w:r>
            <w:r>
              <w:rPr>
                <w:rStyle w:val="IndexLink"/>
                <w:rtl w:val="true"/>
              </w:rPr>
              <w:t xml:space="preserve">: </w:t>
            </w:r>
            <w:r>
              <w:rPr>
                <w:rStyle w:val="IndexLink"/>
                <w:rtl w:val="true"/>
              </w:rPr>
              <w:t>في القسمة</w:t>
            </w:r>
            <w:r>
              <w:rPr>
                <w:rStyle w:val="IndexLink"/>
                <w:rtl w:val="true"/>
              </w:rPr>
              <w:tab/>
            </w:r>
            <w:r>
              <w:rPr>
                <w:rStyle w:val="IndexLink"/>
              </w:rPr>
              <w:t>382</w:t>
            </w:r>
          </w:hyperlink>
        </w:p>
        <w:p>
          <w:pPr>
            <w:pStyle w:val="Contents5"/>
            <w:tabs>
              <w:tab w:val="clear" w:pos="7892"/>
              <w:tab w:val="right" w:pos="9026" w:leader="dot"/>
            </w:tabs>
            <w:rPr/>
          </w:pPr>
          <w:hyperlink w:anchor="__RefHeading___Toc13399988_2142443653">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3399990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حقيقتها</w:t>
            </w:r>
            <w:r>
              <w:rPr>
                <w:rStyle w:val="IndexLink"/>
                <w:rtl w:val="true"/>
              </w:rPr>
              <w:tab/>
            </w:r>
            <w:r>
              <w:rPr>
                <w:rStyle w:val="IndexLink"/>
              </w:rPr>
              <w:t>382</w:t>
            </w:r>
          </w:hyperlink>
        </w:p>
        <w:p>
          <w:pPr>
            <w:pStyle w:val="Contents5"/>
            <w:tabs>
              <w:tab w:val="clear" w:pos="7892"/>
              <w:tab w:val="right" w:pos="9026" w:leader="dot"/>
            </w:tabs>
            <w:rPr/>
          </w:pPr>
          <w:hyperlink w:anchor="__RefHeading___Toc13399992_2142443653">
            <w:r>
              <w:rPr>
                <w:webHidden/>
                <w:rStyle w:val="IndexLink"/>
                <w:rtl w:val="true"/>
              </w:rPr>
              <w:t xml:space="preserve">المبحث الثاني </w:t>
            </w:r>
            <w:r>
              <w:rPr>
                <w:rStyle w:val="IndexLink"/>
                <w:rtl w:val="true"/>
              </w:rPr>
              <w:t xml:space="preserve">: </w:t>
            </w:r>
            <w:r>
              <w:rPr>
                <w:rStyle w:val="IndexLink"/>
                <w:rtl w:val="true"/>
              </w:rPr>
              <w:t>في القاسم</w:t>
            </w:r>
            <w:r>
              <w:rPr>
                <w:rStyle w:val="IndexLink"/>
                <w:rtl w:val="true"/>
              </w:rPr>
              <w:tab/>
            </w:r>
            <w:r>
              <w:rPr>
                <w:rStyle w:val="IndexLink"/>
              </w:rPr>
              <w:t>383</w:t>
            </w:r>
          </w:hyperlink>
        </w:p>
        <w:p>
          <w:pPr>
            <w:pStyle w:val="Contents5"/>
            <w:tabs>
              <w:tab w:val="clear" w:pos="7892"/>
              <w:tab w:val="right" w:pos="9026" w:leader="dot"/>
            </w:tabs>
            <w:rPr/>
          </w:pPr>
          <w:hyperlink w:anchor="__RefHeading___Toc13399994_2142443653">
            <w:r>
              <w:rPr>
                <w:webHidden/>
                <w:rStyle w:val="IndexLink"/>
                <w:rtl w:val="true"/>
              </w:rPr>
              <w:t xml:space="preserve">المبحث الثالث </w:t>
            </w:r>
            <w:r>
              <w:rPr>
                <w:rStyle w:val="IndexLink"/>
                <w:rtl w:val="true"/>
              </w:rPr>
              <w:t xml:space="preserve">: </w:t>
            </w:r>
            <w:r>
              <w:rPr>
                <w:rStyle w:val="IndexLink"/>
                <w:rtl w:val="true"/>
              </w:rPr>
              <w:t>في المقسوم</w:t>
            </w:r>
            <w:r>
              <w:rPr>
                <w:rStyle w:val="IndexLink"/>
                <w:rtl w:val="true"/>
              </w:rPr>
              <w:tab/>
            </w:r>
            <w:r>
              <w:rPr>
                <w:rStyle w:val="IndexLink"/>
              </w:rPr>
              <w:t>383</w:t>
            </w:r>
          </w:hyperlink>
        </w:p>
        <w:p>
          <w:pPr>
            <w:pStyle w:val="Contents5"/>
            <w:tabs>
              <w:tab w:val="clear" w:pos="7892"/>
              <w:tab w:val="right" w:pos="9026" w:leader="dot"/>
            </w:tabs>
            <w:rPr/>
          </w:pPr>
          <w:hyperlink w:anchor="__RefHeading___Toc13399996_2142443653">
            <w:r>
              <w:rPr>
                <w:webHidden/>
                <w:rStyle w:val="IndexLink"/>
                <w:rtl w:val="true"/>
              </w:rPr>
              <w:t xml:space="preserve">المبحث الرابع </w:t>
            </w:r>
            <w:r>
              <w:rPr>
                <w:rStyle w:val="IndexLink"/>
                <w:rtl w:val="true"/>
              </w:rPr>
              <w:t xml:space="preserve">: </w:t>
            </w:r>
            <w:r>
              <w:rPr>
                <w:rStyle w:val="IndexLink"/>
                <w:rtl w:val="true"/>
              </w:rPr>
              <w:t>في كيفيّة القسمة</w:t>
            </w:r>
            <w:r>
              <w:rPr>
                <w:rStyle w:val="IndexLink"/>
                <w:rtl w:val="true"/>
              </w:rPr>
              <w:tab/>
            </w:r>
            <w:r>
              <w:rPr>
                <w:rStyle w:val="IndexLink"/>
              </w:rPr>
              <w:t>385</w:t>
            </w:r>
          </w:hyperlink>
        </w:p>
        <w:p>
          <w:pPr>
            <w:pStyle w:val="Contents6"/>
            <w:tabs>
              <w:tab w:val="clear" w:pos="7609"/>
              <w:tab w:val="right" w:pos="9026" w:leader="dot"/>
            </w:tabs>
            <w:rPr/>
          </w:pPr>
          <w:hyperlink w:anchor="__RefHeading___Toc13399998_2142443653">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13400000_2142443653">
            <w:r>
              <w:rPr>
                <w:webHidden/>
                <w:rStyle w:val="IndexLink"/>
                <w:rtl w:val="true"/>
              </w:rPr>
              <w:t xml:space="preserve">الأوّل </w:t>
            </w:r>
            <w:r>
              <w:rPr>
                <w:rStyle w:val="IndexLink"/>
                <w:rtl w:val="true"/>
              </w:rPr>
              <w:t xml:space="preserve">: </w:t>
            </w:r>
            <w:r>
              <w:rPr>
                <w:rStyle w:val="IndexLink"/>
                <w:rtl w:val="true"/>
              </w:rPr>
              <w:t>قسمة الإجبار</w:t>
            </w:r>
            <w:r>
              <w:rPr>
                <w:rStyle w:val="IndexLink"/>
                <w:rtl w:val="true"/>
              </w:rPr>
              <w:tab/>
            </w:r>
            <w:r>
              <w:rPr>
                <w:rStyle w:val="IndexLink"/>
              </w:rPr>
              <w:t>385</w:t>
            </w:r>
          </w:hyperlink>
        </w:p>
        <w:p>
          <w:pPr>
            <w:pStyle w:val="Contents6"/>
            <w:tabs>
              <w:tab w:val="clear" w:pos="7609"/>
              <w:tab w:val="right" w:pos="9026" w:leader="dot"/>
            </w:tabs>
            <w:rPr/>
          </w:pPr>
          <w:hyperlink w:anchor="__RefHeading___Toc13400002_2142443653">
            <w:r>
              <w:rPr>
                <w:webHidden/>
                <w:rStyle w:val="IndexLink"/>
                <w:rtl w:val="true"/>
              </w:rPr>
              <w:t xml:space="preserve">الثاني </w:t>
            </w:r>
            <w:r>
              <w:rPr>
                <w:rStyle w:val="IndexLink"/>
                <w:rtl w:val="true"/>
              </w:rPr>
              <w:t xml:space="preserve">: </w:t>
            </w:r>
            <w:r>
              <w:rPr>
                <w:rStyle w:val="IndexLink"/>
                <w:rtl w:val="true"/>
              </w:rPr>
              <w:t>قسمة التراضي</w:t>
            </w:r>
            <w:r>
              <w:rPr>
                <w:rStyle w:val="IndexLink"/>
                <w:rtl w:val="true"/>
              </w:rPr>
              <w:tab/>
            </w:r>
            <w:r>
              <w:rPr>
                <w:rStyle w:val="IndexLink"/>
              </w:rPr>
              <w:t>387</w:t>
            </w:r>
          </w:hyperlink>
        </w:p>
        <w:p>
          <w:pPr>
            <w:pStyle w:val="Contents5"/>
            <w:tabs>
              <w:tab w:val="clear" w:pos="7892"/>
              <w:tab w:val="right" w:pos="9026" w:leader="dot"/>
            </w:tabs>
            <w:rPr/>
          </w:pPr>
          <w:hyperlink w:anchor="__RefHeading___Toc13400004_2142443653">
            <w:r>
              <w:rPr>
                <w:webHidden/>
                <w:rStyle w:val="IndexLink"/>
                <w:rtl w:val="true"/>
              </w:rPr>
              <w:t xml:space="preserve">المبحث الخامس </w:t>
            </w:r>
            <w:r>
              <w:rPr>
                <w:rStyle w:val="IndexLink"/>
                <w:rtl w:val="true"/>
              </w:rPr>
              <w:t xml:space="preserve">: </w:t>
            </w:r>
            <w:r>
              <w:rPr>
                <w:rStyle w:val="IndexLink"/>
                <w:rtl w:val="true"/>
              </w:rPr>
              <w:t>في الأحكام</w:t>
            </w:r>
            <w:r>
              <w:rPr>
                <w:rStyle w:val="IndexLink"/>
                <w:rtl w:val="true"/>
              </w:rPr>
              <w:tab/>
            </w:r>
            <w:r>
              <w:rPr>
                <w:rStyle w:val="IndexLink"/>
              </w:rPr>
              <w:t>387</w:t>
            </w:r>
          </w:hyperlink>
        </w:p>
        <w:p>
          <w:pPr>
            <w:pStyle w:val="Contents4"/>
            <w:tabs>
              <w:tab w:val="clear" w:pos="8176"/>
              <w:tab w:val="right" w:pos="9026" w:leader="dot"/>
            </w:tabs>
            <w:rPr/>
          </w:pPr>
          <w:hyperlink w:anchor="__RefHeading___Toc13400006_2142443653">
            <w:r>
              <w:rPr>
                <w:webHidden/>
                <w:rStyle w:val="IndexLink"/>
                <w:rtl w:val="true"/>
              </w:rPr>
              <w:t xml:space="preserve">المقصد الخامس </w:t>
            </w:r>
            <w:r>
              <w:rPr>
                <w:rStyle w:val="IndexLink"/>
                <w:rtl w:val="true"/>
              </w:rPr>
              <w:t xml:space="preserve">: </w:t>
            </w:r>
            <w:r>
              <w:rPr>
                <w:rStyle w:val="IndexLink"/>
                <w:rtl w:val="true"/>
              </w:rPr>
              <w:t>في أحكام تعارض الدّعاوي</w:t>
            </w:r>
            <w:r>
              <w:rPr>
                <w:rStyle w:val="IndexLink"/>
                <w:rtl w:val="true"/>
              </w:rPr>
              <w:tab/>
            </w:r>
            <w:r>
              <w:rPr>
                <w:rStyle w:val="IndexLink"/>
              </w:rPr>
              <w:t>388</w:t>
            </w:r>
          </w:hyperlink>
        </w:p>
        <w:p>
          <w:pPr>
            <w:pStyle w:val="Contents5"/>
            <w:tabs>
              <w:tab w:val="clear" w:pos="7892"/>
              <w:tab w:val="right" w:pos="9026" w:leader="dot"/>
            </w:tabs>
            <w:rPr/>
          </w:pPr>
          <w:hyperlink w:anchor="__RefHeading___Toc13400008_2142443653">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13400010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دعوى الأملاك</w:t>
            </w:r>
            <w:r>
              <w:rPr>
                <w:rStyle w:val="IndexLink"/>
                <w:rtl w:val="true"/>
              </w:rPr>
              <w:tab/>
            </w:r>
            <w:r>
              <w:rPr>
                <w:rStyle w:val="IndexLink"/>
              </w:rPr>
              <w:t>388</w:t>
            </w:r>
          </w:hyperlink>
        </w:p>
        <w:p>
          <w:pPr>
            <w:pStyle w:val="Contents6"/>
            <w:tabs>
              <w:tab w:val="clear" w:pos="7609"/>
              <w:tab w:val="right" w:pos="9026" w:leader="dot"/>
            </w:tabs>
            <w:rPr/>
          </w:pPr>
          <w:hyperlink w:anchor="__RefHeading___Toc13400012_2142443653">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13400014_2142443653">
            <w:r>
              <w:rPr>
                <w:webHidden/>
                <w:rStyle w:val="IndexLink"/>
                <w:rtl w:val="true"/>
              </w:rPr>
              <w:t>فروع</w:t>
            </w:r>
            <w:r>
              <w:rPr>
                <w:rStyle w:val="IndexLink"/>
                <w:rtl w:val="true"/>
              </w:rPr>
              <w:tab/>
            </w:r>
            <w:r>
              <w:rPr>
                <w:rStyle w:val="IndexLink"/>
              </w:rPr>
              <w:t>392</w:t>
            </w:r>
          </w:hyperlink>
        </w:p>
        <w:p>
          <w:pPr>
            <w:pStyle w:val="Contents5"/>
            <w:tabs>
              <w:tab w:val="clear" w:pos="7892"/>
              <w:tab w:val="right" w:pos="9026" w:leader="dot"/>
            </w:tabs>
            <w:rPr/>
          </w:pPr>
          <w:hyperlink w:anchor="__RefHeading___Toc13400016_2142443653">
            <w:r>
              <w:rPr>
                <w:webHidden/>
                <w:rStyle w:val="IndexLink"/>
                <w:rtl w:val="true"/>
              </w:rPr>
              <w:t xml:space="preserve">الفصل الثاني </w:t>
            </w:r>
            <w:r>
              <w:rPr>
                <w:rStyle w:val="IndexLink"/>
                <w:rtl w:val="true"/>
              </w:rPr>
              <w:t xml:space="preserve">: </w:t>
            </w:r>
            <w:r>
              <w:rPr>
                <w:rStyle w:val="IndexLink"/>
                <w:rtl w:val="true"/>
              </w:rPr>
              <w:t>في دعوى العقود</w:t>
            </w:r>
            <w:r>
              <w:rPr>
                <w:rStyle w:val="IndexLink"/>
                <w:rtl w:val="true"/>
              </w:rPr>
              <w:tab/>
            </w:r>
            <w:r>
              <w:rPr>
                <w:rStyle w:val="IndexLink"/>
              </w:rPr>
              <w:t>396</w:t>
            </w:r>
          </w:hyperlink>
        </w:p>
        <w:p>
          <w:pPr>
            <w:pStyle w:val="Contents5"/>
            <w:tabs>
              <w:tab w:val="clear" w:pos="7892"/>
              <w:tab w:val="right" w:pos="9026" w:leader="dot"/>
            </w:tabs>
            <w:rPr/>
          </w:pPr>
          <w:hyperlink w:anchor="__RefHeading___Toc13400018_2142443653">
            <w:r>
              <w:rPr>
                <w:webHidden/>
                <w:rStyle w:val="IndexLink"/>
                <w:rtl w:val="true"/>
              </w:rPr>
              <w:t xml:space="preserve">الفصل الثالث </w:t>
            </w:r>
            <w:r>
              <w:rPr>
                <w:rStyle w:val="IndexLink"/>
                <w:rtl w:val="true"/>
              </w:rPr>
              <w:t xml:space="preserve">: </w:t>
            </w:r>
            <w:r>
              <w:rPr>
                <w:rStyle w:val="IndexLink"/>
                <w:rtl w:val="true"/>
              </w:rPr>
              <w:t>في دعوى المواريث</w:t>
            </w:r>
            <w:r>
              <w:rPr>
                <w:rStyle w:val="IndexLink"/>
                <w:rtl w:val="true"/>
              </w:rPr>
              <w:tab/>
            </w:r>
            <w:r>
              <w:rPr>
                <w:rStyle w:val="IndexLink"/>
              </w:rPr>
              <w:t>398</w:t>
            </w:r>
          </w:hyperlink>
        </w:p>
        <w:p>
          <w:pPr>
            <w:pStyle w:val="Contents5"/>
            <w:tabs>
              <w:tab w:val="clear" w:pos="7892"/>
              <w:tab w:val="right" w:pos="9026" w:leader="dot"/>
            </w:tabs>
            <w:rPr/>
          </w:pPr>
          <w:hyperlink w:anchor="__RefHeading___Toc13400020_2142443653">
            <w:r>
              <w:rPr>
                <w:webHidden/>
                <w:rStyle w:val="IndexLink"/>
                <w:rtl w:val="true"/>
              </w:rPr>
              <w:t xml:space="preserve">الفصل الرابع </w:t>
            </w:r>
            <w:r>
              <w:rPr>
                <w:rStyle w:val="IndexLink"/>
                <w:rtl w:val="true"/>
              </w:rPr>
              <w:t xml:space="preserve">: </w:t>
            </w:r>
            <w:r>
              <w:rPr>
                <w:rStyle w:val="IndexLink"/>
                <w:rtl w:val="true"/>
              </w:rPr>
              <w:t>في دعوى الولد</w:t>
            </w:r>
            <w:r>
              <w:rPr>
                <w:rStyle w:val="IndexLink"/>
                <w:rtl w:val="true"/>
              </w:rPr>
              <w:tab/>
            </w:r>
            <w:r>
              <w:rPr>
                <w:rStyle w:val="IndexLink"/>
              </w:rPr>
              <w:t>400</w:t>
            </w:r>
          </w:hyperlink>
        </w:p>
        <w:p>
          <w:pPr>
            <w:pStyle w:val="Contents2"/>
            <w:tabs>
              <w:tab w:val="clear" w:pos="8743"/>
              <w:tab w:val="right" w:pos="9026" w:leader="dot"/>
            </w:tabs>
            <w:rPr/>
          </w:pPr>
          <w:hyperlink w:anchor="__RefHeading___Toc13400022_2142443653">
            <w:r>
              <w:rPr>
                <w:webHidden/>
                <w:rStyle w:val="IndexLink"/>
                <w:rtl w:val="true"/>
              </w:rPr>
              <w:t>كتاب الشهادات</w:t>
            </w:r>
            <w:r>
              <w:rPr>
                <w:rStyle w:val="IndexLink"/>
                <w:rtl w:val="true"/>
              </w:rPr>
              <w:tab/>
            </w:r>
            <w:r>
              <w:rPr>
                <w:rStyle w:val="IndexLink"/>
              </w:rPr>
              <w:t>401</w:t>
            </w:r>
          </w:hyperlink>
        </w:p>
        <w:p>
          <w:pPr>
            <w:pStyle w:val="Contents3"/>
            <w:tabs>
              <w:tab w:val="clear" w:pos="8459"/>
              <w:tab w:val="right" w:pos="9026" w:leader="dot"/>
            </w:tabs>
            <w:rPr/>
          </w:pPr>
          <w:hyperlink w:anchor="__RefHeading___Toc13400024_2142443653">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13400026_2142443653">
            <w:r>
              <w:rPr>
                <w:webHidden/>
                <w:rStyle w:val="IndexLink"/>
                <w:rtl w:val="true"/>
              </w:rPr>
              <w:t xml:space="preserve">[ </w:t>
            </w:r>
            <w:r>
              <w:rPr>
                <w:rStyle w:val="IndexLink"/>
                <w:rtl w:val="true"/>
              </w:rPr>
              <w:t xml:space="preserve">المقصد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صفات الشاهد</w:t>
            </w:r>
            <w:r>
              <w:rPr>
                <w:rStyle w:val="IndexLink"/>
                <w:rtl w:val="true"/>
              </w:rPr>
              <w:tab/>
            </w:r>
            <w:r>
              <w:rPr>
                <w:rStyle w:val="IndexLink"/>
              </w:rPr>
              <w:t>403</w:t>
            </w:r>
          </w:hyperlink>
        </w:p>
        <w:p>
          <w:pPr>
            <w:pStyle w:val="Contents4"/>
            <w:tabs>
              <w:tab w:val="clear" w:pos="8176"/>
              <w:tab w:val="right" w:pos="9026" w:leader="dot"/>
            </w:tabs>
            <w:rPr/>
          </w:pPr>
          <w:hyperlink w:anchor="__RefHeading___Toc13400028_2142443653">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13400030_2142443653">
            <w:r>
              <w:rPr>
                <w:webHidden/>
                <w:rStyle w:val="IndexLink"/>
                <w:rtl w:val="true"/>
              </w:rPr>
              <w:t>تنبيه</w:t>
            </w:r>
            <w:r>
              <w:rPr>
                <w:rStyle w:val="IndexLink"/>
                <w:rtl w:val="true"/>
              </w:rPr>
              <w:tab/>
            </w:r>
            <w:r>
              <w:rPr>
                <w:rStyle w:val="IndexLink"/>
              </w:rPr>
              <w:t>407</w:t>
            </w:r>
          </w:hyperlink>
        </w:p>
        <w:p>
          <w:pPr>
            <w:pStyle w:val="Contents3"/>
            <w:tabs>
              <w:tab w:val="clear" w:pos="8459"/>
              <w:tab w:val="right" w:pos="9026" w:leader="dot"/>
            </w:tabs>
            <w:rPr/>
          </w:pPr>
          <w:hyperlink w:anchor="__RefHeading___Toc13400032_2142443653">
            <w:r>
              <w:rPr>
                <w:webHidden/>
                <w:rStyle w:val="IndexLink"/>
                <w:rtl w:val="true"/>
              </w:rPr>
              <w:t xml:space="preserve">المقصد الثاني </w:t>
            </w:r>
            <w:r>
              <w:rPr>
                <w:rStyle w:val="IndexLink"/>
                <w:rtl w:val="true"/>
              </w:rPr>
              <w:t xml:space="preserve">: </w:t>
            </w:r>
            <w:r>
              <w:rPr>
                <w:rStyle w:val="IndexLink"/>
                <w:rtl w:val="true"/>
              </w:rPr>
              <w:t>في التحمّل والأداء</w:t>
            </w:r>
            <w:r>
              <w:rPr>
                <w:rStyle w:val="IndexLink"/>
                <w:rtl w:val="true"/>
              </w:rPr>
              <w:tab/>
            </w:r>
            <w:r>
              <w:rPr>
                <w:rStyle w:val="IndexLink"/>
              </w:rPr>
              <w:t>409</w:t>
            </w:r>
          </w:hyperlink>
        </w:p>
        <w:p>
          <w:pPr>
            <w:pStyle w:val="Contents3"/>
            <w:tabs>
              <w:tab w:val="clear" w:pos="8459"/>
              <w:tab w:val="right" w:pos="9026" w:leader="dot"/>
            </w:tabs>
            <w:rPr/>
          </w:pPr>
          <w:hyperlink w:anchor="__RefHeading___Toc13400034_2142443653">
            <w:r>
              <w:rPr>
                <w:webHidden/>
                <w:rStyle w:val="IndexLink"/>
                <w:rtl w:val="true"/>
              </w:rPr>
              <w:t xml:space="preserve">المقصد الثالث </w:t>
            </w:r>
            <w:r>
              <w:rPr>
                <w:rStyle w:val="IndexLink"/>
                <w:rtl w:val="true"/>
              </w:rPr>
              <w:t xml:space="preserve">: </w:t>
            </w:r>
            <w:r>
              <w:rPr>
                <w:rStyle w:val="IndexLink"/>
                <w:rtl w:val="true"/>
              </w:rPr>
              <w:t>في مستند الشهادة</w:t>
            </w:r>
            <w:r>
              <w:rPr>
                <w:rStyle w:val="IndexLink"/>
                <w:rtl w:val="true"/>
              </w:rPr>
              <w:tab/>
            </w:r>
            <w:r>
              <w:rPr>
                <w:rStyle w:val="IndexLink"/>
              </w:rPr>
              <w:t>411</w:t>
            </w:r>
          </w:hyperlink>
        </w:p>
        <w:p>
          <w:pPr>
            <w:pStyle w:val="Contents3"/>
            <w:tabs>
              <w:tab w:val="clear" w:pos="8459"/>
              <w:tab w:val="right" w:pos="9026" w:leader="dot"/>
            </w:tabs>
            <w:rPr/>
          </w:pPr>
          <w:hyperlink w:anchor="__RefHeading___Toc13400036_2142443653">
            <w:r>
              <w:rPr>
                <w:webHidden/>
                <w:rStyle w:val="IndexLink"/>
                <w:rtl w:val="true"/>
              </w:rPr>
              <w:t xml:space="preserve">المقصد الرابع </w:t>
            </w:r>
            <w:r>
              <w:rPr>
                <w:rStyle w:val="IndexLink"/>
                <w:rtl w:val="true"/>
              </w:rPr>
              <w:t xml:space="preserve">: </w:t>
            </w:r>
            <w:r>
              <w:rPr>
                <w:rStyle w:val="IndexLink"/>
                <w:rtl w:val="true"/>
              </w:rPr>
              <w:t>في أقسام الحقوق</w:t>
            </w:r>
            <w:r>
              <w:rPr>
                <w:rStyle w:val="IndexLink"/>
                <w:rtl w:val="true"/>
              </w:rPr>
              <w:tab/>
            </w:r>
            <w:r>
              <w:rPr>
                <w:rStyle w:val="IndexLink"/>
              </w:rPr>
              <w:t>413</w:t>
            </w:r>
          </w:hyperlink>
        </w:p>
        <w:p>
          <w:pPr>
            <w:pStyle w:val="Contents4"/>
            <w:tabs>
              <w:tab w:val="clear" w:pos="8176"/>
              <w:tab w:val="right" w:pos="9026" w:leader="dot"/>
            </w:tabs>
            <w:rPr/>
          </w:pPr>
          <w:hyperlink w:anchor="__RefHeading___Toc13400038_2142443653">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13400040_2142443653">
            <w:r>
              <w:rPr>
                <w:webHidden/>
                <w:rStyle w:val="IndexLink"/>
                <w:rtl w:val="true"/>
              </w:rPr>
              <w:t xml:space="preserve">الأوّل </w:t>
            </w:r>
            <w:r>
              <w:rPr>
                <w:rStyle w:val="IndexLink"/>
                <w:rtl w:val="true"/>
              </w:rPr>
              <w:t xml:space="preserve">: </w:t>
            </w:r>
            <w:r>
              <w:rPr>
                <w:rStyle w:val="IndexLink"/>
                <w:rtl w:val="true"/>
              </w:rPr>
              <w:t>حقّ اللّه تعالى</w:t>
            </w:r>
            <w:r>
              <w:rPr>
                <w:rStyle w:val="IndexLink"/>
                <w:rtl w:val="true"/>
              </w:rPr>
              <w:tab/>
            </w:r>
            <w:r>
              <w:rPr>
                <w:rStyle w:val="IndexLink"/>
              </w:rPr>
              <w:t>413</w:t>
            </w:r>
          </w:hyperlink>
        </w:p>
        <w:p>
          <w:pPr>
            <w:pStyle w:val="Contents4"/>
            <w:tabs>
              <w:tab w:val="clear" w:pos="8176"/>
              <w:tab w:val="right" w:pos="9026" w:leader="dot"/>
            </w:tabs>
            <w:rPr/>
          </w:pPr>
          <w:hyperlink w:anchor="__RefHeading___Toc13400042_2142443653">
            <w:r>
              <w:rPr>
                <w:webHidden/>
                <w:rStyle w:val="IndexLink"/>
                <w:rtl w:val="true"/>
              </w:rPr>
              <w:t xml:space="preserve">الثاني </w:t>
            </w:r>
            <w:r>
              <w:rPr>
                <w:rStyle w:val="IndexLink"/>
                <w:rtl w:val="true"/>
              </w:rPr>
              <w:t xml:space="preserve">: </w:t>
            </w:r>
            <w:r>
              <w:rPr>
                <w:rStyle w:val="IndexLink"/>
                <w:rtl w:val="true"/>
              </w:rPr>
              <w:t>حقّ الآدمي</w:t>
            </w:r>
            <w:r>
              <w:rPr>
                <w:rStyle w:val="IndexLink"/>
                <w:rtl w:val="true"/>
              </w:rPr>
              <w:tab/>
            </w:r>
            <w:r>
              <w:rPr>
                <w:rStyle w:val="IndexLink"/>
              </w:rPr>
              <w:t>414</w:t>
            </w:r>
          </w:hyperlink>
        </w:p>
        <w:p>
          <w:pPr>
            <w:pStyle w:val="Contents3"/>
            <w:tabs>
              <w:tab w:val="clear" w:pos="8459"/>
              <w:tab w:val="right" w:pos="9026" w:leader="dot"/>
            </w:tabs>
            <w:rPr/>
          </w:pPr>
          <w:hyperlink w:anchor="__RefHeading___Toc13400044_2142443653">
            <w:r>
              <w:rPr>
                <w:webHidden/>
                <w:rStyle w:val="IndexLink"/>
                <w:rtl w:val="true"/>
              </w:rPr>
              <w:t xml:space="preserve">المقصد الخامس </w:t>
            </w:r>
            <w:r>
              <w:rPr>
                <w:rStyle w:val="IndexLink"/>
                <w:rtl w:val="true"/>
              </w:rPr>
              <w:t xml:space="preserve">: </w:t>
            </w:r>
            <w:r>
              <w:rPr>
                <w:rStyle w:val="IndexLink"/>
                <w:rtl w:val="true"/>
              </w:rPr>
              <w:t>في التوافق</w:t>
            </w:r>
            <w:r>
              <w:rPr>
                <w:rStyle w:val="IndexLink"/>
                <w:rtl w:val="true"/>
              </w:rPr>
              <w:tab/>
            </w:r>
            <w:r>
              <w:rPr>
                <w:rStyle w:val="IndexLink"/>
              </w:rPr>
              <w:t>416</w:t>
            </w:r>
          </w:hyperlink>
        </w:p>
        <w:p>
          <w:pPr>
            <w:pStyle w:val="Contents3"/>
            <w:tabs>
              <w:tab w:val="clear" w:pos="8459"/>
              <w:tab w:val="right" w:pos="9026" w:leader="dot"/>
            </w:tabs>
            <w:rPr/>
          </w:pPr>
          <w:hyperlink w:anchor="__RefHeading___Toc13400046_2142443653">
            <w:r>
              <w:rPr>
                <w:webHidden/>
                <w:rStyle w:val="IndexLink"/>
                <w:rtl w:val="true"/>
              </w:rPr>
              <w:t xml:space="preserve">المقصد السادس </w:t>
            </w:r>
            <w:r>
              <w:rPr>
                <w:rStyle w:val="IndexLink"/>
                <w:rtl w:val="true"/>
              </w:rPr>
              <w:t xml:space="preserve">: </w:t>
            </w:r>
            <w:r>
              <w:rPr>
                <w:rStyle w:val="IndexLink"/>
                <w:rtl w:val="true"/>
              </w:rPr>
              <w:t>في الرجوع</w:t>
            </w:r>
            <w:r>
              <w:rPr>
                <w:rStyle w:val="IndexLink"/>
                <w:rtl w:val="true"/>
              </w:rPr>
              <w:tab/>
            </w:r>
            <w:r>
              <w:rPr>
                <w:rStyle w:val="IndexLink"/>
              </w:rPr>
              <w:t>418</w:t>
            </w:r>
          </w:hyperlink>
        </w:p>
        <w:p>
          <w:pPr>
            <w:pStyle w:val="Contents4"/>
            <w:tabs>
              <w:tab w:val="clear" w:pos="8176"/>
              <w:tab w:val="right" w:pos="9026" w:leader="dot"/>
            </w:tabs>
            <w:rPr/>
          </w:pPr>
          <w:hyperlink w:anchor="__RefHeading___Toc13400048_2142443653">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13400050_2142443653">
            <w:r>
              <w:rPr>
                <w:webHidden/>
                <w:rStyle w:val="IndexLink"/>
                <w:rtl w:val="true"/>
              </w:rPr>
              <w:t xml:space="preserve">تتمة </w:t>
            </w:r>
            <w:r>
              <w:rPr>
                <w:rStyle w:val="IndexLink"/>
                <w:rtl w:val="true"/>
              </w:rPr>
              <w:t xml:space="preserve">: </w:t>
            </w:r>
            <w:r>
              <w:rPr>
                <w:rStyle w:val="IndexLink"/>
                <w:rtl w:val="true"/>
              </w:rPr>
              <w:t>في كيفيّة الغرم</w:t>
            </w:r>
            <w:r>
              <w:rPr>
                <w:rStyle w:val="IndexLink"/>
                <w:rtl w:val="true"/>
              </w:rPr>
              <w:tab/>
            </w:r>
            <w:r>
              <w:rPr>
                <w:rStyle w:val="IndexLink"/>
              </w:rPr>
              <w:t>420</w:t>
            </w:r>
          </w:hyperlink>
        </w:p>
        <w:p>
          <w:pPr>
            <w:pStyle w:val="Contents3"/>
            <w:tabs>
              <w:tab w:val="clear" w:pos="8459"/>
              <w:tab w:val="right" w:pos="9026" w:leader="dot"/>
            </w:tabs>
            <w:rPr/>
          </w:pPr>
          <w:hyperlink w:anchor="__RefHeading___Toc13400052_2142443653">
            <w:r>
              <w:rPr>
                <w:webHidden/>
                <w:rStyle w:val="IndexLink"/>
                <w:rtl w:val="true"/>
              </w:rPr>
              <w:t xml:space="preserve">المقصد السابع </w:t>
            </w:r>
            <w:r>
              <w:rPr>
                <w:rStyle w:val="IndexLink"/>
                <w:rtl w:val="true"/>
              </w:rPr>
              <w:t xml:space="preserve">: </w:t>
            </w:r>
            <w:r>
              <w:rPr>
                <w:rStyle w:val="IndexLink"/>
                <w:rtl w:val="true"/>
              </w:rPr>
              <w:t>في الشهادة على الشهادة</w:t>
            </w:r>
            <w:r>
              <w:rPr>
                <w:rStyle w:val="IndexLink"/>
                <w:rtl w:val="true"/>
              </w:rPr>
              <w:tab/>
            </w:r>
            <w:r>
              <w:rPr>
                <w:rStyle w:val="IndexLink"/>
              </w:rPr>
              <w:t>421</w:t>
            </w:r>
          </w:hyperlink>
        </w:p>
        <w:p>
          <w:pPr>
            <w:pStyle w:val="Contents2"/>
            <w:tabs>
              <w:tab w:val="clear" w:pos="8743"/>
              <w:tab w:val="right" w:pos="9026" w:leader="dot"/>
            </w:tabs>
            <w:rPr/>
          </w:pPr>
          <w:hyperlink w:anchor="__RefHeading___Toc13400054_2142443653">
            <w:r>
              <w:rPr>
                <w:webHidden/>
                <w:rStyle w:val="IndexLink"/>
                <w:rtl w:val="true"/>
              </w:rPr>
              <w:t>كتاب الغصب</w:t>
            </w:r>
            <w:r>
              <w:rPr>
                <w:rStyle w:val="IndexLink"/>
                <w:rtl w:val="true"/>
              </w:rPr>
              <w:tab/>
            </w:r>
            <w:r>
              <w:rPr>
                <w:rStyle w:val="IndexLink"/>
              </w:rPr>
              <w:t>423</w:t>
            </w:r>
          </w:hyperlink>
        </w:p>
        <w:p>
          <w:pPr>
            <w:pStyle w:val="Contents3"/>
            <w:tabs>
              <w:tab w:val="clear" w:pos="8459"/>
              <w:tab w:val="right" w:pos="9026" w:leader="dot"/>
            </w:tabs>
            <w:rPr/>
          </w:pPr>
          <w:hyperlink w:anchor="__RefHeading___Toc13400056_2142443653">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13400058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حقيقته</w:t>
            </w:r>
            <w:r>
              <w:rPr>
                <w:rStyle w:val="IndexLink"/>
                <w:rtl w:val="true"/>
              </w:rPr>
              <w:tab/>
            </w:r>
            <w:r>
              <w:rPr>
                <w:rStyle w:val="IndexLink"/>
              </w:rPr>
              <w:t>425</w:t>
            </w:r>
          </w:hyperlink>
        </w:p>
        <w:p>
          <w:pPr>
            <w:pStyle w:val="Contents4"/>
            <w:tabs>
              <w:tab w:val="clear" w:pos="8176"/>
              <w:tab w:val="right" w:pos="9026" w:leader="dot"/>
            </w:tabs>
            <w:rPr/>
          </w:pPr>
          <w:hyperlink w:anchor="__RefHeading___Toc13400060_2142443653">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13400062_2142443653">
            <w:r>
              <w:rPr>
                <w:webHidden/>
                <w:rStyle w:val="IndexLink"/>
                <w:rtl w:val="true"/>
              </w:rPr>
              <w:t>تنبيه</w:t>
            </w:r>
            <w:r>
              <w:rPr>
                <w:rStyle w:val="IndexLink"/>
                <w:rtl w:val="true"/>
              </w:rPr>
              <w:tab/>
            </w:r>
            <w:r>
              <w:rPr>
                <w:rStyle w:val="IndexLink"/>
              </w:rPr>
              <w:t>426</w:t>
            </w:r>
          </w:hyperlink>
        </w:p>
        <w:p>
          <w:pPr>
            <w:pStyle w:val="Contents4"/>
            <w:tabs>
              <w:tab w:val="clear" w:pos="8176"/>
              <w:tab w:val="right" w:pos="9026" w:leader="dot"/>
            </w:tabs>
            <w:rPr/>
          </w:pPr>
          <w:hyperlink w:anchor="__RefHeading___Toc13400064_2142443653">
            <w:r>
              <w:rPr>
                <w:webHidden/>
                <w:rStyle w:val="IndexLink"/>
                <w:rtl w:val="true"/>
              </w:rPr>
              <w:t>خاتمة</w:t>
            </w:r>
            <w:r>
              <w:rPr>
                <w:rStyle w:val="IndexLink"/>
                <w:rtl w:val="true"/>
              </w:rPr>
              <w:tab/>
            </w:r>
            <w:r>
              <w:rPr>
                <w:rStyle w:val="IndexLink"/>
              </w:rPr>
              <w:t>427</w:t>
            </w:r>
          </w:hyperlink>
        </w:p>
        <w:p>
          <w:pPr>
            <w:pStyle w:val="Contents3"/>
            <w:tabs>
              <w:tab w:val="clear" w:pos="8459"/>
              <w:tab w:val="right" w:pos="9026" w:leader="dot"/>
            </w:tabs>
            <w:rPr/>
          </w:pPr>
          <w:hyperlink w:anchor="__RefHeading___Toc13400066_2142443653">
            <w:r>
              <w:rPr>
                <w:webHidden/>
                <w:rStyle w:val="IndexLink"/>
                <w:rtl w:val="true"/>
              </w:rPr>
              <w:t xml:space="preserve">الفصل الثاني </w:t>
            </w:r>
            <w:r>
              <w:rPr>
                <w:rStyle w:val="IndexLink"/>
                <w:rtl w:val="true"/>
              </w:rPr>
              <w:t xml:space="preserve">: </w:t>
            </w:r>
            <w:r>
              <w:rPr>
                <w:rStyle w:val="IndexLink"/>
                <w:rtl w:val="true"/>
              </w:rPr>
              <w:t>في الأحكام</w:t>
            </w:r>
            <w:r>
              <w:rPr>
                <w:rStyle w:val="IndexLink"/>
                <w:rtl w:val="true"/>
              </w:rPr>
              <w:tab/>
            </w:r>
            <w:r>
              <w:rPr>
                <w:rStyle w:val="IndexLink"/>
              </w:rPr>
              <w:t>429</w:t>
            </w:r>
          </w:hyperlink>
        </w:p>
        <w:p>
          <w:pPr>
            <w:pStyle w:val="Contents4"/>
            <w:tabs>
              <w:tab w:val="clear" w:pos="8176"/>
              <w:tab w:val="right" w:pos="9026" w:leader="dot"/>
            </w:tabs>
            <w:rPr/>
          </w:pPr>
          <w:hyperlink w:anchor="__RefHeading___Toc13400068_2142443653">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3400070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w:t>
              <w:tab/>
            </w:r>
            <w:r>
              <w:rPr>
                <w:rStyle w:val="IndexLink"/>
              </w:rPr>
              <w:t>429</w:t>
            </w:r>
          </w:hyperlink>
        </w:p>
        <w:p>
          <w:pPr>
            <w:pStyle w:val="Contents4"/>
            <w:tabs>
              <w:tab w:val="clear" w:pos="8176"/>
              <w:tab w:val="right" w:pos="9026" w:leader="dot"/>
            </w:tabs>
            <w:rPr/>
          </w:pPr>
          <w:hyperlink w:anchor="__RefHeading___Toc13400072_2142443653">
            <w:r>
              <w:rPr>
                <w:webHidden/>
                <w:rStyle w:val="IndexLink"/>
                <w:rtl w:val="true"/>
              </w:rPr>
              <w:t xml:space="preserve">المبحث الثاني </w:t>
            </w:r>
            <w:r>
              <w:rPr>
                <w:rStyle w:val="IndexLink"/>
                <w:rtl w:val="true"/>
              </w:rPr>
              <w:t xml:space="preserve">: </w:t>
            </w:r>
            <w:r>
              <w:rPr>
                <w:rStyle w:val="IndexLink"/>
                <w:rtl w:val="true"/>
              </w:rPr>
              <w:t>في زيادة الصّفة</w:t>
            </w:r>
            <w:r>
              <w:rPr>
                <w:rStyle w:val="IndexLink"/>
                <w:rtl w:val="true"/>
              </w:rPr>
              <w:tab/>
            </w:r>
            <w:r>
              <w:rPr>
                <w:rStyle w:val="IndexLink"/>
              </w:rPr>
              <w:t>431</w:t>
            </w:r>
          </w:hyperlink>
        </w:p>
        <w:p>
          <w:pPr>
            <w:pStyle w:val="Contents4"/>
            <w:tabs>
              <w:tab w:val="clear" w:pos="8176"/>
              <w:tab w:val="right" w:pos="9026" w:leader="dot"/>
            </w:tabs>
            <w:rPr/>
          </w:pPr>
          <w:hyperlink w:anchor="__RefHeading___Toc13400074_2142443653">
            <w:r>
              <w:rPr>
                <w:webHidden/>
                <w:rStyle w:val="IndexLink"/>
                <w:rtl w:val="true"/>
              </w:rPr>
              <w:t xml:space="preserve">المبحث الثالث </w:t>
            </w:r>
            <w:r>
              <w:rPr>
                <w:rStyle w:val="IndexLink"/>
                <w:rtl w:val="true"/>
              </w:rPr>
              <w:t xml:space="preserve">: </w:t>
            </w:r>
            <w:r>
              <w:rPr>
                <w:rStyle w:val="IndexLink"/>
                <w:rtl w:val="true"/>
              </w:rPr>
              <w:t>في النقص</w:t>
            </w:r>
            <w:r>
              <w:rPr>
                <w:rStyle w:val="IndexLink"/>
                <w:rtl w:val="true"/>
              </w:rPr>
              <w:tab/>
            </w:r>
            <w:r>
              <w:rPr>
                <w:rStyle w:val="IndexLink"/>
              </w:rPr>
              <w:t>432</w:t>
            </w:r>
          </w:hyperlink>
        </w:p>
        <w:p>
          <w:pPr>
            <w:pStyle w:val="Contents4"/>
            <w:tabs>
              <w:tab w:val="clear" w:pos="8176"/>
              <w:tab w:val="right" w:pos="9026" w:leader="dot"/>
            </w:tabs>
            <w:rPr/>
          </w:pPr>
          <w:hyperlink w:anchor="__RefHeading___Toc13400076_2142443653">
            <w:r>
              <w:rPr>
                <w:webHidden/>
                <w:rStyle w:val="IndexLink"/>
                <w:rtl w:val="true"/>
              </w:rPr>
              <w:t xml:space="preserve">المبحث الرابع </w:t>
            </w:r>
            <w:r>
              <w:rPr>
                <w:rStyle w:val="IndexLink"/>
                <w:rtl w:val="true"/>
              </w:rPr>
              <w:t xml:space="preserve">: </w:t>
            </w:r>
            <w:r>
              <w:rPr>
                <w:rStyle w:val="IndexLink"/>
                <w:rtl w:val="true"/>
              </w:rPr>
              <w:t>في التلف</w:t>
            </w:r>
            <w:r>
              <w:rPr>
                <w:rStyle w:val="IndexLink"/>
                <w:rtl w:val="true"/>
              </w:rPr>
              <w:tab/>
            </w:r>
            <w:r>
              <w:rPr>
                <w:rStyle w:val="IndexLink"/>
              </w:rPr>
              <w:t>434</w:t>
            </w:r>
          </w:hyperlink>
        </w:p>
        <w:p>
          <w:pPr>
            <w:pStyle w:val="Contents4"/>
            <w:tabs>
              <w:tab w:val="clear" w:pos="8176"/>
              <w:tab w:val="right" w:pos="9026" w:leader="dot"/>
            </w:tabs>
            <w:rPr/>
          </w:pPr>
          <w:hyperlink w:anchor="__RefHeading___Toc13400078_2142443653">
            <w:r>
              <w:rPr>
                <w:webHidden/>
                <w:rStyle w:val="IndexLink"/>
                <w:rtl w:val="true"/>
              </w:rPr>
              <w:t xml:space="preserve">المبحث الخامس </w:t>
            </w:r>
            <w:r>
              <w:rPr>
                <w:rStyle w:val="IndexLink"/>
                <w:rtl w:val="true"/>
              </w:rPr>
              <w:t xml:space="preserve">: </w:t>
            </w:r>
            <w:r>
              <w:rPr>
                <w:rStyle w:val="IndexLink"/>
                <w:rtl w:val="true"/>
              </w:rPr>
              <w:t>في تصرّفات الغاصب</w:t>
            </w:r>
            <w:r>
              <w:rPr>
                <w:rStyle w:val="IndexLink"/>
                <w:rtl w:val="true"/>
              </w:rPr>
              <w:tab/>
            </w:r>
            <w:r>
              <w:rPr>
                <w:rStyle w:val="IndexLink"/>
              </w:rPr>
              <w:t>435</w:t>
            </w:r>
          </w:hyperlink>
        </w:p>
        <w:p>
          <w:pPr>
            <w:pStyle w:val="Contents3"/>
            <w:tabs>
              <w:tab w:val="clear" w:pos="8459"/>
              <w:tab w:val="right" w:pos="9026" w:leader="dot"/>
            </w:tabs>
            <w:rPr/>
          </w:pPr>
          <w:hyperlink w:anchor="__RefHeading___Toc13400080_2142443653">
            <w:r>
              <w:rPr>
                <w:webHidden/>
                <w:rStyle w:val="IndexLink"/>
                <w:rtl w:val="true"/>
              </w:rPr>
              <w:t xml:space="preserve">الفصل الثالث </w:t>
            </w:r>
            <w:r>
              <w:rPr>
                <w:rStyle w:val="IndexLink"/>
                <w:rtl w:val="true"/>
              </w:rPr>
              <w:t xml:space="preserve">: </w:t>
            </w:r>
            <w:r>
              <w:rPr>
                <w:rStyle w:val="IndexLink"/>
                <w:rtl w:val="true"/>
              </w:rPr>
              <w:t>في التنازع</w:t>
            </w:r>
            <w:r>
              <w:rPr>
                <w:rStyle w:val="IndexLink"/>
                <w:rtl w:val="true"/>
              </w:rPr>
              <w:tab/>
            </w:r>
            <w:r>
              <w:rPr>
                <w:rStyle w:val="IndexLink"/>
              </w:rPr>
              <w:t>439</w:t>
            </w:r>
          </w:hyperlink>
        </w:p>
        <w:p>
          <w:pPr>
            <w:pStyle w:val="Contents2"/>
            <w:tabs>
              <w:tab w:val="clear" w:pos="8743"/>
              <w:tab w:val="right" w:pos="9026" w:leader="dot"/>
            </w:tabs>
            <w:rPr/>
          </w:pPr>
          <w:hyperlink w:anchor="__RefHeading___Toc13400082_2142443653">
            <w:r>
              <w:rPr>
                <w:webHidden/>
                <w:rStyle w:val="IndexLink"/>
                <w:rtl w:val="true"/>
              </w:rPr>
              <w:t>كتاب الأطعمة والأشربة</w:t>
            </w:r>
            <w:r>
              <w:rPr>
                <w:rStyle w:val="IndexLink"/>
                <w:rtl w:val="true"/>
              </w:rPr>
              <w:tab/>
            </w:r>
            <w:r>
              <w:rPr>
                <w:rStyle w:val="IndexLink"/>
              </w:rPr>
              <w:t>441</w:t>
            </w:r>
          </w:hyperlink>
        </w:p>
        <w:p>
          <w:pPr>
            <w:pStyle w:val="Contents3"/>
            <w:tabs>
              <w:tab w:val="clear" w:pos="8459"/>
              <w:tab w:val="right" w:pos="9026" w:leader="dot"/>
            </w:tabs>
            <w:rPr/>
          </w:pPr>
          <w:hyperlink w:anchor="__RefHeading___Toc13400084_2142443653">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13400086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الحيوان</w:t>
            </w:r>
            <w:r>
              <w:rPr>
                <w:rStyle w:val="IndexLink"/>
                <w:rtl w:val="true"/>
              </w:rPr>
              <w:tab/>
            </w:r>
            <w:r>
              <w:rPr>
                <w:rStyle w:val="IndexLink"/>
              </w:rPr>
              <w:t>443</w:t>
            </w:r>
          </w:hyperlink>
        </w:p>
        <w:p>
          <w:pPr>
            <w:pStyle w:val="Contents4"/>
            <w:tabs>
              <w:tab w:val="clear" w:pos="8176"/>
              <w:tab w:val="right" w:pos="9026" w:leader="dot"/>
            </w:tabs>
            <w:rPr/>
          </w:pPr>
          <w:hyperlink w:anchor="__RefHeading___Toc13400088_2142443653">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13400090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حيوان البحر</w:t>
            </w:r>
            <w:r>
              <w:rPr>
                <w:rStyle w:val="IndexLink"/>
                <w:rtl w:val="true"/>
              </w:rPr>
              <w:tab/>
            </w:r>
            <w:r>
              <w:rPr>
                <w:rStyle w:val="IndexLink"/>
              </w:rPr>
              <w:t>443</w:t>
            </w:r>
          </w:hyperlink>
        </w:p>
        <w:p>
          <w:pPr>
            <w:pStyle w:val="Contents4"/>
            <w:tabs>
              <w:tab w:val="clear" w:pos="8176"/>
              <w:tab w:val="right" w:pos="9026" w:leader="dot"/>
            </w:tabs>
            <w:rPr/>
          </w:pPr>
          <w:hyperlink w:anchor="__RefHeading___Toc13400092_2142443653">
            <w:r>
              <w:rPr>
                <w:webHidden/>
                <w:rStyle w:val="IndexLink"/>
                <w:rtl w:val="true"/>
              </w:rPr>
              <w:t xml:space="preserve">المبحث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حيوان البرّ</w:t>
            </w:r>
            <w:r>
              <w:rPr>
                <w:rStyle w:val="IndexLink"/>
                <w:rtl w:val="true"/>
              </w:rPr>
              <w:tab/>
            </w:r>
            <w:r>
              <w:rPr>
                <w:rStyle w:val="IndexLink"/>
              </w:rPr>
              <w:t>444</w:t>
            </w:r>
          </w:hyperlink>
        </w:p>
        <w:p>
          <w:pPr>
            <w:pStyle w:val="Contents4"/>
            <w:tabs>
              <w:tab w:val="clear" w:pos="8176"/>
              <w:tab w:val="right" w:pos="9026" w:leader="dot"/>
            </w:tabs>
            <w:rPr/>
          </w:pPr>
          <w:hyperlink w:anchor="__RefHeading___Toc13400094_2142443653">
            <w:r>
              <w:rPr>
                <w:webHidden/>
                <w:rStyle w:val="IndexLink"/>
                <w:rtl w:val="true"/>
              </w:rPr>
              <w:t xml:space="preserve">المبحث 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الطير</w:t>
            </w:r>
            <w:r>
              <w:rPr>
                <w:rStyle w:val="IndexLink"/>
                <w:rtl w:val="true"/>
              </w:rPr>
              <w:tab/>
            </w:r>
            <w:r>
              <w:rPr>
                <w:rStyle w:val="IndexLink"/>
              </w:rPr>
              <w:t>445</w:t>
            </w:r>
          </w:hyperlink>
        </w:p>
        <w:p>
          <w:pPr>
            <w:pStyle w:val="Contents5"/>
            <w:tabs>
              <w:tab w:val="clear" w:pos="7892"/>
              <w:tab w:val="right" w:pos="9026" w:leader="dot"/>
            </w:tabs>
            <w:rPr/>
          </w:pPr>
          <w:hyperlink w:anchor="__RefHeading___Toc13400096_2142443653">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13400098_2142443653">
            <w:r>
              <w:rPr>
                <w:webHidden/>
                <w:rStyle w:val="IndexLink"/>
                <w:rtl w:val="true"/>
              </w:rPr>
              <w:t>خاتمة</w:t>
            </w:r>
            <w:r>
              <w:rPr>
                <w:rStyle w:val="IndexLink"/>
                <w:rtl w:val="true"/>
              </w:rPr>
              <w:tab/>
            </w:r>
            <w:r>
              <w:rPr>
                <w:rStyle w:val="IndexLink"/>
              </w:rPr>
              <w:t>446</w:t>
            </w:r>
          </w:hyperlink>
        </w:p>
        <w:p>
          <w:pPr>
            <w:pStyle w:val="Contents3"/>
            <w:tabs>
              <w:tab w:val="clear" w:pos="8459"/>
              <w:tab w:val="right" w:pos="9026" w:leader="dot"/>
            </w:tabs>
            <w:rPr/>
          </w:pPr>
          <w:hyperlink w:anchor="__RefHeading___Toc13400100_2142443653">
            <w:r>
              <w:rPr>
                <w:webHidden/>
                <w:rStyle w:val="IndexLink"/>
                <w:rtl w:val="true"/>
              </w:rPr>
              <w:t xml:space="preserve">المطلب الثاني </w:t>
            </w:r>
            <w:r>
              <w:rPr>
                <w:rStyle w:val="IndexLink"/>
                <w:rtl w:val="true"/>
              </w:rPr>
              <w:t xml:space="preserve">: </w:t>
            </w:r>
            <w:r>
              <w:rPr>
                <w:rStyle w:val="IndexLink"/>
                <w:rtl w:val="true"/>
              </w:rPr>
              <w:t>في الجامد</w:t>
            </w:r>
            <w:r>
              <w:rPr>
                <w:rStyle w:val="IndexLink"/>
                <w:rtl w:val="true"/>
              </w:rPr>
              <w:tab/>
            </w:r>
            <w:r>
              <w:rPr>
                <w:rStyle w:val="IndexLink"/>
              </w:rPr>
              <w:t>447</w:t>
            </w:r>
          </w:hyperlink>
        </w:p>
        <w:p>
          <w:pPr>
            <w:pStyle w:val="Contents3"/>
            <w:tabs>
              <w:tab w:val="clear" w:pos="8459"/>
              <w:tab w:val="right" w:pos="9026" w:leader="dot"/>
            </w:tabs>
            <w:rPr/>
          </w:pPr>
          <w:hyperlink w:anchor="__RefHeading___Toc13400102_2142443653">
            <w:r>
              <w:rPr>
                <w:webHidden/>
                <w:rStyle w:val="IndexLink"/>
                <w:rtl w:val="true"/>
              </w:rPr>
              <w:t xml:space="preserve">المطلب الثالث </w:t>
            </w:r>
            <w:r>
              <w:rPr>
                <w:rStyle w:val="IndexLink"/>
                <w:rtl w:val="true"/>
              </w:rPr>
              <w:t xml:space="preserve">: </w:t>
            </w:r>
            <w:r>
              <w:rPr>
                <w:rStyle w:val="IndexLink"/>
                <w:rtl w:val="true"/>
              </w:rPr>
              <w:t>في المائعات</w:t>
            </w:r>
            <w:r>
              <w:rPr>
                <w:rStyle w:val="IndexLink"/>
                <w:rtl w:val="true"/>
              </w:rPr>
              <w:tab/>
            </w:r>
            <w:r>
              <w:rPr>
                <w:rStyle w:val="IndexLink"/>
              </w:rPr>
              <w:t>449</w:t>
            </w:r>
          </w:hyperlink>
        </w:p>
        <w:p>
          <w:pPr>
            <w:pStyle w:val="Contents4"/>
            <w:tabs>
              <w:tab w:val="clear" w:pos="8176"/>
              <w:tab w:val="right" w:pos="9026" w:leader="dot"/>
            </w:tabs>
            <w:rPr/>
          </w:pPr>
          <w:hyperlink w:anchor="__RefHeading___Toc13400104_2142443653">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13400106_2142443653">
            <w:r>
              <w:rPr>
                <w:webHidden/>
                <w:rStyle w:val="IndexLink"/>
                <w:rtl w:val="true"/>
              </w:rPr>
              <w:t>تتمّة</w:t>
            </w:r>
            <w:r>
              <w:rPr>
                <w:rStyle w:val="IndexLink"/>
                <w:rtl w:val="true"/>
              </w:rPr>
              <w:tab/>
            </w:r>
            <w:r>
              <w:rPr>
                <w:rStyle w:val="IndexLink"/>
              </w:rPr>
              <w:t>451</w:t>
            </w:r>
          </w:hyperlink>
        </w:p>
        <w:p>
          <w:pPr>
            <w:pStyle w:val="Contents3"/>
            <w:tabs>
              <w:tab w:val="clear" w:pos="8459"/>
              <w:tab w:val="right" w:pos="9026" w:leader="dot"/>
            </w:tabs>
            <w:rPr/>
          </w:pPr>
          <w:hyperlink w:anchor="__RefHeading___Toc13400108_2142443653">
            <w:r>
              <w:rPr>
                <w:webHidden/>
                <w:rStyle w:val="IndexLink"/>
                <w:rtl w:val="true"/>
              </w:rPr>
              <w:t xml:space="preserve">المطلب الرابع </w:t>
            </w:r>
            <w:r>
              <w:rPr>
                <w:rStyle w:val="IndexLink"/>
                <w:rtl w:val="true"/>
              </w:rPr>
              <w:t xml:space="preserve">: </w:t>
            </w:r>
            <w:r>
              <w:rPr>
                <w:rStyle w:val="IndexLink"/>
                <w:rtl w:val="true"/>
              </w:rPr>
              <w:t>في حال الاضطرار</w:t>
            </w:r>
            <w:r>
              <w:rPr>
                <w:rStyle w:val="IndexLink"/>
                <w:rtl w:val="true"/>
              </w:rPr>
              <w:tab/>
            </w:r>
            <w:r>
              <w:rPr>
                <w:rStyle w:val="IndexLink"/>
              </w:rPr>
              <w:t>452</w:t>
            </w:r>
          </w:hyperlink>
        </w:p>
        <w:p>
          <w:pPr>
            <w:pStyle w:val="Contents4"/>
            <w:tabs>
              <w:tab w:val="clear" w:pos="8176"/>
              <w:tab w:val="right" w:pos="9026" w:leader="dot"/>
            </w:tabs>
            <w:rPr/>
          </w:pPr>
          <w:hyperlink w:anchor="__RefHeading___Toc13400110_2142443653">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13400112_2142443653">
            <w:r>
              <w:rPr>
                <w:webHidden/>
                <w:rStyle w:val="IndexLink"/>
                <w:rtl w:val="true"/>
              </w:rPr>
              <w:t xml:space="preserve">الأوّل </w:t>
            </w:r>
            <w:r>
              <w:rPr>
                <w:rStyle w:val="IndexLink"/>
                <w:rtl w:val="true"/>
              </w:rPr>
              <w:t xml:space="preserve">: </w:t>
            </w:r>
            <w:r>
              <w:rPr>
                <w:rStyle w:val="IndexLink"/>
                <w:rtl w:val="true"/>
              </w:rPr>
              <w:t>في المضطرّ</w:t>
            </w:r>
            <w:r>
              <w:rPr>
                <w:rStyle w:val="IndexLink"/>
                <w:rtl w:val="true"/>
              </w:rPr>
              <w:tab/>
            </w:r>
            <w:r>
              <w:rPr>
                <w:rStyle w:val="IndexLink"/>
              </w:rPr>
              <w:t>452</w:t>
            </w:r>
          </w:hyperlink>
        </w:p>
        <w:p>
          <w:pPr>
            <w:pStyle w:val="Contents4"/>
            <w:tabs>
              <w:tab w:val="clear" w:pos="8176"/>
              <w:tab w:val="right" w:pos="9026" w:leader="dot"/>
            </w:tabs>
            <w:rPr/>
          </w:pPr>
          <w:hyperlink w:anchor="__RefHeading___Toc13400114_2142443653">
            <w:r>
              <w:rPr>
                <w:webHidden/>
                <w:rStyle w:val="IndexLink"/>
                <w:rtl w:val="true"/>
              </w:rPr>
              <w:t xml:space="preserve">الثاني </w:t>
            </w:r>
            <w:r>
              <w:rPr>
                <w:rStyle w:val="IndexLink"/>
                <w:rtl w:val="true"/>
              </w:rPr>
              <w:t xml:space="preserve">: </w:t>
            </w:r>
            <w:r>
              <w:rPr>
                <w:rStyle w:val="IndexLink"/>
                <w:rtl w:val="true"/>
              </w:rPr>
              <w:t>في كيفيّة الاستباحة</w:t>
            </w:r>
            <w:r>
              <w:rPr>
                <w:rStyle w:val="IndexLink"/>
                <w:rtl w:val="true"/>
              </w:rPr>
              <w:tab/>
            </w:r>
            <w:r>
              <w:rPr>
                <w:rStyle w:val="IndexLink"/>
              </w:rPr>
              <w:t>453</w:t>
            </w:r>
          </w:hyperlink>
        </w:p>
        <w:p>
          <w:pPr>
            <w:pStyle w:val="Contents5"/>
            <w:tabs>
              <w:tab w:val="clear" w:pos="7892"/>
              <w:tab w:val="right" w:pos="9026" w:leader="dot"/>
            </w:tabs>
            <w:rPr/>
          </w:pPr>
          <w:hyperlink w:anchor="__RefHeading___Toc13400116_2142443653">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13400118_2142443653">
            <w:r>
              <w:rPr>
                <w:webHidden/>
                <w:rStyle w:val="IndexLink"/>
                <w:rtl w:val="true"/>
              </w:rPr>
              <w:t>خاتمة</w:t>
            </w:r>
            <w:r>
              <w:rPr>
                <w:rStyle w:val="IndexLink"/>
                <w:rtl w:val="true"/>
              </w:rPr>
              <w:tab/>
            </w:r>
            <w:r>
              <w:rPr>
                <w:rStyle w:val="IndexLink"/>
              </w:rPr>
              <w:t>454</w:t>
            </w:r>
          </w:hyperlink>
        </w:p>
        <w:p>
          <w:pPr>
            <w:pStyle w:val="Contents2"/>
            <w:tabs>
              <w:tab w:val="clear" w:pos="8743"/>
              <w:tab w:val="right" w:pos="9026" w:leader="dot"/>
            </w:tabs>
            <w:rPr/>
          </w:pPr>
          <w:hyperlink w:anchor="__RefHeading___Toc13400120_2142443653">
            <w:r>
              <w:rPr>
                <w:webHidden/>
                <w:rStyle w:val="IndexLink"/>
                <w:rtl w:val="true"/>
              </w:rPr>
              <w:t>كتاب الصّيد</w:t>
            </w:r>
            <w:r>
              <w:rPr>
                <w:rStyle w:val="IndexLink"/>
                <w:rtl w:val="true"/>
              </w:rPr>
              <w:tab/>
            </w:r>
            <w:r>
              <w:rPr>
                <w:rStyle w:val="IndexLink"/>
              </w:rPr>
              <w:t>455</w:t>
            </w:r>
          </w:hyperlink>
        </w:p>
        <w:p>
          <w:pPr>
            <w:pStyle w:val="Contents3"/>
            <w:tabs>
              <w:tab w:val="clear" w:pos="8459"/>
              <w:tab w:val="right" w:pos="9026" w:leader="dot"/>
            </w:tabs>
            <w:rPr/>
          </w:pPr>
          <w:hyperlink w:anchor="__RefHeading___Toc13400122_2142443653">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13400124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الآلة</w:t>
            </w:r>
            <w:r>
              <w:rPr>
                <w:rStyle w:val="IndexLink"/>
                <w:rtl w:val="true"/>
              </w:rPr>
              <w:tab/>
            </w:r>
            <w:r>
              <w:rPr>
                <w:rStyle w:val="IndexLink"/>
              </w:rPr>
              <w:t>457</w:t>
            </w:r>
          </w:hyperlink>
        </w:p>
        <w:p>
          <w:pPr>
            <w:pStyle w:val="Contents3"/>
            <w:tabs>
              <w:tab w:val="clear" w:pos="8459"/>
              <w:tab w:val="right" w:pos="9026" w:leader="dot"/>
            </w:tabs>
            <w:rPr/>
          </w:pPr>
          <w:hyperlink w:anchor="__RefHeading___Toc13400126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شرائط الكلب</w:t>
            </w:r>
            <w:r>
              <w:rPr>
                <w:rStyle w:val="IndexLink"/>
                <w:rtl w:val="true"/>
              </w:rPr>
              <w:tab/>
            </w:r>
            <w:r>
              <w:rPr>
                <w:rStyle w:val="IndexLink"/>
              </w:rPr>
              <w:t>458</w:t>
            </w:r>
          </w:hyperlink>
        </w:p>
        <w:p>
          <w:pPr>
            <w:pStyle w:val="Contents3"/>
            <w:tabs>
              <w:tab w:val="clear" w:pos="8459"/>
              <w:tab w:val="right" w:pos="9026" w:leader="dot"/>
            </w:tabs>
            <w:rPr/>
          </w:pPr>
          <w:hyperlink w:anchor="__RefHeading___Toc13400128_2142443653">
            <w:r>
              <w:rPr>
                <w:webHidden/>
                <w:rStyle w:val="IndexLink"/>
                <w:rtl w:val="true"/>
              </w:rPr>
              <w:t xml:space="preserve">الفصل 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شرائط النّصل</w:t>
            </w:r>
            <w:r>
              <w:rPr>
                <w:rStyle w:val="IndexLink"/>
                <w:rtl w:val="true"/>
              </w:rPr>
              <w:tab/>
            </w:r>
            <w:r>
              <w:rPr>
                <w:rStyle w:val="IndexLink"/>
              </w:rPr>
              <w:t>460</w:t>
            </w:r>
          </w:hyperlink>
        </w:p>
        <w:p>
          <w:pPr>
            <w:pStyle w:val="Contents3"/>
            <w:tabs>
              <w:tab w:val="clear" w:pos="8459"/>
              <w:tab w:val="right" w:pos="9026" w:leader="dot"/>
            </w:tabs>
            <w:rPr/>
          </w:pPr>
          <w:hyperlink w:anchor="__RefHeading___Toc13400130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في الأحكام</w:t>
            </w:r>
            <w:r>
              <w:rPr>
                <w:rStyle w:val="IndexLink"/>
                <w:rtl w:val="true"/>
              </w:rPr>
              <w:tab/>
            </w:r>
            <w:r>
              <w:rPr>
                <w:rStyle w:val="IndexLink"/>
              </w:rPr>
              <w:t>462</w:t>
            </w:r>
          </w:hyperlink>
        </w:p>
        <w:p>
          <w:pPr>
            <w:pStyle w:val="Contents3"/>
            <w:tabs>
              <w:tab w:val="clear" w:pos="8459"/>
              <w:tab w:val="right" w:pos="9026" w:leader="dot"/>
            </w:tabs>
            <w:rPr/>
          </w:pPr>
          <w:hyperlink w:anchor="__RefHeading___Toc13400132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الخامس </w:t>
            </w:r>
            <w:r>
              <w:rPr>
                <w:rStyle w:val="IndexLink"/>
                <w:rtl w:val="true"/>
              </w:rPr>
              <w:t xml:space="preserve">: </w:t>
            </w:r>
            <w:r>
              <w:rPr>
                <w:rStyle w:val="IndexLink"/>
                <w:rtl w:val="true"/>
              </w:rPr>
              <w:t>في أسباب الملك</w:t>
            </w:r>
            <w:r>
              <w:rPr>
                <w:rStyle w:val="IndexLink"/>
                <w:rtl w:val="true"/>
              </w:rPr>
              <w:tab/>
            </w:r>
            <w:r>
              <w:rPr>
                <w:rStyle w:val="IndexLink"/>
              </w:rPr>
              <w:t>464</w:t>
            </w:r>
          </w:hyperlink>
        </w:p>
        <w:p>
          <w:pPr>
            <w:pStyle w:val="Contents4"/>
            <w:tabs>
              <w:tab w:val="clear" w:pos="8176"/>
              <w:tab w:val="right" w:pos="9026" w:leader="dot"/>
            </w:tabs>
            <w:rPr/>
          </w:pPr>
          <w:hyperlink w:anchor="__RefHeading___Toc13400134_2142443653">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13400136_2142443653">
            <w:r>
              <w:rPr>
                <w:webHidden/>
                <w:rStyle w:val="IndexLink"/>
                <w:rtl w:val="true"/>
              </w:rPr>
              <w:t xml:space="preserve">وهنا مسائل </w:t>
            </w:r>
            <w:r>
              <w:rPr>
                <w:rStyle w:val="IndexLink"/>
                <w:rtl w:val="true"/>
              </w:rPr>
              <w:t>:</w:t>
              <w:tab/>
            </w:r>
            <w:r>
              <w:rPr>
                <w:rStyle w:val="IndexLink"/>
              </w:rPr>
              <w:t>465</w:t>
            </w:r>
          </w:hyperlink>
        </w:p>
        <w:p>
          <w:pPr>
            <w:pStyle w:val="Contents4"/>
            <w:tabs>
              <w:tab w:val="clear" w:pos="8176"/>
              <w:tab w:val="right" w:pos="9026" w:leader="dot"/>
            </w:tabs>
            <w:rPr/>
          </w:pPr>
          <w:hyperlink w:anchor="__RefHeading___Toc13400138_2142443653">
            <w:r>
              <w:rPr>
                <w:webHidden/>
                <w:rStyle w:val="IndexLink"/>
                <w:rtl w:val="true"/>
              </w:rPr>
              <w:t>تفريع</w:t>
            </w:r>
            <w:r>
              <w:rPr>
                <w:rStyle w:val="IndexLink"/>
                <w:rtl w:val="true"/>
              </w:rPr>
              <w:tab/>
            </w:r>
            <w:r>
              <w:rPr>
                <w:rStyle w:val="IndexLink"/>
              </w:rPr>
              <w:t>466</w:t>
            </w:r>
          </w:hyperlink>
        </w:p>
        <w:p>
          <w:pPr>
            <w:pStyle w:val="Contents4"/>
            <w:tabs>
              <w:tab w:val="clear" w:pos="8176"/>
              <w:tab w:val="right" w:pos="9026" w:leader="dot"/>
            </w:tabs>
            <w:rPr/>
          </w:pPr>
          <w:hyperlink w:anchor="__RefHeading___Toc13400140_2142443653">
            <w:r>
              <w:rPr>
                <w:webHidden/>
                <w:rStyle w:val="IndexLink"/>
                <w:rtl w:val="true"/>
              </w:rPr>
              <w:t xml:space="preserve">ففيه احتمالات </w:t>
            </w:r>
            <w:r>
              <w:rPr>
                <w:rStyle w:val="IndexLink"/>
                <w:rtl w:val="true"/>
              </w:rPr>
              <w:t>:</w:t>
              <w:tab/>
            </w:r>
            <w:r>
              <w:rPr>
                <w:rStyle w:val="IndexLink"/>
              </w:rPr>
              <w:t>466</w:t>
            </w:r>
          </w:hyperlink>
        </w:p>
        <w:p>
          <w:pPr>
            <w:pStyle w:val="Contents2"/>
            <w:tabs>
              <w:tab w:val="clear" w:pos="8743"/>
              <w:tab w:val="right" w:pos="9026" w:leader="dot"/>
            </w:tabs>
            <w:rPr/>
          </w:pPr>
          <w:hyperlink w:anchor="__RefHeading___Toc13400142_2142443653">
            <w:r>
              <w:rPr>
                <w:webHidden/>
                <w:rStyle w:val="IndexLink"/>
                <w:rtl w:val="true"/>
              </w:rPr>
              <w:t>كتاب التذكية</w:t>
            </w:r>
            <w:r>
              <w:rPr>
                <w:rStyle w:val="IndexLink"/>
                <w:rtl w:val="true"/>
              </w:rPr>
              <w:tab/>
            </w:r>
            <w:r>
              <w:rPr>
                <w:rStyle w:val="IndexLink"/>
              </w:rPr>
              <w:t>469</w:t>
            </w:r>
          </w:hyperlink>
        </w:p>
        <w:p>
          <w:pPr>
            <w:pStyle w:val="Contents3"/>
            <w:tabs>
              <w:tab w:val="clear" w:pos="8459"/>
              <w:tab w:val="right" w:pos="9026" w:leader="dot"/>
            </w:tabs>
            <w:rPr/>
          </w:pPr>
          <w:hyperlink w:anchor="__RefHeading___Toc13400144_2142443653">
            <w:r>
              <w:rPr>
                <w:webHidden/>
                <w:rStyle w:val="IndexLink"/>
                <w:rtl w:val="true"/>
              </w:rPr>
              <w:t>اشارة</w:t>
            </w:r>
            <w:r>
              <w:rPr>
                <w:rStyle w:val="IndexLink"/>
                <w:rtl w:val="true"/>
              </w:rPr>
              <w:tab/>
            </w:r>
            <w:r>
              <w:rPr>
                <w:rStyle w:val="IndexLink"/>
              </w:rPr>
              <w:t>469</w:t>
            </w:r>
          </w:hyperlink>
        </w:p>
        <w:p>
          <w:pPr>
            <w:pStyle w:val="Contents3"/>
            <w:tabs>
              <w:tab w:val="clear" w:pos="8459"/>
              <w:tab w:val="right" w:pos="9026" w:leader="dot"/>
            </w:tabs>
            <w:rPr/>
          </w:pPr>
          <w:hyperlink w:anchor="__RefHeading___Toc13400146_2142443653">
            <w:r>
              <w:rPr>
                <w:webHidden/>
                <w:rStyle w:val="IndexLink"/>
                <w:rtl w:val="true"/>
              </w:rPr>
              <w:t xml:space="preserve">الأوّل </w:t>
            </w:r>
            <w:r>
              <w:rPr>
                <w:rStyle w:val="IndexLink"/>
                <w:rtl w:val="true"/>
              </w:rPr>
              <w:t xml:space="preserve">: </w:t>
            </w:r>
            <w:r>
              <w:rPr>
                <w:rStyle w:val="IndexLink"/>
                <w:rtl w:val="true"/>
              </w:rPr>
              <w:t>الذّباحة</w:t>
            </w:r>
            <w:r>
              <w:rPr>
                <w:rStyle w:val="IndexLink"/>
                <w:rtl w:val="true"/>
              </w:rPr>
              <w:tab/>
            </w:r>
            <w:r>
              <w:rPr>
                <w:rStyle w:val="IndexLink"/>
              </w:rPr>
              <w:t>471</w:t>
            </w:r>
          </w:hyperlink>
        </w:p>
        <w:p>
          <w:pPr>
            <w:pStyle w:val="Contents4"/>
            <w:tabs>
              <w:tab w:val="clear" w:pos="8176"/>
              <w:tab w:val="right" w:pos="9026" w:leader="dot"/>
            </w:tabs>
            <w:rPr/>
          </w:pPr>
          <w:hyperlink w:anchor="__RefHeading___Toc13400148_2142443653">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13400150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أركانها</w:t>
            </w:r>
            <w:r>
              <w:rPr>
                <w:rStyle w:val="IndexLink"/>
                <w:rtl w:val="true"/>
              </w:rPr>
              <w:tab/>
            </w:r>
            <w:r>
              <w:rPr>
                <w:rStyle w:val="IndexLink"/>
              </w:rPr>
              <w:t>471</w:t>
            </w:r>
          </w:hyperlink>
        </w:p>
        <w:p>
          <w:pPr>
            <w:pStyle w:val="Contents4"/>
            <w:tabs>
              <w:tab w:val="clear" w:pos="8176"/>
              <w:tab w:val="right" w:pos="9026" w:leader="dot"/>
            </w:tabs>
            <w:rPr/>
          </w:pPr>
          <w:hyperlink w:anchor="__RefHeading___Toc13400152_2142443653">
            <w:r>
              <w:rPr>
                <w:webHidden/>
                <w:rStyle w:val="IndexLink"/>
                <w:rtl w:val="true"/>
              </w:rPr>
              <w:t xml:space="preserve">البحث الثاني </w:t>
            </w:r>
            <w:r>
              <w:rPr>
                <w:rStyle w:val="IndexLink"/>
                <w:rtl w:val="true"/>
              </w:rPr>
              <w:t xml:space="preserve">: </w:t>
            </w:r>
            <w:r>
              <w:rPr>
                <w:rStyle w:val="IndexLink"/>
                <w:rtl w:val="true"/>
              </w:rPr>
              <w:t>في الأحكام</w:t>
            </w:r>
            <w:r>
              <w:rPr>
                <w:rStyle w:val="IndexLink"/>
                <w:rtl w:val="true"/>
              </w:rPr>
              <w:tab/>
            </w:r>
            <w:r>
              <w:rPr>
                <w:rStyle w:val="IndexLink"/>
              </w:rPr>
              <w:t>473</w:t>
            </w:r>
          </w:hyperlink>
        </w:p>
        <w:p>
          <w:pPr>
            <w:pStyle w:val="Contents3"/>
            <w:tabs>
              <w:tab w:val="clear" w:pos="8459"/>
              <w:tab w:val="right" w:pos="9026" w:leader="dot"/>
            </w:tabs>
            <w:rPr/>
          </w:pPr>
          <w:hyperlink w:anchor="__RefHeading___Toc13400154_2142443653">
            <w:r>
              <w:rPr>
                <w:webHidden/>
                <w:rStyle w:val="IndexLink"/>
                <w:rtl w:val="true"/>
              </w:rPr>
              <w:t xml:space="preserve">الثاني </w:t>
            </w:r>
            <w:r>
              <w:rPr>
                <w:rStyle w:val="IndexLink"/>
                <w:rtl w:val="true"/>
              </w:rPr>
              <w:t xml:space="preserve">: </w:t>
            </w:r>
            <w:r>
              <w:rPr>
                <w:rStyle w:val="IndexLink"/>
                <w:rtl w:val="true"/>
              </w:rPr>
              <w:t>في باقي الأقسام</w:t>
            </w:r>
            <w:r>
              <w:rPr>
                <w:rStyle w:val="IndexLink"/>
                <w:rtl w:val="true"/>
              </w:rPr>
              <w:tab/>
            </w:r>
            <w:r>
              <w:rPr>
                <w:rStyle w:val="IndexLink"/>
              </w:rPr>
              <w:t>475</w:t>
            </w:r>
          </w:hyperlink>
        </w:p>
        <w:p>
          <w:pPr>
            <w:pStyle w:val="Contents4"/>
            <w:tabs>
              <w:tab w:val="clear" w:pos="8176"/>
              <w:tab w:val="right" w:pos="9026" w:leader="dot"/>
            </w:tabs>
            <w:rPr/>
          </w:pPr>
          <w:hyperlink w:anchor="__RefHeading___Toc13400156_2142443653">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13400158_2142443653">
            <w:r>
              <w:rPr>
                <w:webHidden/>
                <w:rStyle w:val="IndexLink"/>
                <w:rtl w:val="true"/>
              </w:rPr>
              <w:t>تتمّة</w:t>
            </w:r>
            <w:r>
              <w:rPr>
                <w:rStyle w:val="IndexLink"/>
                <w:rtl w:val="true"/>
              </w:rPr>
              <w:tab/>
            </w:r>
            <w:r>
              <w:rPr>
                <w:rStyle w:val="IndexLink"/>
              </w:rPr>
              <w:t>476</w:t>
            </w:r>
          </w:hyperlink>
        </w:p>
        <w:p>
          <w:pPr>
            <w:pStyle w:val="Contents2"/>
            <w:tabs>
              <w:tab w:val="clear" w:pos="8743"/>
              <w:tab w:val="right" w:pos="9026" w:leader="dot"/>
            </w:tabs>
            <w:rPr/>
          </w:pPr>
          <w:hyperlink w:anchor="__RefHeading___Toc13400160_2142443653">
            <w:r>
              <w:rPr>
                <w:webHidden/>
                <w:rStyle w:val="IndexLink"/>
                <w:rtl w:val="true"/>
              </w:rPr>
              <w:t>كتاب اللقطة</w:t>
            </w:r>
            <w:r>
              <w:rPr>
                <w:rStyle w:val="IndexLink"/>
                <w:rtl w:val="true"/>
              </w:rPr>
              <w:tab/>
            </w:r>
            <w:r>
              <w:rPr>
                <w:rStyle w:val="IndexLink"/>
              </w:rPr>
              <w:t>477</w:t>
            </w:r>
          </w:hyperlink>
        </w:p>
        <w:p>
          <w:pPr>
            <w:pStyle w:val="Contents3"/>
            <w:tabs>
              <w:tab w:val="clear" w:pos="8459"/>
              <w:tab w:val="right" w:pos="9026" w:leader="dot"/>
            </w:tabs>
            <w:rPr/>
          </w:pPr>
          <w:hyperlink w:anchor="__RefHeading___Toc13400162_2142443653">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13400164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الإنسان ، ويسمّى لقيطا وملقوطا ومنبوذا</w:t>
            </w:r>
            <w:r>
              <w:rPr>
                <w:rStyle w:val="IndexLink"/>
                <w:rtl w:val="true"/>
              </w:rPr>
              <w:tab/>
            </w:r>
            <w:r>
              <w:rPr>
                <w:rStyle w:val="IndexLink"/>
              </w:rPr>
              <w:t>479</w:t>
            </w:r>
          </w:hyperlink>
        </w:p>
        <w:p>
          <w:pPr>
            <w:pStyle w:val="Contents4"/>
            <w:tabs>
              <w:tab w:val="clear" w:pos="8176"/>
              <w:tab w:val="right" w:pos="9026" w:leader="dot"/>
            </w:tabs>
            <w:rPr/>
          </w:pPr>
          <w:hyperlink w:anchor="__RefHeading___Toc13400166_2142443653">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13400168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اللقيط</w:t>
            </w:r>
            <w:r>
              <w:rPr>
                <w:rStyle w:val="IndexLink"/>
                <w:rtl w:val="true"/>
              </w:rPr>
              <w:tab/>
            </w:r>
            <w:r>
              <w:rPr>
                <w:rStyle w:val="IndexLink"/>
              </w:rPr>
              <w:t>479</w:t>
            </w:r>
          </w:hyperlink>
        </w:p>
        <w:p>
          <w:pPr>
            <w:pStyle w:val="Contents4"/>
            <w:tabs>
              <w:tab w:val="clear" w:pos="8176"/>
              <w:tab w:val="right" w:pos="9026" w:leader="dot"/>
            </w:tabs>
            <w:rPr/>
          </w:pPr>
          <w:hyperlink w:anchor="__RefHeading___Toc13400170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الملتقط</w:t>
            </w:r>
            <w:r>
              <w:rPr>
                <w:rStyle w:val="IndexLink"/>
                <w:rtl w:val="true"/>
              </w:rPr>
              <w:tab/>
            </w:r>
            <w:r>
              <w:rPr>
                <w:rStyle w:val="IndexLink"/>
              </w:rPr>
              <w:t>480</w:t>
            </w:r>
          </w:hyperlink>
        </w:p>
        <w:p>
          <w:pPr>
            <w:pStyle w:val="Contents4"/>
            <w:tabs>
              <w:tab w:val="clear" w:pos="8176"/>
              <w:tab w:val="right" w:pos="9026" w:leader="dot"/>
            </w:tabs>
            <w:rPr/>
          </w:pPr>
          <w:hyperlink w:anchor="__RefHeading___Toc13400172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في الأحكام</w:t>
            </w:r>
            <w:r>
              <w:rPr>
                <w:rStyle w:val="IndexLink"/>
                <w:rtl w:val="true"/>
              </w:rPr>
              <w:tab/>
            </w:r>
            <w:r>
              <w:rPr>
                <w:rStyle w:val="IndexLink"/>
              </w:rPr>
              <w:t>481</w:t>
            </w:r>
          </w:hyperlink>
        </w:p>
        <w:p>
          <w:pPr>
            <w:pStyle w:val="Contents3"/>
            <w:tabs>
              <w:tab w:val="clear" w:pos="8459"/>
              <w:tab w:val="right" w:pos="9026" w:leader="dot"/>
            </w:tabs>
            <w:rPr/>
          </w:pPr>
          <w:hyperlink w:anchor="__RefHeading___Toc13400174_2142443653">
            <w:r>
              <w:rPr>
                <w:webHidden/>
                <w:rStyle w:val="IndexLink"/>
                <w:rtl w:val="true"/>
              </w:rPr>
              <w:t xml:space="preserve">القسم الثاني </w:t>
            </w:r>
            <w:r>
              <w:rPr>
                <w:rStyle w:val="IndexLink"/>
                <w:rtl w:val="true"/>
              </w:rPr>
              <w:t xml:space="preserve">: </w:t>
            </w:r>
            <w:r>
              <w:rPr>
                <w:rStyle w:val="IndexLink"/>
                <w:rtl w:val="true"/>
              </w:rPr>
              <w:t>الحيوان</w:t>
            </w:r>
            <w:r>
              <w:rPr>
                <w:rStyle w:val="IndexLink"/>
                <w:rtl w:val="true"/>
              </w:rPr>
              <w:tab/>
            </w:r>
            <w:r>
              <w:rPr>
                <w:rStyle w:val="IndexLink"/>
              </w:rPr>
              <w:t>483</w:t>
            </w:r>
          </w:hyperlink>
        </w:p>
        <w:p>
          <w:pPr>
            <w:pStyle w:val="Contents3"/>
            <w:tabs>
              <w:tab w:val="clear" w:pos="8459"/>
              <w:tab w:val="right" w:pos="9026" w:leader="dot"/>
            </w:tabs>
            <w:rPr/>
          </w:pPr>
          <w:hyperlink w:anchor="__RefHeading___Toc13400176_2142443653">
            <w:r>
              <w:rPr>
                <w:webHidden/>
                <w:rStyle w:val="IndexLink"/>
                <w:rtl w:val="true"/>
              </w:rPr>
              <w:t xml:space="preserve">القسم الثالث </w:t>
            </w:r>
            <w:r>
              <w:rPr>
                <w:rStyle w:val="IndexLink"/>
                <w:rtl w:val="true"/>
              </w:rPr>
              <w:t xml:space="preserve">: </w:t>
            </w:r>
            <w:r>
              <w:rPr>
                <w:rStyle w:val="IndexLink"/>
                <w:rtl w:val="true"/>
              </w:rPr>
              <w:t>في لقطة الأموال</w:t>
            </w:r>
            <w:r>
              <w:rPr>
                <w:rStyle w:val="IndexLink"/>
                <w:rtl w:val="true"/>
              </w:rPr>
              <w:tab/>
            </w:r>
            <w:r>
              <w:rPr>
                <w:rStyle w:val="IndexLink"/>
              </w:rPr>
              <w:t>485</w:t>
            </w:r>
          </w:hyperlink>
        </w:p>
        <w:p>
          <w:pPr>
            <w:pStyle w:val="Contents4"/>
            <w:tabs>
              <w:tab w:val="clear" w:pos="8176"/>
              <w:tab w:val="right" w:pos="9026" w:leader="dot"/>
            </w:tabs>
            <w:rPr/>
          </w:pPr>
          <w:hyperlink w:anchor="__RefHeading___Toc13400178_2142443653">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13400180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الالتقاط</w:t>
            </w:r>
            <w:r>
              <w:rPr>
                <w:rStyle w:val="IndexLink"/>
                <w:rtl w:val="true"/>
              </w:rPr>
              <w:tab/>
            </w:r>
            <w:r>
              <w:rPr>
                <w:rStyle w:val="IndexLink"/>
              </w:rPr>
              <w:t>485</w:t>
            </w:r>
          </w:hyperlink>
        </w:p>
        <w:p>
          <w:pPr>
            <w:pStyle w:val="Contents4"/>
            <w:tabs>
              <w:tab w:val="clear" w:pos="8176"/>
              <w:tab w:val="right" w:pos="9026" w:leader="dot"/>
            </w:tabs>
            <w:rPr/>
          </w:pPr>
          <w:hyperlink w:anchor="__RefHeading___Toc13400182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الملتقط</w:t>
            </w:r>
            <w:r>
              <w:rPr>
                <w:rStyle w:val="IndexLink"/>
                <w:rtl w:val="true"/>
              </w:rPr>
              <w:tab/>
            </w:r>
            <w:r>
              <w:rPr>
                <w:rStyle w:val="IndexLink"/>
              </w:rPr>
              <w:t>485</w:t>
            </w:r>
          </w:hyperlink>
        </w:p>
        <w:p>
          <w:pPr>
            <w:pStyle w:val="Contents4"/>
            <w:tabs>
              <w:tab w:val="clear" w:pos="8176"/>
              <w:tab w:val="right" w:pos="9026" w:leader="dot"/>
            </w:tabs>
            <w:rPr/>
          </w:pPr>
          <w:hyperlink w:anchor="__RefHeading___Toc13400184_2142443653">
            <w:r>
              <w:rPr>
                <w:webHidden/>
                <w:rStyle w:val="IndexLink"/>
                <w:rtl w:val="true"/>
              </w:rPr>
              <w:t xml:space="preserve">الفصل 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اللقطة</w:t>
            </w:r>
            <w:r>
              <w:rPr>
                <w:rStyle w:val="IndexLink"/>
                <w:rtl w:val="true"/>
              </w:rPr>
              <w:tab/>
            </w:r>
            <w:r>
              <w:rPr>
                <w:rStyle w:val="IndexLink"/>
              </w:rPr>
              <w:t>486</w:t>
            </w:r>
          </w:hyperlink>
        </w:p>
        <w:p>
          <w:pPr>
            <w:pStyle w:val="Contents4"/>
            <w:tabs>
              <w:tab w:val="clear" w:pos="8176"/>
              <w:tab w:val="right" w:pos="9026" w:leader="dot"/>
            </w:tabs>
            <w:rPr/>
          </w:pPr>
          <w:hyperlink w:anchor="__RefHeading___Toc13400186_2142443653">
            <w:r>
              <w:rPr>
                <w:webHidden/>
                <w:rStyle w:val="IndexLink"/>
                <w:rtl w:val="true"/>
              </w:rPr>
              <w:t xml:space="preserve">الفصل الرابع </w:t>
            </w:r>
            <w:r>
              <w:rPr>
                <w:rStyle w:val="IndexLink"/>
                <w:rtl w:val="true"/>
              </w:rPr>
              <w:t xml:space="preserve">: </w:t>
            </w:r>
            <w:r>
              <w:rPr>
                <w:rStyle w:val="IndexLink"/>
                <w:rtl w:val="true"/>
              </w:rPr>
              <w:t>في الأحكام</w:t>
            </w:r>
            <w:r>
              <w:rPr>
                <w:rStyle w:val="IndexLink"/>
                <w:rtl w:val="true"/>
              </w:rPr>
              <w:tab/>
            </w:r>
            <w:r>
              <w:rPr>
                <w:rStyle w:val="IndexLink"/>
              </w:rPr>
              <w:t>487</w:t>
            </w:r>
          </w:hyperlink>
        </w:p>
        <w:p>
          <w:pPr>
            <w:pStyle w:val="Contents2"/>
            <w:tabs>
              <w:tab w:val="clear" w:pos="8743"/>
              <w:tab w:val="right" w:pos="9026" w:leader="dot"/>
            </w:tabs>
            <w:rPr/>
          </w:pPr>
          <w:hyperlink w:anchor="__RefHeading___Toc13400188_2142443653">
            <w:r>
              <w:rPr>
                <w:webHidden/>
                <w:rStyle w:val="IndexLink"/>
                <w:rtl w:val="true"/>
              </w:rPr>
              <w:t>كتاب إحياء الموات والمشتركات</w:t>
            </w:r>
            <w:r>
              <w:rPr>
                <w:rStyle w:val="IndexLink"/>
                <w:rtl w:val="true"/>
              </w:rPr>
              <w:tab/>
            </w:r>
            <w:r>
              <w:rPr>
                <w:rStyle w:val="IndexLink"/>
              </w:rPr>
              <w:t>491</w:t>
            </w:r>
          </w:hyperlink>
        </w:p>
        <w:p>
          <w:pPr>
            <w:pStyle w:val="Contents3"/>
            <w:tabs>
              <w:tab w:val="clear" w:pos="8459"/>
              <w:tab w:val="right" w:pos="9026" w:leader="dot"/>
            </w:tabs>
            <w:rPr/>
          </w:pPr>
          <w:hyperlink w:anchor="__RefHeading___Toc13400190_2142443653">
            <w:r>
              <w:rPr>
                <w:webHidden/>
                <w:rStyle w:val="IndexLink"/>
                <w:rtl w:val="true"/>
              </w:rPr>
              <w:t>اشارة</w:t>
            </w:r>
            <w:r>
              <w:rPr>
                <w:rStyle w:val="IndexLink"/>
                <w:rtl w:val="true"/>
              </w:rPr>
              <w:tab/>
            </w:r>
            <w:r>
              <w:rPr>
                <w:rStyle w:val="IndexLink"/>
              </w:rPr>
              <w:t>491</w:t>
            </w:r>
          </w:hyperlink>
        </w:p>
        <w:p>
          <w:pPr>
            <w:pStyle w:val="Contents3"/>
            <w:tabs>
              <w:tab w:val="clear" w:pos="8459"/>
              <w:tab w:val="right" w:pos="9026" w:leader="dot"/>
            </w:tabs>
            <w:rPr/>
          </w:pPr>
          <w:hyperlink w:anchor="__RefHeading___Toc13400192_2142443653">
            <w:r>
              <w:rPr>
                <w:webHidden/>
                <w:rStyle w:val="IndexLink"/>
                <w:rtl w:val="true"/>
              </w:rPr>
              <w:t xml:space="preserve">وأمّا المشتركات فثلاثة </w:t>
            </w:r>
            <w:r>
              <w:rPr>
                <w:rStyle w:val="IndexLink"/>
                <w:rtl w:val="true"/>
              </w:rPr>
              <w:t>:</w:t>
              <w:tab/>
            </w:r>
            <w:r>
              <w:rPr>
                <w:rStyle w:val="IndexLink"/>
              </w:rPr>
              <w:t>495</w:t>
            </w:r>
          </w:hyperlink>
        </w:p>
        <w:p>
          <w:pPr>
            <w:pStyle w:val="Contents2"/>
            <w:tabs>
              <w:tab w:val="clear" w:pos="8743"/>
              <w:tab w:val="right" w:pos="9026" w:leader="dot"/>
            </w:tabs>
            <w:rPr/>
          </w:pPr>
          <w:hyperlink w:anchor="__RefHeading___Toc13400194_2142443653">
            <w:r>
              <w:rPr>
                <w:webHidden/>
                <w:rStyle w:val="IndexLink"/>
                <w:rtl w:val="true"/>
              </w:rPr>
              <w:t>كتاب الحدود والتعزيرات</w:t>
            </w:r>
            <w:r>
              <w:rPr>
                <w:rStyle w:val="IndexLink"/>
                <w:rtl w:val="true"/>
              </w:rPr>
              <w:tab/>
            </w:r>
            <w:r>
              <w:rPr>
                <w:rStyle w:val="IndexLink"/>
              </w:rPr>
              <w:t>499</w:t>
            </w:r>
          </w:hyperlink>
        </w:p>
        <w:p>
          <w:pPr>
            <w:pStyle w:val="Contents3"/>
            <w:tabs>
              <w:tab w:val="clear" w:pos="8459"/>
              <w:tab w:val="right" w:pos="9026" w:leader="dot"/>
            </w:tabs>
            <w:rPr/>
          </w:pPr>
          <w:hyperlink w:anchor="__RefHeading___Toc13400196_2142443653">
            <w:r>
              <w:rPr>
                <w:webHidden/>
                <w:rStyle w:val="IndexLink"/>
                <w:rtl w:val="true"/>
              </w:rPr>
              <w:t>اشارة</w:t>
            </w:r>
            <w:r>
              <w:rPr>
                <w:rStyle w:val="IndexLink"/>
                <w:rtl w:val="true"/>
              </w:rPr>
              <w:tab/>
            </w:r>
            <w:r>
              <w:rPr>
                <w:rStyle w:val="IndexLink"/>
              </w:rPr>
              <w:t>499</w:t>
            </w:r>
          </w:hyperlink>
        </w:p>
        <w:p>
          <w:pPr>
            <w:pStyle w:val="Contents3"/>
            <w:tabs>
              <w:tab w:val="clear" w:pos="8459"/>
              <w:tab w:val="right" w:pos="9026" w:leader="dot"/>
            </w:tabs>
            <w:rPr/>
          </w:pPr>
          <w:hyperlink w:anchor="__RefHeading___Toc13400198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حدّ الزّنا</w:t>
            </w:r>
            <w:r>
              <w:rPr>
                <w:rStyle w:val="IndexLink"/>
                <w:rtl w:val="true"/>
              </w:rPr>
              <w:tab/>
            </w:r>
            <w:r>
              <w:rPr>
                <w:rStyle w:val="IndexLink"/>
              </w:rPr>
              <w:t>501</w:t>
            </w:r>
          </w:hyperlink>
        </w:p>
        <w:p>
          <w:pPr>
            <w:pStyle w:val="Contents4"/>
            <w:tabs>
              <w:tab w:val="clear" w:pos="8176"/>
              <w:tab w:val="right" w:pos="9026" w:leader="dot"/>
            </w:tabs>
            <w:rPr/>
          </w:pPr>
          <w:hyperlink w:anchor="__RefHeading___Toc13400200_2142443653">
            <w:r>
              <w:rPr>
                <w:webHidden/>
                <w:rStyle w:val="IndexLink"/>
                <w:rtl w:val="true"/>
              </w:rPr>
              <w:t>اشارة</w:t>
            </w:r>
            <w:r>
              <w:rPr>
                <w:rStyle w:val="IndexLink"/>
                <w:rtl w:val="true"/>
              </w:rPr>
              <w:tab/>
            </w:r>
            <w:r>
              <w:rPr>
                <w:rStyle w:val="IndexLink"/>
              </w:rPr>
              <w:t>501</w:t>
            </w:r>
          </w:hyperlink>
        </w:p>
        <w:p>
          <w:pPr>
            <w:pStyle w:val="Contents4"/>
            <w:tabs>
              <w:tab w:val="clear" w:pos="8176"/>
              <w:tab w:val="right" w:pos="9026" w:leader="dot"/>
            </w:tabs>
            <w:rPr/>
          </w:pPr>
          <w:hyperlink w:anchor="__RefHeading___Toc13400202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الموجب</w:t>
            </w:r>
            <w:r>
              <w:rPr>
                <w:rStyle w:val="IndexLink"/>
                <w:rtl w:val="true"/>
              </w:rPr>
              <w:tab/>
            </w:r>
            <w:r>
              <w:rPr>
                <w:rStyle w:val="IndexLink"/>
              </w:rPr>
              <w:t>501</w:t>
            </w:r>
          </w:hyperlink>
        </w:p>
        <w:p>
          <w:pPr>
            <w:pStyle w:val="Contents4"/>
            <w:tabs>
              <w:tab w:val="clear" w:pos="8176"/>
              <w:tab w:val="right" w:pos="9026" w:leader="dot"/>
            </w:tabs>
            <w:rPr/>
          </w:pPr>
          <w:hyperlink w:anchor="__RefHeading___Toc13400204_2142443653">
            <w:r>
              <w:rPr>
                <w:webHidden/>
                <w:rStyle w:val="IndexLink"/>
                <w:rtl w:val="true"/>
              </w:rPr>
              <w:t xml:space="preserve">المبحث الثاني </w:t>
            </w:r>
            <w:r>
              <w:rPr>
                <w:rStyle w:val="IndexLink"/>
                <w:rtl w:val="true"/>
              </w:rPr>
              <w:t xml:space="preserve">: </w:t>
            </w:r>
            <w:r>
              <w:rPr>
                <w:rStyle w:val="IndexLink"/>
                <w:rtl w:val="true"/>
              </w:rPr>
              <w:t>فيما يثبت</w:t>
            </w:r>
            <w:r>
              <w:rPr>
                <w:rStyle w:val="IndexLink"/>
                <w:rtl w:val="true"/>
              </w:rPr>
              <w:tab/>
            </w:r>
            <w:r>
              <w:rPr>
                <w:rStyle w:val="IndexLink"/>
              </w:rPr>
              <w:t>502</w:t>
            </w:r>
          </w:hyperlink>
        </w:p>
        <w:p>
          <w:pPr>
            <w:pStyle w:val="Contents5"/>
            <w:tabs>
              <w:tab w:val="clear" w:pos="7892"/>
              <w:tab w:val="right" w:pos="9026" w:leader="dot"/>
            </w:tabs>
            <w:rPr/>
          </w:pPr>
          <w:hyperlink w:anchor="__RefHeading___Toc13400206_2142443653">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13400208_2142443653">
            <w:r>
              <w:rPr>
                <w:webHidden/>
                <w:rStyle w:val="IndexLink"/>
                <w:rtl w:val="true"/>
              </w:rPr>
              <w:t xml:space="preserve">الأوّل </w:t>
            </w:r>
            <w:r>
              <w:rPr>
                <w:rStyle w:val="IndexLink"/>
                <w:rtl w:val="true"/>
              </w:rPr>
              <w:t xml:space="preserve">: </w:t>
            </w:r>
            <w:r>
              <w:rPr>
                <w:rStyle w:val="IndexLink"/>
                <w:rtl w:val="true"/>
              </w:rPr>
              <w:t>الإقرار</w:t>
            </w:r>
            <w:r>
              <w:rPr>
                <w:rStyle w:val="IndexLink"/>
                <w:rtl w:val="true"/>
              </w:rPr>
              <w:tab/>
            </w:r>
            <w:r>
              <w:rPr>
                <w:rStyle w:val="IndexLink"/>
              </w:rPr>
              <w:t>502</w:t>
            </w:r>
          </w:hyperlink>
        </w:p>
        <w:p>
          <w:pPr>
            <w:pStyle w:val="Contents5"/>
            <w:tabs>
              <w:tab w:val="clear" w:pos="7892"/>
              <w:tab w:val="right" w:pos="9026" w:leader="dot"/>
            </w:tabs>
            <w:rPr/>
          </w:pPr>
          <w:hyperlink w:anchor="__RefHeading___Toc13400210_2142443653">
            <w:r>
              <w:rPr>
                <w:webHidden/>
                <w:rStyle w:val="IndexLink"/>
                <w:rtl w:val="true"/>
              </w:rPr>
              <w:t xml:space="preserve">الثاني </w:t>
            </w:r>
            <w:r>
              <w:rPr>
                <w:rStyle w:val="IndexLink"/>
                <w:rtl w:val="true"/>
              </w:rPr>
              <w:t xml:space="preserve">: </w:t>
            </w:r>
            <w:r>
              <w:rPr>
                <w:rStyle w:val="IndexLink"/>
                <w:rtl w:val="true"/>
              </w:rPr>
              <w:t>البيّنة</w:t>
            </w:r>
            <w:r>
              <w:rPr>
                <w:rStyle w:val="IndexLink"/>
                <w:rtl w:val="true"/>
              </w:rPr>
              <w:tab/>
            </w:r>
            <w:r>
              <w:rPr>
                <w:rStyle w:val="IndexLink"/>
              </w:rPr>
              <w:t>503</w:t>
            </w:r>
          </w:hyperlink>
        </w:p>
        <w:p>
          <w:pPr>
            <w:pStyle w:val="Contents4"/>
            <w:tabs>
              <w:tab w:val="clear" w:pos="8176"/>
              <w:tab w:val="right" w:pos="9026" w:leader="dot"/>
            </w:tabs>
            <w:rPr/>
          </w:pPr>
          <w:hyperlink w:anchor="__RefHeading___Toc13400212_2142443653">
            <w:r>
              <w:rPr>
                <w:webHidden/>
                <w:rStyle w:val="IndexLink"/>
                <w:rtl w:val="true"/>
              </w:rPr>
              <w:t xml:space="preserve">المبحث الثالث </w:t>
            </w:r>
            <w:r>
              <w:rPr>
                <w:rStyle w:val="IndexLink"/>
                <w:rtl w:val="true"/>
              </w:rPr>
              <w:t xml:space="preserve">: </w:t>
            </w:r>
            <w:r>
              <w:rPr>
                <w:rStyle w:val="IndexLink"/>
                <w:rtl w:val="true"/>
              </w:rPr>
              <w:t>في الحدّ</w:t>
            </w:r>
            <w:r>
              <w:rPr>
                <w:rStyle w:val="IndexLink"/>
                <w:rtl w:val="true"/>
              </w:rPr>
              <w:tab/>
            </w:r>
            <w:r>
              <w:rPr>
                <w:rStyle w:val="IndexLink"/>
              </w:rPr>
              <w:t>504</w:t>
            </w:r>
          </w:hyperlink>
        </w:p>
        <w:p>
          <w:pPr>
            <w:pStyle w:val="Contents4"/>
            <w:tabs>
              <w:tab w:val="clear" w:pos="8176"/>
              <w:tab w:val="right" w:pos="9026" w:leader="dot"/>
            </w:tabs>
            <w:rPr/>
          </w:pPr>
          <w:hyperlink w:anchor="__RefHeading___Toc13400214_2142443653">
            <w:r>
              <w:rPr>
                <w:webHidden/>
                <w:rStyle w:val="IndexLink"/>
                <w:rtl w:val="true"/>
              </w:rPr>
              <w:t xml:space="preserve">المبحث الرابع </w:t>
            </w:r>
            <w:r>
              <w:rPr>
                <w:rStyle w:val="IndexLink"/>
                <w:rtl w:val="true"/>
              </w:rPr>
              <w:t xml:space="preserve">: </w:t>
            </w:r>
            <w:r>
              <w:rPr>
                <w:rStyle w:val="IndexLink"/>
                <w:rtl w:val="true"/>
              </w:rPr>
              <w:t>في كيفية الاستيفاء</w:t>
            </w:r>
            <w:r>
              <w:rPr>
                <w:rStyle w:val="IndexLink"/>
                <w:rtl w:val="true"/>
              </w:rPr>
              <w:tab/>
            </w:r>
            <w:r>
              <w:rPr>
                <w:rStyle w:val="IndexLink"/>
              </w:rPr>
              <w:t>506</w:t>
            </w:r>
          </w:hyperlink>
        </w:p>
        <w:p>
          <w:pPr>
            <w:pStyle w:val="Contents4"/>
            <w:tabs>
              <w:tab w:val="clear" w:pos="8176"/>
              <w:tab w:val="right" w:pos="9026" w:leader="dot"/>
            </w:tabs>
            <w:rPr/>
          </w:pPr>
          <w:hyperlink w:anchor="__RefHeading___Toc13400216_2142443653">
            <w:r>
              <w:rPr>
                <w:webHidden/>
                <w:rStyle w:val="IndexLink"/>
                <w:rtl w:val="true"/>
              </w:rPr>
              <w:t xml:space="preserve">المبحث الخامس </w:t>
            </w:r>
            <w:r>
              <w:rPr>
                <w:rStyle w:val="IndexLink"/>
                <w:rtl w:val="true"/>
              </w:rPr>
              <w:t xml:space="preserve">: </w:t>
            </w:r>
            <w:r>
              <w:rPr>
                <w:rStyle w:val="IndexLink"/>
                <w:rtl w:val="true"/>
              </w:rPr>
              <w:t>في اللواحق</w:t>
            </w:r>
            <w:r>
              <w:rPr>
                <w:rStyle w:val="IndexLink"/>
                <w:rtl w:val="true"/>
              </w:rPr>
              <w:tab/>
            </w:r>
            <w:r>
              <w:rPr>
                <w:rStyle w:val="IndexLink"/>
              </w:rPr>
              <w:t>508</w:t>
            </w:r>
          </w:hyperlink>
        </w:p>
        <w:p>
          <w:pPr>
            <w:pStyle w:val="Contents3"/>
            <w:tabs>
              <w:tab w:val="clear" w:pos="8459"/>
              <w:tab w:val="right" w:pos="9026" w:leader="dot"/>
            </w:tabs>
            <w:rPr/>
          </w:pPr>
          <w:hyperlink w:anchor="__RefHeading___Toc13400218_2142443653">
            <w:r>
              <w:rPr>
                <w:webHidden/>
                <w:rStyle w:val="IndexLink"/>
                <w:rtl w:val="true"/>
              </w:rPr>
              <w:t xml:space="preserve">الفصل الثاني </w:t>
            </w:r>
            <w:r>
              <w:rPr>
                <w:rStyle w:val="IndexLink"/>
                <w:rtl w:val="true"/>
              </w:rPr>
              <w:t xml:space="preserve">: </w:t>
            </w:r>
            <w:r>
              <w:rPr>
                <w:rStyle w:val="IndexLink"/>
                <w:rtl w:val="true"/>
              </w:rPr>
              <w:t>في اللواط والسحق والقيادة</w:t>
            </w:r>
            <w:r>
              <w:rPr>
                <w:rStyle w:val="IndexLink"/>
                <w:rtl w:val="true"/>
              </w:rPr>
              <w:tab/>
            </w:r>
            <w:r>
              <w:rPr>
                <w:rStyle w:val="IndexLink"/>
              </w:rPr>
              <w:t>509</w:t>
            </w:r>
          </w:hyperlink>
        </w:p>
        <w:p>
          <w:pPr>
            <w:pStyle w:val="Contents4"/>
            <w:tabs>
              <w:tab w:val="clear" w:pos="8176"/>
              <w:tab w:val="right" w:pos="9026" w:leader="dot"/>
            </w:tabs>
            <w:rPr/>
          </w:pPr>
          <w:hyperlink w:anchor="__RefHeading___Toc13400220_2142443653">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13400222_2142443653">
            <w:r>
              <w:rPr>
                <w:webHidden/>
                <w:rStyle w:val="IndexLink"/>
                <w:rtl w:val="true"/>
              </w:rPr>
              <w:t>تتمّة</w:t>
            </w:r>
            <w:r>
              <w:rPr>
                <w:rStyle w:val="IndexLink"/>
                <w:rtl w:val="true"/>
              </w:rPr>
              <w:tab/>
            </w:r>
            <w:r>
              <w:rPr>
                <w:rStyle w:val="IndexLink"/>
              </w:rPr>
              <w:t>511</w:t>
            </w:r>
          </w:hyperlink>
        </w:p>
        <w:p>
          <w:pPr>
            <w:pStyle w:val="Contents3"/>
            <w:tabs>
              <w:tab w:val="clear" w:pos="8459"/>
              <w:tab w:val="right" w:pos="9026" w:leader="dot"/>
            </w:tabs>
            <w:rPr/>
          </w:pPr>
          <w:hyperlink w:anchor="__RefHeading___Toc13400224_2142443653">
            <w:r>
              <w:rPr>
                <w:webHidden/>
                <w:rStyle w:val="IndexLink"/>
                <w:rtl w:val="true"/>
              </w:rPr>
              <w:t xml:space="preserve">الفصل الثالث </w:t>
            </w:r>
            <w:r>
              <w:rPr>
                <w:rStyle w:val="IndexLink"/>
                <w:rtl w:val="true"/>
              </w:rPr>
              <w:t xml:space="preserve">: </w:t>
            </w:r>
            <w:r>
              <w:rPr>
                <w:rStyle w:val="IndexLink"/>
                <w:rtl w:val="true"/>
              </w:rPr>
              <w:t>في وطء البهائم</w:t>
            </w:r>
            <w:r>
              <w:rPr>
                <w:rStyle w:val="IndexLink"/>
                <w:rtl w:val="true"/>
              </w:rPr>
              <w:tab/>
            </w:r>
            <w:r>
              <w:rPr>
                <w:rStyle w:val="IndexLink"/>
              </w:rPr>
              <w:t>512</w:t>
            </w:r>
          </w:hyperlink>
        </w:p>
        <w:p>
          <w:pPr>
            <w:pStyle w:val="Contents4"/>
            <w:tabs>
              <w:tab w:val="clear" w:pos="8176"/>
              <w:tab w:val="right" w:pos="9026" w:leader="dot"/>
            </w:tabs>
            <w:rPr/>
          </w:pPr>
          <w:hyperlink w:anchor="__RefHeading___Toc13400226_2142443653">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3400228_2142443653">
            <w:r>
              <w:rPr>
                <w:webHidden/>
                <w:rStyle w:val="IndexLink"/>
                <w:rtl w:val="true"/>
              </w:rPr>
              <w:t>تتمّة</w:t>
            </w:r>
            <w:r>
              <w:rPr>
                <w:rStyle w:val="IndexLink"/>
                <w:rtl w:val="true"/>
              </w:rPr>
              <w:tab/>
            </w:r>
            <w:r>
              <w:rPr>
                <w:rStyle w:val="IndexLink"/>
              </w:rPr>
              <w:t>513</w:t>
            </w:r>
          </w:hyperlink>
        </w:p>
        <w:p>
          <w:pPr>
            <w:pStyle w:val="Contents3"/>
            <w:tabs>
              <w:tab w:val="clear" w:pos="8459"/>
              <w:tab w:val="right" w:pos="9026" w:leader="dot"/>
            </w:tabs>
            <w:rPr/>
          </w:pPr>
          <w:hyperlink w:anchor="__RefHeading___Toc13400230_2142443653">
            <w:r>
              <w:rPr>
                <w:webHidden/>
                <w:rStyle w:val="IndexLink"/>
                <w:rtl w:val="true"/>
              </w:rPr>
              <w:t xml:space="preserve">الفصل الرابع </w:t>
            </w:r>
            <w:r>
              <w:rPr>
                <w:rStyle w:val="IndexLink"/>
                <w:rtl w:val="true"/>
              </w:rPr>
              <w:t xml:space="preserve">: </w:t>
            </w:r>
            <w:r>
              <w:rPr>
                <w:rStyle w:val="IndexLink"/>
                <w:rtl w:val="true"/>
              </w:rPr>
              <w:t>في حدّ القذف</w:t>
            </w:r>
            <w:r>
              <w:rPr>
                <w:rStyle w:val="IndexLink"/>
                <w:rtl w:val="true"/>
              </w:rPr>
              <w:tab/>
            </w:r>
            <w:r>
              <w:rPr>
                <w:rStyle w:val="IndexLink"/>
              </w:rPr>
              <w:t>514</w:t>
            </w:r>
          </w:hyperlink>
        </w:p>
        <w:p>
          <w:pPr>
            <w:pStyle w:val="Contents4"/>
            <w:tabs>
              <w:tab w:val="clear" w:pos="8176"/>
              <w:tab w:val="right" w:pos="9026" w:leader="dot"/>
            </w:tabs>
            <w:rPr/>
          </w:pPr>
          <w:hyperlink w:anchor="__RefHeading___Toc13400232_2142443653">
            <w:r>
              <w:rPr>
                <w:webHidden/>
                <w:rStyle w:val="IndexLink"/>
                <w:rtl w:val="true"/>
              </w:rPr>
              <w:t>اشارة</w:t>
            </w:r>
            <w:r>
              <w:rPr>
                <w:rStyle w:val="IndexLink"/>
                <w:rtl w:val="true"/>
              </w:rPr>
              <w:tab/>
            </w:r>
            <w:r>
              <w:rPr>
                <w:rStyle w:val="IndexLink"/>
              </w:rPr>
              <w:t>514</w:t>
            </w:r>
          </w:hyperlink>
        </w:p>
        <w:p>
          <w:pPr>
            <w:pStyle w:val="Contents4"/>
            <w:tabs>
              <w:tab w:val="clear" w:pos="8176"/>
              <w:tab w:val="right" w:pos="9026" w:leader="dot"/>
            </w:tabs>
            <w:rPr/>
          </w:pPr>
          <w:hyperlink w:anchor="__RefHeading___Toc13400234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الموجب</w:t>
            </w:r>
            <w:r>
              <w:rPr>
                <w:rStyle w:val="IndexLink"/>
                <w:rtl w:val="true"/>
              </w:rPr>
              <w:tab/>
            </w:r>
            <w:r>
              <w:rPr>
                <w:rStyle w:val="IndexLink"/>
              </w:rPr>
              <w:t>514</w:t>
            </w:r>
          </w:hyperlink>
        </w:p>
        <w:p>
          <w:pPr>
            <w:pStyle w:val="Contents4"/>
            <w:tabs>
              <w:tab w:val="clear" w:pos="8176"/>
              <w:tab w:val="right" w:pos="9026" w:leader="dot"/>
            </w:tabs>
            <w:rPr/>
          </w:pPr>
          <w:hyperlink w:anchor="__RefHeading___Toc13400236_2142443653">
            <w:r>
              <w:rPr>
                <w:webHidden/>
                <w:rStyle w:val="IndexLink"/>
                <w:rtl w:val="true"/>
              </w:rPr>
              <w:t xml:space="preserve">المبحث الثاني </w:t>
            </w:r>
            <w:r>
              <w:rPr>
                <w:rStyle w:val="IndexLink"/>
                <w:rtl w:val="true"/>
              </w:rPr>
              <w:t xml:space="preserve">: </w:t>
            </w:r>
            <w:r>
              <w:rPr>
                <w:rStyle w:val="IndexLink"/>
                <w:rtl w:val="true"/>
              </w:rPr>
              <w:t>في القاذف</w:t>
            </w:r>
            <w:r>
              <w:rPr>
                <w:rStyle w:val="IndexLink"/>
                <w:rtl w:val="true"/>
              </w:rPr>
              <w:tab/>
            </w:r>
            <w:r>
              <w:rPr>
                <w:rStyle w:val="IndexLink"/>
              </w:rPr>
              <w:t>516</w:t>
            </w:r>
          </w:hyperlink>
        </w:p>
        <w:p>
          <w:pPr>
            <w:pStyle w:val="Contents4"/>
            <w:tabs>
              <w:tab w:val="clear" w:pos="8176"/>
              <w:tab w:val="right" w:pos="9026" w:leader="dot"/>
            </w:tabs>
            <w:rPr/>
          </w:pPr>
          <w:hyperlink w:anchor="__RefHeading___Toc13400238_2142443653">
            <w:r>
              <w:rPr>
                <w:webHidden/>
                <w:rStyle w:val="IndexLink"/>
                <w:rtl w:val="true"/>
              </w:rPr>
              <w:t xml:space="preserve">المبحث 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المقذوف</w:t>
            </w:r>
            <w:r>
              <w:rPr>
                <w:rStyle w:val="IndexLink"/>
                <w:rtl w:val="true"/>
              </w:rPr>
              <w:tab/>
            </w:r>
            <w:r>
              <w:rPr>
                <w:rStyle w:val="IndexLink"/>
              </w:rPr>
              <w:t>516</w:t>
            </w:r>
          </w:hyperlink>
        </w:p>
        <w:p>
          <w:pPr>
            <w:pStyle w:val="Contents4"/>
            <w:tabs>
              <w:tab w:val="clear" w:pos="8176"/>
              <w:tab w:val="right" w:pos="9026" w:leader="dot"/>
            </w:tabs>
            <w:rPr/>
          </w:pPr>
          <w:hyperlink w:anchor="__RefHeading___Toc13400240_2142443653">
            <w:r>
              <w:rPr>
                <w:webHidden/>
                <w:rStyle w:val="IndexLink"/>
                <w:rtl w:val="true"/>
              </w:rPr>
              <w:t xml:space="preserve">المبحث الرابع </w:t>
            </w:r>
            <w:r>
              <w:rPr>
                <w:rStyle w:val="IndexLink"/>
                <w:rtl w:val="true"/>
              </w:rPr>
              <w:t xml:space="preserve">: </w:t>
            </w:r>
            <w:r>
              <w:rPr>
                <w:rStyle w:val="IndexLink"/>
                <w:rtl w:val="true"/>
              </w:rPr>
              <w:t>في الحدّ</w:t>
            </w:r>
            <w:r>
              <w:rPr>
                <w:rStyle w:val="IndexLink"/>
                <w:rtl w:val="true"/>
              </w:rPr>
              <w:tab/>
            </w:r>
            <w:r>
              <w:rPr>
                <w:rStyle w:val="IndexLink"/>
              </w:rPr>
              <w:t>517</w:t>
            </w:r>
          </w:hyperlink>
        </w:p>
        <w:p>
          <w:pPr>
            <w:pStyle w:val="Contents3"/>
            <w:tabs>
              <w:tab w:val="clear" w:pos="8459"/>
              <w:tab w:val="right" w:pos="9026" w:leader="dot"/>
            </w:tabs>
            <w:rPr/>
          </w:pPr>
          <w:hyperlink w:anchor="__RefHeading___Toc13400242_2142443653">
            <w:r>
              <w:rPr>
                <w:webHidden/>
                <w:rStyle w:val="IndexLink"/>
                <w:rtl w:val="true"/>
              </w:rPr>
              <w:t xml:space="preserve">الفصل الخامس </w:t>
            </w:r>
            <w:r>
              <w:rPr>
                <w:rStyle w:val="IndexLink"/>
                <w:rtl w:val="true"/>
              </w:rPr>
              <w:t xml:space="preserve">: </w:t>
            </w:r>
            <w:r>
              <w:rPr>
                <w:rStyle w:val="IndexLink"/>
                <w:rtl w:val="true"/>
              </w:rPr>
              <w:t>في حدّ الشرب</w:t>
            </w:r>
            <w:r>
              <w:rPr>
                <w:rStyle w:val="IndexLink"/>
                <w:rtl w:val="true"/>
              </w:rPr>
              <w:tab/>
            </w:r>
            <w:r>
              <w:rPr>
                <w:rStyle w:val="IndexLink"/>
              </w:rPr>
              <w:t>520</w:t>
            </w:r>
          </w:hyperlink>
        </w:p>
        <w:p>
          <w:pPr>
            <w:pStyle w:val="Contents4"/>
            <w:tabs>
              <w:tab w:val="clear" w:pos="8176"/>
              <w:tab w:val="right" w:pos="9026" w:leader="dot"/>
            </w:tabs>
            <w:rPr/>
          </w:pPr>
          <w:hyperlink w:anchor="__RefHeading___Toc13400244_2142443653">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13400246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الموجب</w:t>
            </w:r>
            <w:r>
              <w:rPr>
                <w:rStyle w:val="IndexLink"/>
                <w:rtl w:val="true"/>
              </w:rPr>
              <w:tab/>
            </w:r>
            <w:r>
              <w:rPr>
                <w:rStyle w:val="IndexLink"/>
              </w:rPr>
              <w:t>520</w:t>
            </w:r>
          </w:hyperlink>
        </w:p>
        <w:p>
          <w:pPr>
            <w:pStyle w:val="Contents4"/>
            <w:tabs>
              <w:tab w:val="clear" w:pos="8176"/>
              <w:tab w:val="right" w:pos="9026" w:leader="dot"/>
            </w:tabs>
            <w:rPr/>
          </w:pPr>
          <w:hyperlink w:anchor="__RefHeading___Toc13400248_2142443653">
            <w:r>
              <w:rPr>
                <w:webHidden/>
                <w:rStyle w:val="IndexLink"/>
                <w:rtl w:val="true"/>
              </w:rPr>
              <w:t xml:space="preserve">المبحث الثاني </w:t>
            </w:r>
            <w:r>
              <w:rPr>
                <w:rStyle w:val="IndexLink"/>
                <w:rtl w:val="true"/>
              </w:rPr>
              <w:t xml:space="preserve">: </w:t>
            </w:r>
            <w:r>
              <w:rPr>
                <w:rStyle w:val="IndexLink"/>
                <w:rtl w:val="true"/>
              </w:rPr>
              <w:t>في الحدّ</w:t>
            </w:r>
            <w:r>
              <w:rPr>
                <w:rStyle w:val="IndexLink"/>
                <w:rtl w:val="true"/>
              </w:rPr>
              <w:tab/>
            </w:r>
            <w:r>
              <w:rPr>
                <w:rStyle w:val="IndexLink"/>
              </w:rPr>
              <w:t>521</w:t>
            </w:r>
          </w:hyperlink>
        </w:p>
        <w:p>
          <w:pPr>
            <w:pStyle w:val="Contents4"/>
            <w:tabs>
              <w:tab w:val="clear" w:pos="8176"/>
              <w:tab w:val="right" w:pos="9026" w:leader="dot"/>
            </w:tabs>
            <w:rPr/>
          </w:pPr>
          <w:hyperlink w:anchor="__RefHeading___Toc13400250_2142443653">
            <w:r>
              <w:rPr>
                <w:webHidden/>
                <w:rStyle w:val="IndexLink"/>
                <w:rtl w:val="true"/>
              </w:rPr>
              <w:t xml:space="preserve">المبحث الثالث </w:t>
            </w:r>
            <w:r>
              <w:rPr>
                <w:rStyle w:val="IndexLink"/>
                <w:rtl w:val="true"/>
              </w:rPr>
              <w:t xml:space="preserve">: </w:t>
            </w:r>
            <w:r>
              <w:rPr>
                <w:rStyle w:val="IndexLink"/>
                <w:rtl w:val="true"/>
              </w:rPr>
              <w:t>في الأحكام</w:t>
            </w:r>
            <w:r>
              <w:rPr>
                <w:rStyle w:val="IndexLink"/>
                <w:rtl w:val="true"/>
              </w:rPr>
              <w:tab/>
            </w:r>
            <w:r>
              <w:rPr>
                <w:rStyle w:val="IndexLink"/>
              </w:rPr>
              <w:t>522</w:t>
            </w:r>
          </w:hyperlink>
        </w:p>
        <w:p>
          <w:pPr>
            <w:pStyle w:val="Contents3"/>
            <w:tabs>
              <w:tab w:val="clear" w:pos="8459"/>
              <w:tab w:val="right" w:pos="9026" w:leader="dot"/>
            </w:tabs>
            <w:rPr/>
          </w:pPr>
          <w:hyperlink w:anchor="__RefHeading___Toc13400252_2142443653">
            <w:r>
              <w:rPr>
                <w:webHidden/>
                <w:rStyle w:val="IndexLink"/>
                <w:rtl w:val="true"/>
              </w:rPr>
              <w:t xml:space="preserve">الفصل السادس </w:t>
            </w:r>
            <w:r>
              <w:rPr>
                <w:rStyle w:val="IndexLink"/>
                <w:rtl w:val="true"/>
              </w:rPr>
              <w:t xml:space="preserve">: </w:t>
            </w:r>
            <w:r>
              <w:rPr>
                <w:rStyle w:val="IndexLink"/>
                <w:rtl w:val="true"/>
              </w:rPr>
              <w:t>في حدّ السرقة</w:t>
            </w:r>
            <w:r>
              <w:rPr>
                <w:rStyle w:val="IndexLink"/>
                <w:rtl w:val="true"/>
              </w:rPr>
              <w:tab/>
            </w:r>
            <w:r>
              <w:rPr>
                <w:rStyle w:val="IndexLink"/>
              </w:rPr>
              <w:t>523</w:t>
            </w:r>
          </w:hyperlink>
        </w:p>
        <w:p>
          <w:pPr>
            <w:pStyle w:val="Contents4"/>
            <w:tabs>
              <w:tab w:val="clear" w:pos="8176"/>
              <w:tab w:val="right" w:pos="9026" w:leader="dot"/>
            </w:tabs>
            <w:rPr/>
          </w:pPr>
          <w:hyperlink w:anchor="__RefHeading___Toc13400254_2142443653">
            <w:r>
              <w:rPr>
                <w:webHidden/>
                <w:rStyle w:val="IndexLink"/>
                <w:rtl w:val="true"/>
              </w:rPr>
              <w:t>اشارة</w:t>
            </w:r>
            <w:r>
              <w:rPr>
                <w:rStyle w:val="IndexLink"/>
                <w:rtl w:val="true"/>
              </w:rPr>
              <w:tab/>
            </w:r>
            <w:r>
              <w:rPr>
                <w:rStyle w:val="IndexLink"/>
              </w:rPr>
              <w:t>523</w:t>
            </w:r>
          </w:hyperlink>
        </w:p>
        <w:p>
          <w:pPr>
            <w:pStyle w:val="Contents4"/>
            <w:tabs>
              <w:tab w:val="clear" w:pos="8176"/>
              <w:tab w:val="right" w:pos="9026" w:leader="dot"/>
            </w:tabs>
            <w:rPr/>
          </w:pPr>
          <w:hyperlink w:anchor="__RefHeading___Toc13400256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السارق</w:t>
            </w:r>
            <w:r>
              <w:rPr>
                <w:rStyle w:val="IndexLink"/>
                <w:rtl w:val="true"/>
              </w:rPr>
              <w:tab/>
            </w:r>
            <w:r>
              <w:rPr>
                <w:rStyle w:val="IndexLink"/>
              </w:rPr>
              <w:t>523</w:t>
            </w:r>
          </w:hyperlink>
        </w:p>
        <w:p>
          <w:pPr>
            <w:pStyle w:val="Contents4"/>
            <w:tabs>
              <w:tab w:val="clear" w:pos="8176"/>
              <w:tab w:val="right" w:pos="9026" w:leader="dot"/>
            </w:tabs>
            <w:rPr/>
          </w:pPr>
          <w:hyperlink w:anchor="__RefHeading___Toc13400258_2142443653">
            <w:r>
              <w:rPr>
                <w:webHidden/>
                <w:rStyle w:val="IndexLink"/>
                <w:rtl w:val="true"/>
              </w:rPr>
              <w:t xml:space="preserve">المبحث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المسروق</w:t>
            </w:r>
            <w:r>
              <w:rPr>
                <w:rStyle w:val="IndexLink"/>
                <w:rtl w:val="true"/>
              </w:rPr>
              <w:tab/>
            </w:r>
            <w:r>
              <w:rPr>
                <w:rStyle w:val="IndexLink"/>
              </w:rPr>
              <w:t>525</w:t>
            </w:r>
          </w:hyperlink>
        </w:p>
        <w:p>
          <w:pPr>
            <w:pStyle w:val="Contents4"/>
            <w:tabs>
              <w:tab w:val="clear" w:pos="8176"/>
              <w:tab w:val="right" w:pos="9026" w:leader="dot"/>
            </w:tabs>
            <w:rPr/>
          </w:pPr>
          <w:hyperlink w:anchor="__RefHeading___Toc13400260_2142443653">
            <w:r>
              <w:rPr>
                <w:webHidden/>
                <w:rStyle w:val="IndexLink"/>
                <w:rtl w:val="true"/>
              </w:rPr>
              <w:t xml:space="preserve">المبحث الثالث </w:t>
            </w:r>
            <w:r>
              <w:rPr>
                <w:rStyle w:val="IndexLink"/>
                <w:rtl w:val="true"/>
              </w:rPr>
              <w:t xml:space="preserve">: </w:t>
            </w:r>
            <w:r>
              <w:rPr>
                <w:rStyle w:val="IndexLink"/>
                <w:rtl w:val="true"/>
              </w:rPr>
              <w:t>في طريق ثبوته</w:t>
            </w:r>
            <w:r>
              <w:rPr>
                <w:rStyle w:val="IndexLink"/>
                <w:rtl w:val="true"/>
              </w:rPr>
              <w:tab/>
            </w:r>
            <w:r>
              <w:rPr>
                <w:rStyle w:val="IndexLink"/>
              </w:rPr>
              <w:t>528</w:t>
            </w:r>
          </w:hyperlink>
        </w:p>
        <w:p>
          <w:pPr>
            <w:pStyle w:val="Contents4"/>
            <w:tabs>
              <w:tab w:val="clear" w:pos="8176"/>
              <w:tab w:val="right" w:pos="9026" w:leader="dot"/>
            </w:tabs>
            <w:rPr/>
          </w:pPr>
          <w:hyperlink w:anchor="__RefHeading___Toc13400262_2142443653">
            <w:r>
              <w:rPr>
                <w:webHidden/>
                <w:rStyle w:val="IndexLink"/>
                <w:rtl w:val="true"/>
              </w:rPr>
              <w:t xml:space="preserve">المبحث الرابع </w:t>
            </w:r>
            <w:r>
              <w:rPr>
                <w:rStyle w:val="IndexLink"/>
                <w:rtl w:val="true"/>
              </w:rPr>
              <w:t xml:space="preserve">: </w:t>
            </w:r>
            <w:r>
              <w:rPr>
                <w:rStyle w:val="IndexLink"/>
                <w:rtl w:val="true"/>
              </w:rPr>
              <w:t>في الحدّ</w:t>
            </w:r>
            <w:r>
              <w:rPr>
                <w:rStyle w:val="IndexLink"/>
                <w:rtl w:val="true"/>
              </w:rPr>
              <w:tab/>
            </w:r>
            <w:r>
              <w:rPr>
                <w:rStyle w:val="IndexLink"/>
              </w:rPr>
              <w:t>529</w:t>
            </w:r>
          </w:hyperlink>
        </w:p>
        <w:p>
          <w:pPr>
            <w:pStyle w:val="Contents4"/>
            <w:tabs>
              <w:tab w:val="clear" w:pos="8176"/>
              <w:tab w:val="right" w:pos="9026" w:leader="dot"/>
            </w:tabs>
            <w:rPr/>
          </w:pPr>
          <w:hyperlink w:anchor="__RefHeading___Toc13400264_2142443653">
            <w:r>
              <w:rPr>
                <w:webHidden/>
                <w:rStyle w:val="IndexLink"/>
                <w:rtl w:val="true"/>
              </w:rPr>
              <w:t xml:space="preserve">المبحث الخامس </w:t>
            </w:r>
            <w:r>
              <w:rPr>
                <w:rStyle w:val="IndexLink"/>
                <w:rtl w:val="true"/>
              </w:rPr>
              <w:t xml:space="preserve">: </w:t>
            </w:r>
            <w:r>
              <w:rPr>
                <w:rStyle w:val="IndexLink"/>
                <w:rtl w:val="true"/>
              </w:rPr>
              <w:t>في الأحكام</w:t>
            </w:r>
            <w:r>
              <w:rPr>
                <w:rStyle w:val="IndexLink"/>
                <w:rtl w:val="true"/>
              </w:rPr>
              <w:tab/>
            </w:r>
            <w:r>
              <w:rPr>
                <w:rStyle w:val="IndexLink"/>
              </w:rPr>
              <w:t>530</w:t>
            </w:r>
          </w:hyperlink>
        </w:p>
        <w:p>
          <w:pPr>
            <w:pStyle w:val="Contents3"/>
            <w:tabs>
              <w:tab w:val="clear" w:pos="8459"/>
              <w:tab w:val="right" w:pos="9026" w:leader="dot"/>
            </w:tabs>
            <w:rPr/>
          </w:pPr>
          <w:hyperlink w:anchor="__RefHeading___Toc13400266_2142443653">
            <w:r>
              <w:rPr>
                <w:webHidden/>
                <w:rStyle w:val="IndexLink"/>
                <w:rtl w:val="true"/>
              </w:rPr>
              <w:t xml:space="preserve">الفصل السّابع </w:t>
            </w:r>
            <w:r>
              <w:rPr>
                <w:rStyle w:val="IndexLink"/>
                <w:rtl w:val="true"/>
              </w:rPr>
              <w:t xml:space="preserve">: </w:t>
            </w:r>
            <w:r>
              <w:rPr>
                <w:rStyle w:val="IndexLink"/>
                <w:rtl w:val="true"/>
              </w:rPr>
              <w:t>في حدّ المحارب</w:t>
            </w:r>
            <w:r>
              <w:rPr>
                <w:rStyle w:val="IndexLink"/>
                <w:rtl w:val="true"/>
              </w:rPr>
              <w:tab/>
            </w:r>
            <w:r>
              <w:rPr>
                <w:rStyle w:val="IndexLink"/>
              </w:rPr>
              <w:t>532</w:t>
            </w:r>
          </w:hyperlink>
        </w:p>
        <w:p>
          <w:pPr>
            <w:pStyle w:val="Contents4"/>
            <w:tabs>
              <w:tab w:val="clear" w:pos="8176"/>
              <w:tab w:val="right" w:pos="9026" w:leader="dot"/>
            </w:tabs>
            <w:rPr/>
          </w:pPr>
          <w:hyperlink w:anchor="__RefHeading___Toc13400268_2142443653">
            <w:r>
              <w:rPr>
                <w:webHidden/>
                <w:rStyle w:val="IndexLink"/>
                <w:rtl w:val="true"/>
              </w:rPr>
              <w:t>اشارة</w:t>
            </w:r>
            <w:r>
              <w:rPr>
                <w:rStyle w:val="IndexLink"/>
                <w:rtl w:val="true"/>
              </w:rPr>
              <w:tab/>
            </w:r>
            <w:r>
              <w:rPr>
                <w:rStyle w:val="IndexLink"/>
              </w:rPr>
              <w:t>532</w:t>
            </w:r>
          </w:hyperlink>
        </w:p>
        <w:p>
          <w:pPr>
            <w:pStyle w:val="Contents4"/>
            <w:tabs>
              <w:tab w:val="clear" w:pos="8176"/>
              <w:tab w:val="right" w:pos="9026" w:leader="dot"/>
            </w:tabs>
            <w:rPr/>
          </w:pPr>
          <w:hyperlink w:anchor="__RefHeading___Toc13400270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w:t>
              <w:tab/>
            </w:r>
            <w:r>
              <w:rPr>
                <w:rStyle w:val="IndexLink"/>
              </w:rPr>
              <w:t>532</w:t>
            </w:r>
          </w:hyperlink>
        </w:p>
        <w:p>
          <w:pPr>
            <w:pStyle w:val="Contents4"/>
            <w:tabs>
              <w:tab w:val="clear" w:pos="8176"/>
              <w:tab w:val="right" w:pos="9026" w:leader="dot"/>
            </w:tabs>
            <w:rPr/>
          </w:pPr>
          <w:hyperlink w:anchor="__RefHeading___Toc13400272_2142443653">
            <w:r>
              <w:rPr>
                <w:webHidden/>
                <w:rStyle w:val="IndexLink"/>
                <w:rtl w:val="true"/>
              </w:rPr>
              <w:t xml:space="preserve">المبحث الثاني </w:t>
            </w:r>
            <w:r>
              <w:rPr>
                <w:rStyle w:val="IndexLink"/>
                <w:rtl w:val="true"/>
              </w:rPr>
              <w:t xml:space="preserve">: </w:t>
            </w:r>
            <w:r>
              <w:rPr>
                <w:rStyle w:val="IndexLink"/>
                <w:rtl w:val="true"/>
              </w:rPr>
              <w:t>في الحدّ</w:t>
            </w:r>
            <w:r>
              <w:rPr>
                <w:rStyle w:val="IndexLink"/>
                <w:rtl w:val="true"/>
              </w:rPr>
              <w:tab/>
            </w:r>
            <w:r>
              <w:rPr>
                <w:rStyle w:val="IndexLink"/>
              </w:rPr>
              <w:t>533</w:t>
            </w:r>
          </w:hyperlink>
        </w:p>
        <w:p>
          <w:pPr>
            <w:pStyle w:val="Contents4"/>
            <w:tabs>
              <w:tab w:val="clear" w:pos="8176"/>
              <w:tab w:val="right" w:pos="9026" w:leader="dot"/>
            </w:tabs>
            <w:rPr/>
          </w:pPr>
          <w:hyperlink w:anchor="__RefHeading___Toc13400274_2142443653">
            <w:r>
              <w:rPr>
                <w:webHidden/>
                <w:rStyle w:val="IndexLink"/>
                <w:rtl w:val="true"/>
              </w:rPr>
              <w:t xml:space="preserve">المبحث الثالث </w:t>
            </w:r>
            <w:r>
              <w:rPr>
                <w:rStyle w:val="IndexLink"/>
                <w:rtl w:val="true"/>
              </w:rPr>
              <w:t xml:space="preserve">: </w:t>
            </w:r>
            <w:r>
              <w:rPr>
                <w:rStyle w:val="IndexLink"/>
                <w:rtl w:val="true"/>
              </w:rPr>
              <w:t>في الدفاع</w:t>
            </w:r>
            <w:r>
              <w:rPr>
                <w:rStyle w:val="IndexLink"/>
                <w:rtl w:val="true"/>
              </w:rPr>
              <w:tab/>
            </w:r>
            <w:r>
              <w:rPr>
                <w:rStyle w:val="IndexLink"/>
              </w:rPr>
              <w:t>534</w:t>
            </w:r>
          </w:hyperlink>
        </w:p>
        <w:p>
          <w:pPr>
            <w:pStyle w:val="Contents3"/>
            <w:tabs>
              <w:tab w:val="clear" w:pos="8459"/>
              <w:tab w:val="right" w:pos="9026" w:leader="dot"/>
            </w:tabs>
            <w:rPr/>
          </w:pPr>
          <w:hyperlink w:anchor="__RefHeading___Toc13400276_2142443653">
            <w:r>
              <w:rPr>
                <w:webHidden/>
                <w:rStyle w:val="IndexLink"/>
                <w:rtl w:val="true"/>
              </w:rPr>
              <w:t xml:space="preserve">الفصل الثامن </w:t>
            </w:r>
            <w:r>
              <w:rPr>
                <w:rStyle w:val="IndexLink"/>
                <w:rtl w:val="true"/>
              </w:rPr>
              <w:t xml:space="preserve">: </w:t>
            </w:r>
            <w:r>
              <w:rPr>
                <w:rStyle w:val="IndexLink"/>
                <w:rtl w:val="true"/>
              </w:rPr>
              <w:t>في حدّ المرتد</w:t>
            </w:r>
            <w:r>
              <w:rPr>
                <w:rStyle w:val="IndexLink"/>
                <w:rtl w:val="true"/>
              </w:rPr>
              <w:tab/>
            </w:r>
            <w:r>
              <w:rPr>
                <w:rStyle w:val="IndexLink"/>
              </w:rPr>
              <w:t>537</w:t>
            </w:r>
          </w:hyperlink>
        </w:p>
        <w:p>
          <w:pPr>
            <w:pStyle w:val="Contents4"/>
            <w:tabs>
              <w:tab w:val="clear" w:pos="8176"/>
              <w:tab w:val="right" w:pos="9026" w:leader="dot"/>
            </w:tabs>
            <w:rPr/>
          </w:pPr>
          <w:hyperlink w:anchor="__RefHeading___Toc13400278_2142443653">
            <w:r>
              <w:rPr>
                <w:webHidden/>
                <w:rStyle w:val="IndexLink"/>
                <w:rtl w:val="true"/>
              </w:rPr>
              <w:t>اشارة</w:t>
            </w:r>
            <w:r>
              <w:rPr>
                <w:rStyle w:val="IndexLink"/>
                <w:rtl w:val="true"/>
              </w:rPr>
              <w:tab/>
            </w:r>
            <w:r>
              <w:rPr>
                <w:rStyle w:val="IndexLink"/>
              </w:rPr>
              <w:t>537</w:t>
            </w:r>
          </w:hyperlink>
        </w:p>
        <w:p>
          <w:pPr>
            <w:pStyle w:val="Contents4"/>
            <w:tabs>
              <w:tab w:val="clear" w:pos="8176"/>
              <w:tab w:val="right" w:pos="9026" w:leader="dot"/>
            </w:tabs>
            <w:rPr/>
          </w:pPr>
          <w:hyperlink w:anchor="__RefHeading___Toc13400280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w:t>
              <w:tab/>
            </w:r>
            <w:r>
              <w:rPr>
                <w:rStyle w:val="IndexLink"/>
              </w:rPr>
              <w:t>537</w:t>
            </w:r>
          </w:hyperlink>
        </w:p>
        <w:p>
          <w:pPr>
            <w:pStyle w:val="Contents4"/>
            <w:tabs>
              <w:tab w:val="clear" w:pos="8176"/>
              <w:tab w:val="right" w:pos="9026" w:leader="dot"/>
            </w:tabs>
            <w:rPr/>
          </w:pPr>
          <w:hyperlink w:anchor="__RefHeading___Toc13400282_2142443653">
            <w:r>
              <w:rPr>
                <w:webHidden/>
                <w:rStyle w:val="IndexLink"/>
                <w:rtl w:val="true"/>
              </w:rPr>
              <w:t xml:space="preserve">البحث الثاني </w:t>
            </w:r>
            <w:r>
              <w:rPr>
                <w:rStyle w:val="IndexLink"/>
                <w:rtl w:val="true"/>
              </w:rPr>
              <w:t xml:space="preserve">: </w:t>
            </w:r>
            <w:r>
              <w:rPr>
                <w:rStyle w:val="IndexLink"/>
                <w:rtl w:val="true"/>
              </w:rPr>
              <w:t>في حكمه</w:t>
            </w:r>
            <w:r>
              <w:rPr>
                <w:rStyle w:val="IndexLink"/>
                <w:rtl w:val="true"/>
              </w:rPr>
              <w:tab/>
            </w:r>
            <w:r>
              <w:rPr>
                <w:rStyle w:val="IndexLink"/>
              </w:rPr>
              <w:t>538</w:t>
            </w:r>
          </w:hyperlink>
        </w:p>
        <w:p>
          <w:pPr>
            <w:pStyle w:val="Contents5"/>
            <w:tabs>
              <w:tab w:val="clear" w:pos="7892"/>
              <w:tab w:val="right" w:pos="9026" w:leader="dot"/>
            </w:tabs>
            <w:rPr/>
          </w:pPr>
          <w:hyperlink w:anchor="__RefHeading___Toc13400284_2142443653">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13400286_2142443653">
            <w:r>
              <w:rPr>
                <w:webHidden/>
                <w:rStyle w:val="IndexLink"/>
                <w:rtl w:val="true"/>
              </w:rPr>
              <w:t>تتمّة</w:t>
            </w:r>
            <w:r>
              <w:rPr>
                <w:rStyle w:val="IndexLink"/>
                <w:rtl w:val="true"/>
              </w:rPr>
              <w:tab/>
            </w:r>
            <w:r>
              <w:rPr>
                <w:rStyle w:val="IndexLink"/>
              </w:rPr>
              <w:t>540</w:t>
            </w:r>
          </w:hyperlink>
        </w:p>
        <w:p>
          <w:pPr>
            <w:pStyle w:val="Contents2"/>
            <w:tabs>
              <w:tab w:val="clear" w:pos="8743"/>
              <w:tab w:val="right" w:pos="9026" w:leader="dot"/>
            </w:tabs>
            <w:rPr/>
          </w:pPr>
          <w:hyperlink w:anchor="__RefHeading___Toc13400288_2142443653">
            <w:r>
              <w:rPr>
                <w:webHidden/>
                <w:rStyle w:val="IndexLink"/>
                <w:rtl w:val="true"/>
              </w:rPr>
              <w:t>كتاب القصاص</w:t>
            </w:r>
            <w:r>
              <w:rPr>
                <w:rStyle w:val="IndexLink"/>
                <w:rtl w:val="true"/>
              </w:rPr>
              <w:tab/>
            </w:r>
            <w:r>
              <w:rPr>
                <w:rStyle w:val="IndexLink"/>
              </w:rPr>
              <w:t>541</w:t>
            </w:r>
          </w:hyperlink>
        </w:p>
        <w:p>
          <w:pPr>
            <w:pStyle w:val="Contents3"/>
            <w:tabs>
              <w:tab w:val="clear" w:pos="8459"/>
              <w:tab w:val="right" w:pos="9026" w:leader="dot"/>
            </w:tabs>
            <w:rPr/>
          </w:pPr>
          <w:hyperlink w:anchor="__RefHeading___Toc13400290_2142443653">
            <w:r>
              <w:rPr>
                <w:webHidden/>
                <w:rStyle w:val="IndexLink"/>
                <w:rtl w:val="true"/>
              </w:rPr>
              <w:t>اشارة</w:t>
            </w:r>
            <w:r>
              <w:rPr>
                <w:rStyle w:val="IndexLink"/>
                <w:rtl w:val="true"/>
              </w:rPr>
              <w:tab/>
            </w:r>
            <w:r>
              <w:rPr>
                <w:rStyle w:val="IndexLink"/>
              </w:rPr>
              <w:t>541</w:t>
            </w:r>
          </w:hyperlink>
        </w:p>
        <w:p>
          <w:pPr>
            <w:pStyle w:val="Contents3"/>
            <w:tabs>
              <w:tab w:val="clear" w:pos="8459"/>
              <w:tab w:val="right" w:pos="9026" w:leader="dot"/>
            </w:tabs>
            <w:rPr/>
          </w:pPr>
          <w:hyperlink w:anchor="__RefHeading___Toc13400292_2142443653">
            <w:r>
              <w:rPr>
                <w:webHidden/>
                <w:rStyle w:val="IndexLink"/>
                <w:rtl w:val="true"/>
              </w:rPr>
              <w:t>مقدّمة</w:t>
            </w:r>
            <w:r>
              <w:rPr>
                <w:rStyle w:val="IndexLink"/>
                <w:rtl w:val="true"/>
              </w:rPr>
              <w:tab/>
            </w:r>
            <w:r>
              <w:rPr>
                <w:rStyle w:val="IndexLink"/>
              </w:rPr>
              <w:t>543</w:t>
            </w:r>
          </w:hyperlink>
        </w:p>
        <w:p>
          <w:pPr>
            <w:pStyle w:val="Contents3"/>
            <w:tabs>
              <w:tab w:val="clear" w:pos="8459"/>
              <w:tab w:val="right" w:pos="9026" w:leader="dot"/>
            </w:tabs>
            <w:rPr/>
          </w:pPr>
          <w:hyperlink w:anchor="__RefHeading___Toc13400294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قصاص النّفس</w:t>
            </w:r>
            <w:r>
              <w:rPr>
                <w:rStyle w:val="IndexLink"/>
                <w:rtl w:val="true"/>
              </w:rPr>
              <w:tab/>
            </w:r>
            <w:r>
              <w:rPr>
                <w:rStyle w:val="IndexLink"/>
              </w:rPr>
              <w:t>543</w:t>
            </w:r>
          </w:hyperlink>
        </w:p>
        <w:p>
          <w:pPr>
            <w:pStyle w:val="Contents4"/>
            <w:tabs>
              <w:tab w:val="clear" w:pos="8176"/>
              <w:tab w:val="right" w:pos="9026" w:leader="dot"/>
            </w:tabs>
            <w:rPr/>
          </w:pPr>
          <w:hyperlink w:anchor="__RefHeading___Toc13400296_2142443653">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13400298_2142443653">
            <w:r>
              <w:rPr>
                <w:webHidden/>
                <w:rStyle w:val="IndexLink"/>
                <w:rtl w:val="true"/>
              </w:rPr>
              <w:t xml:space="preserve">[ </w:t>
            </w:r>
            <w:r>
              <w:rPr>
                <w:rStyle w:val="IndexLink"/>
                <w:rtl w:val="true"/>
              </w:rPr>
              <w:t xml:space="preserve">المقصد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الموجب</w:t>
            </w:r>
            <w:r>
              <w:rPr>
                <w:rStyle w:val="IndexLink"/>
                <w:rtl w:val="true"/>
              </w:rPr>
              <w:tab/>
            </w:r>
            <w:r>
              <w:rPr>
                <w:rStyle w:val="IndexLink"/>
              </w:rPr>
              <w:t>543</w:t>
            </w:r>
          </w:hyperlink>
        </w:p>
        <w:p>
          <w:pPr>
            <w:pStyle w:val="Contents5"/>
            <w:tabs>
              <w:tab w:val="clear" w:pos="7892"/>
              <w:tab w:val="right" w:pos="9026" w:leader="dot"/>
            </w:tabs>
            <w:rPr/>
          </w:pPr>
          <w:hyperlink w:anchor="__RefHeading___Toc13400300_2142443653">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13400302_2142443653">
            <w:r>
              <w:rPr>
                <w:webHidden/>
                <w:rStyle w:val="IndexLink"/>
                <w:rtl w:val="true"/>
              </w:rPr>
              <w:t>تنبيه</w:t>
            </w:r>
            <w:r>
              <w:rPr>
                <w:rStyle w:val="IndexLink"/>
                <w:rtl w:val="true"/>
              </w:rPr>
              <w:tab/>
            </w:r>
            <w:r>
              <w:rPr>
                <w:rStyle w:val="IndexLink"/>
              </w:rPr>
              <w:t>548</w:t>
            </w:r>
          </w:hyperlink>
        </w:p>
        <w:p>
          <w:pPr>
            <w:pStyle w:val="Contents4"/>
            <w:tabs>
              <w:tab w:val="clear" w:pos="8176"/>
              <w:tab w:val="right" w:pos="9026" w:leader="dot"/>
            </w:tabs>
            <w:rPr/>
          </w:pPr>
          <w:hyperlink w:anchor="__RefHeading___Toc13400304_2142443653">
            <w:r>
              <w:rPr>
                <w:webHidden/>
                <w:rStyle w:val="IndexLink"/>
                <w:rtl w:val="true"/>
              </w:rPr>
              <w:t xml:space="preserve">المقصد الثاني </w:t>
            </w:r>
            <w:r>
              <w:rPr>
                <w:rStyle w:val="IndexLink"/>
                <w:rtl w:val="true"/>
              </w:rPr>
              <w:t xml:space="preserve">: </w:t>
            </w:r>
            <w:r>
              <w:rPr>
                <w:rStyle w:val="IndexLink"/>
                <w:rtl w:val="true"/>
              </w:rPr>
              <w:t>في شرائطه</w:t>
            </w:r>
            <w:r>
              <w:rPr>
                <w:rStyle w:val="IndexLink"/>
                <w:rtl w:val="true"/>
              </w:rPr>
              <w:tab/>
            </w:r>
            <w:r>
              <w:rPr>
                <w:rStyle w:val="IndexLink"/>
              </w:rPr>
              <w:t>550</w:t>
            </w:r>
          </w:hyperlink>
        </w:p>
        <w:p>
          <w:pPr>
            <w:pStyle w:val="Contents5"/>
            <w:tabs>
              <w:tab w:val="clear" w:pos="7892"/>
              <w:tab w:val="right" w:pos="9026" w:leader="dot"/>
            </w:tabs>
            <w:rPr/>
          </w:pPr>
          <w:hyperlink w:anchor="__RefHeading___Toc13400306_2142443653">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13400308_2142443653">
            <w:r>
              <w:rPr>
                <w:webHidden/>
                <w:rStyle w:val="IndexLink"/>
                <w:rtl w:val="true"/>
              </w:rPr>
              <w:t xml:space="preserve">[ </w:t>
            </w:r>
            <w:r>
              <w:rPr>
                <w:rStyle w:val="IndexLink"/>
                <w:rtl w:val="true"/>
              </w:rPr>
              <w:t xml:space="preserve">الشرط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التساوي في الحرّية أو الرقّيّة</w:t>
            </w:r>
            <w:r>
              <w:rPr>
                <w:rStyle w:val="IndexLink"/>
                <w:rtl w:val="true"/>
              </w:rPr>
              <w:tab/>
            </w:r>
            <w:r>
              <w:rPr>
                <w:rStyle w:val="IndexLink"/>
              </w:rPr>
              <w:t>550</w:t>
            </w:r>
          </w:hyperlink>
        </w:p>
        <w:p>
          <w:pPr>
            <w:pStyle w:val="Contents6"/>
            <w:tabs>
              <w:tab w:val="clear" w:pos="7609"/>
              <w:tab w:val="right" w:pos="9026" w:leader="dot"/>
            </w:tabs>
            <w:rPr/>
          </w:pPr>
          <w:hyperlink w:anchor="__RefHeading___Toc13400310_2142443653">
            <w:r>
              <w:rPr>
                <w:webHidden/>
                <w:rStyle w:val="IndexLink"/>
                <w:rtl w:val="true"/>
              </w:rPr>
              <w:t>اشارة</w:t>
            </w:r>
            <w:r>
              <w:rPr>
                <w:rStyle w:val="IndexLink"/>
                <w:rtl w:val="true"/>
              </w:rPr>
              <w:tab/>
            </w:r>
            <w:r>
              <w:rPr>
                <w:rStyle w:val="IndexLink"/>
              </w:rPr>
              <w:t>550</w:t>
            </w:r>
          </w:hyperlink>
        </w:p>
        <w:p>
          <w:pPr>
            <w:pStyle w:val="Contents6"/>
            <w:tabs>
              <w:tab w:val="clear" w:pos="7609"/>
              <w:tab w:val="right" w:pos="9026" w:leader="dot"/>
            </w:tabs>
            <w:rPr/>
          </w:pPr>
          <w:hyperlink w:anchor="__RefHeading___Toc13400312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جناية الأحرار على مثلهم</w:t>
            </w:r>
            <w:r>
              <w:rPr>
                <w:rStyle w:val="IndexLink"/>
                <w:rtl w:val="true"/>
              </w:rPr>
              <w:tab/>
            </w:r>
            <w:r>
              <w:rPr>
                <w:rStyle w:val="IndexLink"/>
              </w:rPr>
              <w:t>550</w:t>
            </w:r>
          </w:hyperlink>
        </w:p>
        <w:p>
          <w:pPr>
            <w:pStyle w:val="Contents6"/>
            <w:tabs>
              <w:tab w:val="clear" w:pos="7609"/>
              <w:tab w:val="right" w:pos="9026" w:leader="dot"/>
            </w:tabs>
            <w:rPr/>
          </w:pPr>
          <w:hyperlink w:anchor="__RefHeading___Toc13400314_2142443653">
            <w:r>
              <w:rPr>
                <w:webHidden/>
                <w:rStyle w:val="IndexLink"/>
                <w:rtl w:val="true"/>
              </w:rPr>
              <w:t xml:space="preserve">الفصل الثاني </w:t>
            </w:r>
            <w:r>
              <w:rPr>
                <w:rStyle w:val="IndexLink"/>
                <w:rtl w:val="true"/>
              </w:rPr>
              <w:t xml:space="preserve">: </w:t>
            </w:r>
            <w:r>
              <w:rPr>
                <w:rStyle w:val="IndexLink"/>
                <w:rtl w:val="true"/>
              </w:rPr>
              <w:t>في جناية المماليك على مثلهم</w:t>
            </w:r>
            <w:r>
              <w:rPr>
                <w:rStyle w:val="IndexLink"/>
                <w:rtl w:val="true"/>
              </w:rPr>
              <w:tab/>
            </w:r>
            <w:r>
              <w:rPr>
                <w:rStyle w:val="IndexLink"/>
              </w:rPr>
              <w:t>552</w:t>
            </w:r>
          </w:hyperlink>
        </w:p>
        <w:p>
          <w:pPr>
            <w:pStyle w:val="Contents6"/>
            <w:tabs>
              <w:tab w:val="clear" w:pos="7609"/>
              <w:tab w:val="right" w:pos="9026" w:leader="dot"/>
            </w:tabs>
            <w:rPr/>
          </w:pPr>
          <w:hyperlink w:anchor="__RefHeading___Toc13400316_2142443653">
            <w:r>
              <w:rPr>
                <w:webHidden/>
                <w:rStyle w:val="IndexLink"/>
                <w:rtl w:val="true"/>
              </w:rPr>
              <w:t xml:space="preserve">الفصل الثالث </w:t>
            </w:r>
            <w:r>
              <w:rPr>
                <w:rStyle w:val="IndexLink"/>
                <w:rtl w:val="true"/>
              </w:rPr>
              <w:t xml:space="preserve">: </w:t>
            </w:r>
            <w:r>
              <w:rPr>
                <w:rStyle w:val="IndexLink"/>
                <w:rtl w:val="true"/>
              </w:rPr>
              <w:t>في جناية الأحرار والمماليك</w:t>
            </w:r>
            <w:r>
              <w:rPr>
                <w:rStyle w:val="IndexLink"/>
                <w:rtl w:val="true"/>
              </w:rPr>
              <w:tab/>
            </w:r>
            <w:r>
              <w:rPr>
                <w:rStyle w:val="IndexLink"/>
              </w:rPr>
              <w:t>553</w:t>
            </w:r>
          </w:hyperlink>
        </w:p>
        <w:p>
          <w:pPr>
            <w:pStyle w:val="Contents6"/>
            <w:tabs>
              <w:tab w:val="clear" w:pos="7609"/>
              <w:tab w:val="right" w:pos="9026" w:leader="dot"/>
            </w:tabs>
            <w:rPr/>
          </w:pPr>
          <w:hyperlink w:anchor="__RefHeading___Toc13400318_2142443653">
            <w:r>
              <w:rPr>
                <w:webHidden/>
                <w:rStyle w:val="IndexLink"/>
                <w:rtl w:val="true"/>
              </w:rPr>
              <w:t>اشارة</w:t>
            </w:r>
            <w:r>
              <w:rPr>
                <w:rStyle w:val="IndexLink"/>
                <w:rtl w:val="true"/>
              </w:rPr>
              <w:tab/>
            </w:r>
            <w:r>
              <w:rPr>
                <w:rStyle w:val="IndexLink"/>
              </w:rPr>
              <w:t>553</w:t>
            </w:r>
          </w:hyperlink>
        </w:p>
        <w:p>
          <w:pPr>
            <w:pStyle w:val="Contents6"/>
            <w:tabs>
              <w:tab w:val="clear" w:pos="7609"/>
              <w:tab w:val="right" w:pos="9026" w:leader="dot"/>
            </w:tabs>
            <w:rPr/>
          </w:pPr>
          <w:hyperlink w:anchor="__RefHeading___Toc13400320_2142443653">
            <w:r>
              <w:rPr>
                <w:webHidden/>
                <w:rStyle w:val="IndexLink"/>
                <w:rtl w:val="true"/>
              </w:rPr>
              <w:t>تتمة</w:t>
            </w:r>
            <w:r>
              <w:rPr>
                <w:rStyle w:val="IndexLink"/>
                <w:rtl w:val="true"/>
              </w:rPr>
              <w:tab/>
            </w:r>
            <w:r>
              <w:rPr>
                <w:rStyle w:val="IndexLink"/>
              </w:rPr>
              <w:t>555</w:t>
            </w:r>
          </w:hyperlink>
        </w:p>
        <w:p>
          <w:pPr>
            <w:pStyle w:val="Contents5"/>
            <w:tabs>
              <w:tab w:val="clear" w:pos="7892"/>
              <w:tab w:val="right" w:pos="9026" w:leader="dot"/>
            </w:tabs>
            <w:rPr/>
          </w:pPr>
          <w:hyperlink w:anchor="__RefHeading___Toc13400322_2142443653">
            <w:r>
              <w:rPr>
                <w:webHidden/>
                <w:rStyle w:val="IndexLink"/>
                <w:rtl w:val="true"/>
              </w:rPr>
              <w:t xml:space="preserve">الشرط الثاني </w:t>
            </w:r>
            <w:r>
              <w:rPr>
                <w:rStyle w:val="IndexLink"/>
                <w:rtl w:val="true"/>
              </w:rPr>
              <w:t xml:space="preserve">: </w:t>
            </w:r>
            <w:r>
              <w:rPr>
                <w:rStyle w:val="IndexLink"/>
                <w:rtl w:val="true"/>
              </w:rPr>
              <w:t>التساوي في الدّين</w:t>
            </w:r>
            <w:r>
              <w:rPr>
                <w:rStyle w:val="IndexLink"/>
                <w:rtl w:val="true"/>
              </w:rPr>
              <w:tab/>
            </w:r>
            <w:r>
              <w:rPr>
                <w:rStyle w:val="IndexLink"/>
              </w:rPr>
              <w:t>557</w:t>
            </w:r>
          </w:hyperlink>
        </w:p>
        <w:p>
          <w:pPr>
            <w:pStyle w:val="Contents5"/>
            <w:tabs>
              <w:tab w:val="clear" w:pos="7892"/>
              <w:tab w:val="right" w:pos="9026" w:leader="dot"/>
            </w:tabs>
            <w:rPr/>
          </w:pPr>
          <w:hyperlink w:anchor="__RefHeading___Toc13400324_2142443653">
            <w:r>
              <w:rPr>
                <w:webHidden/>
                <w:rStyle w:val="IndexLink"/>
                <w:rtl w:val="true"/>
              </w:rPr>
              <w:t xml:space="preserve">الشرط الثالث </w:t>
            </w:r>
            <w:r>
              <w:rPr>
                <w:rStyle w:val="IndexLink"/>
                <w:rtl w:val="true"/>
              </w:rPr>
              <w:t xml:space="preserve">: </w:t>
            </w:r>
            <w:r>
              <w:rPr>
                <w:rStyle w:val="IndexLink"/>
                <w:rtl w:val="true"/>
              </w:rPr>
              <w:t>انتفاء الأبوّة</w:t>
            </w:r>
            <w:r>
              <w:rPr>
                <w:rStyle w:val="IndexLink"/>
                <w:rtl w:val="true"/>
              </w:rPr>
              <w:tab/>
            </w:r>
            <w:r>
              <w:rPr>
                <w:rStyle w:val="IndexLink"/>
              </w:rPr>
              <w:t>558</w:t>
            </w:r>
          </w:hyperlink>
        </w:p>
        <w:p>
          <w:pPr>
            <w:pStyle w:val="Contents5"/>
            <w:tabs>
              <w:tab w:val="clear" w:pos="7892"/>
              <w:tab w:val="right" w:pos="9026" w:leader="dot"/>
            </w:tabs>
            <w:rPr/>
          </w:pPr>
          <w:hyperlink w:anchor="__RefHeading___Toc13400326_2142443653">
            <w:r>
              <w:rPr>
                <w:webHidden/>
                <w:rStyle w:val="IndexLink"/>
                <w:rtl w:val="true"/>
              </w:rPr>
              <w:t xml:space="preserve">الشرط الرابع </w:t>
            </w:r>
            <w:r>
              <w:rPr>
                <w:rStyle w:val="IndexLink"/>
                <w:rtl w:val="true"/>
              </w:rPr>
              <w:t xml:space="preserve">: </w:t>
            </w:r>
            <w:r>
              <w:rPr>
                <w:rStyle w:val="IndexLink"/>
                <w:rtl w:val="true"/>
              </w:rPr>
              <w:t>التكليف</w:t>
            </w:r>
            <w:r>
              <w:rPr>
                <w:rStyle w:val="IndexLink"/>
                <w:rtl w:val="true"/>
              </w:rPr>
              <w:tab/>
            </w:r>
            <w:r>
              <w:rPr>
                <w:rStyle w:val="IndexLink"/>
              </w:rPr>
              <w:t>559</w:t>
            </w:r>
          </w:hyperlink>
        </w:p>
        <w:p>
          <w:pPr>
            <w:pStyle w:val="Contents5"/>
            <w:tabs>
              <w:tab w:val="clear" w:pos="7892"/>
              <w:tab w:val="right" w:pos="9026" w:leader="dot"/>
            </w:tabs>
            <w:rPr/>
          </w:pPr>
          <w:hyperlink w:anchor="__RefHeading___Toc13400328_2142443653">
            <w:r>
              <w:rPr>
                <w:webHidden/>
                <w:rStyle w:val="IndexLink"/>
                <w:rtl w:val="true"/>
              </w:rPr>
              <w:t xml:space="preserve">الشرط الخامس </w:t>
            </w:r>
            <w:r>
              <w:rPr>
                <w:rStyle w:val="IndexLink"/>
                <w:rtl w:val="true"/>
              </w:rPr>
              <w:t xml:space="preserve">: </w:t>
            </w:r>
            <w:r>
              <w:rPr>
                <w:rStyle w:val="IndexLink"/>
                <w:rtl w:val="true"/>
              </w:rPr>
              <w:t>كون المقتول محقون الدم</w:t>
            </w:r>
            <w:r>
              <w:rPr>
                <w:rStyle w:val="IndexLink"/>
                <w:rtl w:val="true"/>
              </w:rPr>
              <w:tab/>
            </w:r>
            <w:r>
              <w:rPr>
                <w:rStyle w:val="IndexLink"/>
              </w:rPr>
              <w:t>560</w:t>
            </w:r>
          </w:hyperlink>
        </w:p>
        <w:p>
          <w:pPr>
            <w:pStyle w:val="Contents4"/>
            <w:tabs>
              <w:tab w:val="clear" w:pos="8176"/>
              <w:tab w:val="right" w:pos="9026" w:leader="dot"/>
            </w:tabs>
            <w:rPr/>
          </w:pPr>
          <w:hyperlink w:anchor="__RefHeading___Toc13400330_2142443653">
            <w:r>
              <w:rPr>
                <w:webHidden/>
                <w:rStyle w:val="IndexLink"/>
                <w:rtl w:val="true"/>
              </w:rPr>
              <w:t xml:space="preserve">المقصد الثالث </w:t>
            </w:r>
            <w:r>
              <w:rPr>
                <w:rStyle w:val="IndexLink"/>
                <w:rtl w:val="true"/>
              </w:rPr>
              <w:t xml:space="preserve">: </w:t>
            </w:r>
            <w:r>
              <w:rPr>
                <w:rStyle w:val="IndexLink"/>
                <w:rtl w:val="true"/>
              </w:rPr>
              <w:t>في دعوى القتل ، وما يثبت به</w:t>
            </w:r>
            <w:r>
              <w:rPr>
                <w:rStyle w:val="IndexLink"/>
                <w:rtl w:val="true"/>
              </w:rPr>
              <w:tab/>
            </w:r>
            <w:r>
              <w:rPr>
                <w:rStyle w:val="IndexLink"/>
              </w:rPr>
              <w:t>560</w:t>
            </w:r>
          </w:hyperlink>
        </w:p>
        <w:p>
          <w:pPr>
            <w:pStyle w:val="Contents5"/>
            <w:tabs>
              <w:tab w:val="clear" w:pos="7892"/>
              <w:tab w:val="right" w:pos="9026" w:leader="dot"/>
            </w:tabs>
            <w:rPr/>
          </w:pPr>
          <w:hyperlink w:anchor="__RefHeading___Toc13400332_2142443653">
            <w:r>
              <w:rPr>
                <w:webHidden/>
                <w:rStyle w:val="IndexLink"/>
                <w:rtl w:val="true"/>
              </w:rPr>
              <w:t>اشارة</w:t>
            </w:r>
            <w:r>
              <w:rPr>
                <w:rStyle w:val="IndexLink"/>
                <w:rtl w:val="true"/>
              </w:rPr>
              <w:tab/>
            </w:r>
            <w:r>
              <w:rPr>
                <w:rStyle w:val="IndexLink"/>
              </w:rPr>
              <w:t>560</w:t>
            </w:r>
          </w:hyperlink>
        </w:p>
        <w:p>
          <w:pPr>
            <w:pStyle w:val="Contents5"/>
            <w:tabs>
              <w:tab w:val="clear" w:pos="7892"/>
              <w:tab w:val="right" w:pos="9026" w:leader="dot"/>
            </w:tabs>
            <w:rPr/>
          </w:pPr>
          <w:hyperlink w:anchor="__RefHeading___Toc13400334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الإقرار</w:t>
            </w:r>
            <w:r>
              <w:rPr>
                <w:rStyle w:val="IndexLink"/>
                <w:rtl w:val="true"/>
              </w:rPr>
              <w:tab/>
            </w:r>
            <w:r>
              <w:rPr>
                <w:rStyle w:val="IndexLink"/>
              </w:rPr>
              <w:t>561</w:t>
            </w:r>
          </w:hyperlink>
        </w:p>
        <w:p>
          <w:pPr>
            <w:pStyle w:val="Contents5"/>
            <w:tabs>
              <w:tab w:val="clear" w:pos="7892"/>
              <w:tab w:val="right" w:pos="9026" w:leader="dot"/>
            </w:tabs>
            <w:rPr/>
          </w:pPr>
          <w:hyperlink w:anchor="__RefHeading___Toc13400336_2142443653">
            <w:r>
              <w:rPr>
                <w:webHidden/>
                <w:rStyle w:val="IndexLink"/>
                <w:rtl w:val="true"/>
              </w:rPr>
              <w:t xml:space="preserve">المبحث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البيّنة</w:t>
            </w:r>
            <w:r>
              <w:rPr>
                <w:rStyle w:val="IndexLink"/>
                <w:rtl w:val="true"/>
              </w:rPr>
              <w:tab/>
            </w:r>
            <w:r>
              <w:rPr>
                <w:rStyle w:val="IndexLink"/>
              </w:rPr>
              <w:t>562</w:t>
            </w:r>
          </w:hyperlink>
        </w:p>
        <w:p>
          <w:pPr>
            <w:pStyle w:val="Contents5"/>
            <w:tabs>
              <w:tab w:val="clear" w:pos="7892"/>
              <w:tab w:val="right" w:pos="9026" w:leader="dot"/>
            </w:tabs>
            <w:rPr/>
          </w:pPr>
          <w:hyperlink w:anchor="__RefHeading___Toc13400338_2142443653">
            <w:r>
              <w:rPr>
                <w:webHidden/>
                <w:rStyle w:val="IndexLink"/>
                <w:rtl w:val="true"/>
              </w:rPr>
              <w:t xml:space="preserve">المبحث 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القسامة</w:t>
            </w:r>
            <w:r>
              <w:rPr>
                <w:rStyle w:val="IndexLink"/>
                <w:rtl w:val="true"/>
              </w:rPr>
              <w:tab/>
            </w:r>
            <w:r>
              <w:rPr>
                <w:rStyle w:val="IndexLink"/>
              </w:rPr>
              <w:t>564</w:t>
            </w:r>
          </w:hyperlink>
        </w:p>
        <w:p>
          <w:pPr>
            <w:pStyle w:val="Contents6"/>
            <w:tabs>
              <w:tab w:val="clear" w:pos="7609"/>
              <w:tab w:val="right" w:pos="9026" w:leader="dot"/>
            </w:tabs>
            <w:rPr/>
          </w:pPr>
          <w:hyperlink w:anchor="__RefHeading___Toc13400340_2142443653">
            <w:r>
              <w:rPr>
                <w:webHidden/>
                <w:rStyle w:val="IndexLink"/>
                <w:rtl w:val="true"/>
              </w:rPr>
              <w:t>اشارة</w:t>
            </w:r>
            <w:r>
              <w:rPr>
                <w:rStyle w:val="IndexLink"/>
                <w:rtl w:val="true"/>
              </w:rPr>
              <w:tab/>
            </w:r>
            <w:r>
              <w:rPr>
                <w:rStyle w:val="IndexLink"/>
              </w:rPr>
              <w:t>564</w:t>
            </w:r>
          </w:hyperlink>
        </w:p>
        <w:p>
          <w:pPr>
            <w:pStyle w:val="Contents6"/>
            <w:tabs>
              <w:tab w:val="clear" w:pos="7609"/>
              <w:tab w:val="right" w:pos="9026" w:leader="dot"/>
            </w:tabs>
            <w:rPr/>
          </w:pPr>
          <w:hyperlink w:anchor="__RefHeading___Toc13400342_2142443653">
            <w:r>
              <w:rPr>
                <w:webHidden/>
                <w:rStyle w:val="IndexLink"/>
                <w:rtl w:val="true"/>
              </w:rPr>
              <w:t xml:space="preserve">[ </w:t>
            </w:r>
            <w:r>
              <w:rPr>
                <w:rStyle w:val="IndexLink"/>
                <w:rtl w:val="true"/>
              </w:rPr>
              <w:t xml:space="preserve">الركن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اللوث</w:t>
            </w:r>
            <w:r>
              <w:rPr>
                <w:rStyle w:val="IndexLink"/>
                <w:rtl w:val="true"/>
              </w:rPr>
              <w:tab/>
            </w:r>
            <w:r>
              <w:rPr>
                <w:rStyle w:val="IndexLink"/>
              </w:rPr>
              <w:t>564</w:t>
            </w:r>
          </w:hyperlink>
        </w:p>
        <w:p>
          <w:pPr>
            <w:pStyle w:val="Contents6"/>
            <w:tabs>
              <w:tab w:val="clear" w:pos="7609"/>
              <w:tab w:val="right" w:pos="9026" w:leader="dot"/>
            </w:tabs>
            <w:rPr/>
          </w:pPr>
          <w:hyperlink w:anchor="__RefHeading___Toc13400344_2142443653">
            <w:r>
              <w:rPr>
                <w:webHidden/>
                <w:rStyle w:val="IndexLink"/>
                <w:rtl w:val="true"/>
              </w:rPr>
              <w:t xml:space="preserve">الركن الثاني </w:t>
            </w:r>
            <w:r>
              <w:rPr>
                <w:rStyle w:val="IndexLink"/>
                <w:rtl w:val="true"/>
              </w:rPr>
              <w:t xml:space="preserve">: </w:t>
            </w:r>
            <w:r>
              <w:rPr>
                <w:rStyle w:val="IndexLink"/>
                <w:rtl w:val="true"/>
              </w:rPr>
              <w:t>في الكميّة</w:t>
            </w:r>
            <w:r>
              <w:rPr>
                <w:rStyle w:val="IndexLink"/>
                <w:rtl w:val="true"/>
              </w:rPr>
              <w:tab/>
            </w:r>
            <w:r>
              <w:rPr>
                <w:rStyle w:val="IndexLink"/>
              </w:rPr>
              <w:t>566</w:t>
            </w:r>
          </w:hyperlink>
        </w:p>
        <w:p>
          <w:pPr>
            <w:pStyle w:val="Contents6"/>
            <w:tabs>
              <w:tab w:val="clear" w:pos="7609"/>
              <w:tab w:val="right" w:pos="9026" w:leader="dot"/>
            </w:tabs>
            <w:rPr/>
          </w:pPr>
          <w:hyperlink w:anchor="__RefHeading___Toc13400346_2142443653">
            <w:r>
              <w:rPr>
                <w:webHidden/>
                <w:rStyle w:val="IndexLink"/>
                <w:rtl w:val="true"/>
              </w:rPr>
              <w:t xml:space="preserve">الركن الثالث </w:t>
            </w:r>
            <w:r>
              <w:rPr>
                <w:rStyle w:val="IndexLink"/>
                <w:rtl w:val="true"/>
              </w:rPr>
              <w:t xml:space="preserve">: </w:t>
            </w:r>
            <w:r>
              <w:rPr>
                <w:rStyle w:val="IndexLink"/>
                <w:rtl w:val="true"/>
              </w:rPr>
              <w:t>في الحكم</w:t>
            </w:r>
            <w:r>
              <w:rPr>
                <w:rStyle w:val="IndexLink"/>
                <w:rtl w:val="true"/>
              </w:rPr>
              <w:tab/>
            </w:r>
            <w:r>
              <w:rPr>
                <w:rStyle w:val="IndexLink"/>
              </w:rPr>
              <w:t>567</w:t>
            </w:r>
          </w:hyperlink>
        </w:p>
        <w:p>
          <w:pPr>
            <w:pStyle w:val="Contents4"/>
            <w:tabs>
              <w:tab w:val="clear" w:pos="8176"/>
              <w:tab w:val="right" w:pos="9026" w:leader="dot"/>
            </w:tabs>
            <w:rPr/>
          </w:pPr>
          <w:hyperlink w:anchor="__RefHeading___Toc13400348_2142443653">
            <w:r>
              <w:rPr>
                <w:webHidden/>
                <w:rStyle w:val="IndexLink"/>
                <w:rtl w:val="true"/>
              </w:rPr>
              <w:t xml:space="preserve">المقصد الرابع </w:t>
            </w:r>
            <w:r>
              <w:rPr>
                <w:rStyle w:val="IndexLink"/>
                <w:rtl w:val="true"/>
              </w:rPr>
              <w:t xml:space="preserve">: </w:t>
            </w:r>
            <w:r>
              <w:rPr>
                <w:rStyle w:val="IndexLink"/>
                <w:rtl w:val="true"/>
              </w:rPr>
              <w:t>في الاستيفاء</w:t>
            </w:r>
            <w:r>
              <w:rPr>
                <w:rStyle w:val="IndexLink"/>
                <w:rtl w:val="true"/>
              </w:rPr>
              <w:tab/>
            </w:r>
            <w:r>
              <w:rPr>
                <w:rStyle w:val="IndexLink"/>
              </w:rPr>
              <w:t>568</w:t>
            </w:r>
          </w:hyperlink>
        </w:p>
        <w:p>
          <w:pPr>
            <w:pStyle w:val="Contents5"/>
            <w:tabs>
              <w:tab w:val="clear" w:pos="7892"/>
              <w:tab w:val="right" w:pos="9026" w:leader="dot"/>
            </w:tabs>
            <w:rPr/>
          </w:pPr>
          <w:hyperlink w:anchor="__RefHeading___Toc13400350_2142443653">
            <w:r>
              <w:rPr>
                <w:webHidden/>
                <w:rStyle w:val="IndexLink"/>
                <w:rtl w:val="true"/>
              </w:rPr>
              <w:t>اشارة</w:t>
            </w:r>
            <w:r>
              <w:rPr>
                <w:rStyle w:val="IndexLink"/>
                <w:rtl w:val="true"/>
              </w:rPr>
              <w:tab/>
            </w:r>
            <w:r>
              <w:rPr>
                <w:rStyle w:val="IndexLink"/>
              </w:rPr>
              <w:t>568</w:t>
            </w:r>
          </w:hyperlink>
        </w:p>
        <w:p>
          <w:pPr>
            <w:pStyle w:val="Contents5"/>
            <w:tabs>
              <w:tab w:val="clear" w:pos="7892"/>
              <w:tab w:val="right" w:pos="9026" w:leader="dot"/>
            </w:tabs>
            <w:rPr/>
          </w:pPr>
          <w:hyperlink w:anchor="__RefHeading___Toc13400352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w:t>
              <w:tab/>
            </w:r>
            <w:r>
              <w:rPr>
                <w:rStyle w:val="IndexLink"/>
              </w:rPr>
              <w:t>568</w:t>
            </w:r>
          </w:hyperlink>
        </w:p>
        <w:p>
          <w:pPr>
            <w:pStyle w:val="Contents5"/>
            <w:tabs>
              <w:tab w:val="clear" w:pos="7892"/>
              <w:tab w:val="right" w:pos="9026" w:leader="dot"/>
            </w:tabs>
            <w:rPr/>
          </w:pPr>
          <w:hyperlink w:anchor="__RefHeading___Toc13400354_2142443653">
            <w:r>
              <w:rPr>
                <w:webHidden/>
                <w:rStyle w:val="IndexLink"/>
                <w:rtl w:val="true"/>
              </w:rPr>
              <w:t xml:space="preserve">المبحث الثاني </w:t>
            </w:r>
            <w:r>
              <w:rPr>
                <w:rStyle w:val="IndexLink"/>
                <w:rtl w:val="true"/>
              </w:rPr>
              <w:t xml:space="preserve">: </w:t>
            </w:r>
            <w:r>
              <w:rPr>
                <w:rStyle w:val="IndexLink"/>
                <w:rtl w:val="true"/>
              </w:rPr>
              <w:t>في المستوفي</w:t>
            </w:r>
            <w:r>
              <w:rPr>
                <w:rStyle w:val="IndexLink"/>
                <w:rtl w:val="true"/>
              </w:rPr>
              <w:tab/>
            </w:r>
            <w:r>
              <w:rPr>
                <w:rStyle w:val="IndexLink"/>
              </w:rPr>
              <w:t>569</w:t>
            </w:r>
          </w:hyperlink>
        </w:p>
        <w:p>
          <w:pPr>
            <w:pStyle w:val="Contents5"/>
            <w:tabs>
              <w:tab w:val="clear" w:pos="7892"/>
              <w:tab w:val="right" w:pos="9026" w:leader="dot"/>
            </w:tabs>
            <w:rPr/>
          </w:pPr>
          <w:hyperlink w:anchor="__RefHeading___Toc13400356_2142443653">
            <w:r>
              <w:rPr>
                <w:webHidden/>
                <w:rStyle w:val="IndexLink"/>
                <w:rtl w:val="true"/>
              </w:rPr>
              <w:t xml:space="preserve">المبحث الثالث </w:t>
            </w:r>
            <w:r>
              <w:rPr>
                <w:rStyle w:val="IndexLink"/>
                <w:rtl w:val="true"/>
              </w:rPr>
              <w:t xml:space="preserve">: </w:t>
            </w:r>
            <w:r>
              <w:rPr>
                <w:rStyle w:val="IndexLink"/>
                <w:rtl w:val="true"/>
              </w:rPr>
              <w:t>في الكيفيّة</w:t>
            </w:r>
            <w:r>
              <w:rPr>
                <w:rStyle w:val="IndexLink"/>
                <w:rtl w:val="true"/>
              </w:rPr>
              <w:tab/>
            </w:r>
            <w:r>
              <w:rPr>
                <w:rStyle w:val="IndexLink"/>
              </w:rPr>
              <w:t>571</w:t>
            </w:r>
          </w:hyperlink>
        </w:p>
        <w:p>
          <w:pPr>
            <w:pStyle w:val="Contents3"/>
            <w:tabs>
              <w:tab w:val="clear" w:pos="8459"/>
              <w:tab w:val="right" w:pos="9026" w:leader="dot"/>
            </w:tabs>
            <w:rPr/>
          </w:pPr>
          <w:hyperlink w:anchor="__RefHeading___Toc13400358_2142443653">
            <w:r>
              <w:rPr>
                <w:webHidden/>
                <w:rStyle w:val="IndexLink"/>
                <w:rtl w:val="true"/>
              </w:rPr>
              <w:t xml:space="preserve">القسم الثاني </w:t>
            </w:r>
            <w:r>
              <w:rPr>
                <w:rStyle w:val="IndexLink"/>
                <w:rtl w:val="true"/>
              </w:rPr>
              <w:t xml:space="preserve">: </w:t>
            </w:r>
            <w:r>
              <w:rPr>
                <w:rStyle w:val="IndexLink"/>
                <w:rtl w:val="true"/>
              </w:rPr>
              <w:t>في قصاص الطرف</w:t>
            </w:r>
            <w:r>
              <w:rPr>
                <w:rStyle w:val="IndexLink"/>
                <w:rtl w:val="true"/>
              </w:rPr>
              <w:tab/>
            </w:r>
            <w:r>
              <w:rPr>
                <w:rStyle w:val="IndexLink"/>
              </w:rPr>
              <w:t>574</w:t>
            </w:r>
          </w:hyperlink>
        </w:p>
        <w:p>
          <w:pPr>
            <w:pStyle w:val="Contents4"/>
            <w:tabs>
              <w:tab w:val="clear" w:pos="8176"/>
              <w:tab w:val="right" w:pos="9026" w:leader="dot"/>
            </w:tabs>
            <w:rPr/>
          </w:pPr>
          <w:hyperlink w:anchor="__RefHeading___Toc13400360_2142443653">
            <w:r>
              <w:rPr>
                <w:webHidden/>
                <w:rStyle w:val="IndexLink"/>
                <w:rtl w:val="true"/>
              </w:rPr>
              <w:t>اشارة</w:t>
            </w:r>
            <w:r>
              <w:rPr>
                <w:rStyle w:val="IndexLink"/>
                <w:rtl w:val="true"/>
              </w:rPr>
              <w:tab/>
            </w:r>
            <w:r>
              <w:rPr>
                <w:rStyle w:val="IndexLink"/>
              </w:rPr>
              <w:t>574</w:t>
            </w:r>
          </w:hyperlink>
        </w:p>
        <w:p>
          <w:pPr>
            <w:pStyle w:val="Contents4"/>
            <w:tabs>
              <w:tab w:val="clear" w:pos="8176"/>
              <w:tab w:val="right" w:pos="9026" w:leader="dot"/>
            </w:tabs>
            <w:rPr/>
          </w:pPr>
          <w:hyperlink w:anchor="__RefHeading___Toc13400362_2142443653">
            <w:r>
              <w:rPr>
                <w:webHidden/>
                <w:rStyle w:val="IndexLink"/>
                <w:rtl w:val="true"/>
              </w:rPr>
              <w:t xml:space="preserve">المطلب الأوّل </w:t>
            </w:r>
            <w:r>
              <w:rPr>
                <w:rStyle w:val="IndexLink"/>
                <w:rtl w:val="true"/>
              </w:rPr>
              <w:t xml:space="preserve">: </w:t>
            </w:r>
            <w:r>
              <w:rPr>
                <w:rStyle w:val="IndexLink"/>
                <w:rtl w:val="true"/>
              </w:rPr>
              <w:t>في اليد والرّجل</w:t>
            </w:r>
            <w:r>
              <w:rPr>
                <w:rStyle w:val="IndexLink"/>
                <w:rtl w:val="true"/>
              </w:rPr>
              <w:tab/>
            </w:r>
            <w:r>
              <w:rPr>
                <w:rStyle w:val="IndexLink"/>
              </w:rPr>
              <w:t>574</w:t>
            </w:r>
          </w:hyperlink>
        </w:p>
        <w:p>
          <w:pPr>
            <w:pStyle w:val="Contents5"/>
            <w:tabs>
              <w:tab w:val="clear" w:pos="7892"/>
              <w:tab w:val="right" w:pos="9026" w:leader="dot"/>
            </w:tabs>
            <w:rPr/>
          </w:pPr>
          <w:hyperlink w:anchor="__RefHeading___Toc13400364_2142443653">
            <w:r>
              <w:rPr>
                <w:webHidden/>
                <w:rStyle w:val="IndexLink"/>
                <w:rtl w:val="true"/>
              </w:rPr>
              <w:t>اشارة</w:t>
            </w:r>
            <w:r>
              <w:rPr>
                <w:rStyle w:val="IndexLink"/>
                <w:rtl w:val="true"/>
              </w:rPr>
              <w:tab/>
            </w:r>
            <w:r>
              <w:rPr>
                <w:rStyle w:val="IndexLink"/>
              </w:rPr>
              <w:t>574</w:t>
            </w:r>
          </w:hyperlink>
        </w:p>
        <w:p>
          <w:pPr>
            <w:pStyle w:val="Contents5"/>
            <w:tabs>
              <w:tab w:val="clear" w:pos="7892"/>
              <w:tab w:val="right" w:pos="9026" w:leader="dot"/>
            </w:tabs>
            <w:rPr/>
          </w:pPr>
          <w:hyperlink w:anchor="__RefHeading___Toc13400366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الشروط</w:t>
            </w:r>
            <w:r>
              <w:rPr>
                <w:rStyle w:val="IndexLink"/>
                <w:rtl w:val="true"/>
              </w:rPr>
              <w:tab/>
            </w:r>
            <w:r>
              <w:rPr>
                <w:rStyle w:val="IndexLink"/>
              </w:rPr>
              <w:t>574</w:t>
            </w:r>
          </w:hyperlink>
        </w:p>
        <w:p>
          <w:pPr>
            <w:pStyle w:val="Contents6"/>
            <w:tabs>
              <w:tab w:val="clear" w:pos="7609"/>
              <w:tab w:val="right" w:pos="9026" w:leader="dot"/>
            </w:tabs>
            <w:rPr/>
          </w:pPr>
          <w:hyperlink w:anchor="__RefHeading___Toc13400368_2142443653">
            <w:r>
              <w:rPr>
                <w:webHidden/>
                <w:rStyle w:val="IndexLink"/>
                <w:rtl w:val="true"/>
              </w:rPr>
              <w:t>اشارة</w:t>
            </w:r>
            <w:r>
              <w:rPr>
                <w:rStyle w:val="IndexLink"/>
                <w:rtl w:val="true"/>
              </w:rPr>
              <w:tab/>
            </w:r>
            <w:r>
              <w:rPr>
                <w:rStyle w:val="IndexLink"/>
              </w:rPr>
              <w:t>574</w:t>
            </w:r>
          </w:hyperlink>
        </w:p>
        <w:p>
          <w:pPr>
            <w:pStyle w:val="Contents6"/>
            <w:tabs>
              <w:tab w:val="clear" w:pos="7609"/>
              <w:tab w:val="right" w:pos="9026" w:leader="dot"/>
            </w:tabs>
            <w:rPr/>
          </w:pPr>
          <w:hyperlink w:anchor="__RefHeading___Toc13400370_2142443653">
            <w:r>
              <w:rPr>
                <w:webHidden/>
                <w:rStyle w:val="IndexLink"/>
                <w:rtl w:val="true"/>
              </w:rPr>
              <w:t xml:space="preserve">الثاني </w:t>
            </w:r>
            <w:r>
              <w:rPr>
                <w:rStyle w:val="IndexLink"/>
                <w:rtl w:val="true"/>
              </w:rPr>
              <w:t xml:space="preserve">: </w:t>
            </w:r>
            <w:r>
              <w:rPr>
                <w:rStyle w:val="IndexLink"/>
                <w:rtl w:val="true"/>
              </w:rPr>
              <w:t>التساوي في السلامة</w:t>
            </w:r>
            <w:r>
              <w:rPr>
                <w:rStyle w:val="IndexLink"/>
                <w:rtl w:val="true"/>
              </w:rPr>
              <w:tab/>
            </w:r>
            <w:r>
              <w:rPr>
                <w:rStyle w:val="IndexLink"/>
              </w:rPr>
              <w:t>575</w:t>
            </w:r>
          </w:hyperlink>
        </w:p>
        <w:p>
          <w:pPr>
            <w:pStyle w:val="Contents6"/>
            <w:tabs>
              <w:tab w:val="clear" w:pos="7609"/>
              <w:tab w:val="right" w:pos="9026" w:leader="dot"/>
            </w:tabs>
            <w:rPr/>
          </w:pPr>
          <w:hyperlink w:anchor="__RefHeading___Toc13400372_2142443653">
            <w:r>
              <w:rPr>
                <w:webHidden/>
                <w:rStyle w:val="IndexLink"/>
                <w:rtl w:val="true"/>
              </w:rPr>
              <w:t xml:space="preserve">الثالث </w:t>
            </w:r>
            <w:r>
              <w:rPr>
                <w:rStyle w:val="IndexLink"/>
                <w:rtl w:val="true"/>
              </w:rPr>
              <w:t xml:space="preserve">: </w:t>
            </w:r>
            <w:r>
              <w:rPr>
                <w:rStyle w:val="IndexLink"/>
                <w:rtl w:val="true"/>
              </w:rPr>
              <w:t>التساوي في المحلّ</w:t>
            </w:r>
            <w:r>
              <w:rPr>
                <w:rStyle w:val="IndexLink"/>
                <w:rtl w:val="true"/>
              </w:rPr>
              <w:tab/>
            </w:r>
            <w:r>
              <w:rPr>
                <w:rStyle w:val="IndexLink"/>
              </w:rPr>
              <w:t>576</w:t>
            </w:r>
          </w:hyperlink>
        </w:p>
        <w:p>
          <w:pPr>
            <w:pStyle w:val="Contents6"/>
            <w:tabs>
              <w:tab w:val="clear" w:pos="7609"/>
              <w:tab w:val="right" w:pos="9026" w:leader="dot"/>
            </w:tabs>
            <w:rPr/>
          </w:pPr>
          <w:hyperlink w:anchor="__RefHeading___Toc13400374_2142443653">
            <w:r>
              <w:rPr>
                <w:webHidden/>
                <w:rStyle w:val="IndexLink"/>
                <w:rtl w:val="true"/>
              </w:rPr>
              <w:t xml:space="preserve">الرابع </w:t>
            </w:r>
            <w:r>
              <w:rPr>
                <w:rStyle w:val="IndexLink"/>
                <w:rtl w:val="true"/>
              </w:rPr>
              <w:t xml:space="preserve">: </w:t>
            </w:r>
            <w:r>
              <w:rPr>
                <w:rStyle w:val="IndexLink"/>
                <w:rtl w:val="true"/>
              </w:rPr>
              <w:t>التساوي في الأصالة والزّيادة</w:t>
            </w:r>
            <w:r>
              <w:rPr>
                <w:rStyle w:val="IndexLink"/>
                <w:rtl w:val="true"/>
              </w:rPr>
              <w:tab/>
            </w:r>
            <w:r>
              <w:rPr>
                <w:rStyle w:val="IndexLink"/>
              </w:rPr>
              <w:t>577</w:t>
            </w:r>
          </w:hyperlink>
        </w:p>
        <w:p>
          <w:pPr>
            <w:pStyle w:val="Contents5"/>
            <w:tabs>
              <w:tab w:val="clear" w:pos="7892"/>
              <w:tab w:val="right" w:pos="9026" w:leader="dot"/>
            </w:tabs>
            <w:rPr/>
          </w:pPr>
          <w:hyperlink w:anchor="__RefHeading___Toc13400376_2142443653">
            <w:r>
              <w:rPr>
                <w:webHidden/>
                <w:rStyle w:val="IndexLink"/>
                <w:rtl w:val="true"/>
              </w:rPr>
              <w:t xml:space="preserve">الفصل الثاني </w:t>
            </w:r>
            <w:r>
              <w:rPr>
                <w:rStyle w:val="IndexLink"/>
                <w:rtl w:val="true"/>
              </w:rPr>
              <w:t xml:space="preserve">: </w:t>
            </w:r>
            <w:r>
              <w:rPr>
                <w:rStyle w:val="IndexLink"/>
                <w:rtl w:val="true"/>
              </w:rPr>
              <w:t>في الأحكام</w:t>
            </w:r>
            <w:r>
              <w:rPr>
                <w:rStyle w:val="IndexLink"/>
                <w:rtl w:val="true"/>
              </w:rPr>
              <w:tab/>
            </w:r>
            <w:r>
              <w:rPr>
                <w:rStyle w:val="IndexLink"/>
              </w:rPr>
              <w:t>579</w:t>
            </w:r>
          </w:hyperlink>
        </w:p>
        <w:p>
          <w:pPr>
            <w:pStyle w:val="Contents4"/>
            <w:tabs>
              <w:tab w:val="clear" w:pos="8176"/>
              <w:tab w:val="right" w:pos="9026" w:leader="dot"/>
            </w:tabs>
            <w:rPr/>
          </w:pPr>
          <w:hyperlink w:anchor="__RefHeading___Toc13400378_2142443653">
            <w:r>
              <w:rPr>
                <w:webHidden/>
                <w:rStyle w:val="IndexLink"/>
                <w:rtl w:val="true"/>
              </w:rPr>
              <w:t xml:space="preserve">المطلب الثاني </w:t>
            </w:r>
            <w:r>
              <w:rPr>
                <w:rStyle w:val="IndexLink"/>
                <w:rtl w:val="true"/>
              </w:rPr>
              <w:t xml:space="preserve">: </w:t>
            </w:r>
            <w:r>
              <w:rPr>
                <w:rStyle w:val="IndexLink"/>
                <w:rtl w:val="true"/>
              </w:rPr>
              <w:t>في باقي الأعضاء</w:t>
            </w:r>
            <w:r>
              <w:rPr>
                <w:rStyle w:val="IndexLink"/>
                <w:rtl w:val="true"/>
              </w:rPr>
              <w:tab/>
            </w:r>
            <w:r>
              <w:rPr>
                <w:rStyle w:val="IndexLink"/>
              </w:rPr>
              <w:t>580</w:t>
            </w:r>
          </w:hyperlink>
        </w:p>
        <w:p>
          <w:pPr>
            <w:pStyle w:val="Contents4"/>
            <w:tabs>
              <w:tab w:val="clear" w:pos="8176"/>
              <w:tab w:val="right" w:pos="9026" w:leader="dot"/>
            </w:tabs>
            <w:rPr/>
          </w:pPr>
          <w:hyperlink w:anchor="__RefHeading___Toc13400380_2142443653">
            <w:r>
              <w:rPr>
                <w:webHidden/>
                <w:rStyle w:val="IndexLink"/>
                <w:rtl w:val="true"/>
              </w:rPr>
              <w:t xml:space="preserve">المطلب الثالث </w:t>
            </w:r>
            <w:r>
              <w:rPr>
                <w:rStyle w:val="IndexLink"/>
                <w:rtl w:val="true"/>
              </w:rPr>
              <w:t xml:space="preserve">: </w:t>
            </w:r>
            <w:r>
              <w:rPr>
                <w:rStyle w:val="IndexLink"/>
                <w:rtl w:val="true"/>
              </w:rPr>
              <w:t>في الاختلاف</w:t>
            </w:r>
            <w:r>
              <w:rPr>
                <w:rStyle w:val="IndexLink"/>
                <w:rtl w:val="true"/>
              </w:rPr>
              <w:tab/>
            </w:r>
            <w:r>
              <w:rPr>
                <w:rStyle w:val="IndexLink"/>
              </w:rPr>
              <w:t>585</w:t>
            </w:r>
          </w:hyperlink>
        </w:p>
        <w:p>
          <w:pPr>
            <w:pStyle w:val="Contents4"/>
            <w:tabs>
              <w:tab w:val="clear" w:pos="8176"/>
              <w:tab w:val="right" w:pos="9026" w:leader="dot"/>
            </w:tabs>
            <w:rPr/>
          </w:pPr>
          <w:hyperlink w:anchor="__RefHeading___Toc13400382_2142443653">
            <w:r>
              <w:rPr>
                <w:webHidden/>
                <w:rStyle w:val="IndexLink"/>
                <w:rtl w:val="true"/>
              </w:rPr>
              <w:t xml:space="preserve">المطلب الرابع </w:t>
            </w:r>
            <w:r>
              <w:rPr>
                <w:rStyle w:val="IndexLink"/>
                <w:rtl w:val="true"/>
              </w:rPr>
              <w:t xml:space="preserve">: </w:t>
            </w:r>
            <w:r>
              <w:rPr>
                <w:rStyle w:val="IndexLink"/>
                <w:rtl w:val="true"/>
              </w:rPr>
              <w:t>في العفو</w:t>
            </w:r>
            <w:r>
              <w:rPr>
                <w:rStyle w:val="IndexLink"/>
                <w:rtl w:val="true"/>
              </w:rPr>
              <w:tab/>
            </w:r>
            <w:r>
              <w:rPr>
                <w:rStyle w:val="IndexLink"/>
              </w:rPr>
              <w:t>586</w:t>
            </w:r>
          </w:hyperlink>
        </w:p>
        <w:p>
          <w:pPr>
            <w:pStyle w:val="Contents2"/>
            <w:tabs>
              <w:tab w:val="clear" w:pos="8743"/>
              <w:tab w:val="right" w:pos="9026" w:leader="dot"/>
            </w:tabs>
            <w:rPr/>
          </w:pPr>
          <w:hyperlink w:anchor="__RefHeading___Toc13400384_2142443653">
            <w:r>
              <w:rPr>
                <w:webHidden/>
                <w:rStyle w:val="IndexLink"/>
                <w:rtl w:val="true"/>
              </w:rPr>
              <w:t>كتاب الديات</w:t>
            </w:r>
            <w:r>
              <w:rPr>
                <w:rStyle w:val="IndexLink"/>
                <w:rtl w:val="true"/>
              </w:rPr>
              <w:tab/>
            </w:r>
            <w:r>
              <w:rPr>
                <w:rStyle w:val="IndexLink"/>
              </w:rPr>
              <w:t>589</w:t>
            </w:r>
          </w:hyperlink>
        </w:p>
        <w:p>
          <w:pPr>
            <w:pStyle w:val="Contents3"/>
            <w:tabs>
              <w:tab w:val="clear" w:pos="8459"/>
              <w:tab w:val="right" w:pos="9026" w:leader="dot"/>
            </w:tabs>
            <w:rPr/>
          </w:pPr>
          <w:hyperlink w:anchor="__RefHeading___Toc13400386_2142443653">
            <w:r>
              <w:rPr>
                <w:webHidden/>
                <w:rStyle w:val="IndexLink"/>
                <w:rtl w:val="true"/>
              </w:rPr>
              <w:t>اشارة</w:t>
            </w:r>
            <w:r>
              <w:rPr>
                <w:rStyle w:val="IndexLink"/>
                <w:rtl w:val="true"/>
              </w:rPr>
              <w:tab/>
            </w:r>
            <w:r>
              <w:rPr>
                <w:rStyle w:val="IndexLink"/>
              </w:rPr>
              <w:t>589</w:t>
            </w:r>
          </w:hyperlink>
        </w:p>
        <w:p>
          <w:pPr>
            <w:pStyle w:val="Contents3"/>
            <w:tabs>
              <w:tab w:val="clear" w:pos="8459"/>
              <w:tab w:val="right" w:pos="9026" w:leader="dot"/>
            </w:tabs>
            <w:rPr/>
          </w:pPr>
          <w:hyperlink w:anchor="__RefHeading___Toc13400388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الموجب</w:t>
            </w:r>
            <w:r>
              <w:rPr>
                <w:rStyle w:val="IndexLink"/>
                <w:rtl w:val="true"/>
              </w:rPr>
              <w:tab/>
            </w:r>
            <w:r>
              <w:rPr>
                <w:rStyle w:val="IndexLink"/>
              </w:rPr>
              <w:t>591</w:t>
            </w:r>
          </w:hyperlink>
        </w:p>
        <w:p>
          <w:pPr>
            <w:pStyle w:val="Contents4"/>
            <w:tabs>
              <w:tab w:val="clear" w:pos="8176"/>
              <w:tab w:val="right" w:pos="9026" w:leader="dot"/>
            </w:tabs>
            <w:rPr/>
          </w:pPr>
          <w:hyperlink w:anchor="__RefHeading___Toc13400390_2142443653">
            <w:r>
              <w:rPr>
                <w:webHidden/>
                <w:rStyle w:val="IndexLink"/>
                <w:rtl w:val="true"/>
              </w:rPr>
              <w:t>اشارة</w:t>
            </w:r>
            <w:r>
              <w:rPr>
                <w:rStyle w:val="IndexLink"/>
                <w:rtl w:val="true"/>
              </w:rPr>
              <w:tab/>
            </w:r>
            <w:r>
              <w:rPr>
                <w:rStyle w:val="IndexLink"/>
              </w:rPr>
              <w:t>591</w:t>
            </w:r>
          </w:hyperlink>
        </w:p>
        <w:p>
          <w:pPr>
            <w:pStyle w:val="Contents4"/>
            <w:tabs>
              <w:tab w:val="clear" w:pos="8176"/>
              <w:tab w:val="right" w:pos="9026" w:leader="dot"/>
            </w:tabs>
            <w:rPr/>
          </w:pPr>
          <w:hyperlink w:anchor="__RefHeading___Toc13400392_2142443653">
            <w:r>
              <w:rPr>
                <w:webHidden/>
                <w:rStyle w:val="IndexLink"/>
                <w:rtl w:val="true"/>
              </w:rPr>
              <w:t xml:space="preserve">الأوّل </w:t>
            </w:r>
            <w:r>
              <w:rPr>
                <w:rStyle w:val="IndexLink"/>
                <w:rtl w:val="true"/>
              </w:rPr>
              <w:t xml:space="preserve">: </w:t>
            </w:r>
            <w:r>
              <w:rPr>
                <w:rStyle w:val="IndexLink"/>
                <w:rtl w:val="true"/>
              </w:rPr>
              <w:t>المباشرة</w:t>
            </w:r>
            <w:r>
              <w:rPr>
                <w:rStyle w:val="IndexLink"/>
                <w:rtl w:val="true"/>
              </w:rPr>
              <w:tab/>
            </w:r>
            <w:r>
              <w:rPr>
                <w:rStyle w:val="IndexLink"/>
              </w:rPr>
              <w:t>591</w:t>
            </w:r>
          </w:hyperlink>
        </w:p>
        <w:p>
          <w:pPr>
            <w:pStyle w:val="Contents4"/>
            <w:tabs>
              <w:tab w:val="clear" w:pos="8176"/>
              <w:tab w:val="right" w:pos="9026" w:leader="dot"/>
            </w:tabs>
            <w:rPr/>
          </w:pPr>
          <w:hyperlink w:anchor="__RefHeading___Toc13400394_2142443653">
            <w:r>
              <w:rPr>
                <w:webHidden/>
                <w:rStyle w:val="IndexLink"/>
                <w:rtl w:val="true"/>
              </w:rPr>
              <w:t xml:space="preserve">الثاني </w:t>
            </w:r>
            <w:r>
              <w:rPr>
                <w:rStyle w:val="IndexLink"/>
                <w:rtl w:val="true"/>
              </w:rPr>
              <w:t xml:space="preserve">: </w:t>
            </w:r>
            <w:r>
              <w:rPr>
                <w:rStyle w:val="IndexLink"/>
                <w:rtl w:val="true"/>
              </w:rPr>
              <w:t>التسبيب</w:t>
            </w:r>
            <w:r>
              <w:rPr>
                <w:rStyle w:val="IndexLink"/>
                <w:rtl w:val="true"/>
              </w:rPr>
              <w:tab/>
            </w:r>
            <w:r>
              <w:rPr>
                <w:rStyle w:val="IndexLink"/>
              </w:rPr>
              <w:t>594</w:t>
            </w:r>
          </w:hyperlink>
        </w:p>
        <w:p>
          <w:pPr>
            <w:pStyle w:val="Contents3"/>
            <w:tabs>
              <w:tab w:val="clear" w:pos="8459"/>
              <w:tab w:val="right" w:pos="9026" w:leader="dot"/>
            </w:tabs>
            <w:rPr/>
          </w:pPr>
          <w:hyperlink w:anchor="__RefHeading___Toc13400396_2142443653">
            <w:r>
              <w:rPr>
                <w:webHidden/>
                <w:rStyle w:val="IndexLink"/>
                <w:rtl w:val="true"/>
              </w:rPr>
              <w:t xml:space="preserve">الفصل الثاني </w:t>
            </w:r>
            <w:r>
              <w:rPr>
                <w:rStyle w:val="IndexLink"/>
                <w:rtl w:val="true"/>
              </w:rPr>
              <w:t xml:space="preserve">: </w:t>
            </w:r>
            <w:r>
              <w:rPr>
                <w:rStyle w:val="IndexLink"/>
                <w:rtl w:val="true"/>
              </w:rPr>
              <w:t>في الواجب</w:t>
            </w:r>
            <w:r>
              <w:rPr>
                <w:rStyle w:val="IndexLink"/>
                <w:rtl w:val="true"/>
              </w:rPr>
              <w:tab/>
            </w:r>
            <w:r>
              <w:rPr>
                <w:rStyle w:val="IndexLink"/>
              </w:rPr>
              <w:t>598</w:t>
            </w:r>
          </w:hyperlink>
        </w:p>
        <w:p>
          <w:pPr>
            <w:pStyle w:val="Contents4"/>
            <w:tabs>
              <w:tab w:val="clear" w:pos="8176"/>
              <w:tab w:val="right" w:pos="9026" w:leader="dot"/>
            </w:tabs>
            <w:rPr/>
          </w:pPr>
          <w:hyperlink w:anchor="__RefHeading___Toc13400398_2142443653">
            <w:r>
              <w:rPr>
                <w:webHidden/>
                <w:rStyle w:val="IndexLink"/>
                <w:rtl w:val="true"/>
              </w:rPr>
              <w:t>اشارة</w:t>
            </w:r>
            <w:r>
              <w:rPr>
                <w:rStyle w:val="IndexLink"/>
                <w:rtl w:val="true"/>
              </w:rPr>
              <w:tab/>
            </w:r>
            <w:r>
              <w:rPr>
                <w:rStyle w:val="IndexLink"/>
              </w:rPr>
              <w:t>598</w:t>
            </w:r>
          </w:hyperlink>
        </w:p>
        <w:p>
          <w:pPr>
            <w:pStyle w:val="Contents4"/>
            <w:tabs>
              <w:tab w:val="clear" w:pos="8176"/>
              <w:tab w:val="right" w:pos="9026" w:leader="dot"/>
            </w:tabs>
            <w:rPr/>
          </w:pPr>
          <w:hyperlink w:anchor="__RefHeading___Toc13400400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دية النفس</w:t>
            </w:r>
            <w:r>
              <w:rPr>
                <w:rStyle w:val="IndexLink"/>
                <w:rtl w:val="true"/>
              </w:rPr>
              <w:tab/>
            </w:r>
            <w:r>
              <w:rPr>
                <w:rStyle w:val="IndexLink"/>
              </w:rPr>
              <w:t>598</w:t>
            </w:r>
          </w:hyperlink>
        </w:p>
        <w:p>
          <w:pPr>
            <w:pStyle w:val="Contents5"/>
            <w:tabs>
              <w:tab w:val="clear" w:pos="7892"/>
              <w:tab w:val="right" w:pos="9026" w:leader="dot"/>
            </w:tabs>
            <w:rPr/>
          </w:pPr>
          <w:hyperlink w:anchor="__RefHeading___Toc13400402_2142443653">
            <w:r>
              <w:rPr>
                <w:webHidden/>
                <w:rStyle w:val="IndexLink"/>
                <w:rtl w:val="true"/>
              </w:rPr>
              <w:t>اشارة</w:t>
            </w:r>
            <w:r>
              <w:rPr>
                <w:rStyle w:val="IndexLink"/>
                <w:rtl w:val="true"/>
              </w:rPr>
              <w:tab/>
            </w:r>
            <w:r>
              <w:rPr>
                <w:rStyle w:val="IndexLink"/>
              </w:rPr>
              <w:t>598</w:t>
            </w:r>
          </w:hyperlink>
        </w:p>
        <w:p>
          <w:pPr>
            <w:pStyle w:val="Contents5"/>
            <w:tabs>
              <w:tab w:val="clear" w:pos="7892"/>
              <w:tab w:val="right" w:pos="9026" w:leader="dot"/>
            </w:tabs>
            <w:rPr/>
          </w:pPr>
          <w:hyperlink w:anchor="__RefHeading___Toc13400404_2142443653">
            <w:r>
              <w:rPr>
                <w:webHidden/>
                <w:rStyle w:val="IndexLink"/>
                <w:rtl w:val="true"/>
              </w:rPr>
              <w:t>خاتمة</w:t>
            </w:r>
            <w:r>
              <w:rPr>
                <w:rStyle w:val="IndexLink"/>
                <w:rtl w:val="true"/>
              </w:rPr>
              <w:tab/>
            </w:r>
            <w:r>
              <w:rPr>
                <w:rStyle w:val="IndexLink"/>
              </w:rPr>
              <w:t>600</w:t>
            </w:r>
          </w:hyperlink>
        </w:p>
        <w:p>
          <w:pPr>
            <w:pStyle w:val="Contents4"/>
            <w:tabs>
              <w:tab w:val="clear" w:pos="8176"/>
              <w:tab w:val="right" w:pos="9026" w:leader="dot"/>
            </w:tabs>
            <w:rPr/>
          </w:pPr>
          <w:hyperlink w:anchor="__RefHeading___Toc13400406_2142443653">
            <w:r>
              <w:rPr>
                <w:webHidden/>
                <w:rStyle w:val="IndexLink"/>
                <w:rtl w:val="true"/>
              </w:rPr>
              <w:t xml:space="preserve">المطلب الثاني </w:t>
            </w:r>
            <w:r>
              <w:rPr>
                <w:rStyle w:val="IndexLink"/>
                <w:rtl w:val="true"/>
              </w:rPr>
              <w:t xml:space="preserve">: </w:t>
            </w:r>
            <w:r>
              <w:rPr>
                <w:rStyle w:val="IndexLink"/>
                <w:rtl w:val="true"/>
              </w:rPr>
              <w:t>في دية الطرف</w:t>
            </w:r>
            <w:r>
              <w:rPr>
                <w:rStyle w:val="IndexLink"/>
                <w:rtl w:val="true"/>
              </w:rPr>
              <w:tab/>
            </w:r>
            <w:r>
              <w:rPr>
                <w:rStyle w:val="IndexLink"/>
              </w:rPr>
              <w:t>601</w:t>
            </w:r>
          </w:hyperlink>
        </w:p>
        <w:p>
          <w:pPr>
            <w:pStyle w:val="Contents5"/>
            <w:tabs>
              <w:tab w:val="clear" w:pos="7892"/>
              <w:tab w:val="right" w:pos="9026" w:leader="dot"/>
            </w:tabs>
            <w:rPr/>
          </w:pPr>
          <w:hyperlink w:anchor="__RefHeading___Toc13400408_2142443653">
            <w:r>
              <w:rPr>
                <w:webHidden/>
                <w:rStyle w:val="IndexLink"/>
                <w:rtl w:val="true"/>
              </w:rPr>
              <w:t>اشارة</w:t>
            </w:r>
            <w:r>
              <w:rPr>
                <w:rStyle w:val="IndexLink"/>
                <w:rtl w:val="true"/>
              </w:rPr>
              <w:tab/>
            </w:r>
            <w:r>
              <w:rPr>
                <w:rStyle w:val="IndexLink"/>
              </w:rPr>
              <w:t>601</w:t>
            </w:r>
          </w:hyperlink>
        </w:p>
        <w:p>
          <w:pPr>
            <w:pStyle w:val="Contents5"/>
            <w:tabs>
              <w:tab w:val="clear" w:pos="7892"/>
              <w:tab w:val="right" w:pos="9026" w:leader="dot"/>
            </w:tabs>
            <w:rPr/>
          </w:pPr>
          <w:hyperlink w:anchor="__RefHeading___Toc13400410_2142443653">
            <w:r>
              <w:rPr>
                <w:webHidden/>
                <w:rStyle w:val="IndexLink"/>
                <w:rtl w:val="true"/>
              </w:rPr>
              <w:t>خاتمة</w:t>
            </w:r>
            <w:r>
              <w:rPr>
                <w:rStyle w:val="IndexLink"/>
                <w:rtl w:val="true"/>
              </w:rPr>
              <w:tab/>
            </w:r>
            <w:r>
              <w:rPr>
                <w:rStyle w:val="IndexLink"/>
              </w:rPr>
              <w:t>608</w:t>
            </w:r>
          </w:hyperlink>
        </w:p>
        <w:p>
          <w:pPr>
            <w:pStyle w:val="Contents4"/>
            <w:tabs>
              <w:tab w:val="clear" w:pos="8176"/>
              <w:tab w:val="right" w:pos="9026" w:leader="dot"/>
            </w:tabs>
            <w:rPr/>
          </w:pPr>
          <w:hyperlink w:anchor="__RefHeading___Toc13400412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في دية المنافع</w:t>
            </w:r>
            <w:r>
              <w:rPr>
                <w:rStyle w:val="IndexLink"/>
                <w:rtl w:val="true"/>
              </w:rPr>
              <w:tab/>
            </w:r>
            <w:r>
              <w:rPr>
                <w:rStyle w:val="IndexLink"/>
              </w:rPr>
              <w:t>609</w:t>
            </w:r>
          </w:hyperlink>
        </w:p>
        <w:p>
          <w:pPr>
            <w:pStyle w:val="Contents4"/>
            <w:tabs>
              <w:tab w:val="clear" w:pos="8176"/>
              <w:tab w:val="right" w:pos="9026" w:leader="dot"/>
            </w:tabs>
            <w:rPr/>
          </w:pPr>
          <w:hyperlink w:anchor="__RefHeading___Toc13400414_2142443653">
            <w:r>
              <w:rPr>
                <w:webHidden/>
                <w:rStyle w:val="IndexLink"/>
                <w:rtl w:val="true"/>
              </w:rPr>
              <w:t xml:space="preserve">المطلب الرابع </w:t>
            </w:r>
            <w:r>
              <w:rPr>
                <w:rStyle w:val="IndexLink"/>
                <w:rtl w:val="true"/>
              </w:rPr>
              <w:t xml:space="preserve">: </w:t>
            </w:r>
            <w:r>
              <w:rPr>
                <w:rStyle w:val="IndexLink"/>
                <w:rtl w:val="true"/>
              </w:rPr>
              <w:t>في الشجاج والجراح</w:t>
            </w:r>
            <w:r>
              <w:rPr>
                <w:rStyle w:val="IndexLink"/>
                <w:rtl w:val="true"/>
              </w:rPr>
              <w:tab/>
            </w:r>
            <w:r>
              <w:rPr>
                <w:rStyle w:val="IndexLink"/>
              </w:rPr>
              <w:t>612</w:t>
            </w:r>
          </w:hyperlink>
        </w:p>
        <w:p>
          <w:pPr>
            <w:pStyle w:val="Contents5"/>
            <w:tabs>
              <w:tab w:val="clear" w:pos="7892"/>
              <w:tab w:val="right" w:pos="9026" w:leader="dot"/>
            </w:tabs>
            <w:rPr/>
          </w:pPr>
          <w:hyperlink w:anchor="__RefHeading___Toc13400416_2142443653">
            <w:r>
              <w:rPr>
                <w:webHidden/>
                <w:rStyle w:val="IndexLink"/>
                <w:rtl w:val="true"/>
              </w:rPr>
              <w:t>اشارة</w:t>
            </w:r>
            <w:r>
              <w:rPr>
                <w:rStyle w:val="IndexLink"/>
                <w:rtl w:val="true"/>
              </w:rPr>
              <w:tab/>
            </w:r>
            <w:r>
              <w:rPr>
                <w:rStyle w:val="IndexLink"/>
              </w:rPr>
              <w:t>612</w:t>
            </w:r>
          </w:hyperlink>
        </w:p>
        <w:p>
          <w:pPr>
            <w:pStyle w:val="Contents5"/>
            <w:tabs>
              <w:tab w:val="clear" w:pos="7892"/>
              <w:tab w:val="right" w:pos="9026" w:leader="dot"/>
            </w:tabs>
            <w:rPr/>
          </w:pPr>
          <w:hyperlink w:anchor="__RefHeading___Toc13400418_2142443653">
            <w:r>
              <w:rPr>
                <w:webHidden/>
                <w:rStyle w:val="IndexLink"/>
                <w:rtl w:val="true"/>
              </w:rPr>
              <w:t>فروع</w:t>
            </w:r>
            <w:r>
              <w:rPr>
                <w:rStyle w:val="IndexLink"/>
                <w:rtl w:val="true"/>
              </w:rPr>
              <w:tab/>
            </w:r>
            <w:r>
              <w:rPr>
                <w:rStyle w:val="IndexLink"/>
              </w:rPr>
              <w:t>613</w:t>
            </w:r>
          </w:hyperlink>
        </w:p>
        <w:p>
          <w:pPr>
            <w:pStyle w:val="Contents5"/>
            <w:tabs>
              <w:tab w:val="clear" w:pos="7892"/>
              <w:tab w:val="right" w:pos="9026" w:leader="dot"/>
            </w:tabs>
            <w:rPr/>
          </w:pPr>
          <w:hyperlink w:anchor="__RefHeading___Toc13400420_2142443653">
            <w:r>
              <w:rPr>
                <w:webHidden/>
                <w:rStyle w:val="IndexLink"/>
                <w:rtl w:val="true"/>
              </w:rPr>
              <w:t>خاتمة</w:t>
            </w:r>
            <w:r>
              <w:rPr>
                <w:rStyle w:val="IndexLink"/>
                <w:rtl w:val="true"/>
              </w:rPr>
              <w:tab/>
            </w:r>
            <w:r>
              <w:rPr>
                <w:rStyle w:val="IndexLink"/>
              </w:rPr>
              <w:t>615</w:t>
            </w:r>
          </w:hyperlink>
        </w:p>
        <w:p>
          <w:pPr>
            <w:pStyle w:val="Contents4"/>
            <w:tabs>
              <w:tab w:val="clear" w:pos="8176"/>
              <w:tab w:val="right" w:pos="9026" w:leader="dot"/>
            </w:tabs>
            <w:rPr/>
          </w:pPr>
          <w:hyperlink w:anchor="__RefHeading___Toc13400422_2142443653">
            <w:r>
              <w:rPr>
                <w:webHidden/>
                <w:rStyle w:val="IndexLink"/>
                <w:rtl w:val="true"/>
              </w:rPr>
              <w:t xml:space="preserve">المطلب الخامس </w:t>
            </w:r>
            <w:r>
              <w:rPr>
                <w:rStyle w:val="IndexLink"/>
                <w:rtl w:val="true"/>
              </w:rPr>
              <w:t xml:space="preserve">: </w:t>
            </w:r>
            <w:r>
              <w:rPr>
                <w:rStyle w:val="IndexLink"/>
                <w:rtl w:val="true"/>
              </w:rPr>
              <w:t>في دية الجنين والميّت</w:t>
            </w:r>
            <w:r>
              <w:rPr>
                <w:rStyle w:val="IndexLink"/>
                <w:rtl w:val="true"/>
              </w:rPr>
              <w:tab/>
            </w:r>
            <w:r>
              <w:rPr>
                <w:rStyle w:val="IndexLink"/>
              </w:rPr>
              <w:t>616</w:t>
            </w:r>
          </w:hyperlink>
        </w:p>
        <w:p>
          <w:pPr>
            <w:pStyle w:val="Contents5"/>
            <w:tabs>
              <w:tab w:val="clear" w:pos="7892"/>
              <w:tab w:val="right" w:pos="9026" w:leader="dot"/>
            </w:tabs>
            <w:rPr/>
          </w:pPr>
          <w:hyperlink w:anchor="__RefHeading___Toc13400424_2142443653">
            <w:r>
              <w:rPr>
                <w:webHidden/>
                <w:rStyle w:val="IndexLink"/>
                <w:rtl w:val="true"/>
              </w:rPr>
              <w:t>اشارة</w:t>
            </w:r>
            <w:r>
              <w:rPr>
                <w:rStyle w:val="IndexLink"/>
                <w:rtl w:val="true"/>
              </w:rPr>
              <w:tab/>
            </w:r>
            <w:r>
              <w:rPr>
                <w:rStyle w:val="IndexLink"/>
              </w:rPr>
              <w:t>616</w:t>
            </w:r>
          </w:hyperlink>
        </w:p>
        <w:p>
          <w:pPr>
            <w:pStyle w:val="Contents5"/>
            <w:tabs>
              <w:tab w:val="clear" w:pos="7892"/>
              <w:tab w:val="right" w:pos="9026" w:leader="dot"/>
            </w:tabs>
            <w:rPr/>
          </w:pPr>
          <w:hyperlink w:anchor="__RefHeading___Toc13400426_2142443653">
            <w:r>
              <w:rPr>
                <w:webHidden/>
                <w:rStyle w:val="IndexLink"/>
                <w:rtl w:val="true"/>
              </w:rPr>
              <w:t>فروع</w:t>
            </w:r>
            <w:r>
              <w:rPr>
                <w:rStyle w:val="IndexLink"/>
                <w:rtl w:val="true"/>
              </w:rPr>
              <w:tab/>
            </w:r>
            <w:r>
              <w:rPr>
                <w:rStyle w:val="IndexLink"/>
              </w:rPr>
              <w:t>617</w:t>
            </w:r>
          </w:hyperlink>
        </w:p>
        <w:p>
          <w:pPr>
            <w:pStyle w:val="Contents3"/>
            <w:tabs>
              <w:tab w:val="clear" w:pos="8459"/>
              <w:tab w:val="right" w:pos="9026" w:leader="dot"/>
            </w:tabs>
            <w:rPr/>
          </w:pPr>
          <w:hyperlink w:anchor="__RefHeading___Toc13400428_2142443653">
            <w:r>
              <w:rPr>
                <w:webHidden/>
                <w:rStyle w:val="IndexLink"/>
                <w:rtl w:val="true"/>
              </w:rPr>
              <w:t xml:space="preserve">الفصل الثالث </w:t>
            </w:r>
            <w:r>
              <w:rPr>
                <w:rStyle w:val="IndexLink"/>
                <w:rtl w:val="true"/>
              </w:rPr>
              <w:t xml:space="preserve">: </w:t>
            </w:r>
            <w:r>
              <w:rPr>
                <w:rStyle w:val="IndexLink"/>
                <w:rtl w:val="true"/>
              </w:rPr>
              <w:t>في محلّ الواجب</w:t>
            </w:r>
            <w:r>
              <w:rPr>
                <w:rStyle w:val="IndexLink"/>
                <w:rtl w:val="true"/>
              </w:rPr>
              <w:tab/>
            </w:r>
            <w:r>
              <w:rPr>
                <w:rStyle w:val="IndexLink"/>
              </w:rPr>
              <w:t>620</w:t>
            </w:r>
          </w:hyperlink>
        </w:p>
        <w:p>
          <w:pPr>
            <w:pStyle w:val="Contents4"/>
            <w:tabs>
              <w:tab w:val="clear" w:pos="8176"/>
              <w:tab w:val="right" w:pos="9026" w:leader="dot"/>
            </w:tabs>
            <w:rPr/>
          </w:pPr>
          <w:hyperlink w:anchor="__RefHeading___Toc13400430_2142443653">
            <w:r>
              <w:rPr>
                <w:webHidden/>
                <w:rStyle w:val="IndexLink"/>
                <w:rtl w:val="true"/>
              </w:rPr>
              <w:t>اشارة</w:t>
            </w:r>
            <w:r>
              <w:rPr>
                <w:rStyle w:val="IndexLink"/>
                <w:rtl w:val="true"/>
              </w:rPr>
              <w:tab/>
            </w:r>
            <w:r>
              <w:rPr>
                <w:rStyle w:val="IndexLink"/>
              </w:rPr>
              <w:t>620</w:t>
            </w:r>
          </w:hyperlink>
        </w:p>
        <w:p>
          <w:pPr>
            <w:pStyle w:val="Contents4"/>
            <w:tabs>
              <w:tab w:val="clear" w:pos="8176"/>
              <w:tab w:val="right" w:pos="9026" w:leader="dot"/>
            </w:tabs>
            <w:rPr/>
          </w:pPr>
          <w:hyperlink w:anchor="__RefHeading___Toc13400432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المحلّ</w:t>
            </w:r>
            <w:r>
              <w:rPr>
                <w:rStyle w:val="IndexLink"/>
                <w:rtl w:val="true"/>
              </w:rPr>
              <w:tab/>
            </w:r>
            <w:r>
              <w:rPr>
                <w:rStyle w:val="IndexLink"/>
              </w:rPr>
              <w:t>620</w:t>
            </w:r>
          </w:hyperlink>
        </w:p>
        <w:p>
          <w:pPr>
            <w:pStyle w:val="Contents4"/>
            <w:tabs>
              <w:tab w:val="clear" w:pos="8176"/>
              <w:tab w:val="right" w:pos="9026" w:leader="dot"/>
            </w:tabs>
            <w:rPr/>
          </w:pPr>
          <w:hyperlink w:anchor="__RefHeading___Toc13400434_2142443653">
            <w:r>
              <w:rPr>
                <w:webHidden/>
                <w:rStyle w:val="IndexLink"/>
                <w:rtl w:val="true"/>
              </w:rPr>
              <w:t xml:space="preserve">المبحث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المضمون</w:t>
            </w:r>
            <w:r>
              <w:rPr>
                <w:rStyle w:val="IndexLink"/>
                <w:rtl w:val="true"/>
              </w:rPr>
              <w:tab/>
            </w:r>
            <w:r>
              <w:rPr>
                <w:rStyle w:val="IndexLink"/>
              </w:rPr>
              <w:t>621</w:t>
            </w:r>
          </w:hyperlink>
        </w:p>
        <w:p>
          <w:pPr>
            <w:pStyle w:val="Contents4"/>
            <w:tabs>
              <w:tab w:val="clear" w:pos="8176"/>
              <w:tab w:val="right" w:pos="9026" w:leader="dot"/>
            </w:tabs>
            <w:rPr/>
          </w:pPr>
          <w:hyperlink w:anchor="__RefHeading___Toc13400436_2142443653">
            <w:r>
              <w:rPr>
                <w:webHidden/>
                <w:rStyle w:val="IndexLink"/>
                <w:rtl w:val="true"/>
              </w:rPr>
              <w:t xml:space="preserve">المبحث الثالث </w:t>
            </w:r>
            <w:r>
              <w:rPr>
                <w:rStyle w:val="IndexLink"/>
                <w:rtl w:val="true"/>
              </w:rPr>
              <w:t xml:space="preserve">: </w:t>
            </w:r>
            <w:r>
              <w:rPr>
                <w:rStyle w:val="IndexLink"/>
                <w:rtl w:val="true"/>
              </w:rPr>
              <w:t>في كيفيّة التوزيع</w:t>
            </w:r>
            <w:r>
              <w:rPr>
                <w:rStyle w:val="IndexLink"/>
                <w:rtl w:val="true"/>
              </w:rPr>
              <w:tab/>
            </w:r>
            <w:r>
              <w:rPr>
                <w:rStyle w:val="IndexLink"/>
              </w:rPr>
              <w:t>622</w:t>
            </w:r>
          </w:hyperlink>
        </w:p>
        <w:p>
          <w:pPr>
            <w:pStyle w:val="Contents4"/>
            <w:tabs>
              <w:tab w:val="clear" w:pos="8176"/>
              <w:tab w:val="right" w:pos="9026" w:leader="dot"/>
            </w:tabs>
            <w:rPr/>
          </w:pPr>
          <w:hyperlink w:anchor="__RefHeading___Toc13400438_2142443653">
            <w:r>
              <w:rPr>
                <w:webHidden/>
                <w:rStyle w:val="IndexLink"/>
                <w:rtl w:val="true"/>
              </w:rPr>
              <w:t xml:space="preserve">خاتمة </w:t>
            </w:r>
            <w:r>
              <w:rPr>
                <w:rStyle w:val="IndexLink"/>
                <w:rtl w:val="true"/>
              </w:rPr>
              <w:t xml:space="preserve">: </w:t>
            </w:r>
            <w:r>
              <w:rPr>
                <w:rStyle w:val="IndexLink"/>
                <w:rtl w:val="true"/>
              </w:rPr>
              <w:t>في الجناية على الحيوان</w:t>
            </w:r>
            <w:r>
              <w:rPr>
                <w:rStyle w:val="IndexLink"/>
                <w:rtl w:val="true"/>
              </w:rPr>
              <w:tab/>
            </w:r>
            <w:r>
              <w:rPr>
                <w:rStyle w:val="IndexLink"/>
              </w:rPr>
              <w:t>624</w:t>
            </w:r>
          </w:hyperlink>
        </w:p>
        <w:p>
          <w:pPr>
            <w:pStyle w:val="Contents5"/>
            <w:tabs>
              <w:tab w:val="clear" w:pos="7892"/>
              <w:tab w:val="right" w:pos="9026" w:leader="dot"/>
            </w:tabs>
            <w:rPr/>
          </w:pPr>
          <w:hyperlink w:anchor="__RefHeading___Toc13400440_2142443653">
            <w:r>
              <w:rPr>
                <w:webHidden/>
                <w:rStyle w:val="IndexLink"/>
                <w:rtl w:val="true"/>
              </w:rPr>
              <w:t>اشارة</w:t>
            </w:r>
            <w:r>
              <w:rPr>
                <w:rStyle w:val="IndexLink"/>
                <w:rtl w:val="true"/>
              </w:rPr>
              <w:tab/>
            </w:r>
            <w:r>
              <w:rPr>
                <w:rStyle w:val="IndexLink"/>
              </w:rPr>
              <w:t>624</w:t>
            </w:r>
          </w:hyperlink>
        </w:p>
        <w:p>
          <w:pPr>
            <w:pStyle w:val="Contents5"/>
            <w:tabs>
              <w:tab w:val="clear" w:pos="7892"/>
              <w:tab w:val="right" w:pos="9026" w:leader="dot"/>
            </w:tabs>
            <w:rPr/>
          </w:pPr>
          <w:hyperlink w:anchor="__RefHeading___Toc13400442_2142443653">
            <w:r>
              <w:rPr>
                <w:webHidden/>
                <w:rStyle w:val="IndexLink"/>
                <w:rtl w:val="true"/>
              </w:rPr>
              <w:t xml:space="preserve">كلمة المحقّق </w:t>
            </w:r>
            <w:r>
              <w:rPr>
                <w:rStyle w:val="IndexLink"/>
                <w:rtl w:val="true"/>
              </w:rPr>
              <w:t>:</w:t>
              <w:tab/>
            </w:r>
            <w:r>
              <w:rPr>
                <w:rStyle w:val="IndexLink"/>
              </w:rPr>
              <w:t>626</w:t>
            </w:r>
          </w:hyperlink>
        </w:p>
        <w:p>
          <w:pPr>
            <w:pStyle w:val="Contents2"/>
            <w:tabs>
              <w:tab w:val="clear" w:pos="8743"/>
              <w:tab w:val="right" w:pos="9026" w:leader="dot"/>
            </w:tabs>
            <w:rPr/>
          </w:pPr>
          <w:hyperlink w:anchor="__RefHeading___Toc13400444_2142443653">
            <w:r>
              <w:rPr>
                <w:webHidden/>
                <w:rStyle w:val="IndexLink"/>
                <w:rtl w:val="true"/>
              </w:rPr>
              <w:t>فهرس الموضوعات</w:t>
            </w:r>
            <w:r>
              <w:rPr>
                <w:rStyle w:val="IndexLink"/>
                <w:rtl w:val="true"/>
              </w:rPr>
              <w:tab/>
            </w:r>
            <w:r>
              <w:rPr>
                <w:rStyle w:val="IndexLink"/>
              </w:rPr>
              <w:t>627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83_180371"/>
      <w:bookmarkStart w:id="1" w:name="pg15783_180371"/>
      <w:bookmarkEnd w:id="1"/>
    </w:p>
    <w:p>
      <w:pPr>
        <w:pStyle w:val="Heading2"/>
        <w:numPr>
          <w:ilvl w:val="1"/>
          <w:numId w:val="1"/>
        </w:numPr>
        <w:rPr/>
      </w:pPr>
      <w:bookmarkStart w:id="2" w:name="pg15783_180371"/>
      <w:bookmarkStart w:id="3" w:name="__RefHeading___Toc13399144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شجاع القطان الحلّي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ابراهيم البهادري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إشراف العلامة المحقّق جعفر السبحاني</w:t>
      </w:r>
    </w:p>
    <w:p>
      <w:pPr>
        <w:pStyle w:val="BookText"/>
        <w:rPr/>
      </w:pPr>
      <w:r>
        <w:rPr>
          <w:rFonts w:ascii="Amiri" w:hAnsi="Amiri" w:eastAsia="Amiri" w:cs="Amiri"/>
          <w:color w:val="111111"/>
          <w:sz w:val="28"/>
          <w:sz w:val="28"/>
          <w:szCs w:val="28"/>
          <w:rtl w:val="true"/>
          <w:lang w:bidi="ar-SA"/>
        </w:rPr>
        <w:t>معالم الدين في فقه آل ياسين</w:t>
      </w:r>
    </w:p>
    <w:p>
      <w:pPr>
        <w:pStyle w:val="BookText"/>
        <w:rPr/>
      </w:pPr>
      <w:r>
        <w:rPr>
          <w:rFonts w:ascii="IRNazanin" w:hAnsi="IRNazanin" w:eastAsia="IRNazanin"/>
          <w:color w:val="111111"/>
          <w:sz w:val="28"/>
          <w:sz w:val="28"/>
          <w:szCs w:val="28"/>
          <w:rtl w:val="true"/>
          <w:lang w:bidi="fa-IR"/>
        </w:rPr>
        <w:t>دورة فقهية كاملة علی وفق مذهب الإمامية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البارع شمس الدين محمد بن شجاع القطان الحلّي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عام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99146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فهرستنويسی پيش از انتشار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تعلیماتی و تحقیقاتی امام صادق عليه السلام</w:t>
      </w:r>
    </w:p>
    <w:p>
      <w:pPr>
        <w:pStyle w:val="BookText"/>
        <w:rPr/>
      </w:pPr>
      <w:r>
        <w:rPr>
          <w:rFonts w:ascii="Amiri" w:hAnsi="Amiri" w:eastAsia="Amiri" w:cs="Amiri"/>
          <w:color w:val="111111"/>
          <w:sz w:val="28"/>
          <w:sz w:val="28"/>
          <w:szCs w:val="28"/>
          <w:rtl w:val="true"/>
          <w:lang w:bidi="ar-SA"/>
        </w:rPr>
        <w:t xml:space="preserve">قطان حلي، محمد بن شجاع،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معالم الدين في فقه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فقهية كاملة علی وفق مذهب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شمس الدين ابن قطان الحلي ؛ إشراف جعفر السبحاني؛ تحقيق إبراهيم البهادري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عليه السلام،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964 - 357 - 049 - 5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964 - 357 - 083 - 5</w:t>
      </w:r>
    </w:p>
    <w:p>
      <w:pPr>
        <w:pStyle w:val="BookText"/>
        <w:rPr/>
      </w:pPr>
      <w:r>
        <w:rPr>
          <w:rFonts w:ascii="IRNazanin" w:hAnsi="IRNazanin" w:eastAsia="IRNazanin"/>
          <w:color w:val="111111"/>
          <w:sz w:val="28"/>
          <w:sz w:val="28"/>
          <w:szCs w:val="28"/>
          <w:rtl w:val="true"/>
          <w:lang w:bidi="fa-IR"/>
        </w:rPr>
        <w:t>كتابخانه به صورت زيرنویس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سبحانی تبریزی ، جعفر ،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بهادری، ابراهيم،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الامام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182/5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297/342</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في فقه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شجاع القطان الحلي</w:t>
      </w:r>
    </w:p>
    <w:p>
      <w:pPr>
        <w:pStyle w:val="BookText"/>
        <w:rPr/>
      </w:pP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جعفر السبحاني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الإمام الصادق عليه السلام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تنضيد وإخراج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البطاط</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مكتبة التوحيد</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ساحة الشهداء</w:t>
      </w:r>
    </w:p>
    <w:p>
      <w:pPr>
        <w:pStyle w:val="BookText"/>
        <w:rPr/>
      </w:pPr>
      <w:r>
        <w:rPr>
          <w:rFonts w:eastAsia="Times New Roman" w:cs="Times New Roman" w:ascii="Times New Roman" w:hAnsi="Times New Roman"/>
          <w:color w:val="111111"/>
          <w:sz w:val="28"/>
          <w:szCs w:val="28"/>
          <w:lang w:val="en-US" w:bidi="en-US"/>
        </w:rPr>
        <w:t>7745457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2925152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Info@imamsadeq.org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سَلَامٌ عَلَى إِلْ يَاسِينَ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83_180375"/>
      <w:bookmarkStart w:id="8" w:name="pg15783_180375"/>
      <w:bookmarkEnd w:id="8"/>
    </w:p>
    <w:p>
      <w:pPr>
        <w:pStyle w:val="BookText"/>
        <w:rPr/>
      </w:pPr>
      <w:bookmarkStart w:id="9" w:name="pg15783_180375"/>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3399148_2142443653"/>
      <w:bookmarkStart w:id="11" w:name="_Toc3"/>
      <w:bookmarkEnd w:id="10"/>
      <w:r>
        <w:rPr>
          <w:rtl w:val="true"/>
        </w:rPr>
        <w:t xml:space="preserve">قال المحقّق </w:t>
      </w:r>
      <w:r>
        <w:rPr>
          <w:rtl w:val="true"/>
        </w:rPr>
        <w:t>:</w:t>
      </w:r>
      <w:bookmarkEnd w:id="11"/>
    </w:p>
    <w:p>
      <w:pPr>
        <w:pStyle w:val="BookText"/>
        <w:rPr/>
      </w:pPr>
      <w:r>
        <w:rPr>
          <w:rFonts w:ascii="Amiri" w:hAnsi="Amiri" w:eastAsia="Amiri" w:cs="Amiri"/>
          <w:color w:val="111111"/>
          <w:sz w:val="28"/>
          <w:sz w:val="28"/>
          <w:szCs w:val="28"/>
          <w:rtl w:val="true"/>
          <w:lang w:bidi="ar-SA"/>
        </w:rPr>
        <w:t>الحمد لله ربّ العالمين ، والصلاة والسّلام على خاتم أنبيائه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الجزء الثاني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في فقه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البارع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الحليّ قدس‌سره نقدّمه إلى القرّاء الكرام محقّقا ، مصحّحا مخرجا ، ومزدانا ببعض التعاليق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راجين منهم العفو عمّا زاغ عنه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بذلنا جهودنا في تقويم النصّ بعرضه على النسخ الّتي بأيدينا وما في سائر المكتبات ، وبما أنّ المؤلف قدس سرّه قد اقتفى فيه نمط الإيجاز والاختصار فربما أوجد تعقيدا في الكلام ، فأوضحنا كلامه بنقل كلمات الفقهاء في الموضوع في الهامش حرصا لتبيين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فهاكم أيّها القرّاء دورة فقهيّة كاملة موجزة ، من التراث الفقهي الخالد ، والّتي كانت محبوسة في رفوف المكاتبات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اللّه سبحانه أن يكتب ما بذلنا من الجهود في سجلّ الحسنات وأن يعفو عن الزّلات ، إنّه بذلك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عليه‌السلام</w:t>
      </w:r>
    </w:p>
    <w:p>
      <w:pPr>
        <w:pStyle w:val="BookText"/>
        <w:rPr/>
      </w:pPr>
      <w:r>
        <w:rPr>
          <w:rFonts w:ascii="Amiri" w:hAnsi="Amiri" w:eastAsia="Amiri" w:cs="Amiri"/>
          <w:color w:val="111111"/>
          <w:sz w:val="28"/>
          <w:sz w:val="28"/>
          <w:szCs w:val="28"/>
          <w:rtl w:val="true"/>
          <w:lang w:bidi="ar-SA"/>
        </w:rPr>
        <w:t>إبراهيم البهادري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783_180377"/>
      <w:bookmarkStart w:id="13" w:name="pg15783_180377"/>
      <w:bookmarkEnd w:id="13"/>
    </w:p>
    <w:p>
      <w:pPr>
        <w:pStyle w:val="Heading2"/>
        <w:numPr>
          <w:ilvl w:val="1"/>
          <w:numId w:val="1"/>
        </w:numPr>
        <w:rPr/>
      </w:pPr>
      <w:bookmarkStart w:id="14" w:name="pg15783_180377"/>
      <w:bookmarkStart w:id="15" w:name="__RefHeading___Toc13399150_2142443653"/>
      <w:bookmarkStart w:id="16" w:name="_Toc4"/>
      <w:bookmarkEnd w:id="14"/>
      <w:bookmarkEnd w:id="15"/>
      <w:r>
        <w:rPr>
          <w:rtl w:val="true"/>
        </w:rPr>
        <w:t>كتاب النكاح</w:t>
      </w:r>
      <w:bookmarkEnd w:id="16"/>
    </w:p>
    <w:p>
      <w:pPr>
        <w:pStyle w:val="Heading3"/>
        <w:numPr>
          <w:ilvl w:val="2"/>
          <w:numId w:val="1"/>
        </w:numPr>
        <w:rPr/>
      </w:pPr>
      <w:bookmarkStart w:id="17" w:name="__RefHeading___Toc13399152_2142443653"/>
      <w:bookmarkStart w:id="18" w:name="_Toc5"/>
      <w:bookmarkEnd w:id="17"/>
      <w:r>
        <w:rPr>
          <w:rtl w:val="true"/>
        </w:rPr>
        <w:t>اشارة</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مقدّمة ومقاصد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783_180379"/>
      <w:bookmarkStart w:id="20" w:name="pg15783_180379"/>
      <w:bookmarkEnd w:id="20"/>
    </w:p>
    <w:p>
      <w:pPr>
        <w:pStyle w:val="Heading3"/>
        <w:numPr>
          <w:ilvl w:val="2"/>
          <w:numId w:val="1"/>
        </w:numPr>
        <w:rPr/>
      </w:pPr>
      <w:bookmarkStart w:id="21" w:name="pg15783_180379"/>
      <w:bookmarkStart w:id="22" w:name="__RefHeading___Toc13399154_2142443653"/>
      <w:bookmarkStart w:id="23" w:name="_Toc6"/>
      <w:bookmarkEnd w:id="21"/>
      <w:bookmarkEnd w:id="22"/>
      <w:r>
        <w:rPr>
          <w:rtl w:val="true"/>
        </w:rPr>
        <w:t>أمّا المقدّمة</w:t>
      </w:r>
      <w:bookmarkEnd w:id="23"/>
    </w:p>
    <w:p>
      <w:pPr>
        <w:pStyle w:val="Heading4"/>
        <w:numPr>
          <w:ilvl w:val="3"/>
          <w:numId w:val="1"/>
        </w:numPr>
        <w:rPr/>
      </w:pPr>
      <w:bookmarkStart w:id="24" w:name="__RefHeading___Toc13399156_2142443653"/>
      <w:bookmarkStart w:id="25" w:name="_Toc7"/>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ففيها مباحث </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3399158_2142443653"/>
      <w:bookmarkStart w:id="27" w:name="_Toc8"/>
      <w:bookmarkEnd w:id="26"/>
      <w:r>
        <w:rPr>
          <w:rtl w:val="true"/>
        </w:rPr>
        <w:t xml:space="preserve">الأوّل </w:t>
      </w:r>
      <w:r>
        <w:rPr>
          <w:rtl w:val="true"/>
        </w:rPr>
        <w:t>:</w:t>
      </w:r>
      <w:bookmarkEnd w:id="27"/>
    </w:p>
    <w:p>
      <w:pPr>
        <w:pStyle w:val="BookText"/>
        <w:rPr/>
      </w:pPr>
      <w:r>
        <w:rPr>
          <w:rFonts w:ascii="Amiri" w:hAnsi="Amiri" w:eastAsia="Amiri" w:cs="Amiri"/>
          <w:color w:val="111111"/>
          <w:sz w:val="28"/>
          <w:sz w:val="28"/>
          <w:szCs w:val="28"/>
          <w:rtl w:val="true"/>
          <w:lang w:bidi="ar-SA"/>
        </w:rPr>
        <w:t xml:space="preserve">النكاح لغة الوطء وكذا في الشرع ، لأصالة عدم النقل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وقيل حقيقة شرعية في العقد مجاز في الوطء </w:t>
      </w:r>
      <w:r>
        <w:rPr>
          <w:rStyle w:val="FootnoteAnchor"/>
          <w:rtl w:val="true"/>
        </w:rPr>
        <w:footnoteReference w:id="3"/>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نَكَحْتُمُ الْمُؤْمِناتِ ثُمَّ طَلَّقْتُمُوهُنَّ مِنْ قَبْلِ أَنْ تَمَسُّوهُنَّ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w:t>
      </w:r>
      <w:r>
        <w:rPr>
          <w:rStyle w:val="FootnoteAnchor"/>
          <w:rtl w:val="true"/>
        </w:rPr>
        <w:footnoteReference w:id="5"/>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ما نَكَحَ آباؤُكُمْ </w:t>
      </w:r>
      <w:r>
        <w:rPr>
          <w:rFonts w:eastAsia="Amiri" w:cs="Amiri" w:ascii="Amiri" w:hAnsi="Amiri"/>
          <w:color w:val="111111"/>
          <w:sz w:val="28"/>
          <w:szCs w:val="28"/>
          <w:rtl w:val="true"/>
          <w:lang w:bidi="ar-SA"/>
        </w:rPr>
        <w:t xml:space="preserve">) . </w:t>
      </w:r>
      <w:r>
        <w:rPr>
          <w:rStyle w:val="FootnoteAnchor"/>
          <w:rtl w:val="true"/>
        </w:rPr>
        <w:footnoteReference w:id="6"/>
      </w:r>
    </w:p>
    <w:p>
      <w:pPr>
        <w:pStyle w:val="Heading4"/>
        <w:numPr>
          <w:ilvl w:val="3"/>
          <w:numId w:val="1"/>
        </w:numPr>
        <w:rPr/>
      </w:pPr>
      <w:bookmarkStart w:id="28" w:name="__RefHeading___Toc13399160_2142443653"/>
      <w:bookmarkStart w:id="29" w:name="_Toc9"/>
      <w:bookmarkEnd w:id="28"/>
      <w:r>
        <w:rPr>
          <w:rtl w:val="true"/>
        </w:rPr>
        <w:t xml:space="preserve">الثانى </w:t>
      </w:r>
      <w:r>
        <w:rPr>
          <w:rtl w:val="true"/>
        </w:rPr>
        <w:t>:</w:t>
      </w:r>
      <w:bookmarkEnd w:id="29"/>
    </w:p>
    <w:p>
      <w:pPr>
        <w:pStyle w:val="BookText"/>
        <w:rPr/>
      </w:pPr>
      <w:r>
        <w:rPr>
          <w:rFonts w:ascii="Amiri" w:hAnsi="Amiri" w:eastAsia="Amiri" w:cs="Amiri"/>
          <w:color w:val="111111"/>
          <w:sz w:val="28"/>
          <w:sz w:val="28"/>
          <w:szCs w:val="28"/>
          <w:rtl w:val="true"/>
          <w:lang w:bidi="ar-SA"/>
        </w:rPr>
        <w:t>النكاح واجب على القادر إذا تاقت نفسه ، وخاف الوقوع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ومستحبّ لغيره سواء تاقت نفسه أو لا ، وهو أفضل من التخلّي للعبادة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ومحرّم كنكاح الخامسة والشغار ، وما يأتي في مواضعه إن شاء اللّه تعالى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ومكروه كنكاح القابلة وبنتها وبنت زوجة ابنه إذا ولدتها بعد مفارقته ، ومن </w:t>
      </w:r>
      <w:bookmarkStart w:id="30" w:name="pg15783_180380"/>
    </w:p>
    <w:p>
      <w:pPr>
        <w:pStyle w:val="BookText"/>
        <w:rPr/>
      </w:pPr>
      <w:bookmarkEnd w:id="30"/>
      <w:r>
        <w:rPr>
          <w:rFonts w:ascii="Amiri" w:hAnsi="Amiri" w:eastAsia="Amiri" w:cs="Amiri"/>
          <w:color w:val="111111"/>
          <w:sz w:val="28"/>
          <w:sz w:val="28"/>
          <w:szCs w:val="28"/>
          <w:rtl w:val="true"/>
          <w:lang w:bidi="ar-SA"/>
        </w:rPr>
        <w:t xml:space="preserve">كانت ضرّة أمّه مع غير أبيه ، </w:t>
      </w:r>
      <w:r>
        <w:rPr>
          <w:rStyle w:val="FootnoteAnchor"/>
          <w:rtl w:val="true"/>
        </w:rPr>
        <w:footnoteReference w:id="7"/>
      </w:r>
      <w:r>
        <w:rPr>
          <w:rFonts w:ascii="Amiri" w:hAnsi="Amiri" w:eastAsia="Amiri" w:cs="Amiri"/>
          <w:color w:val="111111"/>
          <w:sz w:val="28"/>
          <w:sz w:val="28"/>
          <w:szCs w:val="28"/>
          <w:rtl w:val="true"/>
          <w:lang w:bidi="ar-SA"/>
        </w:rPr>
        <w:t>والزانية قبل التوبة ، ومن ولدت من الزنا ، والعقد على الأمة مع وجود الطول وعدم العنت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النكاح مباح</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3399162_2142443653"/>
      <w:bookmarkStart w:id="32" w:name="_Toc10"/>
      <w:bookmarkEnd w:id="31"/>
      <w:r>
        <w:rPr>
          <w:rtl w:val="true"/>
        </w:rPr>
        <w:t xml:space="preserve">الثالث </w:t>
      </w:r>
      <w:r>
        <w:rPr>
          <w:rtl w:val="true"/>
        </w:rPr>
        <w:t>:</w:t>
      </w:r>
      <w:bookmarkEnd w:id="32"/>
    </w:p>
    <w:p>
      <w:pPr>
        <w:pStyle w:val="BookText"/>
        <w:rPr/>
      </w:pPr>
      <w:r>
        <w:rPr>
          <w:rFonts w:ascii="Amiri" w:hAnsi="Amiri" w:eastAsia="Amiri" w:cs="Amiri"/>
          <w:color w:val="111111"/>
          <w:sz w:val="28"/>
          <w:sz w:val="28"/>
          <w:szCs w:val="28"/>
          <w:rtl w:val="true"/>
          <w:lang w:bidi="ar-SA"/>
        </w:rPr>
        <w:t>لا يجوز النظر إلى الأجنبيّة إلّا للضرورة كالشهادة عليها ، حتّى الخصي ولو إلى مولاته ، ورخّص النظر إلى وجهها وكفّيها مرّة ، ولا تجوز المعاودة ، وكذا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النظر إلى وجه من يريد نكاحها وكفّيها قائمة وماشية ، وتكراره بغير إذنها ، وكذا إلى أمة يريد شراءها ، وإلى أهل الذمّة بغير ريبة وتلذّذ ، وإلى جسد زوجته باطنا وظاهرا حتّى العورة ، وإلى محارمه عدا العورة ، وكذا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للأعمى سماع صوت الأجنبيّة ، ولا للمرأة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ينظر الرجل إلى مثله وإن كان حسنا ، لا لريبة وتلذذ ، وكذا المرأة ، واللّمس كالنظر</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3399164_2142443653"/>
      <w:bookmarkStart w:id="34" w:name="_Toc11"/>
      <w:bookmarkEnd w:id="33"/>
      <w:r>
        <w:rPr>
          <w:rtl w:val="true"/>
        </w:rPr>
        <w:t xml:space="preserve">الرابع </w:t>
      </w:r>
      <w:r>
        <w:rPr>
          <w:rtl w:val="true"/>
        </w:rPr>
        <w:t>:</w:t>
      </w:r>
      <w:bookmarkEnd w:id="34"/>
    </w:p>
    <w:p>
      <w:pPr>
        <w:pStyle w:val="BookText"/>
        <w:rPr/>
      </w:pPr>
      <w:r>
        <w:rPr>
          <w:rFonts w:ascii="Amiri" w:hAnsi="Amiri" w:eastAsia="Amiri" w:cs="Amiri"/>
          <w:color w:val="111111"/>
          <w:sz w:val="28"/>
          <w:sz w:val="28"/>
          <w:szCs w:val="28"/>
          <w:rtl w:val="true"/>
          <w:lang w:bidi="ar-SA"/>
        </w:rPr>
        <w:t>تستحبّ الخطبة مثل ربّ راغب فيك ، أو إنّ اللّه سائق إليك خيرا ، ويجوز ذكر النكاح مثل ربّ راغب في نكاحك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اللّه تعالى عن المواعدة سرّا بغير المعروف ، امّا صريح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نكاح يرضيك ، أو تعريض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جماع يرضيك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وتحرم الخطبة لذات البعل والمعتدّة رجعيّة والمحرّمة أبدا ، تصريحا وتعريضا</w:t>
      </w:r>
      <w:r>
        <w:rPr>
          <w:rFonts w:eastAsia="Amiri" w:cs="Amiri" w:ascii="Amiri" w:hAnsi="Amiri"/>
          <w:color w:val="111111"/>
          <w:sz w:val="28"/>
          <w:szCs w:val="28"/>
          <w:rtl w:val="true"/>
          <w:lang w:bidi="ar-SA"/>
        </w:rPr>
        <w:t xml:space="preserve">. </w:t>
      </w:r>
      <w:bookmarkStart w:id="35" w:name="pg15783_180381"/>
    </w:p>
    <w:p>
      <w:pPr>
        <w:pStyle w:val="BookText"/>
        <w:rPr/>
      </w:pPr>
      <w:bookmarkEnd w:id="35"/>
      <w:r>
        <w:rPr>
          <w:rFonts w:ascii="Amiri" w:hAnsi="Amiri" w:eastAsia="Amiri" w:cs="Amiri"/>
          <w:color w:val="111111"/>
          <w:sz w:val="28"/>
          <w:sz w:val="28"/>
          <w:szCs w:val="28"/>
          <w:rtl w:val="true"/>
          <w:lang w:bidi="ar-SA"/>
        </w:rPr>
        <w:t xml:space="preserve">ويحرم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وقال في جامع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المطلقة ثلاثاً حراماً على المطلِّق إلى أن تنكح زوجاً غيره، كان التصريح من الزوج لها بالخطبة حراماً في العدّة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التصريح للمطلّقة ثلاثا في العدّة من الزوج وغيره ، ويجوز التعريض منهما ، ويجوز في البائن بخلع أو فسخ التعريض من الزوج وغيره ، والتصريح من الزوج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تحرم بالخطبة في موضع المنع ، وتحرم خطبة المجيبة ، ولا تحرم به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3399166_2142443653"/>
      <w:bookmarkStart w:id="37" w:name="_Toc12"/>
      <w:bookmarkEnd w:id="36"/>
      <w:r>
        <w:rPr>
          <w:rtl w:val="true"/>
        </w:rPr>
        <w:t xml:space="preserve">الخامس </w:t>
      </w:r>
      <w:r>
        <w:rPr>
          <w:rtl w:val="true"/>
        </w:rPr>
        <w:t xml:space="preserve">: </w:t>
      </w:r>
      <w:r>
        <w:rPr>
          <w:rtl w:val="true"/>
        </w:rPr>
        <w:t>في آداب العقد</w:t>
      </w:r>
      <w:bookmarkEnd w:id="37"/>
    </w:p>
    <w:p>
      <w:pPr>
        <w:pStyle w:val="BookText"/>
        <w:rPr/>
      </w:pPr>
      <w:r>
        <w:rPr>
          <w:rFonts w:ascii="Amiri" w:hAnsi="Amiri" w:eastAsia="Amiri" w:cs="Amiri"/>
          <w:color w:val="111111"/>
          <w:sz w:val="28"/>
          <w:sz w:val="28"/>
          <w:szCs w:val="28"/>
          <w:rtl w:val="true"/>
          <w:lang w:bidi="ar-SA"/>
        </w:rPr>
        <w:t>تستحبّ صلاة ركعتين ، والدعاء بعدهما ، والإعلان ، والإشهاد ، والخطبة أمام العقد ، وإيقاعه ليلا ، وأن يختار البكر الولود ، العفيفة ، الكريمة الأصل ، الخفرة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ويكره العقيم ، وإيقاع العقد والقمر في العقرب ، وفي النهار ، والتزويج للثروة والجمال</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3399168_2142443653"/>
      <w:bookmarkStart w:id="39" w:name="_Toc13"/>
      <w:bookmarkEnd w:id="38"/>
      <w:r>
        <w:rPr>
          <w:rtl w:val="true"/>
        </w:rPr>
        <w:t xml:space="preserve">السادس </w:t>
      </w:r>
      <w:r>
        <w:rPr>
          <w:rtl w:val="true"/>
        </w:rPr>
        <w:t xml:space="preserve">: </w:t>
      </w:r>
      <w:r>
        <w:rPr>
          <w:rtl w:val="true"/>
        </w:rPr>
        <w:t>في آداب الدخول</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تستحبّ صلاة ركعتين والدعاء بعدهما ، وكذا المرأة عند الانتقال إليه ، وطهارتهما ، ووضع يده على ناصيتها ، والدعاء والدخول ليلا ، وسؤال اللّه ولدا </w:t>
      </w:r>
      <w:bookmarkStart w:id="40" w:name="pg15783_180382"/>
    </w:p>
    <w:p>
      <w:pPr>
        <w:pStyle w:val="BookText"/>
        <w:rPr/>
      </w:pPr>
      <w:bookmarkEnd w:id="40"/>
      <w:r>
        <w:rPr>
          <w:rFonts w:ascii="Amiri" w:hAnsi="Amiri" w:eastAsia="Amiri" w:cs="Amiri"/>
          <w:color w:val="111111"/>
          <w:sz w:val="28"/>
          <w:sz w:val="28"/>
          <w:szCs w:val="28"/>
          <w:rtl w:val="true"/>
          <w:lang w:bidi="ar-SA"/>
        </w:rPr>
        <w:t>ذكرا سويّا ، والتسمية عند الجماع ، والوليمة عند الزفاف يوما أو يومين ، ودعاء المؤمنين إليها ، وتستحبّ الإجابة والأكل وإن كان صائما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أكل ما ينثر في العرس وأخذه بإذن أربابه نطقا أو بشاهد الحال ، ويملك بالأخذ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الجماع في المحاق ، وبعد طلوع الفجر إلى طلوع الشمس ، وعند الزوال ، والغروب حتّى يذهب الشفق ، وفي ليلة الخسوف ، ويوم الكسوف ، وعند الريح السوداء ، والصفراء ، والزلزلة ، وفي أوّل ليلة من كلّ شهر إلّا رمضان ، وفي ليلة النصف ، وفي السفر مع عدم الماء ، وعاريا ، ومستقبل القبلة ومستدبرها ، وفي السّفينة ، ومحتلما من غير وضوء ، ولا بأس بتكرير الجماع ، والنظر إلى الفرج حال الجماع ، والكلام بغير ذكر اللّه تعالى ، وأن يكون عنده من ينظر إليه ، وفي الدبر ، وأن يطرق المسافر أهله ليلا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3399170_2142443653"/>
      <w:bookmarkStart w:id="42" w:name="_Toc14"/>
      <w:bookmarkEnd w:id="41"/>
      <w:r>
        <w:rPr>
          <w:rtl w:val="true"/>
        </w:rPr>
        <w:t xml:space="preserve">السابع </w:t>
      </w:r>
      <w:r>
        <w:rPr>
          <w:rtl w:val="true"/>
        </w:rPr>
        <w:t xml:space="preserve">: </w:t>
      </w:r>
      <w:r>
        <w:rPr>
          <w:rtl w:val="true"/>
        </w:rPr>
        <w:t>في خصائص النبي صلى‌اللّه‌عليه‌وآله</w:t>
      </w:r>
      <w:bookmarkEnd w:id="4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في النكاح وجوب تخيير نسائه بين إرادته ومفارقته ، واختيار المفارقة فسخ ، وتحريم نكاح الإماء بالعقد والكتابيات ، وتحريم الاستبدال بنسائه إذا اخترن اللّه ورسوله ، والزيادة عليهنّ ، ثمّ نسخ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أَحْلَلْنا لَكَ أَزْواجَكَ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وتحريم زوجاته على غيره ، سواء فارقهنّ قبل الدخول أو بعده ، وسواء كان بفسخ أو طلاق أو موت ، وليس ذلك لتسميتهنّ أمّهات ، ولا لتسميته أبا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له الزيادة على أربع بالعقد ، وترك القسم بين زوجاته ، والعقد بلفظ الهبة ، ولا يلزمه مهر في الابتداء ولا في الانتهاء ، وأيّما امرأة نظرها ورغب فيها وجب على زوجها طلاقها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وفي غير النكاح وجوب السواك ، والأضحية ، والوتر ، وقيام الليل ، وتحريم الصدقة ، وخائنة الأعين وهو الغمز بها ، ونزع لامته </w:t>
      </w:r>
      <w:r>
        <w:rPr>
          <w:rStyle w:val="FootnoteAnchor"/>
          <w:rtl w:val="true"/>
        </w:rPr>
        <w:footnoteReference w:id="12"/>
      </w:r>
      <w:r>
        <w:rPr>
          <w:rFonts w:ascii="IRNazanin" w:hAnsi="IRNazanin" w:eastAsia="IRNazanin"/>
          <w:color w:val="111111"/>
          <w:sz w:val="28"/>
          <w:sz w:val="28"/>
          <w:szCs w:val="28"/>
          <w:rtl w:val="true"/>
          <w:lang w:bidi="fa-IR"/>
        </w:rPr>
        <w:t>قبل لقاء العدوّ ، وقول الشعر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وأبيح له الوصال في الصوم ، ودخول مكة بغير إحرام ، وخصّ أيضا ببقاء معجزته وهو القرآن إلى يوم القيامة ، وبأنّه سيّد الأنبياء ، وخاتم الرسل ، وبعموم نبوّته ، وتنام عينه ولا ينام قلبه ، وينظر من ورائه كما ينظر من أمامه ، بمعنى شدّة الحسّ ، ونصر بالرّعب حتّى كان العدوّ يرهب من مسيرة شهر ، وأبيح له ولأمّته الغنائم ، والأرض مسجدا ، وترابها طهورا ، وعصمت أمّته من نزول العذاب عليهم</w:t>
      </w:r>
      <w:r>
        <w:rPr>
          <w:rFonts w:eastAsia="Amiri" w:cs="Amiri" w:ascii="Amiri" w:hAnsi="Amiri"/>
          <w:color w:val="111111"/>
          <w:sz w:val="28"/>
          <w:szCs w:val="28"/>
          <w:rtl w:val="true"/>
          <w:lang w:bidi="ar-SA"/>
        </w:rPr>
        <w:t xml:space="preserve">. </w:t>
      </w:r>
      <w:bookmarkStart w:id="43" w:name="pg15783_180384"/>
    </w:p>
    <w:p>
      <w:pPr>
        <w:pStyle w:val="BookText"/>
        <w:rPr/>
      </w:pPr>
      <w:bookmarkEnd w:id="43"/>
      <w:r>
        <w:rPr>
          <w:rFonts w:ascii="Amiri" w:hAnsi="Amiri" w:eastAsia="Amiri" w:cs="Amiri"/>
          <w:color w:val="111111"/>
          <w:sz w:val="28"/>
          <w:sz w:val="28"/>
          <w:szCs w:val="28"/>
          <w:rtl w:val="true"/>
          <w:lang w:bidi="ar-SA"/>
        </w:rPr>
        <w:t xml:space="preserve">وأمّا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w:t>
      </w:r>
    </w:p>
    <w:p>
      <w:pPr>
        <w:pStyle w:val="Heading3"/>
        <w:numPr>
          <w:ilvl w:val="2"/>
          <w:numId w:val="1"/>
        </w:numPr>
        <w:rPr/>
      </w:pPr>
      <w:bookmarkStart w:id="44" w:name="__RefHeading___Toc13399172_2142443653"/>
      <w:bookmarkStart w:id="45" w:name="_Toc15"/>
      <w:bookmarkEnd w:id="44"/>
      <w:r>
        <w:rPr>
          <w:rtl w:val="true"/>
        </w:rPr>
        <w:t xml:space="preserve">[ </w:t>
      </w:r>
      <w:r>
        <w:rPr>
          <w:rtl w:val="true"/>
        </w:rPr>
        <w:t xml:space="preserve">المقصد </w:t>
      </w:r>
      <w:r>
        <w:rPr>
          <w:rtl w:val="true"/>
        </w:rPr>
        <w:t xml:space="preserve">] </w:t>
      </w:r>
      <w:r>
        <w:rPr>
          <w:rtl w:val="true"/>
        </w:rPr>
        <w:t xml:space="preserve">الأوّل </w:t>
      </w:r>
      <w:r>
        <w:rPr>
          <w:rtl w:val="true"/>
        </w:rPr>
        <w:t xml:space="preserve">: </w:t>
      </w:r>
      <w:r>
        <w:rPr>
          <w:rtl w:val="true"/>
        </w:rPr>
        <w:t>في أقسامه</w:t>
      </w:r>
      <w:bookmarkEnd w:id="45"/>
    </w:p>
    <w:p>
      <w:pPr>
        <w:pStyle w:val="Heading4"/>
        <w:numPr>
          <w:ilvl w:val="3"/>
          <w:numId w:val="1"/>
        </w:numPr>
        <w:rPr/>
      </w:pPr>
      <w:bookmarkStart w:id="46" w:name="__RefHeading___Toc13399174_2142443653"/>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وهي ثلاثة</w:t>
      </w:r>
    </w:p>
    <w:p>
      <w:pPr>
        <w:pStyle w:val="Heading4"/>
        <w:numPr>
          <w:ilvl w:val="3"/>
          <w:numId w:val="1"/>
        </w:numPr>
        <w:rPr/>
      </w:pPr>
      <w:bookmarkStart w:id="48" w:name="__RefHeading___Toc13399176_2142443653"/>
      <w:bookmarkStart w:id="49" w:name="_Toc17"/>
      <w:bookmarkEnd w:id="48"/>
      <w:r>
        <w:rPr>
          <w:rtl w:val="true"/>
        </w:rPr>
        <w:t xml:space="preserve">الأوّل </w:t>
      </w:r>
      <w:r>
        <w:rPr>
          <w:rtl w:val="true"/>
        </w:rPr>
        <w:t xml:space="preserve">: </w:t>
      </w:r>
      <w:r>
        <w:rPr>
          <w:rtl w:val="true"/>
        </w:rPr>
        <w:t>في الدائم</w:t>
      </w:r>
      <w:bookmarkEnd w:id="49"/>
    </w:p>
    <w:p>
      <w:pPr>
        <w:pStyle w:val="Heading5"/>
        <w:numPr>
          <w:ilvl w:val="4"/>
          <w:numId w:val="1"/>
        </w:numPr>
        <w:rPr/>
      </w:pPr>
      <w:bookmarkStart w:id="50" w:name="__RefHeading___Toc13399178_2142443653"/>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وفيه أبواب</w:t>
      </w:r>
    </w:p>
    <w:p>
      <w:pPr>
        <w:pStyle w:val="Heading5"/>
        <w:numPr>
          <w:ilvl w:val="4"/>
          <w:numId w:val="1"/>
        </w:numPr>
        <w:rPr/>
      </w:pPr>
      <w:bookmarkStart w:id="52" w:name="__RefHeading___Toc13399180_2142443653"/>
      <w:bookmarkStart w:id="53" w:name="_Toc19"/>
      <w:bookmarkEnd w:id="52"/>
      <w:r>
        <w:rPr>
          <w:rtl w:val="true"/>
        </w:rPr>
        <w:t xml:space="preserve">[ </w:t>
      </w:r>
      <w:r>
        <w:rPr>
          <w:rtl w:val="true"/>
        </w:rPr>
        <w:t xml:space="preserve">الباب </w:t>
      </w:r>
      <w:r>
        <w:rPr>
          <w:rtl w:val="true"/>
        </w:rPr>
        <w:t xml:space="preserve">] </w:t>
      </w:r>
      <w:r>
        <w:rPr>
          <w:rtl w:val="true"/>
        </w:rPr>
        <w:t xml:space="preserve">الأوّل </w:t>
      </w:r>
      <w:r>
        <w:rPr>
          <w:rtl w:val="true"/>
        </w:rPr>
        <w:t xml:space="preserve">: </w:t>
      </w:r>
      <w:r>
        <w:rPr>
          <w:rtl w:val="true"/>
        </w:rPr>
        <w:t>في العقد</w:t>
      </w:r>
      <w:bookmarkEnd w:id="53"/>
    </w:p>
    <w:p>
      <w:pPr>
        <w:pStyle w:val="Heading6"/>
        <w:numPr>
          <w:ilvl w:val="5"/>
          <w:numId w:val="1"/>
        </w:numPr>
        <w:rPr/>
      </w:pPr>
      <w:bookmarkStart w:id="54" w:name="__RefHeading___Toc13399182_2142443653"/>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وفيه فصول</w:t>
      </w:r>
    </w:p>
    <w:p>
      <w:pPr>
        <w:pStyle w:val="Heading6"/>
        <w:numPr>
          <w:ilvl w:val="5"/>
          <w:numId w:val="1"/>
        </w:numPr>
        <w:rPr/>
      </w:pPr>
      <w:bookmarkStart w:id="56" w:name="__RefHeading___Toc13399184_2142443653"/>
      <w:bookmarkStart w:id="57" w:name="_Toc21"/>
      <w:bookmarkEnd w:id="56"/>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الصيغة</w:t>
      </w:r>
      <w:bookmarkEnd w:id="57"/>
    </w:p>
    <w:p>
      <w:pPr>
        <w:pStyle w:val="BookText"/>
        <w:rPr/>
      </w:pPr>
      <w:r>
        <w:rPr>
          <w:rFonts w:ascii="Amiri" w:hAnsi="Amiri" w:eastAsia="Amiri" w:cs="Amiri"/>
          <w:color w:val="111111"/>
          <w:sz w:val="28"/>
          <w:sz w:val="28"/>
          <w:szCs w:val="28"/>
          <w:rtl w:val="true"/>
          <w:lang w:bidi="ar-SA"/>
        </w:rPr>
        <w:t xml:space="preserve">وهي الإيجاب والقبول ، فالإيجاب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 أو أنكحتك ، أو متّعتك ، والقبول تزوّجت ، وقبلت ، ورضيت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مطابقة الإيجاب ، فلو قال عقيب 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النكاح وبالعكس جاز ، ويجوز الاقتصار على قبلت وشبهه</w:t>
      </w:r>
      <w:r>
        <w:rPr>
          <w:rFonts w:eastAsia="Amiri" w:cs="Amiri" w:ascii="Amiri" w:hAnsi="Amiri"/>
          <w:color w:val="111111"/>
          <w:sz w:val="28"/>
          <w:szCs w:val="28"/>
          <w:rtl w:val="true"/>
          <w:lang w:bidi="ar-SA"/>
        </w:rPr>
        <w:t xml:space="preserve">. </w:t>
      </w:r>
      <w:bookmarkStart w:id="58" w:name="pg15783_180385"/>
    </w:p>
    <w:p>
      <w:pPr>
        <w:pStyle w:val="BookText"/>
        <w:rPr/>
      </w:pPr>
      <w:bookmarkEnd w:id="58"/>
      <w:r>
        <w:rPr>
          <w:rFonts w:ascii="Amiri" w:hAnsi="Amiri" w:eastAsia="Amiri" w:cs="Amiri"/>
          <w:color w:val="111111"/>
          <w:sz w:val="28"/>
          <w:sz w:val="28"/>
          <w:szCs w:val="28"/>
          <w:rtl w:val="true"/>
          <w:lang w:bidi="ar-SA"/>
        </w:rPr>
        <w:t>وتشترط العربيّة مع القدرة ، ولو عجز عن النطق كفت الإشارة دون الكتابة ، والتنجيز فلو علّقه لم يصحّ ، والتوالي فلو أخّر القبول أو جنّ ، أو أغمي عليه بطل ، وكذا لو ارتدّ أحدهما قبله ، وإيقاعهما بلفظ الماضي دون الأمر والمضارع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قال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بنتك من 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كفى في الإيجاب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قبلت انعقد ، ويجوز تقديم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ينعقد بلفظ البيع ، والهبة ، والتمليك ، والصدقة ، والإجارة وإن قصد النكاح ، سواء ذكر المهر أو لا ، ولا بالإباحة والعارية</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13399186_2142443653"/>
      <w:bookmarkStart w:id="60" w:name="_Toc22"/>
      <w:bookmarkEnd w:id="59"/>
      <w:r>
        <w:rPr>
          <w:rtl w:val="true"/>
        </w:rPr>
        <w:t xml:space="preserve">الفصل الثاني </w:t>
      </w:r>
      <w:r>
        <w:rPr>
          <w:rtl w:val="true"/>
        </w:rPr>
        <w:t xml:space="preserve">: </w:t>
      </w:r>
      <w:r>
        <w:rPr>
          <w:rtl w:val="true"/>
        </w:rPr>
        <w:t>في المتعاقدين</w:t>
      </w:r>
      <w:bookmarkEnd w:id="60"/>
    </w:p>
    <w:p>
      <w:pPr>
        <w:pStyle w:val="BookText"/>
        <w:rPr/>
      </w:pPr>
      <w:r>
        <w:rPr>
          <w:rFonts w:ascii="Amiri" w:hAnsi="Amiri" w:eastAsia="Amiri" w:cs="Amiri"/>
          <w:color w:val="111111"/>
          <w:sz w:val="28"/>
          <w:sz w:val="28"/>
          <w:szCs w:val="28"/>
          <w:rtl w:val="true"/>
          <w:lang w:bidi="ar-SA"/>
        </w:rPr>
        <w:t xml:space="preserve">ويشترط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والحريّة ، والاختيار ، فلا يصحّ عقد الصّبي والمجنون وإن أجاز الولي ، ولا عقد السكران وإن أفاق وأجاز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امتياز الزّوجة بالإشارة أو التسمية أو الصّفة ، فلو زوّجه إحدى بنتيه أو هذا الحمل بطل ، ولو زوّجه إحدى بناته ونواها صحّ ، فإن اختلفا في المعقود عليها فالقول قول الأب إن كان الزوج رآهن وإلّا بطل العقد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في تزويج البالغة الرشيدة الوليّ ولا الإشهاد ، فيجوز إيقاعه سرّا ، والتآمر بالكتمان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61" w:name="pg15783_180386"/>
    </w:p>
    <w:p>
      <w:pPr>
        <w:pStyle w:val="BookText"/>
        <w:rPr/>
      </w:pPr>
      <w:bookmarkEnd w:id="61"/>
      <w:r>
        <w:rPr>
          <w:rFonts w:ascii="Amiri" w:hAnsi="Amiri" w:eastAsia="Amiri" w:cs="Amiri"/>
          <w:color w:val="111111"/>
          <w:sz w:val="28"/>
          <w:sz w:val="28"/>
          <w:szCs w:val="28"/>
          <w:rtl w:val="true"/>
          <w:lang w:bidi="ar-SA"/>
        </w:rPr>
        <w:t>وعبارة المرأة صحيحة في نكاح نفسها وغيرها إيجابا وقبولا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اعترف أحد الزّوجين بالزّوجية فصدّقه الآخر قضي به وتوارثا ، ولو لم يصدّقه قضي على المعترف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زوجيّة امرأة وادعت أختها زوجيّته وأقاما بيّنة رجّحنا بيّنتها إن كان دخل بها أو كان تاريخ بيّنتها أسبق ، وإلّا رجّحنا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زوجيّة امرأة لم تثبت إلّا بالبيّنة</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13399188_2142443653"/>
      <w:bookmarkStart w:id="63" w:name="_Toc23"/>
      <w:bookmarkEnd w:id="62"/>
      <w:r>
        <w:rPr>
          <w:rtl w:val="true"/>
        </w:rPr>
        <w:t xml:space="preserve">الفصل الثالث </w:t>
      </w:r>
      <w:r>
        <w:rPr>
          <w:rtl w:val="true"/>
        </w:rPr>
        <w:t xml:space="preserve">: </w:t>
      </w:r>
      <w:r>
        <w:rPr>
          <w:rtl w:val="true"/>
        </w:rPr>
        <w:t>في الأولياء</w:t>
      </w:r>
      <w:bookmarkEnd w:id="63"/>
    </w:p>
    <w:p>
      <w:pPr>
        <w:pStyle w:val="Heading6"/>
        <w:numPr>
          <w:ilvl w:val="5"/>
          <w:numId w:val="1"/>
        </w:numPr>
        <w:rPr/>
      </w:pPr>
      <w:bookmarkStart w:id="64" w:name="__RefHeading___Toc13399190_2142443653"/>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وفيه أبحاث </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13399192_2142443653"/>
      <w:bookmarkStart w:id="67" w:name="_Toc25"/>
      <w:bookmarkEnd w:id="66"/>
      <w:r>
        <w:rPr>
          <w:rtl w:val="true"/>
        </w:rPr>
        <w:t xml:space="preserve">الأوّل </w:t>
      </w:r>
      <w:r>
        <w:rPr>
          <w:rtl w:val="true"/>
        </w:rPr>
        <w:t xml:space="preserve">: </w:t>
      </w:r>
      <w:r>
        <w:rPr>
          <w:rtl w:val="true"/>
        </w:rPr>
        <w:t>في أسباب الولاية</w:t>
      </w:r>
      <w:bookmarkEnd w:id="67"/>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الأبوّة وإن علت ، فلا ولاية لغير الأب والجدّ له ، ولا يشترط في ولاية الجدّ بقاء الأب ، ولا يسقط بموته ، وتثبت ولايتهما على الصّبيّ والمجنون ، ذكرا كان أو أنثى ، بكرا كان أو ثيّبا ، ولا خيار لهما بعد البلوغ والرشد إلّا أن يزوّجها بدون مهر المثل أو مفوضة ، ولا يزوّجان </w:t>
      </w:r>
      <w:r>
        <w:rPr>
          <w:rStyle w:val="FootnoteAnchor"/>
          <w:rtl w:val="true"/>
        </w:rPr>
        <w:footnoteReference w:id="15"/>
      </w:r>
      <w:r>
        <w:rPr>
          <w:rFonts w:ascii="Amiri" w:hAnsi="Amiri" w:eastAsia="Amiri" w:cs="Amiri"/>
          <w:color w:val="111111"/>
          <w:sz w:val="28"/>
          <w:sz w:val="28"/>
          <w:szCs w:val="28"/>
          <w:rtl w:val="true"/>
          <w:lang w:bidi="ar-SA"/>
        </w:rPr>
        <w:t>المجنون أو المجنونة إلّا مع الحاجة ، ويقتصر على الوحدة بخلاف الصّبي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ولاية على البالغة الرشيدة وإن كانت بكرا في الدائم والمتعة ، فلو زوّجها أحدهما وقف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للمرأة أن تستأذن أباها وتوكيل أخيها ، والتعويل على الأكبر ، وأن تختار خيرته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وتثبت ولاية المولى على مملوكه وإن كان بالغا رشيدا ، وله إجباره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بغير إذنه وقف على الإجازة ، وكذا الأمة ، وإن كان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يجبر من تحرّر بعضه على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وللوليّ تزويج أمة الصبيّ والمجنون </w:t>
      </w:r>
      <w:r>
        <w:rPr>
          <w:rStyle w:val="FootnoteAnchor"/>
          <w:rtl w:val="true"/>
        </w:rPr>
        <w:footnoteReference w:id="16"/>
      </w:r>
      <w:r>
        <w:rPr>
          <w:rFonts w:ascii="Amiri" w:hAnsi="Amiri" w:eastAsia="Amiri" w:cs="Amiri"/>
          <w:color w:val="111111"/>
          <w:sz w:val="28"/>
          <w:sz w:val="28"/>
          <w:szCs w:val="28"/>
          <w:rtl w:val="true"/>
          <w:lang w:bidi="ar-SA"/>
        </w:rPr>
        <w:t>وليس لهما الفسخ بعد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الوصاة، وتثبت ولاية الوصيّ على من بلغ فاسد العقل مع الحاجة ، لا على من تجدّد فساد عقله بعد البلوغ ، ولا على الصّغير </w:t>
      </w:r>
      <w:r>
        <w:rPr>
          <w:rStyle w:val="FootnoteAnchor"/>
          <w:rtl w:val="true"/>
        </w:rPr>
        <w:footnoteReference w:id="17"/>
      </w:r>
      <w:r>
        <w:rPr>
          <w:rFonts w:ascii="Amiri" w:hAnsi="Amiri" w:eastAsia="Amiri" w:cs="Amiri"/>
          <w:color w:val="111111"/>
          <w:sz w:val="28"/>
          <w:sz w:val="28"/>
          <w:szCs w:val="28"/>
          <w:rtl w:val="true"/>
          <w:lang w:bidi="ar-SA"/>
        </w:rPr>
        <w:t>وإن نصّ عليها الموصي وإن كان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وتثبت ولاية الحاكم على من بلغ فاسد العقل ، أو تجدّد فساده بعد البلوغ مع المصلحة ، لا على الصّغير وإن كان مجنونا ، ولا ولاية له مع الأب والجدّ ، وليس عليه مشاورة الأقارب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يتزوّج المحجور عليه لسفه لغير ضرورة ، ومعها يجوز بإذن الحاكم ، سواء عيّن أو أطلق ، وبغير إذنه لكن لو زاد عن مهر المثل بطل في الزائد</w:t>
      </w:r>
      <w:r>
        <w:rPr>
          <w:rFonts w:eastAsia="Amiri" w:cs="Amiri" w:ascii="Amiri" w:hAnsi="Amiri"/>
          <w:color w:val="111111"/>
          <w:sz w:val="28"/>
          <w:szCs w:val="28"/>
          <w:rtl w:val="true"/>
          <w:lang w:bidi="ar-SA"/>
        </w:rPr>
        <w:t xml:space="preserve">. </w:t>
      </w:r>
      <w:bookmarkStart w:id="68" w:name="pg15783_180388"/>
    </w:p>
    <w:p>
      <w:pPr>
        <w:pStyle w:val="BookText"/>
        <w:rPr/>
      </w:pPr>
      <w:bookmarkEnd w:id="68"/>
      <w:r>
        <w:rPr>
          <w:rFonts w:ascii="Amiri" w:hAnsi="Amiri" w:eastAsia="Amiri" w:cs="Amiri"/>
          <w:color w:val="111111"/>
          <w:sz w:val="28"/>
          <w:sz w:val="28"/>
          <w:szCs w:val="28"/>
          <w:rtl w:val="true"/>
          <w:lang w:bidi="ar-SA"/>
        </w:rPr>
        <w:t>ولا ولاية لغير هؤلاء كالأمّ والعصبة والمعتق ، ولو عقد أحدهم وقف على إجازة المعقود عليه أو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ويكفى سكوت البكر عن النطق والثيب تعرب عن نفسها</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13399194_2142443653"/>
      <w:bookmarkStart w:id="70" w:name="_Toc26"/>
      <w:bookmarkEnd w:id="69"/>
      <w:r>
        <w:rPr>
          <w:rtl w:val="true"/>
        </w:rPr>
        <w:t xml:space="preserve">الثاني </w:t>
      </w:r>
      <w:r>
        <w:rPr>
          <w:rtl w:val="true"/>
        </w:rPr>
        <w:t xml:space="preserve">: </w:t>
      </w:r>
      <w:r>
        <w:rPr>
          <w:rtl w:val="true"/>
        </w:rPr>
        <w:t>فيما يسلب الولاية</w:t>
      </w:r>
      <w:bookmarkEnd w:id="70"/>
    </w:p>
    <w:p>
      <w:pPr>
        <w:pStyle w:val="BookText"/>
        <w:rPr/>
      </w:pPr>
      <w:r>
        <w:rPr>
          <w:rFonts w:ascii="Amiri" w:hAnsi="Amiri" w:eastAsia="Amiri" w:cs="Amiri"/>
          <w:color w:val="111111"/>
          <w:sz w:val="28"/>
          <w:sz w:val="28"/>
          <w:szCs w:val="28"/>
          <w:rtl w:val="true"/>
          <w:lang w:bidi="ar-SA"/>
        </w:rPr>
        <w:t xml:space="preserve">وهو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فلا ولاية للأب والجدّ الكافرين على الولد المسلم ، وتثبت على مثله ، ولو كان أحدهما كافرا فالولاية للمسلم ، وتزول الولاية بالردّة فإن تاب عادت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فلا ولاية للعبد على ولده وإن كان مثله ، سواء كان لمولاه أو لغيره ، وكذا المدبّر والمكاتب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الكمال، فلا ولاية للصّبيّ والمجنون والمغمى عليه والسكران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،وهو يسلب عبارة المولى ، فإن أحلّ عادت ، ويصحّ من المحرم الرجعة والطلاق وشراء الإماء</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13399196_2142443653"/>
      <w:bookmarkStart w:id="72" w:name="_Toc27"/>
      <w:bookmarkEnd w:id="71"/>
      <w:r>
        <w:rPr>
          <w:rtl w:val="true"/>
        </w:rPr>
        <w:t xml:space="preserve">الثالث </w:t>
      </w:r>
      <w:r>
        <w:rPr>
          <w:rtl w:val="true"/>
        </w:rPr>
        <w:t xml:space="preserve">: </w:t>
      </w:r>
      <w:r>
        <w:rPr>
          <w:rtl w:val="true"/>
        </w:rPr>
        <w:t>في الأحكام</w:t>
      </w:r>
      <w:bookmarkEnd w:id="7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للأب والجدّ أن يتولّيا طرفي العقد ، وكذا وكيل الرشيدين ، ولوكيلها أن يزوّجها من نفسه مع الإذن ،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زوّج الأبوان الصغيرين لزمهما العقد ، فإن مات أحدهما ورثه الآخر ، ولو عقد غيرهما ثمّ مات أحدهما قبل البلوغ بطل العقد ، وسقط المهر ، ولا 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 أحدهما وأجاز لزم العقد من جهته ، فلو مات عزل نصيب الآخر ، فإذا بلغ وفسخ ردّ النصيب على ورثة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أجاز أحلف أنّه لم يجز رغبة في الميراث ، وورث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مات قبل الحلف لم يرث ، ولو جنّ عزل نصيبه إلى أن يفيق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نكل الزوج ففي وجوب المهر وإرثه منه توقّف ، ولا ينسحب الحكم في 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زوج أحدهما الوليّ والآخر الفضوليّ فإن مات الأوّل عزل نصيب الثاني ، وأحلف بعد بلوغه ، وإن مات الثاني قبل بلوغه بطل العقد ، وهكذا بعده قبل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الفضولي أحد المتعاقدين لزم العقد من طرف المباشر ، فإن كان زوجا حرم عليه الأمّ والبنت والأخت والخامسة ، وإن كانت زوجة حرم عليها نكاح غيره إلّا أن يفسخ الزوج ، والطلاق هنا يدلّ على الإجازة ، فيلزمه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اختار الأب زوجا والجدّ غيره ، وتشاحّا ، قدّم اختيار الجدّ ، ولو عقدا صحّ عقد السابق ، ولو اقترنا صحّ عقد الجدّ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زوجها الوليّ بمن به عيب تخيّرت عند البلوغ ، وكذا الصّبي ولا خيار لو زوّجهما برقّ ، ويجوز للوليّ التوكيل ، ويجب تعيين الزوج</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للرشيدة تفويض الوكيل لكن لا يزوّجها إلّا من كفو</w:t>
      </w:r>
      <w:r>
        <w:rPr>
          <w:rFonts w:eastAsia="Amiri" w:cs="Amiri" w:ascii="Amiri" w:hAnsi="Amiri"/>
          <w:color w:val="111111"/>
          <w:sz w:val="28"/>
          <w:szCs w:val="28"/>
          <w:rtl w:val="true"/>
          <w:lang w:bidi="ar-SA"/>
        </w:rPr>
        <w:t xml:space="preserve">. </w:t>
      </w:r>
      <w:bookmarkStart w:id="73" w:name="pg15783_180390"/>
    </w:p>
    <w:p>
      <w:pPr>
        <w:pStyle w:val="BookText"/>
        <w:rPr/>
      </w:pPr>
      <w:bookmarkEnd w:id="73"/>
      <w:r>
        <w:rPr>
          <w:rFonts w:ascii="Amiri" w:hAnsi="Amiri" w:eastAsia="Amiri" w:cs="Amiri"/>
          <w:color w:val="111111"/>
          <w:sz w:val="28"/>
          <w:sz w:val="28"/>
          <w:szCs w:val="28"/>
          <w:rtl w:val="true"/>
          <w:lang w:bidi="ar-SA"/>
        </w:rPr>
        <w:t>ولو زوّجها الأخوان الوكيلان فإن تعاقبا صحّ عقد الأوّل ، فإن دخل بها الثاني فرّقا ولزمه المهر إن جهلت ، ولحق به الولد ، وأعيدت إلى الأوّل بعد العدّة ، وإن اقترنا بطلا ، ولا يحكم بعقد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غير وكيلين تخيّرت في إجازة أحدهما مع الاقتران وعدمه ، وتستحبّ إجازة عقد الأكبر ، والدخول بأحدهما كالإجازة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الأمّ يقف على الإجازة ، ولا يلزمها بالردّ مهر إلّا أن تدّعي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الزوج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العاقد بغير إذن فادّعته قدّم قولها مع اليمين ، ولو ادّعى الإذن فأنكرته فإن كان قبل الدّخول قدّم قولها مع اليمين ، وإن كان بعده قدّم قوله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 عقد النكاح الخيار ، ويصحّ اشتراطه في الصداق ، ولا يفسد المعقد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المولى لعبده يقتضي الاقتصار على مهر المثل ، فإن زاد فعلى المولى مهر المثل ، ويتبع العبد بالزيادة ، وكذا لو عيّن له فزاد</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3399198_2142443653"/>
      <w:bookmarkStart w:id="75" w:name="_Toc28"/>
      <w:bookmarkEnd w:id="74"/>
      <w:r>
        <w:rPr>
          <w:rtl w:val="true"/>
        </w:rPr>
        <w:t xml:space="preserve">الباب الثاني </w:t>
      </w:r>
      <w:r>
        <w:rPr>
          <w:rtl w:val="true"/>
        </w:rPr>
        <w:t xml:space="preserve">: </w:t>
      </w:r>
      <w:r>
        <w:rPr>
          <w:rtl w:val="true"/>
        </w:rPr>
        <w:t>في الكفاءة</w:t>
      </w:r>
      <w:bookmarkEnd w:id="7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شرط في صحّة النكاح ، وعبارة عن التساوي في الإسلام والإيمان ، فلا يتزوّج الكافر بالمسلمة ولا المخالف بالمؤمنة على الأظهر ، ولا المسلم بالحربيّة ، ويجوز بالكتابيّة متعة لا دائما ، والناصبة كالحربيّة ، والمجوسيّة كالكتابية</w:t>
      </w:r>
      <w:r>
        <w:rPr>
          <w:rFonts w:eastAsia="Amiri" w:cs="Amiri" w:ascii="Amiri" w:hAnsi="Amiri"/>
          <w:color w:val="111111"/>
          <w:sz w:val="28"/>
          <w:szCs w:val="28"/>
          <w:rtl w:val="true"/>
          <w:lang w:bidi="ar-SA"/>
        </w:rPr>
        <w:t xml:space="preserve">. </w:t>
      </w:r>
      <w:bookmarkStart w:id="76" w:name="pg15783_180391"/>
    </w:p>
    <w:p>
      <w:pPr>
        <w:pStyle w:val="BookText"/>
        <w:rPr/>
      </w:pPr>
      <w:bookmarkEnd w:id="76"/>
      <w:r>
        <w:rPr>
          <w:rFonts w:ascii="Amiri" w:hAnsi="Amiri" w:eastAsia="Amiri" w:cs="Amiri"/>
          <w:color w:val="111111"/>
          <w:sz w:val="28"/>
          <w:sz w:val="28"/>
          <w:szCs w:val="28"/>
          <w:rtl w:val="true"/>
          <w:lang w:bidi="ar-SA"/>
        </w:rPr>
        <w:t>ويستحبّ للمؤمن نكاح المؤمنة ، وتجب إجابته مع القدرة وإن كان منخفضا ، ويعصي الوليّ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تزويج الفاسق لا سيّما شارب الخمر ، ولا يعتبر في الكفاءة الحريّة وشرف النسب واليسار ، فيجوز أن يتزوّج العبد بالحرّة ، وغير الهاشمي بالهاشميّة ، والعجمي بالعربية ، وبالعكس ، وذو الصنعة الدنيّة بالشريفة ، والفقير بالمؤسرة ، وليس لها الفسخ لو تجدّد عجزه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لو انتسب إلى قبيلة فبان من غيرها ، أو ظهر تقدّم زناها</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3399200_2142443653"/>
      <w:bookmarkStart w:id="78" w:name="_Toc29"/>
      <w:bookmarkEnd w:id="77"/>
      <w:r>
        <w:rPr>
          <w:rtl w:val="true"/>
        </w:rPr>
        <w:t xml:space="preserve">الباب الثالث </w:t>
      </w:r>
      <w:r>
        <w:rPr>
          <w:rtl w:val="true"/>
        </w:rPr>
        <w:t xml:space="preserve">: </w:t>
      </w:r>
      <w:r>
        <w:rPr>
          <w:rtl w:val="true"/>
        </w:rPr>
        <w:t>في الصّداق</w:t>
      </w:r>
      <w:bookmarkEnd w:id="78"/>
    </w:p>
    <w:p>
      <w:pPr>
        <w:pStyle w:val="Heading6"/>
        <w:numPr>
          <w:ilvl w:val="5"/>
          <w:numId w:val="1"/>
        </w:numPr>
        <w:rPr/>
      </w:pPr>
      <w:bookmarkStart w:id="79" w:name="__RefHeading___Toc13399202_2142443653"/>
      <w:bookmarkStart w:id="80" w:name="_Toc30"/>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وليس ذكره شرطا في العقد الدائم ، فهنا مطلبان</w:t>
      </w:r>
    </w:p>
    <w:p>
      <w:pPr>
        <w:pStyle w:val="Heading6"/>
        <w:numPr>
          <w:ilvl w:val="5"/>
          <w:numId w:val="1"/>
        </w:numPr>
        <w:rPr/>
      </w:pPr>
      <w:bookmarkStart w:id="81" w:name="__RefHeading___Toc13399204_2142443653"/>
      <w:bookmarkStart w:id="82" w:name="_Toc31"/>
      <w:bookmarkEnd w:id="81"/>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 xml:space="preserve">في ذكره ، والنظر في أمور </w:t>
      </w:r>
      <w:r>
        <w:rPr>
          <w:rtl w:val="true"/>
        </w:rPr>
        <w:t>:</w:t>
      </w:r>
      <w:bookmarkEnd w:id="82"/>
    </w:p>
    <w:p>
      <w:pPr>
        <w:pStyle w:val="Heading6"/>
        <w:numPr>
          <w:ilvl w:val="5"/>
          <w:numId w:val="1"/>
        </w:numPr>
        <w:rPr/>
      </w:pPr>
      <w:bookmarkStart w:id="83" w:name="__RefHeading___Toc13399206_2142443653"/>
      <w:bookmarkStart w:id="84" w:name="_Toc32"/>
      <w:bookmarkEnd w:id="83"/>
      <w:r>
        <w:rPr>
          <w:rtl w:val="true"/>
        </w:rPr>
        <w:t xml:space="preserve">[ </w:t>
      </w:r>
      <w:r>
        <w:rPr>
          <w:rtl w:val="true"/>
        </w:rPr>
        <w:t xml:space="preserve">الأمر </w:t>
      </w:r>
      <w:r>
        <w:rPr>
          <w:rtl w:val="true"/>
        </w:rPr>
        <w:t xml:space="preserve">] </w:t>
      </w:r>
      <w:r>
        <w:rPr>
          <w:rtl w:val="true"/>
        </w:rPr>
        <w:t xml:space="preserve">الأوّل </w:t>
      </w:r>
      <w:r>
        <w:rPr>
          <w:rtl w:val="true"/>
        </w:rPr>
        <w:t xml:space="preserve">: </w:t>
      </w:r>
      <w:r>
        <w:rPr>
          <w:rtl w:val="true"/>
        </w:rPr>
        <w:t>في المهر الصحيح</w:t>
      </w:r>
      <w:bookmarkEnd w:id="84"/>
    </w:p>
    <w:p>
      <w:pPr>
        <w:pStyle w:val="BookText"/>
        <w:rPr/>
      </w:pPr>
      <w:r>
        <w:rPr>
          <w:rFonts w:ascii="Amiri" w:hAnsi="Amiri" w:eastAsia="Amiri" w:cs="Amiri"/>
          <w:color w:val="111111"/>
          <w:sz w:val="28"/>
          <w:sz w:val="28"/>
          <w:szCs w:val="28"/>
          <w:rtl w:val="true"/>
          <w:lang w:bidi="ar-SA"/>
        </w:rPr>
        <w:t>وهو ما يصحّ تملّكه ، عينا كان أو منفعة ، ولا فرق بين منفعة الحرّ وغيره ، فلو أصدقها عملا محلّلا ، أو تعليم صنعة أو سورة أو إجارة الزوج نفسه مدّة معيّنة صحّ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للذّميين العقد على خمر أو خنزير ، ولو أسلم أحدهما بعد القبض برئ الزّوج ، وقبله تجب القيمة عند مستحلّيه ، معيّنا كان أو مضمونا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حدّ للمهر في القلّة والكثرة ، فيصحّ على الأقلّ من مهر السنّة والأكثر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ذكره ، فلو أغفله أو شرط ألا مهر صحّ ، ويجب مع الدخول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تقدير المعيّن كهذه الصبرة ، ويجب تقدير المضمون بالكيل أو الوزن أو الوصف الرافع للجهالة ، فلو أبهمه فسد دون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أصدقها تعليم سورة وجب تعيينها ، فلو أبهمها فسد المهر ، وإذا عيّنها تعيّنت وإن لم يعرفها ، ولو طلبت غيرها لم يجب إجابتها ، ولا يجب تعيين الحروف وتلقينها الجائز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لاحظ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وجامع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والمبسوط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وحدّه الاستقلال ولا يكفي تتبّع نطقه ، ولو استقلّت بالآية ثمّ نسيتها بعد تلقين الثانية لم يلزمه إعادة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تعليمها أو تعلّمت من غيره فله الأجرة ، وكذا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أكثر من واحدة بمهر واحد صحّ ، وقسط على مهور أمثالهن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عقد على خادم أو بيت أو دار ولم يعيّن ولا وصف فلها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على كتاب اللّه وسنّة نبيّه صلى‌اللّه‌عليه‌وآله‌وسلم فالمهر خمسمائة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تزوّجها بمهر سرّا وبآخر جهرا ، فالمعتبر الأوّل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تلف المهر قبل تسليمه ضمن مثله أو قيمته عند تلفه ، وإتلاف المرأة 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أتلفه أجنبيّ رجعت عليه أو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الامتناع من تسليم نفسها قبل الدخول حتّى تقبضه مؤسرا كان الزوج أو معسرا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دفعه الزّوج وجب عليها التمكين ، ولو طلبت الإمهال للتنظيف أو للحداد </w:t>
      </w:r>
      <w:r>
        <w:rPr>
          <w:rStyle w:val="FootnoteAnchor"/>
          <w:rtl w:val="true"/>
        </w:rPr>
        <w:footnoteReference w:id="19"/>
      </w:r>
      <w:r>
        <w:rPr>
          <w:rFonts w:ascii="Amiri" w:hAnsi="Amiri" w:eastAsia="Amiri" w:cs="Amiri"/>
          <w:color w:val="111111"/>
          <w:sz w:val="28"/>
          <w:sz w:val="28"/>
          <w:szCs w:val="28"/>
          <w:rtl w:val="true"/>
          <w:lang w:bidi="ar-SA"/>
        </w:rPr>
        <w:t>أجيبت ، لا لتحصيل الجهاز أو النقاء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تمتنع مع تأجيله ، فلو امتنعت فحلّ ففي جواز الامتناع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قبضته فامتنعت لم يكن له استرداده ، بل استرداده ، بل تجبر على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وتمهل المريضة والصّبيّة ، ولا يجب دفعه مع تعذّر الاستمتاع ، وفي الصبيّة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ويستقرّ المهر بالدخول قبلا أو دبرا ، وبموت أحد الزّوجين ، لا بالخلوة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تقليل المهر ، ويكره مجاوزة مهر السنّة ، والدخول قبل تقديم المهر أو بعضه أو غيره ، ولو هدية ولو دخل قبل تسليم المهر لم يسقط بل هو دين وإن طالت المدّة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يسمّ مهرا ودخل ، فإن قدّم شيئا كان هو المهر ، وإلّا وجب مهر المثل</w:t>
      </w:r>
      <w:r>
        <w:rPr>
          <w:rFonts w:eastAsia="Amiri" w:cs="Amiri" w:ascii="Amiri" w:hAnsi="Amiri"/>
          <w:color w:val="111111"/>
          <w:sz w:val="28"/>
          <w:szCs w:val="28"/>
          <w:rtl w:val="true"/>
          <w:lang w:bidi="ar-SA"/>
        </w:rPr>
        <w:t xml:space="preserve">. </w:t>
      </w:r>
      <w:bookmarkStart w:id="85" w:name="pg15783_180394"/>
    </w:p>
    <w:p>
      <w:pPr>
        <w:pStyle w:val="Heading6"/>
        <w:numPr>
          <w:ilvl w:val="5"/>
          <w:numId w:val="1"/>
        </w:numPr>
        <w:rPr/>
      </w:pPr>
      <w:bookmarkStart w:id="86" w:name="__RefHeading___Toc13399208_2142443653"/>
      <w:bookmarkStart w:id="87" w:name="_Toc33"/>
      <w:bookmarkEnd w:id="85"/>
      <w:bookmarkEnd w:id="86"/>
      <w:r>
        <w:rPr>
          <w:rtl w:val="true"/>
        </w:rPr>
        <w:t xml:space="preserve">الأمر الثاني </w:t>
      </w:r>
      <w:r>
        <w:rPr>
          <w:rtl w:val="true"/>
        </w:rPr>
        <w:t xml:space="preserve">: </w:t>
      </w:r>
      <w:r>
        <w:rPr>
          <w:rtl w:val="true"/>
        </w:rPr>
        <w:t>في المهر الفاسد</w:t>
      </w:r>
      <w:bookmarkEnd w:id="87"/>
    </w:p>
    <w:p>
      <w:pPr>
        <w:pStyle w:val="Heading6"/>
        <w:numPr>
          <w:ilvl w:val="5"/>
          <w:numId w:val="1"/>
        </w:numPr>
        <w:rPr/>
      </w:pPr>
      <w:bookmarkStart w:id="88" w:name="__RefHeading___Toc13399210_2142443653"/>
      <w:bookmarkStart w:id="89" w:name="_Toc34"/>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وله أسباب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الملك كالخمر والخنزير مع إسلامهما أو إسلام أحدهما ، أو ما لا قيمة له كالحرّ ، أو ما لا منفعة فيه ، أو كانت غير مباحة ، فلو تزوّجها على شي‌ء من ذلك صحّ العقد وفسد المهر ، وكذا لو أصدقها ظرفا على أنّه خلّ فبان خمرا ، أو عبدا فبان حرّا ، ولو ظهر مستحقّا وجب مثله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المضمون ، فلو عقد على مجهول أو ضمّه إلى معلوم صحّ العقد وفسد المهر ، ويجوز الجمع بين التزويج والشراء والإجارة ، ويقسط العوض بنسبة مهر المثل والقيمة والأجرة ، ولو جمع بين تزويج أمته وبيعها بطل النكاح ، ويسقط من العوض بنسبة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جمعت بين نكاحها وبيع دينار بدينار صحّ النكاح بما يقتضيه التقسيط وبطل البيع ، ولو اختلف الجنس صحّ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الغبطة ، فلو زوّجها الوليّ بدون مهر المثل ، أو زوّجه بأكثر منه بطل المهر ، وصحّ العقد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ثبوته نفيه ، كما لو زوّج ابنه بامرأة وأصدقها من يعتق على الابن ، كأمّه المبتاعة بعد ولادته ، أو أخته ، فيصحّ </w:t>
      </w:r>
      <w:r>
        <w:rPr>
          <w:rStyle w:val="FootnoteAnchor"/>
          <w:rtl w:val="true"/>
        </w:rPr>
        <w:footnoteReference w:id="20"/>
      </w:r>
      <w:r>
        <w:rPr>
          <w:rFonts w:ascii="Amiri" w:hAnsi="Amiri" w:eastAsia="Amiri" w:cs="Amiri"/>
          <w:color w:val="111111"/>
          <w:sz w:val="28"/>
          <w:sz w:val="28"/>
          <w:szCs w:val="28"/>
          <w:rtl w:val="true"/>
          <w:lang w:bidi="ar-SA"/>
        </w:rPr>
        <w:t>العقد ويفسد المهر ، لأنّها تعتق على الابن ، لدخولها في ملكه قبل الزوجة</w:t>
      </w:r>
      <w:r>
        <w:rPr>
          <w:rFonts w:eastAsia="Amiri" w:cs="Amiri" w:ascii="Amiri" w:hAnsi="Amiri"/>
          <w:color w:val="111111"/>
          <w:sz w:val="28"/>
          <w:szCs w:val="28"/>
          <w:rtl w:val="true"/>
          <w:lang w:bidi="ar-SA"/>
        </w:rPr>
        <w:t xml:space="preserve">. </w:t>
      </w:r>
      <w:bookmarkStart w:id="90" w:name="pg15783_180395"/>
    </w:p>
    <w:p>
      <w:pPr>
        <w:pStyle w:val="BookText"/>
        <w:rPr/>
      </w:pPr>
      <w:bookmarkEnd w:id="90"/>
      <w:r>
        <w:rPr>
          <w:rFonts w:ascii="Amiri" w:hAnsi="Amiri" w:eastAsia="Amiri" w:cs="Amiri"/>
          <w:color w:val="111111"/>
          <w:sz w:val="28"/>
          <w:sz w:val="28"/>
          <w:szCs w:val="28"/>
          <w:rtl w:val="true"/>
          <w:lang w:bidi="ar-SA"/>
        </w:rPr>
        <w:t>وقد يفسد العقد والمهر كما لو زوّج عبده بحرّة وجعل رقيّته صداقها وبمخالفة الزوجة كما لو عيّنت مهرا فزوّجها بأقلّ منه ، أو لم يذكر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أطلقت التزويج اقتضى مهر المثل ، فلو زوّجها بأقلّ ردّ إليه ، ولو لم يذكر مهرا بطل العقد على توقّف</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13399212_2142443653"/>
      <w:bookmarkStart w:id="92" w:name="_Toc35"/>
      <w:bookmarkEnd w:id="91"/>
      <w:r>
        <w:rPr>
          <w:rtl w:val="true"/>
        </w:rPr>
        <w:t>تتمّة</w:t>
      </w:r>
      <w:bookmarkEnd w:id="92"/>
    </w:p>
    <w:p>
      <w:pPr>
        <w:pStyle w:val="BookText"/>
        <w:rPr/>
      </w:pPr>
      <w:r>
        <w:rPr>
          <w:rFonts w:ascii="Amiri" w:hAnsi="Amiri" w:eastAsia="Amiri" w:cs="Amiri"/>
          <w:color w:val="111111"/>
          <w:sz w:val="28"/>
          <w:sz w:val="28"/>
          <w:szCs w:val="28"/>
          <w:rtl w:val="true"/>
          <w:lang w:bidi="ar-SA"/>
        </w:rPr>
        <w:t>عقد النكاح قابل للشرط الصحيح ، وهو ما كان سائغا مقدورا ، فلو شرط أن لا يقتضّها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أذنت بعده جاز ، ولو شرط أن لا يخرجها من بلدها لزم ولو شرط لها مهرا إن خرجت معه وأقلّ إن لم تخرج فأراد إخراجها إلى بلد الإسلام لزمها الخروج ، ولو أراد بلد الشرك فلها الامتناع وأخذ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اشتراط الخيار في المهر ، ثمّ إن اختار ثبوته لزمه ، وإلّا لزمه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الخيار في النكاح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ما يخالف المشروع مثل أن لا يتزوّج عليها أو لا يتسرّى ، أو لا ينفق عليها ، أو لا يقسم لضرّتها ، أو لا يمنعها من التبرّج ، بطل الشرط خاصّة ، وكذا لو شرط تسليم المهر في وقت فإن لم يفعل فلا عقد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سمّى لها مهرا ولأبيها شيئا لزمه المهر خاصّة ، ولو شرط لأبيها من مهرها شيئا ففي لزومه قولان</w:t>
      </w:r>
      <w:r>
        <w:rPr>
          <w:rFonts w:eastAsia="Amiri" w:cs="Amiri" w:ascii="Amiri" w:hAnsi="Amiri"/>
          <w:color w:val="111111"/>
          <w:sz w:val="28"/>
          <w:szCs w:val="28"/>
          <w:rtl w:val="true"/>
          <w:lang w:bidi="ar-SA"/>
        </w:rPr>
        <w:t xml:space="preserve">. </w:t>
      </w:r>
      <w:bookmarkStart w:id="93" w:name="pg15783_180396"/>
    </w:p>
    <w:p>
      <w:pPr>
        <w:pStyle w:val="Heading6"/>
        <w:numPr>
          <w:ilvl w:val="5"/>
          <w:numId w:val="1"/>
        </w:numPr>
        <w:rPr/>
      </w:pPr>
      <w:bookmarkStart w:id="94" w:name="__RefHeading___Toc13399214_2142443653"/>
      <w:bookmarkStart w:id="95" w:name="_Toc36"/>
      <w:bookmarkEnd w:id="93"/>
      <w:bookmarkEnd w:id="94"/>
      <w:r>
        <w:rPr>
          <w:rtl w:val="true"/>
        </w:rPr>
        <w:t xml:space="preserve">الأمر الثالث </w:t>
      </w:r>
      <w:r>
        <w:rPr>
          <w:rtl w:val="true"/>
        </w:rPr>
        <w:t xml:space="preserve">: </w:t>
      </w:r>
      <w:r>
        <w:rPr>
          <w:rtl w:val="true"/>
        </w:rPr>
        <w:t>في تنصيف المهر</w:t>
      </w:r>
      <w:bookmarkEnd w:id="95"/>
    </w:p>
    <w:p>
      <w:pPr>
        <w:pStyle w:val="BookText"/>
        <w:rPr/>
      </w:pPr>
      <w:r>
        <w:rPr>
          <w:rFonts w:ascii="Amiri" w:hAnsi="Amiri" w:eastAsia="Amiri" w:cs="Amiri"/>
          <w:color w:val="111111"/>
          <w:sz w:val="28"/>
          <w:sz w:val="28"/>
          <w:szCs w:val="28"/>
          <w:rtl w:val="true"/>
          <w:lang w:bidi="ar-SA"/>
        </w:rPr>
        <w:t xml:space="preserve">تملك المرأة نصف الصداق بالعقد ، فلها التصرّف فيه قبل القبض وبعده ، وتختصّ بالنماء ، وينتصف بالطلاق أو بفسخ لا يكون من جهتها ، فلو لم يدفعه طالبته بالنصف ، فلو تعيّب في يده من قبله فلها نصفه ونصف الأرش </w:t>
      </w:r>
      <w:r>
        <w:rPr>
          <w:rStyle w:val="FootnoteAnchor"/>
          <w:rtl w:val="true"/>
        </w:rPr>
        <w:footnoteReference w:id="21"/>
      </w:r>
      <w:r>
        <w:rPr>
          <w:rFonts w:ascii="Amiri" w:hAnsi="Amiri" w:eastAsia="Amiri" w:cs="Amiri"/>
          <w:color w:val="111111"/>
          <w:sz w:val="28"/>
          <w:sz w:val="28"/>
          <w:szCs w:val="28"/>
          <w:rtl w:val="true"/>
          <w:lang w:bidi="ar-SA"/>
        </w:rPr>
        <w:t>، وكذا لو أخذ أرشه ، ولو كان من قبل اللّه تعالى فلها نصفه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تلف أو غصب فلها مثل نصفه أو نصف قيمته ، فلو اختلفت بين العقد والتسليم لزم الأقلّ </w:t>
      </w:r>
      <w:r>
        <w:rPr>
          <w:rStyle w:val="FootnoteAnchor"/>
          <w:rtl w:val="true"/>
        </w:rPr>
        <w:footnoteReference w:id="22"/>
      </w:r>
      <w:r>
        <w:rPr>
          <w:rFonts w:ascii="Amiri" w:hAnsi="Amiri" w:eastAsia="Amiri" w:cs="Amiri"/>
          <w:color w:val="111111"/>
          <w:sz w:val="28"/>
          <w:sz w:val="28"/>
          <w:szCs w:val="28"/>
          <w:rtl w:val="true"/>
          <w:lang w:bidi="ar-SA"/>
        </w:rPr>
        <w:t>ولو دفعه رجع بنصفه ، فإن تلف ضمنت نصفه ، ولو تعيّب رجع بنصف العين والأرش إن كان بسببها ، أو استوفته وإلّا بنصف العين المعيبة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نقص السوق ، ولو زاد زيادة منفصلة فهي لها ، ولو كانت متّصلة فلها دفع نصف العين أو نصف قيمتها عارية عن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ونقصت باعتبارين كوجود صنعة وعدم أخرى لم تجبر الزوجة على دفع نصف العين ولا الزوج على أخذها ، وتجبر على دفع القيمة والزوج على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أصدقها حاملا فله نصف الجميع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أصدقها عبدين فتلف أحدهما ، فله نصف الموجود ونصف قيمة التالف</w:t>
      </w:r>
      <w:r>
        <w:rPr>
          <w:rFonts w:eastAsia="Amiri" w:cs="Amiri" w:ascii="Amiri" w:hAnsi="Amiri"/>
          <w:color w:val="111111"/>
          <w:sz w:val="28"/>
          <w:szCs w:val="28"/>
          <w:rtl w:val="true"/>
          <w:lang w:bidi="ar-SA"/>
        </w:rPr>
        <w:t xml:space="preserve">. </w:t>
      </w:r>
      <w:bookmarkStart w:id="96" w:name="pg15783_180397"/>
    </w:p>
    <w:p>
      <w:pPr>
        <w:pStyle w:val="BookText"/>
        <w:rPr/>
      </w:pPr>
      <w:bookmarkEnd w:id="96"/>
      <w:r>
        <w:rPr>
          <w:rFonts w:ascii="Amiri" w:hAnsi="Amiri" w:eastAsia="Amiri" w:cs="Amiri"/>
          <w:color w:val="111111"/>
          <w:sz w:val="28"/>
          <w:sz w:val="28"/>
          <w:szCs w:val="28"/>
          <w:rtl w:val="true"/>
          <w:lang w:bidi="ar-SA"/>
        </w:rPr>
        <w:t>ولو كان الصداق تعليم سورة أو صنعة فإن علّمها رجع بنصف أجرة التعليم ، وإلّا رجعت بنصف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أمهرها مدبّرة بطل التدبير ، ورجع بنصفها ، ولو عوّضها عن المهر بشي‌ء رجع بنصف المسمّى لا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وهبته المهر المعيّن أو أبرأته من المضمون ، ثمّ طلّقها أو خلعها به ، رجع بالنّصف ، ولو وهبته نصفه ثمّ طلّقها فله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انتقل عنها بعقد لازم كالبيع والعتق رجع بنصف المثل أو نصف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تعلّق به حقّ لازم كالإجارة والرّهن ، فإن صبر حتّى يزول أخذ نصف العين ، وإلّا رجع بنصف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باعت بخيار لها أو وهبت ولم تقبض ، أو دبّرت رجع بنصف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الذميّان على خمر فأسلم أحدهما ، فإن كان قبل القبض رجعت عليه بنصف قيمته عند مستحلّيه ، لا بنصفه وإن صار خلًّا ، وإن كان بعده فله نصف القيمة لا نصفه وإن انقلب خلًّا</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13399216_2142443653"/>
      <w:bookmarkStart w:id="98" w:name="_Toc37"/>
      <w:bookmarkEnd w:id="97"/>
      <w:r>
        <w:rPr>
          <w:rtl w:val="true"/>
        </w:rPr>
        <w:t xml:space="preserve">الأمر الرابع </w:t>
      </w:r>
      <w:r>
        <w:rPr>
          <w:rtl w:val="true"/>
        </w:rPr>
        <w:t xml:space="preserve">: </w:t>
      </w:r>
      <w:r>
        <w:rPr>
          <w:rtl w:val="true"/>
        </w:rPr>
        <w:t>في العفو</w:t>
      </w:r>
      <w:bookmarkEnd w:id="98"/>
    </w:p>
    <w:p>
      <w:pPr>
        <w:pStyle w:val="Heading6"/>
        <w:numPr>
          <w:ilvl w:val="5"/>
          <w:numId w:val="1"/>
        </w:numPr>
        <w:rPr/>
      </w:pPr>
      <w:bookmarkStart w:id="99" w:name="__RefHeading___Toc13399218_2142443653"/>
      <w:bookmarkStart w:id="100" w:name="_Toc3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إذا عفت المرأة عن حقّها صحّ ، ولو عفا من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الأب والجدّ له لا من تولّيه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البعض جاز لا عن الكل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للزوج أن يعفو عن حقّه ، ولا يجوز لوليّه ، لعدم الغبطة</w:t>
      </w:r>
      <w:r>
        <w:rPr>
          <w:rFonts w:eastAsia="Amiri" w:cs="Amiri" w:ascii="Amiri" w:hAnsi="Amiri"/>
          <w:color w:val="111111"/>
          <w:sz w:val="28"/>
          <w:szCs w:val="28"/>
          <w:rtl w:val="true"/>
          <w:lang w:bidi="ar-SA"/>
        </w:rPr>
        <w:t xml:space="preserve">. </w:t>
      </w:r>
      <w:bookmarkStart w:id="101" w:name="pg15783_180398"/>
    </w:p>
    <w:p>
      <w:pPr>
        <w:pStyle w:val="BookText"/>
        <w:rPr/>
      </w:pPr>
      <w:bookmarkEnd w:id="101"/>
      <w:r>
        <w:rPr>
          <w:rFonts w:ascii="Amiri" w:hAnsi="Amiri" w:eastAsia="Amiri" w:cs="Amiri"/>
          <w:color w:val="111111"/>
          <w:sz w:val="28"/>
          <w:sz w:val="28"/>
          <w:szCs w:val="28"/>
          <w:rtl w:val="true"/>
          <w:lang w:bidi="ar-SA"/>
        </w:rPr>
        <w:t>ويصحّ من الزوج في العين بلفظ الهبة والعفو ، ويجب القبول والقبض لا بالإبراء ، لأنّه لا يزيل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في الدين بلفظ الهبة والعفو أو الإبراء ، ولا حاجة إلى القبول ، ولو عفا من عليه المال لم ينتقل عنه إلّا بالتسليم</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3399220_2142443653"/>
      <w:bookmarkStart w:id="103" w:name="_Toc39"/>
      <w:bookmarkEnd w:id="102"/>
      <w:r>
        <w:rPr>
          <w:rtl w:val="true"/>
        </w:rPr>
        <w:t>فرع</w:t>
      </w:r>
      <w:bookmarkEnd w:id="103"/>
    </w:p>
    <w:p>
      <w:pPr>
        <w:pStyle w:val="BookText"/>
        <w:rPr/>
      </w:pPr>
      <w:r>
        <w:rPr>
          <w:rFonts w:ascii="Amiri" w:hAnsi="Amiri" w:eastAsia="Amiri" w:cs="Amiri"/>
          <w:color w:val="111111"/>
          <w:sz w:val="28"/>
          <w:sz w:val="28"/>
          <w:szCs w:val="28"/>
          <w:rtl w:val="true"/>
          <w:lang w:bidi="ar-SA"/>
        </w:rPr>
        <w:t>إذا كان المهر دينا على الزوج ، فإن عفا فهو هبة ، وإن عفت فهو إبراء ، ولو تلف في يد الزوجة انعكس الحكم ، فكلّ موضع يكون هبة لا بدّ من القبض عند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المهر فاسدا فأبرأته من مهر المثل بعد الدخول صحّ ، ولو أبرأته منه قبله لم يصحّ ، لعدم الاستحقاق ، وكذا لو تزوّجها مفوّضة فأبرأته قبل الدخول والفرض والطلاق من مهر المثل أو المتعة أو منهما</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13399222_2142443653"/>
      <w:bookmarkStart w:id="105" w:name="_Toc40"/>
      <w:bookmarkEnd w:id="104"/>
      <w:r>
        <w:rPr>
          <w:rtl w:val="true"/>
        </w:rPr>
        <w:t>تتمّة</w:t>
      </w:r>
      <w:bookmarkEnd w:id="10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زوّج الأب أو الجدّ له الولد الصّغير وله مال لزمه المهر ، وإلّا فهو على الأب وإن بلغ الولد وأيسر ، وكذا لو مات ، ولو مات الأب أخذ من أصل تركته ، ولو دفعه إلى المرأة وطلق الولد بعد بلوغه قبل الدخول ، فله النّصف دون الأب ، وكذا لو تبرّع بالأداء عن الولد الكبير ، وفي الأجنبيّ توقّف</w:t>
      </w:r>
      <w:r>
        <w:rPr>
          <w:rFonts w:eastAsia="Amiri" w:cs="Amiri" w:ascii="Amiri" w:hAnsi="Amiri"/>
          <w:color w:val="111111"/>
          <w:sz w:val="28"/>
          <w:szCs w:val="28"/>
          <w:rtl w:val="true"/>
          <w:lang w:bidi="ar-SA"/>
        </w:rPr>
        <w:t xml:space="preserve">. </w:t>
      </w:r>
      <w:bookmarkStart w:id="106" w:name="pg15783_180399"/>
    </w:p>
    <w:p>
      <w:pPr>
        <w:pStyle w:val="Heading6"/>
        <w:numPr>
          <w:ilvl w:val="5"/>
          <w:numId w:val="1"/>
        </w:numPr>
        <w:rPr/>
      </w:pPr>
      <w:bookmarkStart w:id="107" w:name="__RefHeading___Toc13399224_2142443653"/>
      <w:bookmarkStart w:id="108" w:name="_Toc41"/>
      <w:bookmarkEnd w:id="106"/>
      <w:bookmarkEnd w:id="107"/>
      <w:r>
        <w:rPr>
          <w:rtl w:val="true"/>
        </w:rPr>
        <w:t xml:space="preserve">المطلب الثاني </w:t>
      </w:r>
      <w:r>
        <w:rPr>
          <w:rtl w:val="true"/>
        </w:rPr>
        <w:t xml:space="preserve">: </w:t>
      </w:r>
      <w:r>
        <w:rPr>
          <w:rtl w:val="true"/>
        </w:rPr>
        <w:t>في التفويض</w:t>
      </w:r>
      <w:bookmarkEnd w:id="108"/>
    </w:p>
    <w:p>
      <w:pPr>
        <w:pStyle w:val="Heading6"/>
        <w:numPr>
          <w:ilvl w:val="5"/>
          <w:numId w:val="1"/>
        </w:numPr>
        <w:rPr/>
      </w:pPr>
      <w:bookmarkStart w:id="109" w:name="__RefHeading___Toc13399226_2142443653"/>
      <w:bookmarkStart w:id="110" w:name="_Toc42"/>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 xml:space="preserve">وهو قسمان </w:t>
      </w:r>
      <w:r>
        <w:rPr>
          <w:rFonts w:eastAsia="IRNazanin" w:cs="IRNazanin"/>
          <w:color w:val="111111"/>
          <w:sz w:val="28"/>
          <w:szCs w:val="28"/>
          <w:rtl w:val="true"/>
          <w:lang w:bidi="fa-IR"/>
        </w:rPr>
        <w:t>:</w:t>
      </w:r>
    </w:p>
    <w:p>
      <w:pPr>
        <w:pStyle w:val="Heading6"/>
        <w:numPr>
          <w:ilvl w:val="5"/>
          <w:numId w:val="1"/>
        </w:numPr>
        <w:rPr/>
      </w:pPr>
      <w:bookmarkStart w:id="111" w:name="__RefHeading___Toc13399228_2142443653"/>
      <w:bookmarkStart w:id="112" w:name="_Toc43"/>
      <w:bookmarkEnd w:id="111"/>
      <w:r>
        <w:rPr>
          <w:rtl w:val="true"/>
        </w:rPr>
        <w:t xml:space="preserve">الأوّل </w:t>
      </w:r>
      <w:r>
        <w:rPr>
          <w:rtl w:val="true"/>
        </w:rPr>
        <w:t xml:space="preserve">: </w:t>
      </w:r>
      <w:r>
        <w:rPr>
          <w:rtl w:val="true"/>
        </w:rPr>
        <w:t>تفويض البضع</w:t>
      </w:r>
      <w:bookmarkEnd w:id="112"/>
    </w:p>
    <w:p>
      <w:pPr>
        <w:pStyle w:val="BookText"/>
        <w:rPr/>
      </w:pPr>
      <w:r>
        <w:rPr>
          <w:rFonts w:ascii="Amiri" w:hAnsi="Amiri" w:eastAsia="Amiri" w:cs="Amiri"/>
          <w:color w:val="111111"/>
          <w:sz w:val="28"/>
          <w:sz w:val="28"/>
          <w:szCs w:val="28"/>
          <w:rtl w:val="true"/>
          <w:lang w:bidi="ar-SA"/>
        </w:rPr>
        <w:t>وهو أن يعقد بغير مهر ، أو يشرط عدمه ، فإذا تراضيا بعد العقد على شي‌ء لزمه ، سواء كان بقدر مهر المثل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طلّق قبل الدخول فلها نصفه وبعده الجميع ، وإن لم يفرض شيئا فإن طلّق قبل الدخول فلها المتعة ، وبعده مهر المثل ، سواء الحرّة والأمة ، ولا يجبان بمجرّد العقد ، فلو مات أحدهما قبل الفرض والطلاق والدخول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المتعة بغير الطلاق ، فلو اشترى زوجته المفوّضة بطل النكاح ، ولا مهر ، ولا متعة ، وللمرأة المطالبة بالفرض وحبس نفسها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الزيادة على مهر المثل والسنة ، فإن تعاسرا فرض الحاكم لها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المفوّضة البلوغ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وللوليّ أن يزوّج الصغيرة مفوّضة ، فتثبت المتعة بالطلاق قبل الدخول ، ومهر المثل بعده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فيثبت </w:t>
      </w:r>
      <w:r>
        <w:rPr>
          <w:rStyle w:val="FootnoteAnchor"/>
          <w:rtl w:val="true"/>
        </w:rPr>
        <w:footnoteReference w:id="23"/>
      </w:r>
      <w:r>
        <w:rPr>
          <w:rFonts w:ascii="IRNazanin" w:hAnsi="IRNazanin" w:eastAsia="IRNazanin"/>
          <w:color w:val="111111"/>
          <w:sz w:val="28"/>
          <w:sz w:val="28"/>
          <w:szCs w:val="28"/>
          <w:rtl w:val="true"/>
          <w:lang w:bidi="fa-IR"/>
        </w:rPr>
        <w:t xml:space="preserve">مهر المثل بالعقد ونصفه بالطلاق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13" w:name="pg15783_180400"/>
    </w:p>
    <w:p>
      <w:pPr>
        <w:pStyle w:val="BookText"/>
        <w:rPr/>
      </w:pPr>
      <w:bookmarkEnd w:id="113"/>
      <w:r>
        <w:rPr>
          <w:rFonts w:ascii="Amiri" w:hAnsi="Amiri" w:eastAsia="Amiri" w:cs="Amiri"/>
          <w:color w:val="111111"/>
          <w:sz w:val="28"/>
          <w:sz w:val="28"/>
          <w:szCs w:val="28"/>
          <w:rtl w:val="true"/>
          <w:lang w:bidi="ar-SA"/>
        </w:rPr>
        <w:t>وللمولى أن يزوّج أمته مفوّضة ، فلو باعها فإن أجاز المشتري النكاح كان فرض المهر بينه وبين الزوج والمهر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أعتقها قبله فأجازت العقد ، فالفرض إليه وإليها ، والمهر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المتعة حال الزوج فيمتّع الغنيّ بالدابّة أو الثوب المرتفع أو عشرة دنانير ، والمتوسّط بالثوب المتوسط أو خمسة دنانير ، والفقير بالدينار أو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مهر المثل حال الزوجة في الشرف والجمال ، وعادة نسائها من أهل بلدها إن ساوتهنّ في العقل واليسار والجمال والبكارة ، وكلّما يختلف المهر بسببه ، هذا إن لم يتجاوز مهر السنّة ، فإن تجاوز ردّت إليه ، وتساويها أقاربها دون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مهر المثل عند العقد ، فلا عبرة بزيادة صفاتها ونقصانها عند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يدخل بالمفوّضة قبل الفرض</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13399230_2142443653"/>
      <w:bookmarkStart w:id="115" w:name="_Toc44"/>
      <w:bookmarkEnd w:id="114"/>
      <w:r>
        <w:rPr>
          <w:rtl w:val="true"/>
        </w:rPr>
        <w:t xml:space="preserve">القسم الثاني </w:t>
      </w:r>
      <w:r>
        <w:rPr>
          <w:rtl w:val="true"/>
        </w:rPr>
        <w:t xml:space="preserve">: </w:t>
      </w:r>
      <w:r>
        <w:rPr>
          <w:rtl w:val="true"/>
        </w:rPr>
        <w:t>تفويض المهر</w:t>
      </w:r>
      <w:bookmarkEnd w:id="11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يذكر مجملا ، ويفوّض تقديره إلى أحد الزّوجين ، وفي الأجنبي توقّف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على ما شئت أو شئت أو ما شاء زيد ، فإن كان الحاكم الزوج حكم بما شاء ، قلّ أو كثر وإن زاد على مهر المثل أو السنّة ، وإن كان الزوجة لم يقدّر في طرف القلة بل في طرف الكثرة ، فلا تزيد على مهر السنّة</w:t>
      </w:r>
      <w:r>
        <w:rPr>
          <w:rFonts w:eastAsia="Amiri" w:cs="Amiri" w:ascii="Amiri" w:hAnsi="Amiri"/>
          <w:color w:val="111111"/>
          <w:sz w:val="28"/>
          <w:szCs w:val="28"/>
          <w:rtl w:val="true"/>
          <w:lang w:bidi="ar-SA"/>
        </w:rPr>
        <w:t xml:space="preserve">. </w:t>
      </w:r>
      <w:bookmarkStart w:id="116" w:name="pg15783_180401"/>
    </w:p>
    <w:p>
      <w:pPr>
        <w:pStyle w:val="BookText"/>
        <w:rPr/>
      </w:pPr>
      <w:bookmarkEnd w:id="116"/>
      <w:r>
        <w:rPr>
          <w:rFonts w:ascii="Amiri" w:hAnsi="Amiri" w:eastAsia="Amiri" w:cs="Amiri"/>
          <w:color w:val="111111"/>
          <w:sz w:val="28"/>
          <w:sz w:val="28"/>
          <w:szCs w:val="28"/>
          <w:rtl w:val="true"/>
          <w:lang w:bidi="ar-SA"/>
        </w:rPr>
        <w:t>ولو طلّقها قبل الدخول وبعد الحكم لزمه نصف ما حكم به ، وإن كان قبلهما ألزم من إليه الحكم به ، ولها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الحاكم قبل الحكم فلها المتعة ، ولو مات قبل الحكم وبعد الدخول فلها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بعد الحكم فلها ما حكم به سواء دخل أو لا</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13399232_2142443653"/>
      <w:bookmarkStart w:id="118" w:name="_Toc45"/>
      <w:bookmarkEnd w:id="117"/>
      <w:r>
        <w:rPr>
          <w:rtl w:val="true"/>
        </w:rPr>
        <w:t xml:space="preserve">الأمر الخامس </w:t>
      </w:r>
      <w:r>
        <w:rPr>
          <w:rtl w:val="true"/>
        </w:rPr>
        <w:t xml:space="preserve">: </w:t>
      </w:r>
      <w:r>
        <w:rPr>
          <w:rtl w:val="true"/>
        </w:rPr>
        <w:t>في التنازع</w:t>
      </w:r>
      <w:bookmarkEnd w:id="118"/>
    </w:p>
    <w:p>
      <w:pPr>
        <w:pStyle w:val="BookText"/>
        <w:rPr/>
      </w:pPr>
      <w:r>
        <w:rPr>
          <w:rFonts w:ascii="Amiri" w:hAnsi="Amiri" w:eastAsia="Amiri" w:cs="Amiri"/>
          <w:color w:val="111111"/>
          <w:sz w:val="28"/>
          <w:sz w:val="28"/>
          <w:szCs w:val="28"/>
          <w:rtl w:val="true"/>
          <w:lang w:bidi="ar-SA"/>
        </w:rPr>
        <w:t>إذا اختلفا في أصل المهر قدّم قوله مع اليمين ، ثمّ إن طلّق قبل الدخول فعليه المتعة ، وبعده مهر المثل ، إلّا أن يقصر ما تدّعيه عنهما ، وكذا لو اختلفا في قدره أو وصفه أو في كون المدفوع هبة أو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 التسليم قدّم قولها مع اليمين سواء دخل أو لا ، وكذا 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غير السورة أو الصنعة ، أو ادّعى تكرار العقد الواحد وادّعت تغايرهما ، فيجب عليه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خلا بها فادّعت المواقعة قبلا فأنكر الزوج ، فإن أقام بيّنة بالبكارة بطلت دعواها ، وإلّا فالقول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والوارث تابع إلّا أنّه يحلف </w:t>
      </w:r>
      <w:r>
        <w:rPr>
          <w:rStyle w:val="FootnoteAnchor"/>
          <w:rtl w:val="true"/>
        </w:rPr>
        <w:footnoteReference w:id="25"/>
      </w:r>
      <w:r>
        <w:rPr>
          <w:rFonts w:ascii="Amiri" w:hAnsi="Amiri" w:eastAsia="Amiri" w:cs="Amiri"/>
          <w:color w:val="111111"/>
          <w:sz w:val="28"/>
          <w:sz w:val="28"/>
          <w:szCs w:val="28"/>
          <w:rtl w:val="true"/>
          <w:lang w:bidi="ar-SA"/>
        </w:rPr>
        <w:t>على نفي العلم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أحد الزّوجين في هذه المواضع صغيرا أو مجنونا أخّر يمينه حتّى يكمل</w:t>
      </w:r>
      <w:r>
        <w:rPr>
          <w:rFonts w:eastAsia="Amiri" w:cs="Amiri" w:ascii="Amiri" w:hAnsi="Amiri"/>
          <w:color w:val="111111"/>
          <w:sz w:val="28"/>
          <w:szCs w:val="28"/>
          <w:rtl w:val="true"/>
          <w:lang w:bidi="ar-SA"/>
        </w:rPr>
        <w:t xml:space="preserve">. </w:t>
      </w:r>
      <w:bookmarkStart w:id="119" w:name="pg15783_180402"/>
    </w:p>
    <w:p>
      <w:pPr>
        <w:pStyle w:val="Heading4"/>
        <w:numPr>
          <w:ilvl w:val="3"/>
          <w:numId w:val="1"/>
        </w:numPr>
        <w:rPr/>
      </w:pPr>
      <w:bookmarkStart w:id="120" w:name="__RefHeading___Toc13399234_2142443653"/>
      <w:bookmarkStart w:id="121" w:name="_Toc46"/>
      <w:bookmarkEnd w:id="119"/>
      <w:bookmarkEnd w:id="120"/>
      <w:r>
        <w:rPr>
          <w:rtl w:val="true"/>
        </w:rPr>
        <w:t xml:space="preserve">القسم الثاني </w:t>
      </w:r>
      <w:r>
        <w:rPr>
          <w:rtl w:val="true"/>
        </w:rPr>
        <w:t xml:space="preserve">: </w:t>
      </w:r>
      <w:r>
        <w:rPr>
          <w:rtl w:val="true"/>
        </w:rPr>
        <w:t>في النكاح المنقطع</w:t>
      </w:r>
      <w:bookmarkEnd w:id="121"/>
    </w:p>
    <w:p>
      <w:pPr>
        <w:pStyle w:val="Heading5"/>
        <w:numPr>
          <w:ilvl w:val="4"/>
          <w:numId w:val="1"/>
        </w:numPr>
        <w:rPr/>
      </w:pPr>
      <w:bookmarkStart w:id="122" w:name="__RefHeading___Toc13399236_2142443653"/>
      <w:bookmarkStart w:id="123" w:name="_Toc47"/>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وهو سائغ في الإسلام لتحقّق شرعه وعدم نسخه ، وفيه مطلبان</w:t>
      </w:r>
    </w:p>
    <w:p>
      <w:pPr>
        <w:pStyle w:val="Heading5"/>
        <w:numPr>
          <w:ilvl w:val="4"/>
          <w:numId w:val="1"/>
        </w:numPr>
        <w:rPr/>
      </w:pPr>
      <w:bookmarkStart w:id="124" w:name="__RefHeading___Toc13399238_2142443653"/>
      <w:bookmarkStart w:id="125" w:name="_Toc48"/>
      <w:bookmarkEnd w:id="124"/>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أركانه</w:t>
      </w:r>
      <w:bookmarkEnd w:id="125"/>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 وإيجابه وقبوله كالدائم ، ويزيد وجوب ذكر المهر والأجل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متّعتك نفسي مدّة كذا وكذا ، والقبول كلّ لفظ دلّ على الرضى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ورضيت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ينعقد بلفظ الهبة والإجارة وغيرها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تقديم القبول مثل تمتّعتك مدّة كذا بكذا ، فتقول متعتك أو زوّجتك أو أنكحتك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بغير الماضي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المتعاقدان، ويشترط كمالهما ، وكون الزوج مسلما أو مؤمنا إذا كانت الزوجة كذلك ، وكون الزوجة مسلمة أو كتابيّة ، ويمنعها من شرب الخمر وارتكاب المحارم ، وتحرم على المسلم الوثنيّة والناصبيّة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إدخال الأمة على الحرّة ، ولا بنت الأخ أو الأخت على العمّة أو الخالة إلّا بإذنهما ، وحكم الدائم في المصاهرة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أن يستأذن أبا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يتمتّع ببكر لا أب له ، فإن فعل فلا يفتضّها ، وبالزانية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المشرك على كتابيّة استقرّ العقد وإن لم يدخل ، ولو أسلمت قبله ، انفسخ العقد قبل الدخول ، وبعده تنتظر العدّة أو المدّة فأيّهما انقضت قبل إسلامه انفسخ ، ولزمه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على وثنية قبل الدخول انفسخ ، وبعده يقف على انقضاء العدّة أو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المهرفيبطل العقد بإهماله ، ويشترط فيه صحّة التملك ، وتقديره بالكيل ، أو الوصف ، أو الوزن ، أو المشاهدة ، وحدّه التراضي فيصحّ على كفّ من برّ ، ويجب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 ويستقرّ بالدخول بشرط الوفاء بالمدّة ، فلو أخلّت ببعضها وضع منه بنسبتها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وينتصف بهبة المدّة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فساد العقد قبل الدخول فلا شي‌ء وتردّ ما أخذت ، ولو كان بعده فلها المسمّى مع جهلها ، ولا شي‌ء مع 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 من الاستمتاع بحيض أو مرض أو موت أو ظالم لم ينقص من المهر شي‌ء وإن استغرق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الأجل ، ويجب تقديره بالزمان المضبوط كاليوم ، والليلة ، والشهر ، والسنة ، فلو أبهمه أو قيّده بعمل كخياطة الثوب بطل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أخلّ به فالأكثر ينقلب دائما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Style w:val="FootnoteAnchor"/>
          <w:rtl w:val="true"/>
        </w:rPr>
        <w:footnoteReference w:id="26"/>
      </w:r>
      <w:r>
        <w:rPr>
          <w:rFonts w:ascii="Amiri" w:hAnsi="Amiri" w:eastAsia="Amiri" w:cs="Amiri"/>
          <w:color w:val="111111"/>
          <w:sz w:val="28"/>
          <w:sz w:val="28"/>
          <w:szCs w:val="28"/>
          <w:rtl w:val="true"/>
          <w:lang w:bidi="ar-SA"/>
        </w:rPr>
        <w:t xml:space="preserve">وإن قيّده ببعض يوم فإن </w:t>
      </w:r>
      <w:bookmarkStart w:id="126" w:name="pg15783_180404"/>
    </w:p>
    <w:p>
      <w:pPr>
        <w:pStyle w:val="BookText"/>
        <w:rPr/>
      </w:pPr>
      <w:bookmarkEnd w:id="126"/>
      <w:r>
        <w:rPr>
          <w:rFonts w:ascii="Amiri" w:hAnsi="Amiri" w:eastAsia="Amiri" w:cs="Amiri"/>
          <w:color w:val="111111"/>
          <w:sz w:val="28"/>
          <w:sz w:val="28"/>
          <w:szCs w:val="28"/>
          <w:rtl w:val="true"/>
          <w:lang w:bidi="ar-SA"/>
        </w:rPr>
        <w:t>قرنه بغاية معلومة كباقي هذا اليوم أو إلى الزوال صحّ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أو مرّتين فإن قيّده بزمان مضبوط صحّ وإلّا فلا ، ولو انقضى الزمان قبل الفراغ بطل ، ولا حدّ للزمان في القلّة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العقد يقتضي اتّصال المدّة بالعقد ، ويجوز تأخيرها عنه ، فليس له وطؤها ولا نكاح أختها ولا بنتها قبل حضورها ، وليس لها نكاح غيره ، ولو مات بطل العقد ولا مهر ولا عدّة</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3399240_2142443653"/>
      <w:bookmarkStart w:id="128" w:name="_Toc49"/>
      <w:bookmarkEnd w:id="127"/>
      <w:r>
        <w:rPr>
          <w:rtl w:val="true"/>
        </w:rPr>
        <w:t xml:space="preserve">المطلب الثاني </w:t>
      </w:r>
      <w:r>
        <w:rPr>
          <w:rtl w:val="true"/>
        </w:rPr>
        <w:t xml:space="preserve">: </w:t>
      </w:r>
      <w:r>
        <w:rPr>
          <w:rtl w:val="true"/>
        </w:rPr>
        <w:t>في أحكامه</w:t>
      </w:r>
      <w:bookmarkEnd w:id="128"/>
    </w:p>
    <w:p>
      <w:pPr>
        <w:pStyle w:val="BookText"/>
        <w:rPr/>
      </w:pPr>
      <w:r>
        <w:rPr>
          <w:rFonts w:ascii="Amiri" w:hAnsi="Amiri" w:eastAsia="Amiri" w:cs="Amiri"/>
          <w:color w:val="111111"/>
          <w:sz w:val="28"/>
          <w:sz w:val="28"/>
          <w:szCs w:val="28"/>
          <w:rtl w:val="true"/>
          <w:lang w:bidi="ar-SA"/>
        </w:rPr>
        <w:t>للبالغة الرشيدة أن تعقد بغير إذن الوليّ وإن كانت بكرا ، ولا يجب بهذا العقد نفقة ولا ميراث وإن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 الشروط السائغة وتلزم إذا وقعت في متنه ، ولا يجب إعادتها بعده ، ولا عبرة بالمتقدّمة والمتأخّرة ، ويجوز اشتراط الإتيان ليلا أو نهارا ، والعزل بغير إذنها ، ويلحق به الولد ، وينتفي بنفيه بغير لعان ، ويقع بها الظهار دون الطلاق واللعان والايلاء وتبين بانقضاء المدّة أو هبتها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وتعتدّ مع الدخول بحيضتين ، ولو لم تحض وهي في سنّه فبخمسة وأربعين يوما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وتعتدّ الحائل من الوفاة </w:t>
      </w:r>
      <w:r>
        <w:rPr>
          <w:rStyle w:val="FootnoteAnchor"/>
          <w:rtl w:val="true"/>
        </w:rPr>
        <w:footnoteReference w:id="27"/>
      </w:r>
      <w:r>
        <w:rPr>
          <w:rFonts w:ascii="Amiri" w:hAnsi="Amiri" w:eastAsia="Amiri" w:cs="Amiri"/>
          <w:color w:val="111111"/>
          <w:sz w:val="28"/>
          <w:sz w:val="28"/>
          <w:szCs w:val="28"/>
          <w:rtl w:val="true"/>
          <w:lang w:bidi="ar-SA"/>
        </w:rPr>
        <w:t>بأربعة أشهر وعشرة أيّام وإن لم تدخل ، والحامل بأبعد الأجلين ، والأمة الحائل بشهرين وخمسة أيّام ، والحامل بأبعد الأجلين</w:t>
      </w:r>
      <w:r>
        <w:rPr>
          <w:rFonts w:eastAsia="Amiri" w:cs="Amiri" w:ascii="Amiri" w:hAnsi="Amiri"/>
          <w:color w:val="111111"/>
          <w:sz w:val="28"/>
          <w:szCs w:val="28"/>
          <w:rtl w:val="true"/>
          <w:lang w:bidi="ar-SA"/>
        </w:rPr>
        <w:t xml:space="preserve">. </w:t>
      </w:r>
      <w:bookmarkStart w:id="129" w:name="pg15783_180405"/>
    </w:p>
    <w:p>
      <w:pPr>
        <w:pStyle w:val="Heading4"/>
        <w:numPr>
          <w:ilvl w:val="3"/>
          <w:numId w:val="1"/>
        </w:numPr>
        <w:rPr/>
      </w:pPr>
      <w:bookmarkStart w:id="130" w:name="__RefHeading___Toc13399242_2142443653"/>
      <w:bookmarkStart w:id="131" w:name="_Toc50"/>
      <w:bookmarkEnd w:id="129"/>
      <w:bookmarkEnd w:id="130"/>
      <w:r>
        <w:rPr>
          <w:rtl w:val="true"/>
        </w:rPr>
        <w:t xml:space="preserve">القسم الثالث </w:t>
      </w:r>
      <w:r>
        <w:rPr>
          <w:rtl w:val="true"/>
        </w:rPr>
        <w:t xml:space="preserve">: </w:t>
      </w:r>
      <w:r>
        <w:rPr>
          <w:rtl w:val="true"/>
        </w:rPr>
        <w:t>في نكاح الإماء</w:t>
      </w:r>
      <w:bookmarkEnd w:id="131"/>
    </w:p>
    <w:p>
      <w:pPr>
        <w:pStyle w:val="Heading5"/>
        <w:numPr>
          <w:ilvl w:val="4"/>
          <w:numId w:val="1"/>
        </w:numPr>
        <w:rPr/>
      </w:pPr>
      <w:bookmarkStart w:id="132" w:name="__RefHeading___Toc13399244_2142443653"/>
      <w:bookmarkStart w:id="133" w:name="_Toc51"/>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ويستباح بأمرين </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3399246_2142443653"/>
      <w:bookmarkStart w:id="135" w:name="_Toc52"/>
      <w:bookmarkEnd w:id="134"/>
      <w:r>
        <w:rPr>
          <w:rtl w:val="true"/>
        </w:rPr>
        <w:t xml:space="preserve">الأوّل </w:t>
      </w:r>
      <w:r>
        <w:rPr>
          <w:rtl w:val="true"/>
        </w:rPr>
        <w:t xml:space="preserve">: </w:t>
      </w:r>
      <w:r>
        <w:rPr>
          <w:rtl w:val="true"/>
        </w:rPr>
        <w:t>العقد</w:t>
      </w:r>
      <w:bookmarkEnd w:id="135"/>
    </w:p>
    <w:p>
      <w:pPr>
        <w:pStyle w:val="Heading6"/>
        <w:numPr>
          <w:ilvl w:val="5"/>
          <w:numId w:val="1"/>
        </w:numPr>
        <w:rPr/>
      </w:pPr>
      <w:bookmarkStart w:id="136" w:name="__RefHeading___Toc13399248_2142443653"/>
      <w:bookmarkStart w:id="137" w:name="_Toc53"/>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وفيه فصلان</w:t>
      </w:r>
    </w:p>
    <w:p>
      <w:pPr>
        <w:pStyle w:val="Heading6"/>
        <w:numPr>
          <w:ilvl w:val="5"/>
          <w:numId w:val="1"/>
        </w:numPr>
        <w:rPr/>
      </w:pPr>
      <w:bookmarkStart w:id="138" w:name="__RefHeading___Toc13399250_2142443653"/>
      <w:bookmarkStart w:id="139" w:name="_Toc54"/>
      <w:bookmarkEnd w:id="138"/>
      <w:r>
        <w:rPr>
          <w:rtl w:val="true"/>
        </w:rPr>
        <w:t xml:space="preserve">[ </w:t>
      </w:r>
      <w:r>
        <w:rPr>
          <w:rtl w:val="true"/>
        </w:rPr>
        <w:t xml:space="preserve">الفصل </w:t>
      </w:r>
      <w:r>
        <w:rPr>
          <w:rtl w:val="true"/>
        </w:rPr>
        <w:t xml:space="preserve">] </w:t>
      </w:r>
      <w:r>
        <w:rPr>
          <w:rtl w:val="true"/>
        </w:rPr>
        <w:t>الأوّل في محلّه</w:t>
      </w:r>
      <w:bookmarkEnd w:id="139"/>
    </w:p>
    <w:p>
      <w:pPr>
        <w:pStyle w:val="BookText"/>
        <w:rPr/>
      </w:pPr>
      <w:r>
        <w:rPr>
          <w:rFonts w:ascii="Amiri" w:hAnsi="Amiri" w:eastAsia="Amiri" w:cs="Amiri"/>
          <w:color w:val="111111"/>
          <w:sz w:val="28"/>
          <w:sz w:val="28"/>
          <w:szCs w:val="28"/>
          <w:rtl w:val="true"/>
          <w:lang w:bidi="ar-SA"/>
        </w:rPr>
        <w:t>وفيه مباحث</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العقد على أمته إلّا أن يجعل عتقها مهرها ، ولا على أمة غيره إلّا بإذنه وإذن زوجته الحرّة ، ولا يشترط عدم الطول وخوف العنت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تزوّج بغير إذن المولى وقف على الإجازة ، فلو وطأ قبلها عالما بالتحريم فهو زان ويجب الحدّ والمهر إن كانت جاهلة ، وأرش البكارة مطلقا ولو علمت وطاوعت حدّت أيضا ولا مهر ، والولد رقّ للمولى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وطأ جاهلا أو بشبهة فلا حدّ ، والولد حرّ ولمولاها قيمته يوم ولد حيّا والمهر إن كانت جاهلة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ادّعت الحريّة فعقد عليها لزمه العشر إن كانت بكرا ونصفه إن كانت ثيّبا ، ويستعيد المهر ، ولو تلف تبعت به ، والولد رقّ ويفكّه الزّوج بقيمته يوم سقط حيّا ، ويلزم المولى دفعه ، ولا يتبعها به ، وإن كان معسرا سعى في القيمة ، فإن أبى </w:t>
      </w:r>
      <w:r>
        <w:rPr>
          <w:rStyle w:val="FootnoteAnchor"/>
          <w:rtl w:val="true"/>
        </w:rPr>
        <w:footnoteReference w:id="29"/>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يفديهم الإمام من سهم الرقاب </w:t>
      </w:r>
      <w:r>
        <w:rPr>
          <w:rStyle w:val="FootnoteAnchor"/>
          <w:rtl w:val="true"/>
        </w:rPr>
        <w:footnoteReference w:id="30"/>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 الغارمين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أمة بين اثنين فاشترى حصّة أحدهما بطل العقد وإن أجازه الشريك أو أحلّها ، ولو كان بعضها حرّا لم يجز للمالك وطؤها بالملك ولا بالعقد دائما أو منقطعا ، وإن هاياها وعقد في الزمان المختصّ بها ، وكذا لو عقد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العقد والملك، فلو ملك زوجته أو بعضها ، أو ملكت زوجها أو بعضه ، انفسخ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المالك الرجل استباحها بالملك ، وإن كان المرأة حرمت إلّا أن تعتقه وتجدّد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العبد بحرّة بغير إذن مولاه ، فإن علمت بالتحريم فلا مهر ولا نفقة ، والولد رقّ ، وإن جهلت تبع العبد بالمهر ، والولد حرّ ولا قيمة عليها ، ولو أذن مولاه فالولد حرّ ، ولو شرط رقّه لزم ، وكذا لو زوّج أمته بحرّ وشرط رقّ الولد ، وحينئذ يمكن أن يكون العلوي رقّا ، فلو كوتب منع من الزكاة لا من الخمس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للعبد ولا للأمة العقد بغير إذن مولاهما، فلو بادر أحدهما وقف على الإجازة ، ولا يجب تخصيص الإذن ، فلو أطلقه تخيّر المأذون في التعيين ، وإذا أذن مولى العبد فعليه المهر والنفقة لزوجته أو لمولى الأمة فلو أعتقه </w:t>
      </w:r>
    </w:p>
    <w:p>
      <w:pPr>
        <w:pStyle w:val="BookText"/>
        <w:rPr/>
      </w:pPr>
      <w:r>
        <w:rPr>
          <w:rFonts w:ascii="Amiri" w:hAnsi="Amiri" w:eastAsia="Amiri" w:cs="Amiri"/>
          <w:color w:val="111111"/>
          <w:sz w:val="28"/>
          <w:sz w:val="28"/>
          <w:szCs w:val="28"/>
          <w:rtl w:val="true"/>
          <w:lang w:bidi="ar-SA"/>
        </w:rPr>
        <w:t>سقطت عنه النفقة دون المهر ، ولو باعه وجبت على المشتري إن أجاز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المولى افتقر إلى إذن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والإجازة تنفيذ فتجب نفقة المدّة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أمته فعليه تسليمها إلى زوجها ليلا ، ويجب كمال النفقة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ونهارا ، وللزوج نقلها إلى منزله ، وللمولى السفر بها ، فتسقط النفقة إلّا أن يصحبها الزوج ، وليس للمولى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عبده بأمته وجب القبول، ويستحبّ للمولى أن يعطيها شيئا ، ولو تزوّج بأمة غيره فإن أذنا أو لم يأذنا فالولد لهما إلّا أن يشترطه أحدهما ، ويجوز أن يشترط الأكثر ، ولو أذن أحدهما فالولد للآخر ولو كان أحدهما مشتركا فأذن أحدهما ومولى المختصّ فالولد للجميع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زنى العبد بأمة مولاه أو تزوّجها بغير إذنه ، فالولد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زنى بأمة غيره فالولد لمولى الأمة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زنى بالحرّة فالولد حرّ</w:t>
      </w:r>
      <w:r>
        <w:rPr>
          <w:rFonts w:eastAsia="Amiri" w:cs="Amiri" w:ascii="Amiri" w:hAnsi="Amiri"/>
          <w:color w:val="111111"/>
          <w:sz w:val="28"/>
          <w:szCs w:val="28"/>
          <w:rtl w:val="true"/>
          <w:lang w:bidi="ar-SA"/>
        </w:rPr>
        <w:t xml:space="preserve">. </w:t>
      </w:r>
      <w:bookmarkStart w:id="140" w:name="pg15783_180408"/>
    </w:p>
    <w:p>
      <w:pPr>
        <w:pStyle w:val="Heading6"/>
        <w:numPr>
          <w:ilvl w:val="5"/>
          <w:numId w:val="1"/>
        </w:numPr>
        <w:rPr/>
      </w:pPr>
      <w:bookmarkStart w:id="141" w:name="__RefHeading___Toc13399252_2142443653"/>
      <w:bookmarkStart w:id="142" w:name="_Toc55"/>
      <w:bookmarkEnd w:id="140"/>
      <w:bookmarkEnd w:id="141"/>
      <w:r>
        <w:rPr>
          <w:rtl w:val="true"/>
        </w:rPr>
        <w:t xml:space="preserve">الفصل الثاني </w:t>
      </w:r>
      <w:r>
        <w:rPr>
          <w:rtl w:val="true"/>
        </w:rPr>
        <w:t xml:space="preserve">: </w:t>
      </w:r>
      <w:r>
        <w:rPr>
          <w:rtl w:val="true"/>
        </w:rPr>
        <w:t>في مبطلاته</w:t>
      </w:r>
      <w:bookmarkEnd w:id="142"/>
    </w:p>
    <w:p>
      <w:pPr>
        <w:pStyle w:val="Heading6"/>
        <w:numPr>
          <w:ilvl w:val="5"/>
          <w:numId w:val="1"/>
        </w:numPr>
        <w:rPr/>
      </w:pPr>
      <w:bookmarkStart w:id="143" w:name="__RefHeading___Toc13399254_2142443653"/>
      <w:bookmarkStart w:id="144" w:name="_Toc56"/>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13399256_2142443653"/>
      <w:bookmarkStart w:id="146" w:name="_Toc57"/>
      <w:bookmarkEnd w:id="145"/>
      <w:r>
        <w:rPr>
          <w:rtl w:val="true"/>
        </w:rPr>
        <w:t xml:space="preserve">الأوّل </w:t>
      </w:r>
      <w:r>
        <w:rPr>
          <w:rtl w:val="true"/>
        </w:rPr>
        <w:t xml:space="preserve">: </w:t>
      </w:r>
      <w:r>
        <w:rPr>
          <w:rtl w:val="true"/>
        </w:rPr>
        <w:t>العتق</w:t>
      </w:r>
      <w:bookmarkEnd w:id="146"/>
    </w:p>
    <w:p>
      <w:pPr>
        <w:pStyle w:val="BookText"/>
        <w:rPr/>
      </w:pPr>
      <w:r>
        <w:rPr>
          <w:rFonts w:ascii="IRNazanin" w:hAnsi="IRNazanin" w:eastAsia="IRNazanin"/>
          <w:color w:val="111111"/>
          <w:sz w:val="28"/>
          <w:sz w:val="28"/>
          <w:szCs w:val="28"/>
          <w:rtl w:val="true"/>
          <w:lang w:bidi="fa-IR"/>
        </w:rPr>
        <w:t xml:space="preserve">إذا أعتقت </w:t>
      </w:r>
      <w:r>
        <w:rPr>
          <w:rStyle w:val="FootnoteAnchor"/>
          <w:rtl w:val="true"/>
        </w:rPr>
        <w:footnoteReference w:id="31"/>
      </w:r>
      <w:r>
        <w:rPr>
          <w:rFonts w:ascii="Amiri" w:hAnsi="Amiri" w:eastAsia="Amiri" w:cs="Amiri"/>
          <w:color w:val="111111"/>
          <w:sz w:val="28"/>
          <w:sz w:val="28"/>
          <w:szCs w:val="28"/>
          <w:rtl w:val="true"/>
          <w:lang w:bidi="ar-SA"/>
        </w:rPr>
        <w:t>الأمة فلها الفسخ ، سواء كان زوجها حرّا أو عبدا ، ولو كانت تحت عبده أو عبد غيره ثمّ أعتقا دفعة أو على الترتيب ، فلها الخيار خاصّة ولا خيار للعبد لو أعتق ولا لزوجته إن كانت حرّة ، ولا لمولاه ، ولا لمولى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والخيار على الفور ، فلو جهلت ثبوته أو عتقها أو الفوريّة لم يسقط ، ولا خيار للصغيرة والمجنونة إلّا بعد الكمال ، ولو أعتقت في العدّة الرجعيّة فلها الفسخ ، فإن فسخت منع من الرجعة ، واتمّت عدّة الحرّة ، وإن لم تفسخ فراجع فلها الفسخ ، وتستأنف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 بعضها فلا خيار حتّى يعتق الباقي ، ولو فسخت قبل الدخول فلا شي‌ء لها ، وبعده لها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يعتق أمته ويجعل عتقها صداقها ، ويلزم العقد ، ولا يشترط تقديم العقد ولا العتق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 وتزوّجتك ، وجعلت عتقك مهرك ، ولا يجب القبول ، ولا يتعدّى إلى أمة الغير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عتق بعض الأمة مهرا ، سواء كان الباقي حرّا أو رقّا أو لغيره ، </w:t>
      </w:r>
      <w:bookmarkStart w:id="147" w:name="pg15783_180409"/>
    </w:p>
    <w:p>
      <w:pPr>
        <w:pStyle w:val="BookText"/>
        <w:rPr/>
      </w:pPr>
      <w:bookmarkEnd w:id="147"/>
      <w:r>
        <w:rPr>
          <w:rFonts w:ascii="Amiri" w:hAnsi="Amiri" w:eastAsia="Amiri" w:cs="Amiri"/>
          <w:color w:val="111111"/>
          <w:sz w:val="28"/>
          <w:sz w:val="28"/>
          <w:szCs w:val="28"/>
          <w:rtl w:val="true"/>
          <w:lang w:bidi="ar-SA"/>
        </w:rPr>
        <w:t>ولا عتق جميعها وجعل بعضه مهرا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ثمنها دينا فأعتقها ، وجعل عتقها مهرها ، ثمّ أولدها ، وأفلس بالثمن ، ومات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 في الدين ويصير الولد رقّا </w:t>
      </w:r>
      <w:r>
        <w:rPr>
          <w:rStyle w:val="FootnoteAnchor"/>
          <w:rtl w:val="true"/>
        </w:rPr>
        <w:footnoteReference w:id="32"/>
      </w:r>
      <w:r>
        <w:rPr>
          <w:rFonts w:ascii="Amiri" w:hAnsi="Amiri" w:eastAsia="Amiri" w:cs="Amiri"/>
          <w:color w:val="111111"/>
          <w:sz w:val="28"/>
          <w:sz w:val="28"/>
          <w:szCs w:val="28"/>
          <w:rtl w:val="true"/>
          <w:lang w:bidi="ar-SA"/>
        </w:rPr>
        <w:t>وفيه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طلّقت المجعول عتقها مهرها قبل الدّخول ، نفذ العتق ورجع عليها بنصف القيمة عند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تنعتق الأمة بالاستيلاد ، بل يمنع المولى من بيعها ، وتعتق بوفاته من نصيب ولدها ، فإن نقص أو لم يخلف سواها سعت في الباقي دون الولد ، ولو مات قبل أبيه عادت رقّا وجاز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البيع مع وجوده في ثمن رقبتها إذا لم يملك المولى سواها ولا تباع في الدين إذا قصرت التركة عنه</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13399258_2142443653"/>
      <w:bookmarkStart w:id="149" w:name="_Toc58"/>
      <w:bookmarkEnd w:id="148"/>
      <w:r>
        <w:rPr>
          <w:rtl w:val="true"/>
        </w:rPr>
        <w:t xml:space="preserve">الثاني </w:t>
      </w:r>
      <w:r>
        <w:rPr>
          <w:rtl w:val="true"/>
        </w:rPr>
        <w:t xml:space="preserve">: </w:t>
      </w:r>
      <w:r>
        <w:rPr>
          <w:rtl w:val="true"/>
        </w:rPr>
        <w:t>البيع</w:t>
      </w:r>
      <w:bookmarkEnd w:id="149"/>
    </w:p>
    <w:p>
      <w:pPr>
        <w:pStyle w:val="BookText"/>
        <w:rPr/>
      </w:pPr>
      <w:r>
        <w:rPr>
          <w:rFonts w:ascii="Amiri" w:hAnsi="Amiri" w:eastAsia="Amiri" w:cs="Amiri"/>
          <w:color w:val="111111"/>
          <w:sz w:val="28"/>
          <w:sz w:val="28"/>
          <w:szCs w:val="28"/>
          <w:rtl w:val="true"/>
          <w:lang w:bidi="ar-SA"/>
        </w:rPr>
        <w:t>إذا بيع أحد الزوجين فللمشتري الفسخ والإمضاء على الفور ، سواء كانا رقّين أو أحدهما ، ولو كانا لاثنين فبيع أحدهما تخيّر المشتري ، فإن أجاز تخيّر مالك ، الآخر ، وإن بيعا واتّحد المشتري تخيّر ، وإن تعدّد فلكلّ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اختلفا قدّم الفسخ ، ولو كانا لواحد واتّحد المشتري تخيّر ، وإن تعدّد تخيّرا فلو تخالفا قدّم الفسخ</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باع أحدهما تخيّر البائع والمشترى</w:t>
      </w:r>
      <w:r>
        <w:rPr>
          <w:rFonts w:eastAsia="Amiri" w:cs="Amiri" w:ascii="Amiri" w:hAnsi="Amiri"/>
          <w:color w:val="111111"/>
          <w:sz w:val="28"/>
          <w:szCs w:val="28"/>
          <w:rtl w:val="true"/>
          <w:lang w:bidi="ar-SA"/>
        </w:rPr>
        <w:t xml:space="preserve">. </w:t>
      </w:r>
      <w:bookmarkStart w:id="150" w:name="pg15783_180410"/>
    </w:p>
    <w:p>
      <w:pPr>
        <w:pStyle w:val="BookText"/>
        <w:rPr/>
      </w:pPr>
      <w:bookmarkEnd w:id="150"/>
      <w:r>
        <w:rPr>
          <w:rFonts w:ascii="Amiri" w:hAnsi="Amiri" w:eastAsia="Amiri" w:cs="Amiri"/>
          <w:color w:val="111111"/>
          <w:sz w:val="28"/>
          <w:sz w:val="28"/>
          <w:szCs w:val="28"/>
          <w:rtl w:val="true"/>
          <w:lang w:bidi="ar-SA"/>
        </w:rPr>
        <w:t>ولو باع الأمة قبل الدخول ، فإن فسخ المشتري سقط المهر ، وإن أجاز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باعها بعده ، فالمهر له ، سواء أجاز المشتري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العبد فللمشتري الفسخ وإن كانت زوجته حرّة ، وعلى البائع نصف المهر إن كان قبل الدخول ، والجميع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أمته ثمّ ادّعى أنّ حملها منه وأنكر المشتري ، لم يقبل قوله في فساد البيع </w:t>
      </w:r>
      <w:r>
        <w:rPr>
          <w:rStyle w:val="FootnoteAnchor"/>
          <w:rtl w:val="true"/>
        </w:rPr>
        <w:footnoteReference w:id="33"/>
      </w:r>
      <w:r>
        <w:rPr>
          <w:rFonts w:ascii="Amiri" w:hAnsi="Amiri" w:eastAsia="Amiri" w:cs="Amiri"/>
          <w:color w:val="111111"/>
          <w:sz w:val="28"/>
          <w:sz w:val="28"/>
          <w:szCs w:val="28"/>
          <w:rtl w:val="true"/>
          <w:lang w:bidi="ar-SA"/>
        </w:rPr>
        <w:t>، ويقبل في التحاق الولد ، لأنّ إمكان الضرر بشرائه قهرا نادر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فدفع المصنف هذا الإشكال بأنّه فرد نادرٌ لا يوجب عدم قبول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جامع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Heading6"/>
        <w:numPr>
          <w:ilvl w:val="5"/>
          <w:numId w:val="1"/>
        </w:numPr>
        <w:rPr/>
      </w:pPr>
      <w:bookmarkStart w:id="151" w:name="__RefHeading___Toc13399260_2142443653"/>
      <w:bookmarkStart w:id="152" w:name="_Toc59"/>
      <w:bookmarkEnd w:id="151"/>
      <w:r>
        <w:rPr>
          <w:rtl w:val="true"/>
        </w:rPr>
        <w:t xml:space="preserve">الثالث </w:t>
      </w:r>
      <w:r>
        <w:rPr>
          <w:rtl w:val="true"/>
        </w:rPr>
        <w:t xml:space="preserve">: </w:t>
      </w:r>
      <w:r>
        <w:rPr>
          <w:rtl w:val="true"/>
        </w:rPr>
        <w:t>الطلاق</w:t>
      </w:r>
      <w:bookmarkEnd w:id="152"/>
    </w:p>
    <w:p>
      <w:pPr>
        <w:pStyle w:val="BookText"/>
        <w:rPr/>
      </w:pPr>
      <w:r>
        <w:rPr>
          <w:rFonts w:ascii="Amiri" w:hAnsi="Amiri" w:eastAsia="Amiri" w:cs="Amiri"/>
          <w:color w:val="111111"/>
          <w:sz w:val="28"/>
          <w:sz w:val="28"/>
          <w:szCs w:val="28"/>
          <w:rtl w:val="true"/>
          <w:lang w:bidi="ar-SA"/>
        </w:rPr>
        <w:t>إذا تزوّج العبد بإذن مولاه فالطلاق بيده ، وليس له إجباره عليه ، ولا منعه منه إذا كانت زوجته حرّة أو أمة غيره ، ولو كانت أمة مولاه فله التفريق بغير لفظ الطلاق ، كالفسخ والأمر بالاعتزال ، ولا يعدّ في الطلقات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الأمر بالطلاق فسخا ، ولو طلّقها الزوج ثمّ باعها مولاها أتمّت العدّة وكفت عن استبراء المشتري</w:t>
      </w:r>
      <w:r>
        <w:rPr>
          <w:rFonts w:eastAsia="Amiri" w:cs="Amiri" w:ascii="Amiri" w:hAnsi="Amiri"/>
          <w:color w:val="111111"/>
          <w:sz w:val="28"/>
          <w:szCs w:val="28"/>
          <w:rtl w:val="true"/>
          <w:lang w:bidi="ar-SA"/>
        </w:rPr>
        <w:t xml:space="preserve">. </w:t>
      </w:r>
      <w:bookmarkStart w:id="153" w:name="pg15783_180411"/>
    </w:p>
    <w:p>
      <w:pPr>
        <w:pStyle w:val="Heading5"/>
        <w:numPr>
          <w:ilvl w:val="4"/>
          <w:numId w:val="1"/>
        </w:numPr>
        <w:rPr/>
      </w:pPr>
      <w:bookmarkStart w:id="154" w:name="__RefHeading___Toc13399262_2142443653"/>
      <w:bookmarkStart w:id="155" w:name="_Toc60"/>
      <w:bookmarkEnd w:id="153"/>
      <w:bookmarkEnd w:id="154"/>
      <w:r>
        <w:rPr>
          <w:rtl w:val="true"/>
        </w:rPr>
        <w:t xml:space="preserve">الأمر الثاني </w:t>
      </w:r>
      <w:r>
        <w:rPr>
          <w:rtl w:val="true"/>
        </w:rPr>
        <w:t xml:space="preserve">: </w:t>
      </w:r>
      <w:r>
        <w:rPr>
          <w:rtl w:val="true"/>
        </w:rPr>
        <w:t>الملك</w:t>
      </w:r>
      <w:bookmarkEnd w:id="155"/>
    </w:p>
    <w:p>
      <w:pPr>
        <w:pStyle w:val="Heading6"/>
        <w:numPr>
          <w:ilvl w:val="5"/>
          <w:numId w:val="1"/>
        </w:numPr>
        <w:rPr/>
      </w:pPr>
      <w:bookmarkStart w:id="156" w:name="__RefHeading___Toc13399264_2142443653"/>
      <w:bookmarkStart w:id="157" w:name="_Toc61"/>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13399266_2142443653"/>
      <w:bookmarkStart w:id="159" w:name="_Toc62"/>
      <w:bookmarkEnd w:id="158"/>
      <w:r>
        <w:rPr>
          <w:rtl w:val="true"/>
        </w:rPr>
        <w:t xml:space="preserve">الأوّل </w:t>
      </w:r>
      <w:r>
        <w:rPr>
          <w:rtl w:val="true"/>
        </w:rPr>
        <w:t xml:space="preserve">: </w:t>
      </w:r>
      <w:r>
        <w:rPr>
          <w:rtl w:val="true"/>
        </w:rPr>
        <w:t>ملك اليمين</w:t>
      </w:r>
      <w:bookmarkEnd w:id="159"/>
    </w:p>
    <w:p>
      <w:pPr>
        <w:pStyle w:val="BookText"/>
        <w:rPr/>
      </w:pPr>
      <w:r>
        <w:rPr>
          <w:rFonts w:ascii="Amiri" w:hAnsi="Amiri" w:eastAsia="Amiri" w:cs="Amiri"/>
          <w:color w:val="111111"/>
          <w:sz w:val="28"/>
          <w:sz w:val="28"/>
          <w:szCs w:val="28"/>
          <w:rtl w:val="true"/>
          <w:lang w:bidi="ar-SA"/>
        </w:rPr>
        <w:t>للإنسان أن يطأ بملك اليمين ما شاء ، والجمع بين الأمّ وبنتها في الملك ، فإن وطئ إحداهما حرمت الأخرى عينا ، والجمع بين الأختين فيه ، فإن وطئ إحداهما حرمت الأخرى جمعا ، فإن أخرج الموطوءة عن ملكه حلّت الأخرى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وللأب أن يملك موطوءة ابنه ، ويحرم وطؤها ، وكذا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الأمة المشتركة على الشريك بالعقد والإباحة ، وتحلّ لغيرهما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زوّج أمته حرم عليه الوطء والنظر بشهوة إلى ما لا يجوز لغير المالك حتّى يفارقها الزّوج وتعتدّ ، وليس له فسخ العقد ، ولا للمشتري إذا أجاز النكاح أو علم به وسكت ، ولو لم يجز كفى </w:t>
      </w:r>
      <w:r>
        <w:rPr>
          <w:rStyle w:val="FootnoteAnchor"/>
          <w:rtl w:val="true"/>
        </w:rPr>
        <w:footnoteReference w:id="35"/>
      </w:r>
      <w:r>
        <w:rPr>
          <w:rFonts w:ascii="Amiri" w:hAnsi="Amiri" w:eastAsia="Amiri" w:cs="Amiri"/>
          <w:color w:val="111111"/>
          <w:sz w:val="28"/>
          <w:sz w:val="28"/>
          <w:szCs w:val="28"/>
          <w:rtl w:val="true"/>
          <w:lang w:bidi="ar-SA"/>
        </w:rPr>
        <w:t>الاستبراء عن العدّة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ملك أمة حرم عليه وطؤها حتّى يستبرئها بحيضة أو بخمسة وأربعين يوما إن لم تحض وهي في سنّه ، ويجب على البائع قبل البيع ، ويسقط عن المشتري بإخبار البائع العدل ويسقط أيضا بما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تقايلا البيع بعد القبض وجب الاستبراء ، ولو أعتقها وتزوّجها سقط ، لكن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وطئها ثمّ أعتقها حرمت على غيره حتّى تعتدّ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شراء ذوات الأزواج من أهل الحرب وبناتهم ، وما يسبيه أهل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المنفعة والنظر في الصيغة والشروط والحكم</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لك وطأها ، أو جعلتك في حلّ من وطئها ، وفي الإباحة قولان ، ولا يستباح بالإجارة ، والعارية ، والهبة ، والتمليك ، وبيع منفعة البضع ، ولا يفتقر إلى القبول ، لأنّه إباحة فيجوز تحليل أمته لمملوكه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في المحلّل الملك ، فلا يصحّ من غير المالك إلّا مع الإجازة ، وتمامه فلو أحلّه الشريك لم يحلّ ، وجواز التصرّف فلا يصحّ من المحجور عليه ، والتمكّن من التصرّف فلا يصحّ تحليل المرهونة والموقوفة والمكاتبة وإن كانت مشروطة ، ويجوز تحليل المدبّرة وأمّ الولد ، وفي المحلّل له والمحلّلة إباحة الوطء فلا تحلّ المسلمة للكافر والناصب وبالعكس ، ولا المؤمنة للمخالف ، ولا للمحرمة بالنسب والمصاهرة ، ولا يشترط تعيين المدّة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الاقتصار على مدلول اللفظ وما دلّت عليه القرينة ، فلو أحلّ له الوطء حلّ له مقدّماته بخلاف العكس ، ولو أحلّ له الخدمة لم يحلّ له الوطء ولا شي‌ء من مقدّماته وكذا العكس ، فلو وطئ عالما بالتحريم </w:t>
      </w:r>
    </w:p>
    <w:p>
      <w:pPr>
        <w:pStyle w:val="BookText"/>
        <w:rPr/>
      </w:pPr>
      <w:r>
        <w:rPr>
          <w:rFonts w:ascii="Amiri" w:hAnsi="Amiri" w:eastAsia="Amiri" w:cs="Amiri"/>
          <w:color w:val="111111"/>
          <w:sz w:val="28"/>
          <w:sz w:val="28"/>
          <w:szCs w:val="28"/>
          <w:rtl w:val="true"/>
          <w:lang w:bidi="ar-SA"/>
        </w:rPr>
        <w:t>فالولد رقّ للمولى ، ويجب الحدّ والعقر مع جهلها أو إكراهها ، ولو كان جاهلا بالتحريم فالولد حرّ وعليه قيمته للمولى يوم ولد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المحلّلة حرّ وإن لم يشترط الحريّة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بوطء الأمة وفي البيت غيره والنوم بين أمتين ، ويكره ذلك في الحرّة</w:t>
      </w:r>
      <w:r>
        <w:rPr>
          <w:rFonts w:eastAsia="Amiri" w:cs="Amiri" w:ascii="Amiri" w:hAnsi="Amiri"/>
          <w:color w:val="111111"/>
          <w:sz w:val="28"/>
          <w:szCs w:val="28"/>
          <w:rtl w:val="true"/>
          <w:lang w:bidi="ar-SA"/>
        </w:rPr>
        <w:t xml:space="preserve">. </w:t>
      </w:r>
      <w:bookmarkStart w:id="160" w:name="pg15783_180414"/>
    </w:p>
    <w:p>
      <w:pPr>
        <w:pStyle w:val="Heading3"/>
        <w:numPr>
          <w:ilvl w:val="2"/>
          <w:numId w:val="1"/>
        </w:numPr>
        <w:rPr/>
      </w:pPr>
      <w:bookmarkStart w:id="161" w:name="__RefHeading___Toc13399268_2142443653"/>
      <w:bookmarkStart w:id="162" w:name="_Toc63"/>
      <w:bookmarkEnd w:id="160"/>
      <w:bookmarkEnd w:id="161"/>
      <w:r>
        <w:rPr>
          <w:rtl w:val="true"/>
        </w:rPr>
        <w:t xml:space="preserve">المقصد الثاني </w:t>
      </w:r>
      <w:r>
        <w:rPr>
          <w:rtl w:val="true"/>
        </w:rPr>
        <w:t xml:space="preserve">: </w:t>
      </w:r>
      <w:r>
        <w:rPr>
          <w:rtl w:val="true"/>
        </w:rPr>
        <w:t>في أسباب التحريم</w:t>
      </w:r>
      <w:bookmarkEnd w:id="162"/>
    </w:p>
    <w:p>
      <w:pPr>
        <w:pStyle w:val="Heading4"/>
        <w:numPr>
          <w:ilvl w:val="3"/>
          <w:numId w:val="1"/>
        </w:numPr>
        <w:rPr/>
      </w:pPr>
      <w:bookmarkStart w:id="163" w:name="__RefHeading___Toc13399270_2142443653"/>
      <w:bookmarkStart w:id="164" w:name="_Toc64"/>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3399272_2142443653"/>
      <w:bookmarkStart w:id="166" w:name="_Toc65"/>
      <w:bookmarkEnd w:id="165"/>
      <w:r>
        <w:rPr>
          <w:rtl w:val="true"/>
        </w:rPr>
        <w:t xml:space="preserve">الأوّل </w:t>
      </w:r>
      <w:r>
        <w:rPr>
          <w:rtl w:val="true"/>
        </w:rPr>
        <w:t xml:space="preserve">: </w:t>
      </w:r>
      <w:r>
        <w:rPr>
          <w:rtl w:val="true"/>
        </w:rPr>
        <w:t>النسب</w:t>
      </w:r>
      <w:bookmarkEnd w:id="166"/>
    </w:p>
    <w:p>
      <w:pPr>
        <w:pStyle w:val="BookText"/>
        <w:rPr/>
      </w:pPr>
      <w:r>
        <w:rPr>
          <w:rFonts w:ascii="Amiri" w:hAnsi="Amiri" w:eastAsia="Amiri" w:cs="Amiri"/>
          <w:color w:val="111111"/>
          <w:sz w:val="28"/>
          <w:sz w:val="28"/>
          <w:szCs w:val="28"/>
          <w:rtl w:val="true"/>
          <w:lang w:bidi="ar-SA"/>
        </w:rPr>
        <w:t xml:space="preserve">وتحرم به الأمّ والجدّة للأب أو للأمّ </w:t>
      </w:r>
      <w:r>
        <w:rPr>
          <w:rStyle w:val="FootnoteAnchor"/>
          <w:rtl w:val="true"/>
        </w:rPr>
        <w:footnoteReference w:id="36"/>
      </w:r>
      <w:r>
        <w:rPr>
          <w:rFonts w:ascii="Amiri" w:hAnsi="Amiri" w:eastAsia="Amiri" w:cs="Amiri"/>
          <w:color w:val="111111"/>
          <w:sz w:val="28"/>
          <w:sz w:val="28"/>
          <w:szCs w:val="28"/>
          <w:rtl w:val="true"/>
          <w:lang w:bidi="ar-SA"/>
        </w:rPr>
        <w:t>وإن علت ، والبنت وبنتها وبنت الابن وإن نزلن ، والأخت وبنتها وبنت الأخ وإن سفلن لأب وأمّ أو لأحدهما ، والعمّة وإن علت لأب أو لأمّ أو لهما وكذا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على النساء مثلهنّ من الرجال ، فيحرم الأب وإن علا ، والولد وإن نزل ، والأخ وابنه وابن الأخت وإن نزلا ، والعمّ والخال وإن ارتفعا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النسب بالنكاح الصحيح والشبهة لا بالزنا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والتحريم يتبع اللغة ، فلو أولد من الزنا ولدا ، فإن كان ذكرا حرم على أمّه ، وإن كان أنثى حرمت على أبيه ، وكذا النظر ، ولا يلحقه غير ذلك من توابع النسب ، كالعتق ، والشهادة ، والقود ، وتحريم الحليلة ، وغير ذلك</w:t>
      </w:r>
      <w:r>
        <w:rPr>
          <w:rFonts w:eastAsia="Amiri" w:cs="Amiri" w:ascii="Amiri" w:hAnsi="Amiri"/>
          <w:color w:val="111111"/>
          <w:sz w:val="28"/>
          <w:szCs w:val="28"/>
          <w:rtl w:val="true"/>
          <w:lang w:bidi="ar-SA"/>
        </w:rPr>
        <w:t xml:space="preserve">. </w:t>
      </w:r>
      <w:bookmarkStart w:id="167" w:name="pg15783_180415"/>
    </w:p>
    <w:p>
      <w:pPr>
        <w:pStyle w:val="BookText"/>
        <w:rPr/>
      </w:pPr>
      <w:bookmarkEnd w:id="167"/>
      <w:r>
        <w:rPr>
          <w:rFonts w:ascii="Amiri" w:hAnsi="Amiri" w:eastAsia="Amiri" w:cs="Amiri"/>
          <w:color w:val="111111"/>
          <w:sz w:val="28"/>
          <w:sz w:val="28"/>
          <w:szCs w:val="28"/>
          <w:rtl w:val="true"/>
          <w:lang w:bidi="ar-SA"/>
        </w:rPr>
        <w:t xml:space="preserve">ولو وطئت المطلّقة </w:t>
      </w:r>
      <w:r>
        <w:rPr>
          <w:rStyle w:val="FootnoteAnchor"/>
          <w:rtl w:val="true"/>
        </w:rPr>
        <w:footnoteReference w:id="37"/>
      </w:r>
      <w:r>
        <w:rPr>
          <w:rFonts w:ascii="Amiri" w:hAnsi="Amiri" w:eastAsia="Amiri" w:cs="Amiri"/>
          <w:color w:val="111111"/>
          <w:sz w:val="28"/>
          <w:sz w:val="28"/>
          <w:szCs w:val="28"/>
          <w:rtl w:val="true"/>
          <w:lang w:bidi="ar-SA"/>
        </w:rPr>
        <w:t>بالشبهة ، ثمّ أتت بولد لستّة أشهر من وطء الأوّل ، ولأقلّ من وطء الثاني ألحق بالأوّل ، ولو كان لستّة من وطء الثاني ولعشرة من وطء الأوّل ألحق بالثاني ، ولو كان لأقلّ من ستّة من وطء الثاني ولأكثر من عشرة من وطء الأوّل ، لم يلحق بأحدهما ، ولو كان لستّة من وطء الثاني ولأقلّ من عشرة من وطء الأوّل فهو للثاني ، واللبن تابع للنّسب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ولده ولا عن انتفى النّسب وتبعه اللبن ، ولو أكذب نفسه عاد النسب ولم يرثه الأب</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3399274_2142443653"/>
      <w:bookmarkStart w:id="169" w:name="_Toc66"/>
      <w:bookmarkEnd w:id="168"/>
      <w:r>
        <w:rPr>
          <w:rtl w:val="true"/>
        </w:rPr>
        <w:t xml:space="preserve">الثاني </w:t>
      </w:r>
      <w:r>
        <w:rPr>
          <w:rtl w:val="true"/>
        </w:rPr>
        <w:t xml:space="preserve">: </w:t>
      </w:r>
      <w:r>
        <w:rPr>
          <w:rtl w:val="true"/>
        </w:rPr>
        <w:t>الرضاع</w:t>
      </w:r>
      <w:bookmarkEnd w:id="169"/>
    </w:p>
    <w:p>
      <w:pPr>
        <w:pStyle w:val="Heading5"/>
        <w:numPr>
          <w:ilvl w:val="4"/>
          <w:numId w:val="1"/>
        </w:numPr>
        <w:rPr/>
      </w:pPr>
      <w:bookmarkStart w:id="170" w:name="__RefHeading___Toc13399276_2142443653"/>
      <w:bookmarkStart w:id="171" w:name="_Toc67"/>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3399278_2142443653"/>
      <w:bookmarkStart w:id="173" w:name="_Toc68"/>
      <w:bookmarkEnd w:id="172"/>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أركانه</w:t>
      </w:r>
      <w:bookmarkEnd w:id="173"/>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 وهي كلّ امرأة حيّة حامل ووالدة </w:t>
      </w:r>
      <w:r>
        <w:rPr>
          <w:rStyle w:val="FootnoteAnchor"/>
          <w:rtl w:val="true"/>
        </w:rPr>
        <w:footnoteReference w:id="38"/>
      </w:r>
      <w:r>
        <w:rPr>
          <w:rFonts w:ascii="Amiri" w:hAnsi="Amiri" w:eastAsia="Amiri" w:cs="Amiri"/>
          <w:color w:val="111111"/>
          <w:sz w:val="28"/>
          <w:sz w:val="28"/>
          <w:szCs w:val="28"/>
          <w:rtl w:val="true"/>
          <w:lang w:bidi="ar-SA"/>
        </w:rPr>
        <w:t>عن نكاح صحيح وإن فسد عندنا ، وكذا عن الشبهة ، فلا اعتبار بلبن الرجل والبهيمة والميتة ، وبما درّ من غير حمل أو ولادة ، أو كان عن زنا ، فلا ينشر شي‌ء من ذلك وإن تمّم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يشترط في النشر إذن الزّوج والمولى ، ولا بقاء الزوج ، ولا النكاح ، فلو أرضعت بلبنه بعد موته نشر الحرمة إلى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أرضعت زوجة الميّت ، أو المطلّقة الحامل أو المرضعة ، نشر وإن خرجت العدّة ، وكذا لو انقطع ثمّ عاد ، أو زاد أو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تزوّجت بآخر وحملت منه فاللبن للأوّل ، ولو انقطع ثمّ عاد فإن أمكن أنّه للثاني كان له ، وإلّا فللأوّل ، ولو استمرّ إلى الوضع فما قبل الوضع للأوّل </w:t>
      </w:r>
      <w:r>
        <w:rPr>
          <w:rStyle w:val="FootnoteAnchor"/>
          <w:rtl w:val="true"/>
        </w:rPr>
        <w:footnoteReference w:id="39"/>
      </w:r>
      <w:r>
        <w:rPr>
          <w:rFonts w:ascii="Amiri" w:hAnsi="Amiri" w:eastAsia="Amiri" w:cs="Amiri"/>
          <w:color w:val="111111"/>
          <w:sz w:val="28"/>
          <w:sz w:val="28"/>
          <w:szCs w:val="28"/>
          <w:rtl w:val="true"/>
          <w:lang w:bidi="ar-SA"/>
        </w:rPr>
        <w:t>وما بعده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اختيار العاقلة المؤمنة العفيفة الوضيئة </w:t>
      </w:r>
      <w:r>
        <w:rPr>
          <w:rStyle w:val="FootnoteAnchor"/>
          <w:rtl w:val="true"/>
        </w:rPr>
        <w:footnoteReference w:id="40"/>
      </w:r>
      <w:r>
        <w:rPr>
          <w:rFonts w:ascii="Amiri" w:hAnsi="Amiri" w:eastAsia="Amiri" w:cs="Amiri"/>
          <w:color w:val="111111"/>
          <w:sz w:val="28"/>
          <w:sz w:val="28"/>
          <w:szCs w:val="28"/>
          <w:rtl w:val="true"/>
          <w:lang w:bidi="ar-SA"/>
        </w:rPr>
        <w:t>، فإن اضطرّ إلى الكافرة استرضع الكتابيّة ، ويمنعها من أكل لحم الخنزير وشرب الخمر ، ولا يمكّنها من حمله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المجوسيّة ومن ولدت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 ويشترط وصوله صرفا إلى جوف الصّبي بالامتصاص من الثدي ، فلو أكله جبنا أو أقطا </w:t>
      </w:r>
      <w:r>
        <w:rPr>
          <w:rStyle w:val="FootnoteAnchor"/>
          <w:rtl w:val="true"/>
        </w:rPr>
        <w:footnoteReference w:id="41"/>
      </w:r>
      <w:r>
        <w:rPr>
          <w:rFonts w:ascii="Amiri" w:hAnsi="Amiri" w:eastAsia="Amiri" w:cs="Amiri"/>
          <w:color w:val="111111"/>
          <w:sz w:val="28"/>
          <w:sz w:val="28"/>
          <w:szCs w:val="28"/>
          <w:rtl w:val="true"/>
          <w:lang w:bidi="ar-SA"/>
        </w:rPr>
        <w:t>أو خرج بما وضع في فيه من كونه لبنا ، أو وجر في حلقه ، أو حقن به ، أو أسعط به ، أو قطر في إحليله حتّى يصل إلى الجوف لم ينشر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 وهو معدة الرضيع الحي ، فلو أرضعت الكبير أو الميّت لم ينشر</w:t>
      </w:r>
      <w:r>
        <w:rPr>
          <w:rFonts w:eastAsia="Amiri" w:cs="Amiri" w:ascii="Amiri" w:hAnsi="Amiri"/>
          <w:color w:val="111111"/>
          <w:sz w:val="28"/>
          <w:szCs w:val="28"/>
          <w:rtl w:val="true"/>
          <w:lang w:bidi="ar-SA"/>
        </w:rPr>
        <w:t xml:space="preserve">. </w:t>
      </w:r>
      <w:bookmarkStart w:id="174" w:name="pg15783_180417"/>
    </w:p>
    <w:p>
      <w:pPr>
        <w:pStyle w:val="Heading5"/>
        <w:numPr>
          <w:ilvl w:val="4"/>
          <w:numId w:val="1"/>
        </w:numPr>
        <w:rPr/>
      </w:pPr>
      <w:bookmarkStart w:id="175" w:name="__RefHeading___Toc13399280_2142443653"/>
      <w:bookmarkStart w:id="176" w:name="_Toc69"/>
      <w:bookmarkEnd w:id="174"/>
      <w:bookmarkEnd w:id="175"/>
      <w:r>
        <w:rPr>
          <w:rtl w:val="true"/>
        </w:rPr>
        <w:t xml:space="preserve">الفصل الثاني </w:t>
      </w:r>
      <w:r>
        <w:rPr>
          <w:rtl w:val="true"/>
        </w:rPr>
        <w:t xml:space="preserve">: </w:t>
      </w:r>
      <w:r>
        <w:rPr>
          <w:rtl w:val="true"/>
        </w:rPr>
        <w:t>في شروطه</w:t>
      </w:r>
      <w:bookmarkEnd w:id="176"/>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ينبت اللحم ويشدّ العظم ، أو يكون يوما وليلة ، أو خمسة عشر 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إكمال الرضعة ، وهو أن يروى ويصدر من قبل نفسه ، فلو لم يكملها أو منع من إكمالها لم تحسب ، ولو لفظ الثدي ثمّ عاوده فإن كان إعراضا فهي رضعة وإلّا فالجميع 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تتالي الرضعات من امرأة واحدة ، فلو فصل بلبن أخرى أو أكمله به بطل حكم الأوّل وإن اتّحد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وجر في حلقه من لبن أخرى ، أو تخلّله مأكول أو مشروب لم يعدّ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شكّت في العدد أو في وقوعه في الحولين فلا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الحولين بالنسبة إلى المرتضع لا إلى ولد المرضعة فلو كمل لولدها حولان ثمّ أرضعت من له أقلّ نشر ، وبالعكس لم ينشر ، ولو كملت الأخيرة بعد الحولين لم ينشر ، ولو تمّت بتمامها نشر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الفحل ، فلو أرضعت جماعة بلبن فحل واحد حرم بعضهم على بعض ، وكذا لو تعدّدت زوجاته وأرضعن جماعة ، ولو أرضعت اثنين بلبن فحلين لم ينشر ، وكذا لو أرضعت واحدا بلبن فحلين</w:t>
      </w:r>
      <w:r>
        <w:rPr>
          <w:rFonts w:eastAsia="Amiri" w:cs="Amiri" w:ascii="Amiri" w:hAnsi="Amiri"/>
          <w:color w:val="111111"/>
          <w:sz w:val="28"/>
          <w:szCs w:val="28"/>
          <w:rtl w:val="true"/>
          <w:lang w:bidi="ar-SA"/>
        </w:rPr>
        <w:t xml:space="preserve">. </w:t>
      </w:r>
      <w:bookmarkStart w:id="177" w:name="pg15783_180418"/>
    </w:p>
    <w:p>
      <w:pPr>
        <w:pStyle w:val="Heading5"/>
        <w:numPr>
          <w:ilvl w:val="4"/>
          <w:numId w:val="1"/>
        </w:numPr>
        <w:rPr/>
      </w:pPr>
      <w:bookmarkStart w:id="178" w:name="__RefHeading___Toc13399282_2142443653"/>
      <w:bookmarkStart w:id="179" w:name="_Toc70"/>
      <w:bookmarkEnd w:id="177"/>
      <w:bookmarkEnd w:id="178"/>
      <w:r>
        <w:rPr>
          <w:rtl w:val="true"/>
        </w:rPr>
        <w:t xml:space="preserve">الفصل الثالث </w:t>
      </w:r>
      <w:r>
        <w:rPr>
          <w:rtl w:val="true"/>
        </w:rPr>
        <w:t xml:space="preserve">: </w:t>
      </w:r>
      <w:r>
        <w:rPr>
          <w:rtl w:val="true"/>
        </w:rPr>
        <w:t>في أحكامه</w:t>
      </w:r>
      <w:bookmarkEnd w:id="179"/>
    </w:p>
    <w:p>
      <w:pPr>
        <w:pStyle w:val="Heading6"/>
        <w:numPr>
          <w:ilvl w:val="5"/>
          <w:numId w:val="1"/>
        </w:numPr>
        <w:rPr/>
      </w:pPr>
      <w:bookmarkStart w:id="180" w:name="__RefHeading___Toc13399284_2142443653"/>
      <w:bookmarkStart w:id="181" w:name="_Toc71"/>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وهي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شرائطه انتشرت الحرمة من المرتضع إلى المرضعة والفحل ومنهما إليه ، فتصير المرضعة أمّا ، والفحل أبا وآباؤهما أجدادا وجدّات ، وأولادهما إخوة وأخوات ، وإخوتهما أعماما وأخوالا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فيحرم على المرتضع أمّهات الفحل والمرضعة وأخواتها ومثلهنّ من الرجال لو كان المرتضع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تحرم عليه أمّ المرضعة ولا أختها من الرّضاع ، ولا عمّتها وخالتها منه ، ولا بنات أختها وأخيها منه ، لعدم اتّحاد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عليه أولاد الفحل ولادة ورضاعا وأولاد المرضعة ولادة لا رضاعا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على أب المرتضع أولاد الفحل ولادة ورضاعا وأولاد المرضعة ولادة لا رضاعا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تحرم المرضعة على أبيه ولا على أخيه ، ويجوز لأولاد أبيه الّذين لم يرتضعوا من لبن هذا الفحل النكاح في أولاد المرضعة وأولاد فحلها ولادة ورضاعا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أرضعت ابنا لقوم وبنتا لآخرين لم يحرم إخوة كلّ واحد منهما على إخوة الآخر قطعا وإن اتّحد الفحل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منع الرّضاع من النكاح سابقا يبطله لاحقا ، فلو أرضعت </w:t>
      </w:r>
    </w:p>
    <w:p>
      <w:pPr>
        <w:pStyle w:val="BookText"/>
        <w:rPr/>
      </w:pPr>
      <w:r>
        <w:rPr>
          <w:rFonts w:ascii="Amiri" w:hAnsi="Amiri" w:eastAsia="Amiri" w:cs="Amiri"/>
          <w:color w:val="111111"/>
          <w:sz w:val="28"/>
          <w:sz w:val="28"/>
          <w:szCs w:val="28"/>
          <w:rtl w:val="true"/>
          <w:lang w:bidi="ar-SA"/>
        </w:rPr>
        <w:t>أمّه أو جدته أو أخته أو زوجة الأب زوجته الصغيرة فسد النكاح ولزمه نصف المسمّى وإلّا المتعة ، ويرجع به على المرضعة إن تولّت الإرضاع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أرضعت زوجته الكبيرة زوجته الصغيرة بلبنه حرمتا مطلقا ، ولو كان بلبن غيره حرمتا إن دخل بالكبيرة ، وإلّا حرمت الكبيرة خاصّة ويلزمه مهر الكبيرة مع الدخول ، وإلّا فلا ، ونصف مهر الصغيرة ، ويرجع به على الكبيرة إن تولّت الإرضاع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أرضعت الكبيرة الأصاغر بغير لبنه ، حرم الجميع إن دخل بالكبيرة ، وإلّا حرمت الكبيرة ، ولو كان بلبنه حرم الجميع مطلقا ، ولو أرضعت الكبيرتان الصغيرة بلبنه انفسخ وحرمن مطلقا ولو كان بلبن غيره حرمت الصّغيرة والأولى قطعا ، وفي الثانية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أرضعت الكبيرة الصغيرتين بلبنه دفعة حرم الجميع ، ولو كان بلبن غيره حرمت الكبيرة مطلقا والصغيرتان إن دخل بالكبيرة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تعاقب حرمن جمع إن كان بلبنه ، وإلّا حرمن مع الدخول ، ومع عدمه تحرم الكبيرة ، وينفسخ نكاح الأولى خاصّة ، لأنّ الثانية رضعت من الكبيرة ، وهي 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أرضعت ثالثة انفسخ نكاحهما للجمع بين الأختين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بصغير ثمّ فسخت لعتقها أو لعيب ثمّ تزوجت بكبير وأرضعته بلبنه حرمت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الكبير فلأنّها كانت حليلة ابنه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الصغير فلأنّها منكوحة أبيه </w:t>
      </w:r>
      <w:r>
        <w:rPr>
          <w:rStyle w:val="FootnoteAnchor"/>
          <w:rtl w:val="true"/>
        </w:rPr>
        <w:footnoteReference w:id="42"/>
      </w:r>
      <w:r>
        <w:rPr>
          <w:rFonts w:ascii="Amiri" w:hAnsi="Amiri" w:eastAsia="Amiri" w:cs="Amiri"/>
          <w:color w:val="111111"/>
          <w:sz w:val="28"/>
          <w:sz w:val="28"/>
          <w:szCs w:val="28"/>
          <w:rtl w:val="true"/>
          <w:lang w:bidi="ar-SA"/>
        </w:rPr>
        <w:t>، وكذا لو تزوجت بكبير ثمّ طلّقها وتزوّجت بصغير ثمّ أرضعته بلبنه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لواحد زوجة كبيرة ولآخر صغيرة ثمّ طلّقا ، وتزوّج كلّ واحد بزوجة الآخر ، ثمّ أرضعت إحداهما الأخرى ، حرمت الكبيرة عليهما مؤبّدا ، والصغيرة على من دخل بالكبيرة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 أمته ثمّ أرضعت زوجته بلبنه حرمتا ، ولم يزل الملك ، وعليه نصف المهر ، ولا يرجع به على الأمة إلّا أن تكون مكاتبة ، ولو كانت موطوءة بالعقد تبعت به ، ولو كان اللبن لغيره حرمتا إن دخل بالأمة ، وإلّا الأمة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أمته الموطوءة بصغير ثمّ أرضعته حرمت عليهما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 ابنه الصغير بابنة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أخيه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الصغيرة ثمّ أرضعت جدّتهما أحدهما انفسخ النكاح ، لأنّ المرتضع إن كان الذكر فهو إمّا عمّ أو خال ، وإن كان الأنثى فهي إمّا عمّة أو خالة</w:t>
      </w:r>
      <w:r>
        <w:rPr>
          <w:rFonts w:eastAsia="Amiri" w:cs="Amiri" w:ascii="Amiri" w:hAnsi="Amiri"/>
          <w:color w:val="111111"/>
          <w:sz w:val="28"/>
          <w:szCs w:val="28"/>
          <w:rtl w:val="true"/>
          <w:lang w:bidi="ar-SA"/>
        </w:rPr>
        <w:t xml:space="preserve">. </w:t>
      </w:r>
      <w:r>
        <w:rPr>
          <w:rStyle w:val="FootnoteAnchor"/>
          <w:rtl w:val="true"/>
        </w:rPr>
        <w:footnoteReference w:id="44"/>
      </w:r>
      <w:bookmarkStart w:id="182" w:name="pg15783_180421"/>
    </w:p>
    <w:p>
      <w:pPr>
        <w:pStyle w:val="Heading6"/>
        <w:numPr>
          <w:ilvl w:val="5"/>
          <w:numId w:val="1"/>
        </w:numPr>
        <w:rPr/>
      </w:pPr>
      <w:bookmarkStart w:id="183" w:name="__RefHeading___Toc13399286_2142443653"/>
      <w:bookmarkStart w:id="184" w:name="_Toc72"/>
      <w:bookmarkEnd w:id="182"/>
      <w:bookmarkEnd w:id="183"/>
      <w:r>
        <w:rPr>
          <w:rtl w:val="true"/>
        </w:rPr>
        <w:t xml:space="preserve">تتمّة </w:t>
      </w:r>
      <w:r>
        <w:rPr>
          <w:rtl w:val="true"/>
        </w:rPr>
        <w:t>:</w:t>
      </w:r>
      <w:bookmarkEnd w:id="184"/>
    </w:p>
    <w:p>
      <w:pPr>
        <w:pStyle w:val="BookText"/>
        <w:rPr/>
      </w:pPr>
      <w:r>
        <w:rPr>
          <w:rFonts w:ascii="Amiri" w:hAnsi="Amiri" w:eastAsia="Amiri" w:cs="Amiri"/>
          <w:color w:val="111111"/>
          <w:sz w:val="28"/>
          <w:sz w:val="28"/>
          <w:szCs w:val="28"/>
          <w:rtl w:val="true"/>
          <w:lang w:bidi="ar-SA"/>
        </w:rPr>
        <w:t>يثبت الرضاع بشاهدين ، أو بشاهد وامرأتين ، وبأربع نساء ، ويجوز أن تكون المرضعة إحداهنّ إلّا أن تدّعي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الإقرار به إلّا بشاهدين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المتحمّل </w:t>
      </w:r>
      <w:r>
        <w:rPr>
          <w:rStyle w:val="FootnoteAnchor"/>
          <w:rtl w:val="true"/>
        </w:rPr>
        <w:footnoteReference w:id="45"/>
      </w:r>
      <w:r>
        <w:rPr>
          <w:rFonts w:ascii="Amiri" w:hAnsi="Amiri" w:eastAsia="Amiri" w:cs="Amiri"/>
          <w:color w:val="111111"/>
          <w:sz w:val="28"/>
          <w:sz w:val="28"/>
          <w:szCs w:val="28"/>
          <w:rtl w:val="true"/>
          <w:lang w:bidi="ar-SA"/>
        </w:rPr>
        <w:t xml:space="preserve">مشاهدة الصّبي ملتقما ثدي المرأة ماصّا له ، والكرع </w:t>
      </w:r>
      <w:r>
        <w:rPr>
          <w:rStyle w:val="FootnoteAnchor"/>
          <w:rtl w:val="true"/>
        </w:rPr>
        <w:footnoteReference w:id="46"/>
      </w:r>
      <w:r>
        <w:rPr>
          <w:rFonts w:ascii="Amiri" w:hAnsi="Amiri" w:eastAsia="Amiri" w:cs="Amiri"/>
          <w:color w:val="111111"/>
          <w:sz w:val="28"/>
          <w:sz w:val="28"/>
          <w:szCs w:val="28"/>
          <w:rtl w:val="true"/>
          <w:lang w:bidi="ar-SA"/>
        </w:rPr>
        <w:t>حتّى يصدر ، ثمّ يذكر الوقت أو العدد ، ولا تقبل إلّا مفصّلة ، ويجوز الإطلاق في الإقرار به</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3399288_2142443653"/>
      <w:bookmarkStart w:id="186" w:name="_Toc73"/>
      <w:bookmarkEnd w:id="185"/>
      <w:r>
        <w:rPr>
          <w:rtl w:val="true"/>
        </w:rPr>
        <w:t xml:space="preserve">السبب الثالث </w:t>
      </w:r>
      <w:r>
        <w:rPr>
          <w:rtl w:val="true"/>
        </w:rPr>
        <w:t xml:space="preserve">: </w:t>
      </w:r>
      <w:r>
        <w:rPr>
          <w:rtl w:val="true"/>
        </w:rPr>
        <w:t>في المصاهرة وتوابعها</w:t>
      </w:r>
      <w:bookmarkEnd w:id="186"/>
    </w:p>
    <w:p>
      <w:pPr>
        <w:pStyle w:val="Heading5"/>
        <w:numPr>
          <w:ilvl w:val="4"/>
          <w:numId w:val="1"/>
        </w:numPr>
        <w:rPr/>
      </w:pPr>
      <w:bookmarkStart w:id="187" w:name="__RefHeading___Toc13399290_2142443653"/>
      <w:bookmarkStart w:id="188" w:name="_Toc74"/>
      <w:bookmarkEnd w:id="187"/>
      <w:r>
        <w:rPr>
          <w:rtl w:val="true"/>
        </w:rPr>
        <w:t>اشارة</w:t>
      </w:r>
      <w:bookmarkEnd w:id="1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المصاهرة فلا ريب في تحقّقها بالنكاح الصحيح ، وفي ثبوتها بوطء الشبهة والزنا والنظر واللمس قولان ، فيحرم على من وطئ بالعقد الدائم ، أو المنقطع ، أو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الموطوءة وإن علت ، وبناتها وإن نزلن ، تقدّمت ولادتهنّ </w:t>
      </w:r>
      <w:r>
        <w:rPr>
          <w:rStyle w:val="FootnoteAnchor"/>
          <w:rtl w:val="true"/>
        </w:rPr>
        <w:footnoteReference w:id="47"/>
      </w:r>
      <w:r>
        <w:rPr>
          <w:rFonts w:ascii="Amiri" w:hAnsi="Amiri" w:eastAsia="Amiri" w:cs="Amiri"/>
          <w:color w:val="111111"/>
          <w:sz w:val="28"/>
          <w:sz w:val="28"/>
          <w:szCs w:val="28"/>
          <w:rtl w:val="true"/>
          <w:lang w:bidi="ar-SA"/>
        </w:rPr>
        <w:t>أو تأخّرت وإن لم تكن في حجره ، تحريما مؤبّدا</w:t>
      </w:r>
      <w:r>
        <w:rPr>
          <w:rFonts w:eastAsia="Amiri" w:cs="Amiri" w:ascii="Amiri" w:hAnsi="Amiri"/>
          <w:color w:val="111111"/>
          <w:sz w:val="28"/>
          <w:szCs w:val="28"/>
          <w:rtl w:val="true"/>
          <w:lang w:bidi="ar-SA"/>
        </w:rPr>
        <w:t xml:space="preserve">. </w:t>
      </w:r>
      <w:bookmarkStart w:id="189" w:name="pg15783_180422"/>
    </w:p>
    <w:p>
      <w:pPr>
        <w:pStyle w:val="BookText"/>
        <w:rPr/>
      </w:pPr>
      <w:bookmarkEnd w:id="189"/>
      <w:r>
        <w:rPr>
          <w:rFonts w:ascii="Amiri" w:hAnsi="Amiri" w:eastAsia="Amiri" w:cs="Amiri"/>
          <w:color w:val="111111"/>
          <w:sz w:val="28"/>
          <w:sz w:val="28"/>
          <w:szCs w:val="28"/>
          <w:rtl w:val="true"/>
          <w:lang w:bidi="ar-SA"/>
        </w:rPr>
        <w:t xml:space="preserve">ولو تجرّد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الأمّ عينا ، والبنت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لزوم العقد من طرفه ، فلو عقد الفضولي عن الزوجة حرمت الأمّ قبل الفسخ ، وتحلّ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والرضاع كالنّسب في ذلك كلّه ، وتحرم منكوحة الابن على الأب وبالعكس ، ولو وطئ أحدهما زوجة الآخر لم تحرم على الزّوج ، ولو كان لشبهة لزمه </w:t>
      </w:r>
      <w:r>
        <w:rPr>
          <w:rStyle w:val="FootnoteAnchor"/>
          <w:rtl w:val="true"/>
        </w:rPr>
        <w:footnoteReference w:id="48"/>
      </w:r>
      <w:r>
        <w:rPr>
          <w:rFonts w:ascii="Amiri" w:hAnsi="Amiri" w:eastAsia="Amiri" w:cs="Amiri"/>
          <w:color w:val="111111"/>
          <w:sz w:val="28"/>
          <w:sz w:val="28"/>
          <w:szCs w:val="28"/>
          <w:rtl w:val="true"/>
          <w:lang w:bidi="ar-SA"/>
        </w:rPr>
        <w:t>مهر المثل ولو عاودها الزوج لم يلزمه غير المهر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 أحدهما مملوكة الآخر لم تحرم على المالك ، ولا يحرم الملك بالوطء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لأحدهما وطء مملوكة الآخر إلّا بعقد أو ملك أو إباحة ، فإن بادر من دون ذلك كان زانيا ويحدّ الابن دون الأب ، ويسقط الحدّ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حملت مملوكة الأب من الابن لشبهة عتق الولد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حملت مملوكة الابن من الأب بذكر لم يعتق عليه ، وعلى الأب فكّه ، ولو كان بأنثى عتقت على الابن ولا قيمة على الأب ، ولا عتق مع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للأب تقويم جارية ولده الصّغير ثمّ يطأها</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3399292_2142443653"/>
      <w:bookmarkStart w:id="191" w:name="_Toc75"/>
      <w:bookmarkEnd w:id="190"/>
      <w:r>
        <w:rPr>
          <w:rtl w:val="true"/>
        </w:rPr>
        <w:t xml:space="preserve">فرع </w:t>
      </w:r>
      <w:r>
        <w:rPr>
          <w:rtl w:val="true"/>
        </w:rPr>
        <w:t>:</w:t>
      </w:r>
      <w:bookmarkEnd w:id="19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الدّخول المحرّم يتناول الفرجين ، ولا يشترط إباحة الوطء ، ولا البلوغ والعقل ، ووطء الشبهة والزنا كالصحيح ، فلو وطئها لشبهة أو زنى بها حرمت أمّها </w:t>
      </w:r>
      <w:bookmarkStart w:id="192" w:name="pg15783_180423"/>
    </w:p>
    <w:p>
      <w:pPr>
        <w:pStyle w:val="BookText"/>
        <w:rPr/>
      </w:pPr>
      <w:bookmarkEnd w:id="192"/>
      <w:r>
        <w:rPr>
          <w:rFonts w:ascii="Amiri" w:hAnsi="Amiri" w:eastAsia="Amiri" w:cs="Amiri"/>
          <w:color w:val="111111"/>
          <w:sz w:val="28"/>
          <w:sz w:val="28"/>
          <w:szCs w:val="28"/>
          <w:rtl w:val="true"/>
          <w:lang w:bidi="ar-SA"/>
        </w:rPr>
        <w:t>وبنتها ، ولو كان النكاح سابقا فلا تحريم ، ولو وطأ امرأة بزنا أو بشبهة حرم على أبيه وولده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تحريم بنت العمّة والخالة إذا زنى بأمّهما قبل العقد عليهما ، ولو تأخّر فلا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نظر الأب أو الابن إلى ما لا يحرم على غير المالك ، كالنظر إلى الوجه ولمس الكفّ ، فلا ينشر الحرمة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يحرم على غير المالك كنظر الفرج ، ولمس باطن الجسد بشهوة ، والقبلة ، فالأقوى أنّه لا ينشر الحرمة إلى أب الناظر واللامس وابنه ، وكذا لا تحرم أمّ المنظورة والملموسة ولا بنتهما ولا أختهما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التوابع فأمران</w:t>
      </w:r>
    </w:p>
    <w:p>
      <w:pPr>
        <w:pStyle w:val="Heading5"/>
        <w:numPr>
          <w:ilvl w:val="4"/>
          <w:numId w:val="1"/>
        </w:numPr>
        <w:rPr/>
      </w:pPr>
      <w:bookmarkStart w:id="193" w:name="__RefHeading___Toc13399294_2142443653"/>
      <w:bookmarkStart w:id="194" w:name="_Toc76"/>
      <w:bookmarkEnd w:id="193"/>
      <w:r>
        <w:rPr>
          <w:rtl w:val="true"/>
        </w:rPr>
        <w:t xml:space="preserve">الأوّل </w:t>
      </w:r>
      <w:r>
        <w:rPr>
          <w:rtl w:val="true"/>
        </w:rPr>
        <w:t xml:space="preserve">: </w:t>
      </w:r>
      <w:r>
        <w:rPr>
          <w:rtl w:val="true"/>
        </w:rPr>
        <w:t>في أسباب تحريم العين</w:t>
      </w:r>
      <w:bookmarkEnd w:id="194"/>
    </w:p>
    <w:p>
      <w:pPr>
        <w:pStyle w:val="BookText"/>
        <w:rPr/>
      </w:pPr>
      <w:r>
        <w:rPr>
          <w:rFonts w:ascii="Amiri" w:hAnsi="Amiri" w:eastAsia="Amiri" w:cs="Amiri"/>
          <w:color w:val="111111"/>
          <w:sz w:val="28"/>
          <w:sz w:val="28"/>
          <w:szCs w:val="28"/>
          <w:rtl w:val="true"/>
          <w:lang w:bidi="ar-SA"/>
        </w:rPr>
        <w:t xml:space="preserve">وهي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عقد على امرأة في عدّتها عالما حرمت أبدا ، ولو جهل العدّة والتحريم فكذلك إن دخل وإلّا فسد ، وله الاستئناف بعد الانقضاء ، ومع الجهل يلحق به الولد إن جاء لستّة أشهر فصاعدا من دخوله ، وعليه المهر إن جهلت ، وتتمّ عدّة الأوّل ثمّ تستأنف عدّة للثاني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العقد على ذات البعل ، ولا يلحق بالمعتدّة ، وكذا لو وطئ في مدّة الاستبراء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وعدّة البائن والرجعيّة والوفاة سواء ، وفي تربّص المسترابة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بذات بعل أو في عدّة رجعية حرمت أبدا ، دون الأمة الموطوءة ، ولو زنى بأيّم أو في عدّة البائن لم تحرم ، ولو زنت امرأته لم تحرم وإن أصرّت ، ولا يحرم نكاح الزانية وإن اشتهرت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لاط بغلام حي أو ميّت فأوقبه حرمت عليه أمّه وأخته وبنته إن سبق وإلّا فلا ، ولا فرق بين الصّغير والكبير في الفاعل والمفعول به ، وفي الخنثى المشكل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المحرم عالما حرمت أبدا وإن لم يدخل ، ويفسد مع الجهل ولم تحرم وإن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تسعا للعدّة ينكحها بينها رجلان حرمت أبدا إن كانت حرّة ،</w:t>
      </w:r>
    </w:p>
    <w:p>
      <w:pPr>
        <w:pStyle w:val="BookText"/>
        <w:rPr/>
      </w:pPr>
      <w:r>
        <w:rPr>
          <w:rFonts w:ascii="Amiri" w:hAnsi="Amiri" w:eastAsia="Amiri" w:cs="Amiri"/>
          <w:color w:val="111111"/>
          <w:sz w:val="28"/>
          <w:sz w:val="28"/>
          <w:szCs w:val="28"/>
          <w:rtl w:val="true"/>
          <w:lang w:bidi="ar-SA"/>
        </w:rPr>
        <w:t>وأربعة رجال إن كانت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وتسمية التسع للعدة مجاز إمّا من تسمية الشي‌ء باسم أكثر أجزائه ، وإمّا باسم مجاوره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وطء زوجته قبل بلوغها تسعا ،فإن أفضاها حرمت مؤبّدا ، وتبين بغير طلاق ، ويجب عليه نفقتها حتّى يموت أحدهما ما لم تتزوّج بغيره إلّا أن تفارقه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يثبت ذلك في الكبيرة والأمة والأجنبيّة</w:t>
      </w:r>
      <w:r>
        <w:rPr>
          <w:rFonts w:eastAsia="Amiri" w:cs="Amiri" w:ascii="Amiri" w:hAnsi="Amiri"/>
          <w:color w:val="111111"/>
          <w:sz w:val="28"/>
          <w:szCs w:val="28"/>
          <w:rtl w:val="true"/>
          <w:lang w:bidi="ar-SA"/>
        </w:rPr>
        <w:t xml:space="preserve">. </w:t>
      </w:r>
      <w:bookmarkStart w:id="195" w:name="pg15783_180425"/>
    </w:p>
    <w:p>
      <w:pPr>
        <w:pStyle w:val="BookText"/>
        <w:rPr/>
      </w:pPr>
      <w:bookmarkEnd w:id="195"/>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لاعن زوجته حرمت عليه أبدا ، وكذا من قذف زوجته الصّمّاء أو الخرساء </w:t>
      </w:r>
      <w:r>
        <w:rPr>
          <w:rStyle w:val="FootnoteAnchor"/>
          <w:rtl w:val="true"/>
        </w:rPr>
        <w:footnoteReference w:id="50"/>
      </w:r>
      <w:r>
        <w:rPr>
          <w:rFonts w:ascii="Amiri" w:hAnsi="Amiri" w:eastAsia="Amiri" w:cs="Amiri"/>
          <w:color w:val="111111"/>
          <w:sz w:val="28"/>
          <w:sz w:val="28"/>
          <w:szCs w:val="28"/>
          <w:rtl w:val="true"/>
          <w:lang w:bidi="ar-SA"/>
        </w:rPr>
        <w:t>بما يوجب اللعان ، وتبين بغير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للحرّ أن يعقد على الأمة إلّا أن يعدم الطول ويخشى العنت</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3399296_2142443653"/>
      <w:bookmarkStart w:id="197" w:name="_Toc77"/>
      <w:bookmarkEnd w:id="196"/>
      <w:r>
        <w:rPr>
          <w:rtl w:val="true"/>
        </w:rPr>
        <w:t xml:space="preserve">الثاني </w:t>
      </w:r>
      <w:r>
        <w:rPr>
          <w:rtl w:val="true"/>
        </w:rPr>
        <w:t xml:space="preserve">: </w:t>
      </w:r>
      <w:r>
        <w:rPr>
          <w:rtl w:val="true"/>
        </w:rPr>
        <w:t>في أسباب تحريم الجمع</w:t>
      </w:r>
      <w:bookmarkEnd w:id="197"/>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الجمع بين الأختين في النكاح لا في الملك ، فلا تحلّ أخت الزوجة قبل مفارقتها وانقضاء العدّة ، ولو تزوّجهما صحّ السّابق ، ولو اشتبه أقرع ، ولو كان في عقد أو اقترن العقدان بطل ، وليس له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تحريم الأخت نكاحها بالعقد ، ولا دوامه ، ولا الدخول ، ولا بقاء النكاح ، فلو طلّقت رجعيّا حرمت الأخت حتّى تخرج العدّة ، ولا تحرم في البائن ، ويكره نكاحها قبل خروج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الأخت لأب أو لأمّ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أخت الموطوءة بالملك حتّى تخرج الأولى عن ملكه بعقد لازم كالعتق والبيع بغير خيار ، ولا يكفي تحريمها بعقد غير مخرج كالتّزويج والرّهن ، فلو وطئ الثانية قبل الإخراج حرمت الأولى إن كان عالما بالتحريم حتّى يخرج الثانية عن ملكه لا للعود إلى الأولى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بنت أخ الزوجة وبنت أختها وإن نزلتا جمعا لا عينا إلّا مع </w:t>
      </w:r>
      <w:bookmarkStart w:id="198" w:name="pg15783_180426"/>
    </w:p>
    <w:p>
      <w:pPr>
        <w:pStyle w:val="BookText"/>
        <w:rPr/>
      </w:pPr>
      <w:bookmarkEnd w:id="198"/>
      <w:r>
        <w:rPr>
          <w:rFonts w:ascii="Amiri" w:hAnsi="Amiri" w:eastAsia="Amiri" w:cs="Amiri"/>
          <w:color w:val="111111"/>
          <w:sz w:val="28"/>
          <w:sz w:val="28"/>
          <w:szCs w:val="28"/>
          <w:rtl w:val="true"/>
          <w:lang w:bidi="ar-SA"/>
        </w:rPr>
        <w:t>الإذن ، فلو بادر بطل العقد ، وليس للعمّة أو الخالة فسخ العقد وإمضاؤه ولا فسخ عقدهما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إدخال العمّة والخالة عليهما ولو كرهتا ، ولهما فسخ عقدهما مع الجهل لا عقد بنتي الأخ والأخت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 بنت الأخ والأخت حرّتين أو أمتين أو ملك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لزوج الحرّة أن ينكح أمة بالعقد إلّا بإذنها ، فلو بادر بطل ، ولا تتخيّر الحرّة في الفسخ والإمضاء ، ولا في فسخ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بالحرّة على الأمة صحّ ، وللحرّة فسخ عقدها مع الجهل لا عقد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عقد عليهما صحّ عقد الحرّة ، ووقف عقد الأمة على الإجازة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3399298_2142443653"/>
      <w:bookmarkStart w:id="200" w:name="_Toc78"/>
      <w:bookmarkEnd w:id="199"/>
      <w:r>
        <w:rPr>
          <w:rtl w:val="true"/>
        </w:rPr>
        <w:t xml:space="preserve">السبب الرابع </w:t>
      </w:r>
      <w:r>
        <w:rPr>
          <w:rtl w:val="true"/>
        </w:rPr>
        <w:t xml:space="preserve">: </w:t>
      </w:r>
      <w:r>
        <w:rPr>
          <w:rtl w:val="true"/>
        </w:rPr>
        <w:t>في استيفاء العدد والطلاق</w:t>
      </w:r>
      <w:bookmarkEnd w:id="200"/>
    </w:p>
    <w:p>
      <w:pPr>
        <w:pStyle w:val="Heading5"/>
        <w:numPr>
          <w:ilvl w:val="4"/>
          <w:numId w:val="1"/>
        </w:numPr>
        <w:rPr/>
      </w:pPr>
      <w:bookmarkStart w:id="201" w:name="__RefHeading___Toc13399300_2142443653"/>
      <w:bookmarkStart w:id="202" w:name="_Toc79"/>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أمّا الأوّل ، فإذا تزوّج الحرّ أربع حرائر بالعقد الدائم حرم عليه ما زاد غبطة ، ومن الإماء ما زاد على اثنتين من الأربع ، فلا يحلّ له ثلاث إماء وحرّة ، ولا ثلاث حرائر وأمتان ، ويحل له حرّتان وأمتان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ويحرم على العبد ما زاد على أربع إماء ومن الحرائر ما زاد على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الأربع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فلا يحلّ له ثلاث حرائر ولا حرّتان وأمة ، ويحلّ له حرّة وأمتان</w:t>
      </w:r>
      <w:r>
        <w:rPr>
          <w:rFonts w:eastAsia="Amiri" w:cs="Amiri" w:ascii="Amiri" w:hAnsi="Amiri"/>
          <w:color w:val="111111"/>
          <w:sz w:val="28"/>
          <w:szCs w:val="28"/>
          <w:rtl w:val="true"/>
          <w:lang w:bidi="ar-SA"/>
        </w:rPr>
        <w:t xml:space="preserve">. </w:t>
      </w:r>
      <w:bookmarkStart w:id="203" w:name="pg15783_180427"/>
    </w:p>
    <w:p>
      <w:pPr>
        <w:pStyle w:val="BookText"/>
        <w:rPr/>
      </w:pPr>
      <w:bookmarkEnd w:id="203"/>
      <w:r>
        <w:rPr>
          <w:rFonts w:ascii="Amiri" w:hAnsi="Amiri" w:eastAsia="Amiri" w:cs="Amiri"/>
          <w:color w:val="111111"/>
          <w:sz w:val="28"/>
          <w:sz w:val="28"/>
          <w:szCs w:val="28"/>
          <w:rtl w:val="true"/>
          <w:lang w:bidi="ar-SA"/>
        </w:rPr>
        <w:t>ولكلّ منهما أن ينكح بالمنقطع وملك اليمين ما شاء مع النصاب وبدونه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Heading5"/>
        <w:numPr>
          <w:ilvl w:val="4"/>
          <w:numId w:val="1"/>
        </w:numPr>
        <w:rPr/>
      </w:pPr>
      <w:bookmarkStart w:id="204" w:name="__RefHeading___Toc13399302_2142443653"/>
      <w:bookmarkStart w:id="205" w:name="_Toc80"/>
      <w:bookmarkEnd w:id="204"/>
      <w:r>
        <w:rPr>
          <w:rtl w:val="true"/>
        </w:rPr>
        <w:t>فروع</w:t>
      </w:r>
      <w:bookmarkEnd w:id="20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واحدة من النصاب ، أو فارقها بطلاق بائن أو فسخ ، حلّ له أخرى في الحال على كراهية في العدّة ، وفي الرّجعي يصبر حتّى تنقضي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من النصاب واحدة بائنا ثمّ تزوج اثنتين دفعة بطل ، ولو رتّب 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بعضه كالحرّ بالنسبة إلى الإماء وكالعبد بالنسبة إلى الحرائر ، فلا يحلّ له من الإماء أكثر من أمتين </w:t>
      </w:r>
      <w:r>
        <w:rPr>
          <w:rStyle w:val="FootnoteAnchor"/>
          <w:rtl w:val="true"/>
        </w:rPr>
        <w:footnoteReference w:id="53"/>
      </w:r>
      <w:r>
        <w:rPr>
          <w:rFonts w:ascii="Amiri" w:hAnsi="Amiri" w:eastAsia="Amiri" w:cs="Amiri"/>
          <w:color w:val="111111"/>
          <w:sz w:val="28"/>
          <w:sz w:val="28"/>
          <w:szCs w:val="28"/>
          <w:rtl w:val="true"/>
          <w:lang w:bidi="ar-SA"/>
        </w:rPr>
        <w:t>ومن الحرائر أكثر من حرّتين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والمعتق بعضها كالحرّة بالنسبة إلى العبد وكالأمة بالنسبة إلى الحرّ فتحسب على الحرّ من الأمتين وعلى العبد من الحرّتين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استيفاء عدد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طلّق زوجته الحرّة ثلاث طلقات بينها رجعتان حرمت عليه حتّى تنكح زوجا غيره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 ولو طلّق الأمة طلقتين بينهما رجعة حرمت عليه حتّى تنكح غيره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bookmarkStart w:id="206" w:name="pg15783_180428"/>
    </w:p>
    <w:p>
      <w:pPr>
        <w:pStyle w:val="Heading4"/>
        <w:numPr>
          <w:ilvl w:val="3"/>
          <w:numId w:val="1"/>
        </w:numPr>
        <w:rPr/>
      </w:pPr>
      <w:bookmarkStart w:id="207" w:name="__RefHeading___Toc13399304_2142443653"/>
      <w:bookmarkStart w:id="208" w:name="_Toc81"/>
      <w:bookmarkEnd w:id="206"/>
      <w:bookmarkEnd w:id="207"/>
      <w:r>
        <w:rPr>
          <w:rtl w:val="true"/>
        </w:rPr>
        <w:t xml:space="preserve">السبب الخامس </w:t>
      </w:r>
      <w:r>
        <w:rPr>
          <w:rtl w:val="true"/>
        </w:rPr>
        <w:t xml:space="preserve">: </w:t>
      </w:r>
      <w:r>
        <w:rPr>
          <w:rtl w:val="true"/>
        </w:rPr>
        <w:t>الكفر</w:t>
      </w:r>
      <w:bookmarkEnd w:id="208"/>
    </w:p>
    <w:p>
      <w:pPr>
        <w:pStyle w:val="Heading5"/>
        <w:numPr>
          <w:ilvl w:val="4"/>
          <w:numId w:val="1"/>
        </w:numPr>
        <w:rPr/>
      </w:pPr>
      <w:bookmarkStart w:id="209" w:name="__RefHeading___Toc13399306_2142443653"/>
      <w:bookmarkStart w:id="210" w:name="_Toc82"/>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3399308_2142443653"/>
      <w:bookmarkStart w:id="212" w:name="_Toc83"/>
      <w:bookmarkEnd w:id="211"/>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أصناف الكفّار</w:t>
      </w:r>
      <w:bookmarkEnd w:id="212"/>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كتاب لهم ولا شبهة كتاب وهم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لهم شبهة كتاب ، وهم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لهم كتاب ، وهم اليهود والنصارى خاصّة ، ولا عبرة بغير التوراة والإنجيل من الكتب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السامرة باليهود والصابئون بالنصارى إن خالفوا في الفروع ، وإن خالفوا في الأصول فهم أهل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تحريم الصنف الأوّل ، والأقوى تحريم نكاح الأخيرتين في المؤبّد دون المنقطع ، وملك اليمين ونكاح الكفّار صحيح معتبر إلّا أن يكون فاسدا عندنا وعندهم ، ونقرّهم على الصحيح عندهم وإن فسد عندنا ، وعلى الفاسد عندهم إذا كان صحيحا عندنا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قهر حربيّ حربيّة وكان ذلك عندهم نكاحا أقرّا عليه ، بخلاف ما لو قهر ذمّيّ ذمّيّة ، لأنّ على الإمام الذّب عنهم</w:t>
      </w:r>
      <w:r>
        <w:rPr>
          <w:rFonts w:eastAsia="Amiri" w:cs="Amiri" w:ascii="Amiri" w:hAnsi="Amiri"/>
          <w:color w:val="111111"/>
          <w:sz w:val="28"/>
          <w:szCs w:val="28"/>
          <w:rtl w:val="true"/>
          <w:lang w:bidi="ar-SA"/>
        </w:rPr>
        <w:t xml:space="preserve">. </w:t>
      </w:r>
      <w:bookmarkStart w:id="213" w:name="pg15783_180429"/>
    </w:p>
    <w:p>
      <w:pPr>
        <w:pStyle w:val="BookText"/>
        <w:rPr/>
      </w:pPr>
      <w:bookmarkEnd w:id="213"/>
      <w:r>
        <w:rPr>
          <w:rFonts w:ascii="Amiri" w:hAnsi="Amiri" w:eastAsia="Amiri" w:cs="Amiri"/>
          <w:color w:val="111111"/>
          <w:sz w:val="28"/>
          <w:sz w:val="28"/>
          <w:szCs w:val="28"/>
          <w:rtl w:val="true"/>
          <w:lang w:bidi="ar-SA"/>
        </w:rPr>
        <w:t>ويجوز للحاكم أن يزوّجهم تزويج المسلمين ، فلا يعقد على خمر ولا خنزير ، ولو تزوّجا عليه ثمّ ترافعا إلينا بعد قبضه برئ ، وقبله يحكم بقيمته عند مستحلّيه 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وطلاق المشركين صحيح ، فتحرم بالطلاق ثلاثا حتّى تنكح زوجا غيره وإن كان كافرا ، ولو </w:t>
      </w:r>
      <w:r>
        <w:rPr>
          <w:rStyle w:val="FootnoteAnchor"/>
          <w:rtl w:val="true"/>
        </w:rPr>
        <w:footnoteReference w:id="54"/>
      </w:r>
      <w:r>
        <w:rPr>
          <w:rFonts w:ascii="IRNazanin" w:hAnsi="IRNazanin" w:eastAsia="IRNazanin"/>
          <w:color w:val="111111"/>
          <w:sz w:val="28"/>
          <w:sz w:val="28"/>
          <w:szCs w:val="28"/>
          <w:rtl w:val="true"/>
          <w:lang w:bidi="fa-IR"/>
        </w:rPr>
        <w:t>أسلما حلّت به</w:t>
      </w:r>
      <w:r>
        <w:rPr>
          <w:rFonts w:eastAsia="IRNazanin" w:cs="IRNazanin"/>
          <w:color w:val="111111"/>
          <w:sz w:val="28"/>
          <w:szCs w:val="28"/>
          <w:rtl w:val="true"/>
          <w:lang w:bidi="fa-IR"/>
        </w:rPr>
        <w:t>.</w:t>
      </w:r>
    </w:p>
    <w:p>
      <w:pPr>
        <w:pStyle w:val="Heading5"/>
        <w:numPr>
          <w:ilvl w:val="4"/>
          <w:numId w:val="1"/>
        </w:numPr>
        <w:rPr/>
      </w:pPr>
      <w:bookmarkStart w:id="214" w:name="__RefHeading___Toc13399310_2142443653"/>
      <w:bookmarkStart w:id="215" w:name="_Toc84"/>
      <w:bookmarkEnd w:id="214"/>
      <w:r>
        <w:rPr>
          <w:rtl w:val="true"/>
        </w:rPr>
        <w:t xml:space="preserve">الفصل الثاني </w:t>
      </w:r>
      <w:r>
        <w:rPr>
          <w:rtl w:val="true"/>
        </w:rPr>
        <w:t xml:space="preserve">: </w:t>
      </w:r>
      <w:r>
        <w:rPr>
          <w:rtl w:val="true"/>
        </w:rPr>
        <w:t>في الانتقال</w:t>
      </w:r>
      <w:bookmarkEnd w:id="215"/>
    </w:p>
    <w:p>
      <w:pPr>
        <w:pStyle w:val="Heading6"/>
        <w:numPr>
          <w:ilvl w:val="5"/>
          <w:numId w:val="1"/>
        </w:numPr>
        <w:rPr/>
      </w:pPr>
      <w:bookmarkStart w:id="216" w:name="__RefHeading___Toc13399312_2142443653"/>
      <w:bookmarkStart w:id="217" w:name="_Toc85"/>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الكافران دفعة أقرّا على النكاح ،سواء كانا حربيّين أو كتابيّين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w:t>
      </w:r>
      <w:r>
        <w:rPr>
          <w:rStyle w:val="FootnoteAnchor"/>
          <w:rtl w:val="true"/>
        </w:rPr>
        <w:footnoteReference w:id="55"/>
      </w:r>
      <w:r>
        <w:rPr>
          <w:rFonts w:ascii="Amiri" w:hAnsi="Amiri" w:eastAsia="Amiri" w:cs="Amiri"/>
          <w:color w:val="111111"/>
          <w:sz w:val="28"/>
          <w:sz w:val="28"/>
          <w:szCs w:val="28"/>
          <w:rtl w:val="true"/>
          <w:lang w:bidi="ar-SA"/>
        </w:rPr>
        <w:t>أسلم الكافر على كتابيّة أقرّ على نكاحه وإن كان وثنيّا ، ولو أسلم على وثنيّة لم يقرّ وإن كان كتابيّا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كتابيّين فأسلمت الزوجة قبل الدخول انفسخ النكاح ولا مهر ، وبعده يقف على انقضاء العدّة ، ولو أسلم دونها استقرّ العقد سواء كان قبل الدّخول أو بعده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وينفسخ نكاح الحربيّين بإسلام أحدهما قبل الدّخول ، وبعده يقف على انقضاء العدّة ، فإن أسلم الآخر استقرّ العقد وإلّا انفسخ</w:t>
      </w:r>
      <w:r>
        <w:rPr>
          <w:rFonts w:eastAsia="Amiri" w:cs="Amiri" w:ascii="Amiri" w:hAnsi="Amiri"/>
          <w:color w:val="111111"/>
          <w:sz w:val="28"/>
          <w:szCs w:val="28"/>
          <w:rtl w:val="true"/>
          <w:lang w:bidi="ar-SA"/>
        </w:rPr>
        <w:t xml:space="preserve">. </w:t>
      </w:r>
      <w:bookmarkStart w:id="218" w:name="pg15783_180430"/>
    </w:p>
    <w:p>
      <w:pPr>
        <w:pStyle w:val="Heading6"/>
        <w:numPr>
          <w:ilvl w:val="5"/>
          <w:numId w:val="1"/>
        </w:numPr>
        <w:rPr/>
      </w:pPr>
      <w:bookmarkStart w:id="219" w:name="__RefHeading___Toc13399314_2142443653"/>
      <w:bookmarkStart w:id="220" w:name="_Toc86"/>
      <w:bookmarkEnd w:id="218"/>
      <w:bookmarkEnd w:id="219"/>
      <w:r>
        <w:rPr>
          <w:rtl w:val="true"/>
        </w:rPr>
        <w:t xml:space="preserve">فرعان </w:t>
      </w:r>
      <w:r>
        <w:rPr>
          <w:rtl w:val="true"/>
        </w:rPr>
        <w:t>:</w:t>
      </w:r>
      <w:bookmarkEnd w:id="22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نفقة العدّة إذا أسلمت دونه ، بخلاف العكس إلّا أن يسلم معها ، ولو اختلفا في السابق فالقول قول الزّوج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السبق واشتبه السّابق قبل الدّخول ، فإن لم تقبض المهر أخذت من الزوج نصف المهر ووقف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قبضت رجع الزّوج بالنصف ووقف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يعلم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الفسخ من الطلقات ويساوي الطلاق في تقدير المهر ، فلو أسلم الوثنيّ قبل الدّخول فإن سمّى مباحا فعليه نصفه وإلّا نصف مهر المثل ، ولو لم يسمّ فلها المتعة ، وبعد الدخول عليه المسمّى إن كان مباحا ، وإلّا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أسلمت دونه قبل الدخول فلا شي‌ء ، ولها المسمّى بعده إن كان مباحا ، وإلّا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أحد الزوجين قبل الدّخول انفسخ النكاح في الحال ، سواء كان عن فطرة أو لا ، ثمّ إن كان من الزّوج فعليه نصف المسمّى أو المتعة ، وإن كان من المرأة سقط المهر ، ولو كان بعده فإن كان عن غير فطرة وقف على انقضاء العدّة ، من الرجل كان أو من المرأة وإن كان عن فطرة من الرجل انفسخ في الحال ، وإن كان من المرأة وقف على انقضاء العدّة ، ويجب المهر في الموضعين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إباق العبد بمنزلة ارتداده</w:t>
      </w:r>
      <w:r>
        <w:rPr>
          <w:rFonts w:eastAsia="Amiri" w:cs="Amiri" w:ascii="Amiri" w:hAnsi="Amiri"/>
          <w:color w:val="111111"/>
          <w:sz w:val="28"/>
          <w:szCs w:val="28"/>
          <w:rtl w:val="true"/>
          <w:lang w:bidi="ar-SA"/>
        </w:rPr>
        <w:t xml:space="preserve">. </w:t>
      </w:r>
      <w:r>
        <w:rPr>
          <w:rStyle w:val="FootnoteAnchor"/>
          <w:rtl w:val="true"/>
        </w:rPr>
        <w:footnoteReference w:id="56"/>
      </w:r>
      <w:bookmarkStart w:id="221" w:name="pg15783_180431"/>
    </w:p>
    <w:p>
      <w:pPr>
        <w:pStyle w:val="BookText"/>
        <w:rPr/>
      </w:pPr>
      <w:bookmarkEnd w:id="221"/>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انتقلت المسلمة إلى غير ملّتها من ملل الإسلام لم ينفسخ النكاح ، سواء كان قبل الدّخول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انتقلت الذميّة إلى ملّة من ملل الكفر لم يقبل ، سواء أقرّ أهله عليه أو لا ، ولا يقبل منها الرّجوع ، ثمّ إن كان قبل الدّخول انفسخ العقد في الحال ، وإن كان </w:t>
      </w:r>
      <w:r>
        <w:rPr>
          <w:rStyle w:val="FootnoteAnchor"/>
          <w:rtl w:val="true"/>
        </w:rPr>
        <w:footnoteReference w:id="57"/>
      </w:r>
      <w:r>
        <w:rPr>
          <w:rFonts w:ascii="Amiri" w:hAnsi="Amiri" w:eastAsia="Amiri" w:cs="Amiri"/>
          <w:color w:val="111111"/>
          <w:sz w:val="28"/>
          <w:sz w:val="28"/>
          <w:szCs w:val="28"/>
          <w:rtl w:val="true"/>
          <w:lang w:bidi="ar-SA"/>
        </w:rPr>
        <w:t>بعده وقف على انقضاء العدّة ، فإن أسلما قبله استقرّ العقد وإلّا بطل ، وكذا الوثنية</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13399316_2142443653"/>
      <w:bookmarkStart w:id="223" w:name="_Toc87"/>
      <w:bookmarkEnd w:id="222"/>
      <w:r>
        <w:rPr>
          <w:rtl w:val="true"/>
        </w:rPr>
        <w:t>خاتمة</w:t>
      </w:r>
      <w:bookmarkEnd w:id="223"/>
    </w:p>
    <w:p>
      <w:pPr>
        <w:pStyle w:val="BookText"/>
        <w:rPr/>
      </w:pPr>
      <w:r>
        <w:rPr>
          <w:rFonts w:ascii="Amiri" w:hAnsi="Amiri" w:eastAsia="Amiri" w:cs="Amiri"/>
          <w:color w:val="111111"/>
          <w:sz w:val="28"/>
          <w:sz w:val="28"/>
          <w:szCs w:val="28"/>
          <w:rtl w:val="true"/>
          <w:lang w:bidi="ar-SA"/>
        </w:rPr>
        <w:t>للمسلم إلزام زوجته الذّميّة بإزالة المنفّر كشعر العانة وطول الأظفار والنتن ، ومنعها من شرب الخمر ، وأكل لحم الخنزير ، واستعمال النجاسات ، والخروج إلى البيع والكنائس ، وليس له إجبارها على الغسل وإن حرّمنا الوطء قبله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5"/>
        <w:numPr>
          <w:ilvl w:val="4"/>
          <w:numId w:val="1"/>
        </w:numPr>
        <w:rPr/>
      </w:pPr>
      <w:bookmarkStart w:id="224" w:name="__RefHeading___Toc13399318_2142443653"/>
      <w:bookmarkStart w:id="225" w:name="_Toc88"/>
      <w:bookmarkEnd w:id="224"/>
      <w:r>
        <w:rPr>
          <w:rtl w:val="true"/>
        </w:rPr>
        <w:t xml:space="preserve">الفصل الثالث </w:t>
      </w:r>
      <w:r>
        <w:rPr>
          <w:rtl w:val="true"/>
        </w:rPr>
        <w:t xml:space="preserve">: </w:t>
      </w:r>
      <w:r>
        <w:rPr>
          <w:rtl w:val="true"/>
        </w:rPr>
        <w:t>في حكم الزائد على العدد</w:t>
      </w:r>
      <w:bookmarkEnd w:id="225"/>
    </w:p>
    <w:p>
      <w:pPr>
        <w:pStyle w:val="Heading6"/>
        <w:numPr>
          <w:ilvl w:val="5"/>
          <w:numId w:val="1"/>
        </w:numPr>
        <w:rPr/>
      </w:pPr>
      <w:bookmarkStart w:id="226" w:name="__RefHeading___Toc13399320_2142443653"/>
      <w:bookmarkStart w:id="227" w:name="_Toc89"/>
      <w:bookmarkEnd w:id="226"/>
      <w:r>
        <w:rPr>
          <w:rtl w:val="true"/>
        </w:rPr>
        <w:t>اشارة</w:t>
      </w:r>
      <w:bookmarkEnd w:id="2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أسلم الكتابيّ الحرّ على أربع حرائر كتابيّات ، أو حرّتين وأمتين ، أو ثلاث حرائر وأمة ، أو أسلم العبد على أربع إماء ، أو حرّة وأمتين ثبت نكاح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أسلم الحرّ أو العبد على أكثر من ذلك اختار كلّ منهما عدده ، واندفع نكاح البواقي من غير طلاق ، سواء ترتّبت عقودهن أولا ، دخل أولا ، وسواء اختار السوابق أو اللواحق ، ولا مهر قبل الدخول ، ويجب المسمّى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عن أمة وبنتها فإن لم يطأهما تخيّر ، وإن وطئهما حرمتا ، وإن وطأ إحداهما حلّت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عن امرأة وبنتها بعد الدّخول بهما أو بالأمّ حرمتا ، وقبله تحرم الأمّ خاصّة ، ولا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عن أختين تخير إحداهما مع الوطي وعدمه وإن كانت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عن امرأة وبنت أخيها أو أختها ، فإن أجازت </w:t>
      </w:r>
      <w:r>
        <w:rPr>
          <w:rStyle w:val="FootnoteAnchor"/>
          <w:rtl w:val="true"/>
        </w:rPr>
        <w:footnoteReference w:id="59"/>
      </w:r>
      <w:r>
        <w:rPr>
          <w:rFonts w:ascii="Amiri" w:hAnsi="Amiri" w:eastAsia="Amiri" w:cs="Amiri"/>
          <w:color w:val="111111"/>
          <w:sz w:val="28"/>
          <w:sz w:val="28"/>
          <w:szCs w:val="28"/>
          <w:rtl w:val="true"/>
          <w:lang w:bidi="ar-SA"/>
        </w:rPr>
        <w:t>العمّة أو الخالة صحّ الجميع وإلّا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 أمة وحرّة ، تخيّر الحرّة ، ولو تعدّدت الحرائر ورضين ، اختار منهن ثلاثا ، ولو تعدّدت الإماء ورضيت الحرّة اختار معها أمتين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الحربيّ الحرّ على أزيد من أربع وثنيّات بعد الدّخول ، فإن خرجت العدّة قبل إسلام إحداهنّ بطل عقدهنّ ، وإن أسلم فيها أربع فما دون وخرجت العدّة ثبت عقدهنّ ، وإن كنّ أكثر تخيّر أربعا من الأوائل أو الأواخر ، واندفع الباقيات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سبق إسلام أربع في العدّة فله التربّص ، فإن لم يزدن حتّى خرجت ثبت عقدهنّ ، ولا خيار له ، وإن زدن على أربع في العدّة ، اختار أربعا من السابقات أو اللّاحقات</w:t>
      </w:r>
      <w:r>
        <w:rPr>
          <w:rFonts w:eastAsia="Amiri" w:cs="Amiri" w:ascii="Amiri" w:hAnsi="Amiri"/>
          <w:color w:val="111111"/>
          <w:sz w:val="28"/>
          <w:szCs w:val="28"/>
          <w:rtl w:val="true"/>
          <w:lang w:bidi="ar-SA"/>
        </w:rPr>
        <w:t xml:space="preserve">. </w:t>
      </w:r>
      <w:bookmarkStart w:id="228" w:name="pg15783_180433"/>
    </w:p>
    <w:p>
      <w:pPr>
        <w:pStyle w:val="BookText"/>
        <w:rPr/>
      </w:pPr>
      <w:bookmarkEnd w:id="228"/>
      <w:r>
        <w:rPr>
          <w:rFonts w:ascii="Amiri" w:hAnsi="Amiri" w:eastAsia="Amiri" w:cs="Amiri"/>
          <w:color w:val="111111"/>
          <w:sz w:val="28"/>
          <w:sz w:val="28"/>
          <w:szCs w:val="28"/>
          <w:rtl w:val="true"/>
          <w:lang w:bidi="ar-SA"/>
        </w:rPr>
        <w:t>ولو اختار السّوابق وهنّ أربع ، لم يكن له اختيار اللّواحق وإن أسلمن في العدّة ، وليس له فسخ نكاح السّوابق ، لجواز أن لا تسلم البواقي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لحق به في العدّة ثبت نكاحها وإن كانت أمة ، وبطل عقد من تأخّرت وإن كانت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العبد في ذلك حكم الحرّ ، فلو أسلم عن أربع حرائر وثنيّات فصاعدا ، فأسلم معه اثنتان ، ثمّ أعتق وأسلم الباقي في العدّة ، تخيّر اثنتين ، واندفع البواقي ، ولو أعتق ، ثمّ أسلم ، ثمّ أسلمن ، تخيّر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على أربع إماء ، فأسلمت اثنتان ، ثمّ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الباقيتان في العدّة ، تخيّر اثنتين ، ويحتمل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الحرّ عن أربع مدخول بهنّ منع من العقد على خامسة وعلى أخت إحداهنّ إلّا بعد العدّة وبقائهنّ على الكفر ، أو بقاء إحداهنّ أو بقاء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أسلمت الوثنيّة فتزوّج زوجها بأختها فإن خرجت العدّة وهو كافر ثبت عقده ، ولو أسلم هو والثانية في العدّة </w:t>
      </w:r>
      <w:r>
        <w:rPr>
          <w:rStyle w:val="FootnoteAnchor"/>
          <w:rtl w:val="true"/>
        </w:rPr>
        <w:footnoteReference w:id="60"/>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3399322_2142443653"/>
      <w:bookmarkStart w:id="230" w:name="_Toc90"/>
      <w:bookmarkEnd w:id="229"/>
      <w:r>
        <w:rPr>
          <w:rtl w:val="true"/>
        </w:rPr>
        <w:t>تنبيه</w:t>
      </w:r>
      <w:bookmarkEnd w:id="2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أنّه إذا أسلم على أكثر من أربع حرائر وثنيّات مدخول بهنّ وتبعه أربع في العدّة ، أنّ له الاختيار والانتظار ، فإن اختار الأربع انقطعت عصمة البواقي ، فإن أسلمن في العدّة بن من حين الاختيار ومنه </w:t>
      </w:r>
      <w:bookmarkStart w:id="231" w:name="pg15783_180434"/>
    </w:p>
    <w:p>
      <w:pPr>
        <w:pStyle w:val="BookText"/>
        <w:rPr/>
      </w:pPr>
      <w:bookmarkEnd w:id="231"/>
      <w:r>
        <w:rPr>
          <w:rFonts w:ascii="Amiri" w:hAnsi="Amiri" w:eastAsia="Amiri" w:cs="Amiri"/>
          <w:color w:val="111111"/>
          <w:sz w:val="28"/>
          <w:sz w:val="28"/>
          <w:szCs w:val="28"/>
          <w:rtl w:val="true"/>
          <w:lang w:bidi="ar-SA"/>
        </w:rPr>
        <w:t>ابتداء العدّة ، وإن بقين على الكفر بن من حينه باختلاف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انتظر إسلامهنّ فإن أسلمن في العدّة اختار أربعا انفسخ نكاح البواقي من حين اختياره ومنه ابتداء العدّة وإن بقين على الكفر بن من حين اختلاف الدين وظهر انقضاء العدّة ولزمه نكاح المسلمات</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3399324_2142443653"/>
      <w:bookmarkStart w:id="233" w:name="_Toc91"/>
      <w:bookmarkEnd w:id="232"/>
      <w:r>
        <w:rPr>
          <w:rtl w:val="true"/>
        </w:rPr>
        <w:t xml:space="preserve">الفصل الرابع </w:t>
      </w:r>
      <w:r>
        <w:rPr>
          <w:rtl w:val="true"/>
        </w:rPr>
        <w:t xml:space="preserve">: </w:t>
      </w:r>
      <w:r>
        <w:rPr>
          <w:rtl w:val="true"/>
        </w:rPr>
        <w:t>في الاختيار</w:t>
      </w:r>
      <w:bookmarkEnd w:id="233"/>
    </w:p>
    <w:p>
      <w:pPr>
        <w:pStyle w:val="Heading6"/>
        <w:numPr>
          <w:ilvl w:val="5"/>
          <w:numId w:val="1"/>
        </w:numPr>
        <w:rPr/>
      </w:pPr>
      <w:bookmarkStart w:id="234" w:name="__RefHeading___Toc13399326_2142443653"/>
      <w:bookmarkStart w:id="235" w:name="_Toc92"/>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13399328_2142443653"/>
      <w:bookmarkStart w:id="237" w:name="_Toc93"/>
      <w:bookmarkEnd w:id="236"/>
      <w:r>
        <w:rPr>
          <w:rtl w:val="true"/>
        </w:rPr>
        <w:t xml:space="preserve">الأوّل </w:t>
      </w:r>
      <w:r>
        <w:rPr>
          <w:rtl w:val="true"/>
        </w:rPr>
        <w:t xml:space="preserve">: </w:t>
      </w:r>
      <w:r>
        <w:rPr>
          <w:rtl w:val="true"/>
        </w:rPr>
        <w:t>في كيفيته</w:t>
      </w:r>
      <w:bookmarkEnd w:id="237"/>
    </w:p>
    <w:p>
      <w:pPr>
        <w:pStyle w:val="BookText"/>
        <w:rPr/>
      </w:pPr>
      <w:r>
        <w:rPr>
          <w:rFonts w:ascii="Amiri" w:hAnsi="Amiri" w:eastAsia="Amiri" w:cs="Amiri"/>
          <w:color w:val="111111"/>
          <w:sz w:val="28"/>
          <w:sz w:val="28"/>
          <w:szCs w:val="28"/>
          <w:rtl w:val="true"/>
          <w:lang w:bidi="ar-SA"/>
        </w:rPr>
        <w:t>وهو إمّا بالقول ، مثل أمسكتك ، أو اخترتك ، ويشترط التنجيز ، فلو علّقه بطل ، والطلاق الصحيح اختيار دون الإيلاء والظهار ، فيحسب من الأربع ، ولو طلّق أربعا ثبت نكاحهنّ وطلّقن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قذف واحدة فإن اختارها أسقط الحدّ باللعان أو بالبيّنة ، وإن اختار فراقها حدّ إلّا أن يقيم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رتّب اختيار من زاد على العدد ثبت نكاح الأربع الأولى واندفع البواقي ، وكذا لو اختار فراق الزائد على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بالفعل ، وهو الوطء أو اللّمس بشهوة دون التقبيل ، فلو وطئ أربعا ثبت عقدهنّ وانفسخ عقد البواقي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تزوّج بأخت إحداهنّ لم يصحّ ، ولم يكن اختيارا لفراق الأولى</w:t>
      </w:r>
      <w:r>
        <w:rPr>
          <w:rFonts w:eastAsia="Amiri" w:cs="Amiri" w:ascii="Amiri" w:hAnsi="Amiri"/>
          <w:color w:val="111111"/>
          <w:sz w:val="28"/>
          <w:szCs w:val="28"/>
          <w:rtl w:val="true"/>
          <w:lang w:bidi="ar-SA"/>
        </w:rPr>
        <w:t xml:space="preserve">. </w:t>
      </w:r>
      <w:bookmarkStart w:id="238" w:name="pg15783_180435"/>
    </w:p>
    <w:p>
      <w:pPr>
        <w:pStyle w:val="Heading6"/>
        <w:numPr>
          <w:ilvl w:val="5"/>
          <w:numId w:val="1"/>
        </w:numPr>
        <w:rPr/>
      </w:pPr>
      <w:bookmarkStart w:id="239" w:name="__RefHeading___Toc13399330_2142443653"/>
      <w:bookmarkStart w:id="240" w:name="_Toc94"/>
      <w:bookmarkEnd w:id="238"/>
      <w:bookmarkEnd w:id="239"/>
      <w:r>
        <w:rPr>
          <w:rtl w:val="true"/>
        </w:rPr>
        <w:t xml:space="preserve">البحث الثاني </w:t>
      </w:r>
      <w:r>
        <w:rPr>
          <w:rtl w:val="true"/>
        </w:rPr>
        <w:t xml:space="preserve">: </w:t>
      </w:r>
      <w:r>
        <w:rPr>
          <w:rtl w:val="true"/>
        </w:rPr>
        <w:t>في وجوب الاختيار</w:t>
      </w:r>
      <w:bookmarkEnd w:id="240"/>
    </w:p>
    <w:p>
      <w:pPr>
        <w:pStyle w:val="BookText"/>
        <w:rPr/>
      </w:pPr>
      <w:r>
        <w:rPr>
          <w:rFonts w:ascii="Amiri" w:hAnsi="Amiri" w:eastAsia="Amiri" w:cs="Amiri"/>
          <w:color w:val="111111"/>
          <w:sz w:val="28"/>
          <w:sz w:val="28"/>
          <w:szCs w:val="28"/>
          <w:rtl w:val="true"/>
          <w:lang w:bidi="ar-SA"/>
        </w:rPr>
        <w:t>إذا امتنع الزوج من التعيين حبس ، فإن أصرّ عزّر ، فإن مات قبله اعتدّت الحائل بالأبعد من ثلاثة أقراء وأربعة أشهر وعشرة أيّام ، والحامل بالأبعد من الوضع وعدّة الوفاة ، ويوقف لهنّ ربع الميراث أو ثمنه حتّى يصطلحن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ورث الجميع ، ولو ورث البعض كأربع وثنيّات وأربع كتابيّات ، فأسلم الوثنيّات ثمّ مات فلا إنفاق ، لاحتمال أن يختار فراق المسلمات ، وكذا لو أسلم على ثمان كتابيّات ، فأسلم أربع ثمّ مات قبل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أسلم الكتابيّات قبل القسمة احتمل إيقاف الحصّة ، وكذا لو قال للمسلمة والكتابيّة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إحداكما طالق ، ثمّ مات قبل التعيين</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3399332_2142443653"/>
      <w:bookmarkStart w:id="242" w:name="_Toc95"/>
      <w:bookmarkEnd w:id="241"/>
      <w:r>
        <w:rPr>
          <w:rtl w:val="true"/>
        </w:rPr>
        <w:t xml:space="preserve">الفصل الخامس </w:t>
      </w:r>
      <w:r>
        <w:rPr>
          <w:rtl w:val="true"/>
        </w:rPr>
        <w:t xml:space="preserve">: </w:t>
      </w:r>
      <w:r>
        <w:rPr>
          <w:rtl w:val="true"/>
        </w:rPr>
        <w:t>في النفقة</w:t>
      </w:r>
      <w:bookmarkEnd w:id="242"/>
    </w:p>
    <w:p>
      <w:pPr>
        <w:pStyle w:val="BookText"/>
        <w:rPr/>
      </w:pPr>
      <w:r>
        <w:rPr>
          <w:rFonts w:ascii="Amiri" w:hAnsi="Amiri" w:eastAsia="Amiri" w:cs="Amiri"/>
          <w:color w:val="111111"/>
          <w:sz w:val="28"/>
          <w:sz w:val="28"/>
          <w:szCs w:val="28"/>
          <w:rtl w:val="true"/>
          <w:lang w:bidi="ar-SA"/>
        </w:rPr>
        <w:t>لو أسلم وأسلمن لزمه نفقة الجميع حتّى يختار أربعا فتسقط نفقة الباقيات ، وكذا لو أسلمن أو بعضهنّ قبله ، ولو لحق الباقيات في العدّة وجبت لمدّة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قبلهنّ سقطت النفقة إن كنّ وثنيّات ، ولو لحقن لم تجب لمدّة التقدّم ، ولو كنّ كتابيّات وجبت وإن بقين على الكفر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ويطالب بنفقة الماضي والحاضر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ادّعى كلّ منهما السّبق قدّم قول الزّوج ، وكذا لو ادّعى أنّ إسلامه بعد العدّة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أنّ إسلامه قبل الوطء فأنكرت قدّم قولها</w:t>
      </w:r>
      <w:r>
        <w:rPr>
          <w:rFonts w:eastAsia="Amiri" w:cs="Amiri" w:ascii="Amiri" w:hAnsi="Amiri"/>
          <w:color w:val="111111"/>
          <w:sz w:val="28"/>
          <w:szCs w:val="28"/>
          <w:rtl w:val="true"/>
          <w:lang w:bidi="ar-SA"/>
        </w:rPr>
        <w:t xml:space="preserve">. </w:t>
      </w:r>
      <w:bookmarkStart w:id="243" w:name="pg15783_180437"/>
    </w:p>
    <w:p>
      <w:pPr>
        <w:pStyle w:val="Heading3"/>
        <w:numPr>
          <w:ilvl w:val="2"/>
          <w:numId w:val="1"/>
        </w:numPr>
        <w:rPr/>
      </w:pPr>
      <w:bookmarkStart w:id="244" w:name="__RefHeading___Toc13399334_2142443653"/>
      <w:bookmarkStart w:id="245" w:name="_Toc96"/>
      <w:bookmarkEnd w:id="243"/>
      <w:bookmarkEnd w:id="244"/>
      <w:r>
        <w:rPr>
          <w:rtl w:val="true"/>
        </w:rPr>
        <w:t xml:space="preserve">المقصد الثالث </w:t>
      </w:r>
      <w:r>
        <w:rPr>
          <w:rtl w:val="true"/>
        </w:rPr>
        <w:t xml:space="preserve">: </w:t>
      </w:r>
      <w:r>
        <w:rPr>
          <w:rtl w:val="true"/>
        </w:rPr>
        <w:t>في سبب الخيار</w:t>
      </w:r>
      <w:bookmarkEnd w:id="245"/>
    </w:p>
    <w:p>
      <w:pPr>
        <w:pStyle w:val="Heading4"/>
        <w:numPr>
          <w:ilvl w:val="3"/>
          <w:numId w:val="1"/>
        </w:numPr>
        <w:rPr/>
      </w:pPr>
      <w:bookmarkStart w:id="246" w:name="__RefHeading___Toc13399336_2142443653"/>
      <w:bookmarkStart w:id="247" w:name="_Toc97"/>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3399338_2142443653"/>
      <w:bookmarkStart w:id="249" w:name="_Toc98"/>
      <w:bookmarkEnd w:id="248"/>
      <w:r>
        <w:rPr>
          <w:rtl w:val="true"/>
        </w:rPr>
        <w:t xml:space="preserve">الأوّل </w:t>
      </w:r>
      <w:r>
        <w:rPr>
          <w:rtl w:val="true"/>
        </w:rPr>
        <w:t xml:space="preserve">: </w:t>
      </w:r>
      <w:r>
        <w:rPr>
          <w:rtl w:val="true"/>
        </w:rPr>
        <w:t>في أقسامها</w:t>
      </w:r>
      <w:bookmarkEnd w:id="249"/>
    </w:p>
    <w:p>
      <w:pPr>
        <w:pStyle w:val="BookText"/>
        <w:rPr/>
      </w:pPr>
      <w:r>
        <w:rPr>
          <w:rFonts w:ascii="Amiri" w:hAnsi="Amiri" w:eastAsia="Amiri" w:cs="Amiri"/>
          <w:color w:val="111111"/>
          <w:sz w:val="28"/>
          <w:sz w:val="28"/>
          <w:szCs w:val="28"/>
          <w:rtl w:val="true"/>
          <w:lang w:bidi="ar-SA"/>
        </w:rPr>
        <w:t>منها ما يشترك فيه الزوجان ، وهو الجنون ، سواء كان مطبقا أو أدوارا ، فلا اعتبار بالسّهو السّريع زواله ، ولا بالإغماء الحاصل من غلبة المرّة إلّا أن يدوم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يختصّ بالرجل وهو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 المستوعب ، فلو بقي ما يحصل معه الوطء فلا خيار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الخصاء ، وفي معناه الوجاء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العنن وهو مرض تضعف معه القوّة عن نشر العضو والإيلاج ، ولا يردّ الرجل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يختصّ بالمرأة وهو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 ، وهو مرض يظهر معه يبس الأعضاء وتناثر اللحم ، فلا عبرة بالاحتراق وتعجّر الوجه واستدارة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 وهو بياض يظهر على صفحة البدن لغلبة البلغم ، فلا يفسخ بالمشتبه ولا بالبهق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 وهو يسمّى العفل ، وهو لحم ينبت في الرحم يمنع الوطء ، وقيل انّه عظم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الرتق وهو التصاق الشفرين بحيث لا يمكن معه الوطي ولا يمكن إزالته ، أو يمكن وتمتنع من الإزالة ، ولا تجبر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الإفضاء ،وهو صيرورة مخرج البول والحيض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العرج إذا بلغ الإقعاد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تردّ المرأة بغير ذلك من المنفّرات كالبخر </w:t>
      </w:r>
      <w:r>
        <w:rPr>
          <w:rStyle w:val="FootnoteAnchor"/>
          <w:rtl w:val="true"/>
        </w:rPr>
        <w:footnoteReference w:id="63"/>
      </w:r>
      <w:r>
        <w:rPr>
          <w:rFonts w:ascii="Amiri" w:hAnsi="Amiri" w:eastAsia="Amiri" w:cs="Amiri"/>
          <w:color w:val="111111"/>
          <w:sz w:val="28"/>
          <w:sz w:val="28"/>
          <w:szCs w:val="28"/>
          <w:rtl w:val="true"/>
          <w:lang w:bidi="ar-SA"/>
        </w:rPr>
        <w:t xml:space="preserve">والصّنان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250" w:name="pg15783_180439"/>
    </w:p>
    <w:p>
      <w:pPr>
        <w:pStyle w:val="Heading4"/>
        <w:numPr>
          <w:ilvl w:val="3"/>
          <w:numId w:val="1"/>
        </w:numPr>
        <w:rPr/>
      </w:pPr>
      <w:bookmarkStart w:id="251" w:name="__RefHeading___Toc13399340_2142443653"/>
      <w:bookmarkStart w:id="252" w:name="_Toc99"/>
      <w:bookmarkEnd w:id="250"/>
      <w:bookmarkEnd w:id="251"/>
      <w:r>
        <w:rPr>
          <w:rtl w:val="true"/>
        </w:rPr>
        <w:t xml:space="preserve">البحث الثاني </w:t>
      </w:r>
      <w:r>
        <w:rPr>
          <w:rtl w:val="true"/>
        </w:rPr>
        <w:t xml:space="preserve">: </w:t>
      </w:r>
      <w:r>
        <w:rPr>
          <w:rtl w:val="true"/>
        </w:rPr>
        <w:t>في الأحكام</w:t>
      </w:r>
      <w:bookmarkEnd w:id="252"/>
    </w:p>
    <w:p>
      <w:pPr>
        <w:pStyle w:val="BookText"/>
        <w:rPr/>
      </w:pPr>
      <w:r>
        <w:rPr>
          <w:rFonts w:ascii="Amiri" w:hAnsi="Amiri" w:eastAsia="Amiri" w:cs="Amiri"/>
          <w:color w:val="111111"/>
          <w:sz w:val="28"/>
          <w:sz w:val="28"/>
          <w:szCs w:val="28"/>
          <w:rtl w:val="true"/>
          <w:lang w:bidi="ar-SA"/>
        </w:rPr>
        <w:t xml:space="preserve">العيب الحادث قبل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الوطء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يفسخ به الرجل والمرأة مطلقا مع الجهل ، والحادث بعد العقد أو الوطء لا يفسخ به الرّجل ، أمّا المرأة فإنّها لا تفسخ بالخصاء المتجدّد بعد العقد ، وتفسخ بالجنون والجبّ مطلقا ، وبالعنن المتجدّد بعد العقد قبل الوطء بشرط عجزه عن وطء زوجته وغيرها ، فلو وطئها مرّة ثم عنّ ، أو عنّ عنها دون غيرها فلا خيار ، وكذا لو عنّ قبلا لا 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والخيار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الفسخ طلاقا ، فلا يعدّ في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الفسخ قبل الدخول سقط المهر من أيّهما كان إلّا في العنن ، فإنّه ينتصف ، ولو كان بعده فإن كان من الرّجل وجبت العدّة ، ولا نفقة إلّا مع الحمل ، ولها المسمّى ويرجع به على المدلّس وإن كان الزّوجة ، لكن يبقى لها ما يمكن أن يكون مهرا ، وإن كان من المرأة فلها المسمّى خاصّة </w:t>
      </w:r>
      <w:r>
        <w:rPr>
          <w:rStyle w:val="FootnoteAnchor"/>
          <w:rtl w:val="true"/>
        </w:rPr>
        <w:footnoteReference w:id="66"/>
      </w:r>
      <w:r>
        <w:rPr>
          <w:rFonts w:ascii="Amiri" w:hAnsi="Amiri" w:eastAsia="Amiri" w:cs="Amiri"/>
          <w:color w:val="111111"/>
          <w:sz w:val="28"/>
          <w:sz w:val="28"/>
          <w:szCs w:val="28"/>
          <w:rtl w:val="true"/>
          <w:lang w:bidi="ar-SA"/>
        </w:rPr>
        <w:t>، وكذا لو وطئ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بالعيب بعد الطلاق لم يسقط عنه شي‌ء ، سواء كان قبل الدّخول أو بعده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يتوقّف الفسخ على إذن الحاكم إلّا في ضرب أجل العنن ، ثمّ تستقلّ المرأة بالفسخ</w:t>
      </w:r>
      <w:r>
        <w:rPr>
          <w:rFonts w:eastAsia="Amiri" w:cs="Amiri" w:ascii="Amiri" w:hAnsi="Amiri"/>
          <w:color w:val="111111"/>
          <w:sz w:val="28"/>
          <w:szCs w:val="28"/>
          <w:rtl w:val="true"/>
          <w:lang w:bidi="ar-SA"/>
        </w:rPr>
        <w:t xml:space="preserve">. </w:t>
      </w:r>
      <w:bookmarkStart w:id="253" w:name="pg15783_180440"/>
    </w:p>
    <w:p>
      <w:pPr>
        <w:pStyle w:val="BookText"/>
        <w:rPr/>
      </w:pPr>
      <w:bookmarkEnd w:id="253"/>
      <w:r>
        <w:rPr>
          <w:rFonts w:ascii="Amiri" w:hAnsi="Amiri" w:eastAsia="Amiri" w:cs="Amiri"/>
          <w:color w:val="111111"/>
          <w:sz w:val="28"/>
          <w:sz w:val="28"/>
          <w:szCs w:val="28"/>
          <w:rtl w:val="true"/>
          <w:lang w:bidi="ar-SA"/>
        </w:rPr>
        <w:t>ويثبت العيب بالإقرار مرّة وبشهادة عدلين عارفين ، وفي عيوب النساء الباطنة بشهادة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العنن بإقرار الزّوج ، أو البيّنة على إقراره ، أو بنكوله ، ولو ادّعته المرأة قدّم قوله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ثبوته إن صبرت فلا كلام ، وإن رفعت أمرها إلى الحاكم أجّلها سنة من حين الترافع ، ثمّ إن وطئها أو غيرها فلا خيار ، وإلّا فلها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وطئها قبلا أو دبرا ، أو وطء غيرها قبل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العيب ولا بيّنة فالقول قول منكره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رضيت الأمة بعيب زوجها فلا خيار لمولاها</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3399342_2142443653"/>
      <w:bookmarkStart w:id="255" w:name="_Toc100"/>
      <w:bookmarkEnd w:id="254"/>
      <w:r>
        <w:rPr>
          <w:rtl w:val="true"/>
        </w:rPr>
        <w:t xml:space="preserve">السبب الثالث </w:t>
      </w:r>
      <w:r>
        <w:rPr>
          <w:rtl w:val="true"/>
        </w:rPr>
        <w:t xml:space="preserve">: </w:t>
      </w:r>
      <w:r>
        <w:rPr>
          <w:rtl w:val="true"/>
        </w:rPr>
        <w:t>التدليس</w:t>
      </w:r>
      <w:bookmarkEnd w:id="255"/>
    </w:p>
    <w:p>
      <w:pPr>
        <w:pStyle w:val="Heading5"/>
        <w:numPr>
          <w:ilvl w:val="4"/>
          <w:numId w:val="1"/>
        </w:numPr>
        <w:rPr/>
      </w:pPr>
      <w:bookmarkStart w:id="256" w:name="__RefHeading___Toc13399344_2142443653"/>
      <w:bookmarkStart w:id="257" w:name="_Toc101"/>
      <w:bookmarkEnd w:id="256"/>
      <w:r>
        <w:rPr>
          <w:rtl w:val="true"/>
        </w:rPr>
        <w:t>اشارة</w:t>
      </w:r>
      <w:bookmarkEnd w:id="2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إخبار الزّوج أو الزوجة أو الوليّ أو السّفير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بالكمال والأمر بخلافه ، فلا اعتبار بإخبار الأجنبيّ ولو زوّجت نفسها وأطلقت </w:t>
      </w:r>
      <w:r>
        <w:rPr>
          <w:rStyle w:val="FootnoteAnchor"/>
          <w:rtl w:val="true"/>
        </w:rPr>
        <w:footnoteReference w:id="67"/>
      </w:r>
      <w:r>
        <w:rPr>
          <w:rFonts w:ascii="Amiri" w:hAnsi="Amiri" w:eastAsia="Amiri" w:cs="Amiri"/>
          <w:color w:val="111111"/>
          <w:sz w:val="28"/>
          <w:sz w:val="28"/>
          <w:szCs w:val="28"/>
          <w:rtl w:val="true"/>
          <w:lang w:bidi="ar-SA"/>
        </w:rPr>
        <w:t>أو زوّجها الوليّ كذلك فبان عدم الكمال ، ففي ثبوت الخيار توقّف ، ينشأ من أنّ التدليس بالفعل هل هو كالتدليس بالقول أم لا؟ الأقرب عدمه ، فلو ظنّها حرّة فبانت أمة فلا خيار ، ولا فرق بين الإخبار والاشتراط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يقع في النسب ، والحريّة ، والبكارة ، وما يؤثّر في الكفاءة ، دون غيرها كالجمال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فلو انتسب إلى قبيلة فبان من غيرها فلها الفسخ ، وكذا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تزوّجها على أنّها حرّة فبانت أمة فله الفسخ ، ولا مهر قبل الدخول ، ولها المسمّى بعده ، ويرجع به على المدلّس ، فإن دلّست نفسها تبعها به إذا تحرّرت ، ولو كان مولاها فإن تلفّظ بما يقتضي العتق ، حكم به وبصحّة العقد ، وكان لها المهر ، وإلّا فهي رقّ ولا مهر قبل الدخول وبعده ، ولو كان دفعه إليها استعاده أو ما بقى منه ، ويتبعها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تزوّجته على أنّه حرّ فبان عبدا ، فلها الفسخ ، ولا مهر قبل الدّخول بل بعده ، وترجع به على المدلّس ، فإن كان الزّوج تبع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تزوّجها على أنّها بنت مهيرة فبانت بنت أمة ، فله الفسخ ، ولا مهر قبل الدّخول ، ولها المسمّى بعده ، ويرجع به على المدلّس أبا كان أو غيره ، ولو دلّست نفسها رجع 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زوّجه بنته من المهيرة فأدخل عليه بنته من الأمة ، فلا خيار بل يردّ بنت الأمة ، ثمّ إن دخل فلها مهر المثل ، ويرجع به على السابق ، وتردّ إليه زوجته ، ولها مهرها ، وكذا كلّ من سيق إليه غير زوجته فوطئها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بكارتها فبانت ثيّبا ، فإن ثبت عدمها تخيّر ويدفع المهر ، ويرجع به على المدلّس ، فإن كان هي فلا شي‌ء لها ، وإن لم يثبت فلا خيار له ، وله أن بنقص من مهرها ما بين مهر البكر والثيّب</w:t>
      </w:r>
      <w:r>
        <w:rPr>
          <w:rFonts w:eastAsia="Amiri" w:cs="Amiri" w:ascii="Amiri" w:hAnsi="Amiri"/>
          <w:color w:val="111111"/>
          <w:sz w:val="28"/>
          <w:szCs w:val="28"/>
          <w:rtl w:val="true"/>
          <w:lang w:bidi="ar-SA"/>
        </w:rPr>
        <w:t xml:space="preserve">. </w:t>
      </w:r>
      <w:bookmarkStart w:id="258" w:name="pg15783_180442"/>
    </w:p>
    <w:p>
      <w:pPr>
        <w:pStyle w:val="BookText"/>
        <w:rPr/>
      </w:pPr>
      <w:bookmarkEnd w:id="258"/>
      <w:r>
        <w:rPr>
          <w:rFonts w:ascii="Amiri" w:hAnsi="Amiri" w:eastAsia="Amiri" w:cs="Amiri"/>
          <w:color w:val="111111"/>
          <w:sz w:val="28"/>
          <w:sz w:val="28"/>
          <w:szCs w:val="28"/>
          <w:rtl w:val="true"/>
          <w:lang w:bidi="ar-SA"/>
        </w:rPr>
        <w:t>ولو شرط إسلامها فله الفسخ مع عدمه ، ولو ظنّها مسلمة فتمتّع بها فبانت كتابيّة فليس له فسخ إلّا بهبة المدّة ولا إسقاط شي‌ء من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أدخلت امرأة كلّ واحد من الزوجين على الآخر فوطئها ، فلكلّ واحدة مهر المثل على الواطئ ، والمسمّى على زوجها وتردّ عليه ، ولا يطؤها إلّا بعد العدّة ، ويتوارثان فيها</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3399346_2142443653"/>
      <w:bookmarkStart w:id="260" w:name="_Toc102"/>
      <w:bookmarkEnd w:id="259"/>
      <w:r>
        <w:rPr>
          <w:rtl w:val="true"/>
        </w:rPr>
        <w:t>فروع</w:t>
      </w:r>
      <w:bookmarkEnd w:id="26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إلّا الجاهل بالتدليس ، فلو علم لم يرجع ، وإنّما يرجع بعد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يرجع بالمهر بعد الدّخول فالأولى وجوب أقلّ ما يمكن أن يكون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المعتق كالحرّ ، فلو تزوّجها على أنّها حرّة فبانت معتقة ، أو تزوّجته على أنّه حرّ فبان معتقا فلا خيار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وطء عن عقد صحيح يوجب المسمّى وإن لحقه الفسخ بعيب سابق ، وكلّ وطء عن عقد فاسد يوجب مهر المثل</w:t>
      </w:r>
      <w:r>
        <w:rPr>
          <w:rFonts w:eastAsia="Amiri" w:cs="Amiri" w:ascii="Amiri" w:hAnsi="Amiri"/>
          <w:color w:val="111111"/>
          <w:sz w:val="28"/>
          <w:szCs w:val="28"/>
          <w:rtl w:val="true"/>
          <w:lang w:bidi="ar-SA"/>
        </w:rPr>
        <w:t xml:space="preserve">. </w:t>
      </w:r>
      <w:bookmarkStart w:id="261" w:name="pg15783_180443"/>
    </w:p>
    <w:p>
      <w:pPr>
        <w:pStyle w:val="Heading3"/>
        <w:numPr>
          <w:ilvl w:val="2"/>
          <w:numId w:val="1"/>
        </w:numPr>
        <w:rPr/>
      </w:pPr>
      <w:bookmarkStart w:id="262" w:name="__RefHeading___Toc13399348_2142443653"/>
      <w:bookmarkStart w:id="263" w:name="_Toc103"/>
      <w:bookmarkEnd w:id="261"/>
      <w:bookmarkEnd w:id="262"/>
      <w:r>
        <w:rPr>
          <w:rtl w:val="true"/>
        </w:rPr>
        <w:t xml:space="preserve">المقصد الرّابع </w:t>
      </w:r>
      <w:r>
        <w:rPr>
          <w:rtl w:val="true"/>
        </w:rPr>
        <w:t xml:space="preserve">: </w:t>
      </w:r>
      <w:r>
        <w:rPr>
          <w:rtl w:val="true"/>
        </w:rPr>
        <w:t>في توابع النكاح</w:t>
      </w:r>
      <w:bookmarkEnd w:id="263"/>
    </w:p>
    <w:p>
      <w:pPr>
        <w:pStyle w:val="Heading4"/>
        <w:numPr>
          <w:ilvl w:val="3"/>
          <w:numId w:val="1"/>
        </w:numPr>
        <w:rPr/>
      </w:pPr>
      <w:bookmarkStart w:id="264" w:name="__RefHeading___Toc13399350_2142443653"/>
      <w:bookmarkStart w:id="265" w:name="_Toc104"/>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 xml:space="preserve">لكلّ واحد من الزّوجين حقّ على صاحبه ، فيجب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 والإنفاق ، والإسكان ، وعلى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التمكين من الاستمتاع ، وإزالة المنفّر ، وطاعة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فصول</w:t>
      </w:r>
    </w:p>
    <w:p>
      <w:pPr>
        <w:pStyle w:val="Heading4"/>
        <w:numPr>
          <w:ilvl w:val="3"/>
          <w:numId w:val="1"/>
        </w:numPr>
        <w:rPr/>
      </w:pPr>
      <w:bookmarkStart w:id="266" w:name="__RefHeading___Toc13399352_2142443653"/>
      <w:bookmarkStart w:id="267" w:name="_Toc105"/>
      <w:bookmarkEnd w:id="266"/>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القسم</w:t>
      </w:r>
      <w:bookmarkEnd w:id="267"/>
    </w:p>
    <w:p>
      <w:pPr>
        <w:pStyle w:val="Heading5"/>
        <w:numPr>
          <w:ilvl w:val="4"/>
          <w:numId w:val="1"/>
        </w:numPr>
        <w:rPr/>
      </w:pPr>
      <w:bookmarkStart w:id="268" w:name="__RefHeading___Toc13399354_2142443653"/>
      <w:bookmarkStart w:id="269" w:name="_Toc106"/>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3399356_2142443653"/>
      <w:bookmarkStart w:id="271" w:name="_Toc107"/>
      <w:bookmarkEnd w:id="270"/>
      <w:r>
        <w:rPr>
          <w:rtl w:val="true"/>
        </w:rPr>
        <w:t xml:space="preserve">الأوّل </w:t>
      </w:r>
      <w:r>
        <w:rPr>
          <w:rtl w:val="true"/>
        </w:rPr>
        <w:t xml:space="preserve">: </w:t>
      </w:r>
      <w:r>
        <w:rPr>
          <w:rtl w:val="true"/>
        </w:rPr>
        <w:t>في حقيقته</w:t>
      </w:r>
      <w:bookmarkEnd w:id="27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المضاجعة دون الوقاع ، ووقته اللّيل إلّا أن يكون معاشه فيه ، فيقسم بالنهار ، وأقلّة ليلة ، فلا يقسم بعضها ، ولا حدّ لأكثره ، فلا يجوز له الدخول على الضّرة إلّا لعيادتها ، فإن استوعب الليلة أو طال المكث قضى مثله من نوبتها </w:t>
      </w:r>
      <w:r>
        <w:rPr>
          <w:rStyle w:val="FootnoteAnchor"/>
          <w:rtl w:val="true"/>
        </w:rPr>
        <w:footnoteReference w:id="68"/>
      </w:r>
      <w:r>
        <w:rPr>
          <w:rFonts w:ascii="IRNazanin" w:hAnsi="IRNazanin" w:eastAsia="IRNazanin"/>
          <w:color w:val="111111"/>
          <w:sz w:val="28"/>
          <w:sz w:val="28"/>
          <w:szCs w:val="28"/>
          <w:rtl w:val="true"/>
          <w:lang w:bidi="fa-IR"/>
        </w:rPr>
        <w:t xml:space="preserve">، </w:t>
      </w:r>
      <w:bookmarkStart w:id="272" w:name="pg15783_180444"/>
    </w:p>
    <w:p>
      <w:pPr>
        <w:pStyle w:val="BookText"/>
        <w:rPr/>
      </w:pPr>
      <w:bookmarkEnd w:id="272"/>
      <w:r>
        <w:rPr>
          <w:rFonts w:ascii="Amiri" w:hAnsi="Amiri" w:eastAsia="Amiri" w:cs="Amiri"/>
          <w:color w:val="111111"/>
          <w:sz w:val="28"/>
          <w:sz w:val="28"/>
          <w:szCs w:val="28"/>
          <w:rtl w:val="true"/>
          <w:lang w:bidi="ar-SA"/>
        </w:rPr>
        <w:t>وكذا لو زاد الصحيحة ، ولو واقعها لم يقض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ومكانه إمّا بيته فيستدعيها ، وإمّا بيوتهنّ فيدور عليهنّ ، وله أن يستدعي بعضا ويدور على بعض ، وأن يساكن واحدة ، ويستدعي الباقيات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يفرد كلّ واحدة بمسكن إلّا مع الرضاء أو انفصال المرافق</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3399358_2142443653"/>
      <w:bookmarkStart w:id="274" w:name="_Toc108"/>
      <w:bookmarkEnd w:id="273"/>
      <w:r>
        <w:rPr>
          <w:rtl w:val="true"/>
        </w:rPr>
        <w:t xml:space="preserve">البحث الثاني </w:t>
      </w:r>
      <w:r>
        <w:rPr>
          <w:rtl w:val="true"/>
        </w:rPr>
        <w:t xml:space="preserve">: </w:t>
      </w:r>
      <w:r>
        <w:rPr>
          <w:rtl w:val="true"/>
        </w:rPr>
        <w:t>في مستحقّه</w:t>
      </w:r>
      <w:bookmarkEnd w:id="274"/>
    </w:p>
    <w:p>
      <w:pPr>
        <w:pStyle w:val="BookText"/>
        <w:rPr/>
      </w:pPr>
      <w:r>
        <w:rPr>
          <w:rFonts w:ascii="Amiri" w:hAnsi="Amiri" w:eastAsia="Amiri" w:cs="Amiri"/>
          <w:color w:val="111111"/>
          <w:sz w:val="28"/>
          <w:sz w:val="28"/>
          <w:szCs w:val="28"/>
          <w:rtl w:val="true"/>
          <w:lang w:bidi="ar-SA"/>
        </w:rPr>
        <w:t xml:space="preserve">وهو الزوجة بالعقد الدائم مع التّمكين ، سواء كانت حرّة أو أمة ، مسلمة أو كتابيّة ، أو مريضة ، أو رتقاء ، أو حائضا ، أو نفساء ، أو محرمة ، أو مظاهرة ، أو مؤلى منها ، ولا تستحقّه المتمتّع </w:t>
      </w:r>
      <w:r>
        <w:rPr>
          <w:rStyle w:val="FootnoteAnchor"/>
          <w:rtl w:val="true"/>
        </w:rPr>
        <w:footnoteReference w:id="69"/>
      </w:r>
      <w:r>
        <w:rPr>
          <w:rFonts w:ascii="Amiri" w:hAnsi="Amiri" w:eastAsia="Amiri" w:cs="Amiri"/>
          <w:color w:val="111111"/>
          <w:sz w:val="28"/>
          <w:sz w:val="28"/>
          <w:szCs w:val="28"/>
          <w:rtl w:val="true"/>
          <w:lang w:bidi="ar-SA"/>
        </w:rPr>
        <w:t>بها ، ولا السّرية ، ولا الصّغيرة ، ولا المجنونة المطبقة ، ولا الناشز إلّا أن 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النشوز السّفر بغير إذنه إلّا 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سافرت بإذنه في غرضه فعليه القضاء ، بخلاف ما لو كان في غرضها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الحرّ ، والعبد ، والمسلم ، والكافر ، والعنّين ، والخصيّ ، والمجبوب ، والمجنون ، ويقسم عنه الوليّ ، ولو كان له حال إفاقة قسّمت الحالات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حقّ مشترك بين الزوجين ، فلو أسقطت حقّها منه تخيّر الزوج ، ولو وهبته ليلتها وضعها حيث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وهبتها لإحداهنّ ورضي الزوج اختصّت بها الموهوبة ، فان اتّصلت بليلتها وجب الاتّصال وإلّا فلا</w:t>
      </w:r>
      <w:r>
        <w:rPr>
          <w:rFonts w:eastAsia="Amiri" w:cs="Amiri" w:ascii="Amiri" w:hAnsi="Amiri"/>
          <w:color w:val="111111"/>
          <w:sz w:val="28"/>
          <w:szCs w:val="28"/>
          <w:rtl w:val="true"/>
          <w:lang w:bidi="ar-SA"/>
        </w:rPr>
        <w:t xml:space="preserve">. </w:t>
      </w:r>
      <w:bookmarkStart w:id="275" w:name="pg15783_180445"/>
    </w:p>
    <w:p>
      <w:pPr>
        <w:pStyle w:val="BookText"/>
        <w:rPr/>
      </w:pPr>
      <w:bookmarkEnd w:id="275"/>
      <w:r>
        <w:rPr>
          <w:rFonts w:ascii="Amiri" w:hAnsi="Amiri" w:eastAsia="Amiri" w:cs="Amiri"/>
          <w:color w:val="111111"/>
          <w:sz w:val="28"/>
          <w:sz w:val="28"/>
          <w:szCs w:val="28"/>
          <w:rtl w:val="true"/>
          <w:lang w:bidi="ar-SA"/>
        </w:rPr>
        <w:t>ولو وهبتها للجميع قسّمها عليهنّ ، ولا يصحّ الرجوع في الماضي بمعنى أنّه لا يقضي ، ويصحّ في المستقبل ، ولو لم يعلم بالرجوع لم يقض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للمولى منع أمته من طلب القسمة ولا من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عاوض عن الليلة بشي‌ء لم يصحّ</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3399360_2142443653"/>
      <w:bookmarkStart w:id="277" w:name="_Toc109"/>
      <w:bookmarkEnd w:id="276"/>
      <w:r>
        <w:rPr>
          <w:rtl w:val="true"/>
        </w:rPr>
        <w:t xml:space="preserve">البحث الثالث </w:t>
      </w:r>
      <w:r>
        <w:rPr>
          <w:rtl w:val="true"/>
        </w:rPr>
        <w:t xml:space="preserve">: </w:t>
      </w:r>
      <w:r>
        <w:rPr>
          <w:rtl w:val="true"/>
        </w:rPr>
        <w:t>في كيفيّته</w:t>
      </w:r>
      <w:bookmarkEnd w:id="277"/>
    </w:p>
    <w:p>
      <w:pPr>
        <w:pStyle w:val="BookText"/>
        <w:rPr/>
      </w:pPr>
      <w:r>
        <w:rPr>
          <w:rFonts w:ascii="Amiri" w:hAnsi="Amiri" w:eastAsia="Amiri" w:cs="Amiri"/>
          <w:color w:val="111111"/>
          <w:sz w:val="28"/>
          <w:sz w:val="28"/>
          <w:szCs w:val="28"/>
          <w:rtl w:val="true"/>
          <w:lang w:bidi="ar-SA"/>
        </w:rPr>
        <w:t>للزوجة ليلة من أربع وله ثلاث يضعها حيث شاء ، وللاثنتين ليلتان ، وله ليلتان ، وللثلاث ثلاث وله ليلة ، ولكلّ من الأربع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له الإخلال بذلك إلّا مع العذر ، أو السفر ، أو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ويبتدئ بالقرعة ، ولو تزوّج أربعا دفعة رتّبهنّ بالقرعة ، ولا يجوز أن يجعل القسمة أكثر من ليلة إلّا </w:t>
      </w:r>
      <w:r>
        <w:rPr>
          <w:rStyle w:val="FootnoteAnchor"/>
          <w:rtl w:val="true"/>
        </w:rPr>
        <w:footnoteReference w:id="70"/>
      </w:r>
      <w:r>
        <w:rPr>
          <w:rFonts w:ascii="Amiri" w:hAnsi="Amiri" w:eastAsia="Amiri" w:cs="Amiri"/>
          <w:color w:val="111111"/>
          <w:sz w:val="28"/>
          <w:sz w:val="28"/>
          <w:szCs w:val="28"/>
          <w:rtl w:val="true"/>
          <w:lang w:bidi="ar-SA"/>
        </w:rPr>
        <w:t>برضاهنّ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التسوية بالإنفاق ، وإطلاق الوجه ، والجماع ، وأن يصبح عند صاحبة الليلة</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3399362_2142443653"/>
      <w:bookmarkStart w:id="279" w:name="_Toc110"/>
      <w:bookmarkEnd w:id="278"/>
      <w:r>
        <w:rPr>
          <w:rtl w:val="true"/>
        </w:rPr>
        <w:t xml:space="preserve">البحث الرابع </w:t>
      </w:r>
      <w:r>
        <w:rPr>
          <w:rtl w:val="true"/>
        </w:rPr>
        <w:t xml:space="preserve">: </w:t>
      </w:r>
      <w:r>
        <w:rPr>
          <w:rtl w:val="true"/>
        </w:rPr>
        <w:t>في التفاضل</w:t>
      </w:r>
      <w:bookmarkEnd w:id="279"/>
    </w:p>
    <w:p>
      <w:pPr>
        <w:pStyle w:val="BookText"/>
        <w:rPr/>
      </w:pPr>
      <w:r>
        <w:rPr>
          <w:rFonts w:ascii="Amiri" w:hAnsi="Amiri" w:eastAsia="Amiri" w:cs="Amiri"/>
          <w:color w:val="111111"/>
          <w:sz w:val="28"/>
          <w:sz w:val="28"/>
          <w:szCs w:val="28"/>
          <w:rtl w:val="true"/>
          <w:lang w:bidi="ar-SA"/>
        </w:rPr>
        <w:t xml:space="preserve">وأسبابه ثلاثة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 فللحرّة ليلتان ، وللأمة ليلة ، فلو بدأ بالحرّة وأعتقت الأمة </w:t>
      </w:r>
      <w:bookmarkStart w:id="280" w:name="pg15783_180446"/>
    </w:p>
    <w:p>
      <w:pPr>
        <w:pStyle w:val="BookText"/>
        <w:rPr/>
      </w:pPr>
      <w:bookmarkEnd w:id="280"/>
      <w:r>
        <w:rPr>
          <w:rFonts w:ascii="Amiri" w:hAnsi="Amiri" w:eastAsia="Amiri" w:cs="Amiri"/>
          <w:color w:val="111111"/>
          <w:sz w:val="28"/>
          <w:sz w:val="28"/>
          <w:szCs w:val="28"/>
          <w:rtl w:val="true"/>
          <w:lang w:bidi="ar-SA"/>
        </w:rPr>
        <w:t>في قسم الحرّة أو في قسم الأمة استحقّت ليلتين ، ولو أعتقت بعد تمام ليلتها فقد استوفت حقّها ، ثمّ يسوّي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بدأ بالأمة فأعتقت قبل تمام قسمتها صارت كالحرّة ، ولو كان بعده فقد استوفت حقّها ، ثمّ يوفّي الحرّة ليلتين ، ثمّ يسوّي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المعتق بعضها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 فالكتابيّة كالأمة ، والبحث في تجدّده كالعتق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النكاح ، فتختصّ البكر بسبع ، والثيّب بثلاث ، ثمّ يستأنف القسم أو يتمّه ، ويستوي في ذلك الحرّة والأمة ، ولا يقضي هذه المدّة للباقيات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بات عند الثيّب ثلاثا فالتمست زيادة لم يبطل حقّها من الثّلث</w:t>
      </w:r>
      <w:r>
        <w:rPr>
          <w:rFonts w:eastAsia="Amiri" w:cs="Amiri" w:ascii="Amiri" w:hAnsi="Amiri"/>
          <w:color w:val="111111"/>
          <w:sz w:val="28"/>
          <w:szCs w:val="28"/>
          <w:rtl w:val="true"/>
          <w:lang w:bidi="ar-SA"/>
        </w:rPr>
        <w:t xml:space="preserve">. </w:t>
      </w:r>
      <w:r>
        <w:rPr>
          <w:rStyle w:val="FootnoteAnchor"/>
          <w:rtl w:val="true"/>
        </w:rPr>
        <w:footnoteReference w:id="71"/>
      </w:r>
    </w:p>
    <w:p>
      <w:pPr>
        <w:pStyle w:val="Heading5"/>
        <w:numPr>
          <w:ilvl w:val="4"/>
          <w:numId w:val="1"/>
        </w:numPr>
        <w:rPr/>
      </w:pPr>
      <w:bookmarkStart w:id="281" w:name="__RefHeading___Toc13399364_2142443653"/>
      <w:bookmarkStart w:id="282" w:name="_Toc111"/>
      <w:bookmarkEnd w:id="281"/>
      <w:r>
        <w:rPr>
          <w:rtl w:val="true"/>
        </w:rPr>
        <w:t xml:space="preserve">البحث الخامس </w:t>
      </w:r>
      <w:r>
        <w:rPr>
          <w:rtl w:val="true"/>
        </w:rPr>
        <w:t xml:space="preserve">: </w:t>
      </w:r>
      <w:r>
        <w:rPr>
          <w:rtl w:val="true"/>
        </w:rPr>
        <w:t>في القضاء</w:t>
      </w:r>
      <w:bookmarkEnd w:id="282"/>
    </w:p>
    <w:p>
      <w:pPr>
        <w:pStyle w:val="BookText"/>
        <w:rPr/>
      </w:pPr>
      <w:r>
        <w:rPr>
          <w:rFonts w:ascii="Amiri" w:hAnsi="Amiri" w:eastAsia="Amiri" w:cs="Amiri"/>
          <w:color w:val="111111"/>
          <w:sz w:val="28"/>
          <w:sz w:val="28"/>
          <w:szCs w:val="28"/>
          <w:rtl w:val="true"/>
          <w:lang w:bidi="ar-SA"/>
        </w:rPr>
        <w:t>ويجب قضاء ما أخلّ به إن أمكن ، فلو كان له ثلاث نساء فأخلّ بليلة إحداهنّ قضاها من ليلته ، ولو كنّ أربعا فبات ليلة خارجا بقيت المظلمة حتّى يفارق إحداهنّ ، وإن باتها عند إحداهنّ قضى من قسمتها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ظلم واحدة ثمّ أبانها تعذّر القضاء ، فإن جدّد نكاحها فإن بات عند </w:t>
      </w:r>
      <w:bookmarkStart w:id="283" w:name="pg15783_180447"/>
    </w:p>
    <w:p>
      <w:pPr>
        <w:pStyle w:val="BookText"/>
        <w:rPr/>
      </w:pPr>
      <w:bookmarkEnd w:id="283"/>
      <w:r>
        <w:rPr>
          <w:rFonts w:ascii="Amiri" w:hAnsi="Amiri" w:eastAsia="Amiri" w:cs="Amiri"/>
          <w:color w:val="111111"/>
          <w:sz w:val="28"/>
          <w:sz w:val="28"/>
          <w:szCs w:val="28"/>
          <w:rtl w:val="true"/>
          <w:lang w:bidi="ar-SA"/>
        </w:rPr>
        <w:t>إحدى الثلاث قضى من قسمتها ، وإن بات خارجا أو جدّد نكاح غيرهنّ فقد تعذّر القضاء ، وبقيت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 إحداهنّ وقد حضرت ليلتها أتمّ ، فإن راجعها أو تزوّجها قضى الليلة إن باتها عند إحدى الضّرات من قسمها ، وإلّا بقيت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نشزت إحداهنّ ثمّ بات عند اثنتين ثلاثين ليلة ثمّ أطاعت وفّى الثالثة خمس عشرة ليلة والناشزة خمسا ، فيبيت عند الثالثة ثلاثا وعند الناشزة ليلة خمسة أدوار ثمّ يستأنف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بات عند اثنتين من الثلاث عشرين ليلة ، ثمّ تزوّج برابعة قضى حقّها بثلاث أو سبع ، ثمّ يبيت ثلاثا عند الثالثة وليلة عند الرابعة ثلاثة أدوار ، ثمّ يبيت ليلة عند الثالثة وثلث ليلة عند الرابعة ثمّ يخرج إلى مسجد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بقيّة الليلة ثمّ يستأنف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بات عند واحدة نصف ليلة فأخرجه السلطان فعليه أن يبيت عند الأخرى نصف ليلة ثمّ يخرج إلى صديق أو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حبس بعد القسمة لثلاث فإن تمكّن من استدعاء الرابعة وجب ، وإلّا قضى ليلتها إن باتها عند إحداهنّ وإلّا بقيت المظلمة</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13399366_2142443653"/>
      <w:bookmarkStart w:id="285" w:name="_Toc112"/>
      <w:bookmarkEnd w:id="284"/>
      <w:r>
        <w:rPr>
          <w:rtl w:val="true"/>
        </w:rPr>
        <w:t xml:space="preserve">البحث السادس </w:t>
      </w:r>
      <w:r>
        <w:rPr>
          <w:rtl w:val="true"/>
        </w:rPr>
        <w:t xml:space="preserve">: </w:t>
      </w:r>
      <w:r>
        <w:rPr>
          <w:rtl w:val="true"/>
        </w:rPr>
        <w:t>في السفر</w:t>
      </w:r>
      <w:bookmarkEnd w:id="2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سافر سفر الغيبة لم يجب استصحاب إحداهنّ ، ويجوز له إخراجهنّ وإخراج بعضهنّ ، وتستحبّ القرعة ، ولا تتعيّن من أخرجتها القرعة ، فيجوز </w:t>
      </w:r>
    </w:p>
    <w:p>
      <w:pPr>
        <w:pStyle w:val="BookText"/>
        <w:rPr/>
      </w:pPr>
      <w:r>
        <w:rPr>
          <w:rFonts w:ascii="Amiri" w:hAnsi="Amiri" w:eastAsia="Amiri" w:cs="Amiri"/>
          <w:color w:val="111111"/>
          <w:sz w:val="28"/>
          <w:sz w:val="28"/>
          <w:szCs w:val="28"/>
          <w:rtl w:val="true"/>
          <w:lang w:bidi="ar-SA"/>
        </w:rPr>
        <w:t>له إخراج غيرها ، وإذا عاد من سفره لم يجب القضاء أقرع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السّفر للنقلة </w:t>
      </w:r>
      <w:r>
        <w:rPr>
          <w:rStyle w:val="FootnoteAnchor"/>
          <w:rtl w:val="true"/>
        </w:rPr>
        <w:footnoteReference w:id="72"/>
      </w:r>
      <w:r>
        <w:rPr>
          <w:rFonts w:ascii="Amiri" w:hAnsi="Amiri" w:eastAsia="Amiri" w:cs="Amiri"/>
          <w:color w:val="111111"/>
          <w:sz w:val="28"/>
          <w:sz w:val="28"/>
          <w:szCs w:val="28"/>
          <w:rtl w:val="true"/>
          <w:lang w:bidi="ar-SA"/>
        </w:rPr>
        <w:t>وجب القضاء وإن كان بالقرعة ، ولو أقام في أثناء مقصده قضى مدّة الإقامة دون باقي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على رأس مقصده ثمّ أنشأ سفرا آخر ورجع ، قضى مدّة الإقامة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بزوجاته ثمّ تزوّج في السفر خصّها بسبع أو بثلاث ، ثمّ قسّم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خلّفهنّ ثمّ تزوّج بواحدة خصّها بسبع أو بثلاث بعد الرجوع ولم يجب القضاء للمتخلّفات ، وكذا لو تزوّج بواحدة ثمّ سافر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تزوّج ذو الزوجتين بأخرتين ثمّ سافر بإحداهما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وفّاها حقّها من التخصيص بعد العود ، وكذا المقيمة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وذو الزوجتين في بلدين ، له الإقامة عند إحداهما واستدعاء الأخرى والمضيّ إليها</w:t>
      </w:r>
      <w:r>
        <w:rPr>
          <w:rFonts w:eastAsia="Amiri" w:cs="Amiri" w:ascii="Amiri" w:hAnsi="Amiri"/>
          <w:color w:val="111111"/>
          <w:sz w:val="28"/>
          <w:szCs w:val="28"/>
          <w:rtl w:val="true"/>
          <w:lang w:bidi="ar-SA"/>
        </w:rPr>
        <w:t xml:space="preserve">. </w:t>
      </w:r>
      <w:bookmarkStart w:id="286" w:name="pg15783_180449"/>
    </w:p>
    <w:p>
      <w:pPr>
        <w:pStyle w:val="Heading4"/>
        <w:numPr>
          <w:ilvl w:val="3"/>
          <w:numId w:val="1"/>
        </w:numPr>
        <w:rPr/>
      </w:pPr>
      <w:bookmarkStart w:id="287" w:name="__RefHeading___Toc13399368_2142443653"/>
      <w:bookmarkStart w:id="288" w:name="_Toc113"/>
      <w:bookmarkEnd w:id="286"/>
      <w:bookmarkEnd w:id="287"/>
      <w:r>
        <w:rPr>
          <w:rtl w:val="true"/>
        </w:rPr>
        <w:t xml:space="preserve">الفصل الثاني </w:t>
      </w:r>
      <w:r>
        <w:rPr>
          <w:rtl w:val="true"/>
        </w:rPr>
        <w:t xml:space="preserve">: </w:t>
      </w:r>
      <w:r>
        <w:rPr>
          <w:rtl w:val="true"/>
        </w:rPr>
        <w:t>في النشوز</w:t>
      </w:r>
      <w:bookmarkEnd w:id="288"/>
    </w:p>
    <w:p>
      <w:pPr>
        <w:pStyle w:val="BookText"/>
        <w:rPr/>
      </w:pPr>
      <w:r>
        <w:rPr>
          <w:rFonts w:ascii="Amiri" w:hAnsi="Amiri" w:eastAsia="Amiri" w:cs="Amiri"/>
          <w:color w:val="111111"/>
          <w:sz w:val="28"/>
          <w:sz w:val="28"/>
          <w:szCs w:val="28"/>
          <w:rtl w:val="true"/>
          <w:lang w:bidi="ar-SA"/>
        </w:rPr>
        <w:t>وأصله الارتفاع ، وهو خروج أحد الزوجين عن طاعة الآخر ، فإن كان من الرّجل بأن يمنعها حقوقها أو يقصّر فيما يجب عليه ، فلها مطالبته ، وللحاكم إلزامه به ، ولو تركت بعض حقوقها استمالة له حلّ له قبوله ، ولو قهرها عليه لم يحلّ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منعها بعض حقوقها </w:t>
      </w:r>
      <w:r>
        <w:rPr>
          <w:rStyle w:val="FootnoteAnchor"/>
          <w:rtl w:val="true"/>
        </w:rPr>
        <w:footnoteReference w:id="73"/>
      </w:r>
      <w:r>
        <w:rPr>
          <w:rFonts w:ascii="IRNazanin" w:hAnsi="IRNazanin" w:eastAsia="IRNazanin"/>
          <w:color w:val="111111"/>
          <w:sz w:val="28"/>
          <w:sz w:val="28"/>
          <w:szCs w:val="28"/>
          <w:rtl w:val="true"/>
          <w:lang w:bidi="fa-IR"/>
        </w:rPr>
        <w:t xml:space="preserve">أو أغارها </w:t>
      </w:r>
      <w:r>
        <w:rPr>
          <w:rStyle w:val="FootnoteAnchor"/>
          <w:rtl w:val="true"/>
        </w:rPr>
        <w:footnoteReference w:id="74"/>
      </w:r>
      <w:r>
        <w:rPr>
          <w:rFonts w:ascii="Amiri" w:hAnsi="Amiri" w:eastAsia="Amiri" w:cs="Amiri"/>
          <w:color w:val="111111"/>
          <w:sz w:val="28"/>
          <w:sz w:val="28"/>
          <w:szCs w:val="28"/>
          <w:rtl w:val="true"/>
          <w:lang w:bidi="ar-SA"/>
        </w:rPr>
        <w:t>فبذلت له شيئا ليخلعها صحّ ولم يكن إكراها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أنّه لا يوفّيها حقّها أسكنه الحاكم إلى جنب ثقة ليطالبه بما يحلّ به من حقوقها ، ولا يمنعه من السّفر بها بل يكاتب حاكم ذلك البلد بالمراعاة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المرأة بأن يظهر منها أمارة الخلاف كأن تقطّب في وجهه ، أو تتبرّم بحوائجه ، أو تمنعه من الوطء قبلا أو دبرا مع عدم العذر العقليّ كالمرض ، أو الشرعيّ كالحيض ، أو تمنعه من الاستمتاع بغير الجماع ، أو تمتنع من السكنى في موضع يليق بها ، أو تخرج بغير إذنه في مندوب أو مباح ، أو تفعل المنفّر ، وعظها ، فإن لم تنجع هجرها في المضجع ، وهو أن يحوّل ظهره في الفراش ، فإن أصرّت جاز ضربها غير مبرح</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وللزوج منعها من الخروج من منزله إلّا في الواجب ، ومنعها من عيادة أبويها ، ويستحبّ له أن يأذن لها في حضور موت أبويها</w:t>
      </w:r>
      <w:r>
        <w:rPr>
          <w:rFonts w:eastAsia="Amiri" w:cs="Amiri" w:ascii="Amiri" w:hAnsi="Amiri"/>
          <w:color w:val="111111"/>
          <w:sz w:val="28"/>
          <w:szCs w:val="28"/>
          <w:rtl w:val="true"/>
          <w:lang w:bidi="ar-SA"/>
        </w:rPr>
        <w:t xml:space="preserve">. </w:t>
      </w:r>
      <w:bookmarkStart w:id="289" w:name="pg15783_180450"/>
    </w:p>
    <w:p>
      <w:pPr>
        <w:pStyle w:val="Heading4"/>
        <w:numPr>
          <w:ilvl w:val="3"/>
          <w:numId w:val="1"/>
        </w:numPr>
        <w:rPr/>
      </w:pPr>
      <w:bookmarkStart w:id="290" w:name="__RefHeading___Toc13399370_2142443653"/>
      <w:bookmarkStart w:id="291" w:name="_Toc114"/>
      <w:bookmarkEnd w:id="289"/>
      <w:bookmarkEnd w:id="290"/>
      <w:r>
        <w:rPr>
          <w:rtl w:val="true"/>
        </w:rPr>
        <w:t xml:space="preserve">الفصل الثالث </w:t>
      </w:r>
      <w:r>
        <w:rPr>
          <w:rtl w:val="true"/>
        </w:rPr>
        <w:t xml:space="preserve">: </w:t>
      </w:r>
      <w:r>
        <w:rPr>
          <w:rtl w:val="true"/>
        </w:rPr>
        <w:t>في الشقاق</w:t>
      </w:r>
      <w:bookmarkEnd w:id="291"/>
    </w:p>
    <w:p>
      <w:pPr>
        <w:pStyle w:val="BookText"/>
        <w:rPr/>
      </w:pPr>
      <w:r>
        <w:rPr>
          <w:rFonts w:ascii="Amiri" w:hAnsi="Amiri" w:eastAsia="Amiri" w:cs="Amiri"/>
          <w:color w:val="111111"/>
          <w:sz w:val="28"/>
          <w:sz w:val="28"/>
          <w:szCs w:val="28"/>
          <w:rtl w:val="true"/>
          <w:lang w:bidi="ar-SA"/>
        </w:rPr>
        <w:t>وهو أن يكون النشوز منهما ، ويخشى الحاكم الشقاق بينهما ، فحينئذ يبعث الحاكم حكما من أهله وحكما من أهلها للنظر في أمرهما ، ويجوز من غير أهلهما ، وبعثهما تحكيم لا 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فيهما البلوغ ، والعقل ، والحريّة ، والعدالة ، ثمّ إن اتّفقا على الإصلاح فعلاه ، وإن اتّفقا على الفرقة توقّف على رضا الزوج في الطلاق ، وعلى رضا الزوجة في بذل الخلع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كلّ ما يشترطه الحكمان إذا كان سائغا ، ويمضى الحكم بالإصلاح على الغائب</w:t>
      </w:r>
      <w:r>
        <w:rPr>
          <w:rFonts w:eastAsia="Amiri" w:cs="Amiri" w:ascii="Amiri" w:hAnsi="Amiri"/>
          <w:color w:val="111111"/>
          <w:sz w:val="28"/>
          <w:szCs w:val="28"/>
          <w:rtl w:val="true"/>
          <w:lang w:bidi="ar-SA"/>
        </w:rPr>
        <w:t xml:space="preserve">. </w:t>
      </w:r>
      <w:bookmarkStart w:id="292" w:name="pg15783_180451"/>
    </w:p>
    <w:p>
      <w:pPr>
        <w:pStyle w:val="Heading4"/>
        <w:numPr>
          <w:ilvl w:val="3"/>
          <w:numId w:val="1"/>
        </w:numPr>
        <w:rPr/>
      </w:pPr>
      <w:bookmarkStart w:id="293" w:name="__RefHeading___Toc13399372_2142443653"/>
      <w:bookmarkStart w:id="294" w:name="_Toc115"/>
      <w:bookmarkEnd w:id="292"/>
      <w:bookmarkEnd w:id="293"/>
      <w:r>
        <w:rPr>
          <w:rtl w:val="true"/>
        </w:rPr>
        <w:t xml:space="preserve">الفصل الرابع </w:t>
      </w:r>
      <w:r>
        <w:rPr>
          <w:rtl w:val="true"/>
        </w:rPr>
        <w:t xml:space="preserve">: </w:t>
      </w:r>
      <w:r>
        <w:rPr>
          <w:rtl w:val="true"/>
        </w:rPr>
        <w:t>في النفقات</w:t>
      </w:r>
      <w:bookmarkEnd w:id="294"/>
    </w:p>
    <w:p>
      <w:pPr>
        <w:pStyle w:val="Heading5"/>
        <w:numPr>
          <w:ilvl w:val="4"/>
          <w:numId w:val="1"/>
        </w:numPr>
        <w:rPr/>
      </w:pPr>
      <w:bookmarkStart w:id="295" w:name="__RefHeading___Toc13399374_2142443653"/>
      <w:bookmarkStart w:id="296" w:name="_Toc116"/>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وأسبابها ثلاثة </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3399376_2142443653"/>
      <w:bookmarkStart w:id="298" w:name="_Toc117"/>
      <w:bookmarkEnd w:id="297"/>
      <w:r>
        <w:rPr>
          <w:rtl w:val="true"/>
        </w:rPr>
        <w:t xml:space="preserve">[ </w:t>
      </w:r>
      <w:r>
        <w:rPr>
          <w:rtl w:val="true"/>
        </w:rPr>
        <w:t xml:space="preserve">السبب </w:t>
      </w:r>
      <w:r>
        <w:rPr>
          <w:rtl w:val="true"/>
        </w:rPr>
        <w:t xml:space="preserve">] </w:t>
      </w:r>
      <w:r>
        <w:rPr>
          <w:rtl w:val="true"/>
        </w:rPr>
        <w:t xml:space="preserve">الأوّل </w:t>
      </w:r>
      <w:r>
        <w:rPr>
          <w:rtl w:val="true"/>
        </w:rPr>
        <w:t xml:space="preserve">: </w:t>
      </w:r>
      <w:r>
        <w:rPr>
          <w:rtl w:val="true"/>
        </w:rPr>
        <w:t>الزوجيّة</w:t>
      </w:r>
      <w:bookmarkEnd w:id="298"/>
    </w:p>
    <w:p>
      <w:pPr>
        <w:pStyle w:val="Heading6"/>
        <w:numPr>
          <w:ilvl w:val="5"/>
          <w:numId w:val="1"/>
        </w:numPr>
        <w:rPr/>
      </w:pPr>
      <w:bookmarkStart w:id="299" w:name="__RefHeading___Toc13399378_2142443653"/>
      <w:bookmarkStart w:id="300" w:name="_Toc118"/>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وهي نفقة معاوضة ، ولذلك تقضى دون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Heading6"/>
        <w:numPr>
          <w:ilvl w:val="5"/>
          <w:numId w:val="1"/>
        </w:numPr>
        <w:rPr/>
      </w:pPr>
      <w:bookmarkStart w:id="301" w:name="__RefHeading___Toc13399380_2142443653"/>
      <w:bookmarkStart w:id="302" w:name="_Toc119"/>
      <w:bookmarkEnd w:id="301"/>
      <w:r>
        <w:rPr>
          <w:rtl w:val="true"/>
        </w:rPr>
        <w:t xml:space="preserve">الأوّل </w:t>
      </w:r>
      <w:r>
        <w:rPr>
          <w:rtl w:val="true"/>
        </w:rPr>
        <w:t xml:space="preserve">: </w:t>
      </w:r>
      <w:r>
        <w:rPr>
          <w:rtl w:val="true"/>
        </w:rPr>
        <w:t>في الموجب</w:t>
      </w:r>
      <w:bookmarkEnd w:id="302"/>
    </w:p>
    <w:p>
      <w:pPr>
        <w:pStyle w:val="BookText"/>
        <w:rPr/>
      </w:pPr>
      <w:r>
        <w:rPr>
          <w:rFonts w:ascii="Amiri" w:hAnsi="Amiri" w:eastAsia="Amiri" w:cs="Amiri"/>
          <w:color w:val="111111"/>
          <w:sz w:val="28"/>
          <w:sz w:val="28"/>
          <w:szCs w:val="28"/>
          <w:rtl w:val="true"/>
          <w:lang w:bidi="ar-SA"/>
        </w:rPr>
        <w:t xml:space="preserve">وهو العقد الدائم بشرط التمكين التامّ ، فلا يجب للمتمتع بها </w:t>
      </w:r>
      <w:r>
        <w:rPr>
          <w:rStyle w:val="FootnoteAnchor"/>
          <w:rtl w:val="true"/>
        </w:rPr>
        <w:footnoteReference w:id="75"/>
      </w:r>
      <w:r>
        <w:rPr>
          <w:rFonts w:ascii="Amiri" w:hAnsi="Amiri" w:eastAsia="Amiri" w:cs="Amiri"/>
          <w:color w:val="111111"/>
          <w:sz w:val="28"/>
          <w:sz w:val="28"/>
          <w:szCs w:val="28"/>
          <w:rtl w:val="true"/>
          <w:lang w:bidi="ar-SA"/>
        </w:rPr>
        <w:t>ولا لغير الممكّنة في بعض الأوقات أو بعض الأمكنة الّتي يسوغ فيها الاستمتاع ، ولا يكفي عدم النشوز ، فلو لم تمكّن قبل الدخول لم تستحقّ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ادّعت التمكين فعليها البيّنة ، فإن عدمت حلف الزوج</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وتستحقّها المسلمة ، والكتابيّة ، والأمة المرسلة ليلا ونهارا ، والمريضة ، والقرناء ، والرتقاء ، والضعيفة عن آلته أو عن الوطء لظهور عذرها</w:t>
      </w:r>
      <w:r>
        <w:rPr>
          <w:rFonts w:eastAsia="Amiri" w:cs="Amiri" w:ascii="Amiri" w:hAnsi="Amiri"/>
          <w:color w:val="111111"/>
          <w:sz w:val="28"/>
          <w:szCs w:val="28"/>
          <w:rtl w:val="true"/>
          <w:lang w:bidi="ar-SA"/>
        </w:rPr>
        <w:t xml:space="preserve">. </w:t>
      </w:r>
      <w:bookmarkStart w:id="303" w:name="pg15783_180452"/>
    </w:p>
    <w:p>
      <w:pPr>
        <w:pStyle w:val="Heading6"/>
        <w:numPr>
          <w:ilvl w:val="5"/>
          <w:numId w:val="1"/>
        </w:numPr>
        <w:rPr/>
      </w:pPr>
      <w:bookmarkStart w:id="304" w:name="__RefHeading___Toc13399382_2142443653"/>
      <w:bookmarkStart w:id="305" w:name="_Toc120"/>
      <w:bookmarkEnd w:id="303"/>
      <w:bookmarkEnd w:id="304"/>
      <w:r>
        <w:rPr>
          <w:rtl w:val="true"/>
        </w:rPr>
        <w:t xml:space="preserve">البحث الثاني </w:t>
      </w:r>
      <w:r>
        <w:rPr>
          <w:rtl w:val="true"/>
        </w:rPr>
        <w:t xml:space="preserve">: </w:t>
      </w:r>
      <w:r>
        <w:rPr>
          <w:rtl w:val="true"/>
        </w:rPr>
        <w:t>في قدرها وكيفيّة الإنفاق</w:t>
      </w:r>
      <w:bookmarkEnd w:id="305"/>
    </w:p>
    <w:p>
      <w:pPr>
        <w:pStyle w:val="Heading6"/>
        <w:numPr>
          <w:ilvl w:val="5"/>
          <w:numId w:val="1"/>
        </w:numPr>
        <w:rPr/>
      </w:pPr>
      <w:bookmarkStart w:id="306" w:name="__RefHeading___Toc13399384_2142443653"/>
      <w:bookmarkStart w:id="307" w:name="_Toc121"/>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يتقدّر الإطعام بقدر بل يجب سدّ الخلّة من غالب قوت البلد ، ويجب إمّا تمليك الحبّ ومئونة الطّحن والخبز ، أو الدقيق ومئونة الخبز ، أو الخبز ، أو دفع القيمة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الأدم الغالب من أدم البلد وما يصلحه ، ولو تبرّمت بجنس وجب إبداله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لأحدهما أن يكلّف الآخر المؤاكلة معه ، ولو واكلته كفى في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وتملك نفقة كلّ يوم في صبيحته ، فلو طلّقها في أثنائه أو ماتت لم يستردّها ، ولو نشزت استردّها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سلّمها طعاما لمدّة فأكلت من غيره أو استفضلت منه وانقضت ممكّنة ملكته ، ولو طلّقها قبل الانقضاء رجع بقسط الباقي إلّا يوم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بيع الطّعام والأدم دون الكسوة إلّا أن نقول بالتمليك ، ولا يجب عليه دواء المرض</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الكسوة قميص ومقنعة ونعل وتزاد </w:t>
      </w:r>
      <w:r>
        <w:rPr>
          <w:rStyle w:val="FootnoteAnchor"/>
          <w:rtl w:val="true"/>
        </w:rPr>
        <w:footnoteReference w:id="76"/>
      </w:r>
      <w:r>
        <w:rPr>
          <w:rFonts w:ascii="Amiri" w:hAnsi="Amiri" w:eastAsia="Amiri" w:cs="Amiri"/>
          <w:color w:val="111111"/>
          <w:sz w:val="28"/>
          <w:sz w:val="28"/>
          <w:szCs w:val="28"/>
          <w:rtl w:val="true"/>
          <w:lang w:bidi="ar-SA"/>
        </w:rPr>
        <w:t>في الشتاء جبّة لليقظة ولحاف للنوم ، ويرجع في حبس ذلك إلى عادة أمثالها من بلدها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وتجب ثياب التجمل إن كانت من أهله بنسبة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دفع العين أو القيمة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الإمتاع لا التمليك ، فلو استأجر لها ثيابا أو استعار جاز ، ولو دفع إليها كسوة لمدّة فتلفت قبل انقضائها وجب بدلها ، ولو انقضت وهي باقية لم يكن لها المطالبة بغيرها ، ولو لبست غيرها في المدّة استعادها ، وكذا لو ماتت ، ولو مات فهي 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الفراش عادة أمثالها من بلدها ، كالحصير أو النطع للصّيف ، والبساط أو المضربة للشتاء والمخدّة ، ويجب فراش التجمّل إن كانت من أهله ، ويجب الإمتاع لا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الإخدام إن كانت من أهله ولو كانت أمة ، إمّا بنفسه أو بأمته أو باستئجار أو إعارة أو ينفق على خادمها ، وليس له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الاقتصار على واحدة وإن كانت من ذوات الخدم ، وإخراج خادمتها المألوفة وإن لم تكن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طلبت نفقة الخادم لتخدم نفسها لم تجب إجابتها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تبرّعت بالخدمة لم تستحقّ أجرة ولا نفقة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وينفق على خادمها ما جرت عادة خدم ذلك البلد جنسا وقدرا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من أهل الخدمة خدمت نفسها إلّا مع المرض</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إسكانها في بيت أمثالها حضريّة كانت أو بدويّة ، بملك أو إجارة أو عارية ، ولها أن تمتنع من مشاركة غير الزوج ، وله منع أبويها من الدخول عليها ومن زيارتها</w:t>
      </w:r>
      <w:r>
        <w:rPr>
          <w:rFonts w:eastAsia="Amiri" w:cs="Amiri" w:ascii="Amiri" w:hAnsi="Amiri"/>
          <w:color w:val="111111"/>
          <w:sz w:val="28"/>
          <w:szCs w:val="28"/>
          <w:rtl w:val="true"/>
          <w:lang w:bidi="ar-SA"/>
        </w:rPr>
        <w:t xml:space="preserve">. </w:t>
      </w:r>
      <w:bookmarkStart w:id="308" w:name="pg15783_180454"/>
    </w:p>
    <w:p>
      <w:pPr>
        <w:pStyle w:val="BookText"/>
        <w:rPr/>
      </w:pPr>
      <w:bookmarkEnd w:id="308"/>
      <w:r>
        <w:rPr>
          <w:rFonts w:ascii="Amiri" w:hAnsi="Amiri" w:eastAsia="Amiri" w:cs="Amiri"/>
          <w:color w:val="111111"/>
          <w:sz w:val="28"/>
          <w:sz w:val="28"/>
          <w:szCs w:val="28"/>
          <w:rtl w:val="true"/>
          <w:lang w:bidi="ar-SA"/>
        </w:rPr>
        <w:t>ولو سكنت في بيتها بغير إذنه لم تستحقّ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آلة الطّبخ والشرب ، كالقدر والدست </w:t>
      </w:r>
      <w:r>
        <w:rPr>
          <w:rStyle w:val="FootnoteAnchor"/>
          <w:rtl w:val="true"/>
        </w:rPr>
        <w:footnoteReference w:id="77"/>
      </w:r>
      <w:r>
        <w:rPr>
          <w:rFonts w:ascii="Amiri" w:hAnsi="Amiri" w:eastAsia="Amiri" w:cs="Amiri"/>
          <w:color w:val="111111"/>
          <w:sz w:val="28"/>
          <w:sz w:val="28"/>
          <w:szCs w:val="28"/>
          <w:rtl w:val="true"/>
          <w:lang w:bidi="ar-SA"/>
        </w:rPr>
        <w:t xml:space="preserve">، والمغرفة ، والحبّ </w:t>
      </w:r>
      <w:r>
        <w:rPr>
          <w:rStyle w:val="FootnoteAnchor"/>
          <w:rtl w:val="true"/>
        </w:rPr>
        <w:footnoteReference w:id="78"/>
      </w:r>
      <w:r>
        <w:rPr>
          <w:rFonts w:ascii="Amiri" w:hAnsi="Amiri" w:eastAsia="Amiri" w:cs="Amiri"/>
          <w:color w:val="111111"/>
          <w:sz w:val="28"/>
          <w:sz w:val="28"/>
          <w:szCs w:val="28"/>
          <w:rtl w:val="true"/>
          <w:lang w:bidi="ar-SA"/>
        </w:rPr>
        <w:t>، والكوز ، ويرجع في جنسه إلى عادة أمثالها من بلدها ، ويجب الإمتاع لا التمليك ، وكذا آلة التنظيف كالمشط والدّهن والمزيل للصّنان ، ولا يجب الكحل والطّيب ولا أجرة الحجّام والحمّام إلّا مع 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منعها من أكل الثوم والبصل وذي الرائحة الكريهة ، ومن تناول السمّ والأطعمة الممرضة</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3399386_2142443653"/>
      <w:bookmarkStart w:id="310" w:name="_Toc122"/>
      <w:bookmarkEnd w:id="309"/>
      <w:r>
        <w:rPr>
          <w:rtl w:val="true"/>
        </w:rPr>
        <w:t>خاتمة</w:t>
      </w:r>
      <w:bookmarkEnd w:id="310"/>
    </w:p>
    <w:p>
      <w:pPr>
        <w:pStyle w:val="BookText"/>
        <w:rPr/>
      </w:pPr>
      <w:r>
        <w:rPr>
          <w:rFonts w:ascii="Amiri" w:hAnsi="Amiri" w:eastAsia="Amiri" w:cs="Amiri"/>
          <w:color w:val="111111"/>
          <w:sz w:val="28"/>
          <w:sz w:val="28"/>
          <w:szCs w:val="28"/>
          <w:rtl w:val="true"/>
          <w:lang w:bidi="ar-SA"/>
        </w:rPr>
        <w:t>لو لم ينفق عليها وهي ممكّنة استقرّت في ذمّته وإن لم يقدّرها الحاكم ، ولم يحكم بها ، ويجبره الحاكم على أدائها ، ولو امتنع حبسه أو باع عليه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أعسر بالنفقة وصبرت لم تسقط ، وصارت دينا ، وإن لم تصبر لم تملك الفسخ ، ولو كان له عليها دين جاز أن يقاصّها يوما فيوما مع يسرها ، ومع العسر إن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الإنفاق فأنكرت ولا بيّنة قدّم قولها مع اليمين وإن كانت في منزله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 فالغريم السيّد في الماضية ، فإن صدّق الزوج </w:t>
      </w:r>
      <w:bookmarkStart w:id="311" w:name="pg15783_180455"/>
    </w:p>
    <w:p>
      <w:pPr>
        <w:pStyle w:val="BookText"/>
        <w:rPr/>
      </w:pPr>
      <w:bookmarkEnd w:id="311"/>
      <w:r>
        <w:rPr>
          <w:rFonts w:ascii="Amiri" w:hAnsi="Amiri" w:eastAsia="Amiri" w:cs="Amiri"/>
          <w:color w:val="111111"/>
          <w:sz w:val="28"/>
          <w:sz w:val="28"/>
          <w:szCs w:val="28"/>
          <w:rtl w:val="true"/>
          <w:lang w:bidi="ar-SA"/>
        </w:rPr>
        <w:t>سقطت ، وإلّا حلف وطالبه ، والغريم في الحاضرة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النشوز وادّعت التمكين ، قدّم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 الحامل رجعيّا ، فادّعت وقوعه بعد الوضع وأنكر ، قدّم قولها ، وحكم لها بالنفقة وعليه بالبينونة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الإعسار وأنكرت قدّم قوله إن لم يكن له أصل مال ، ويجب قضاؤها مع التمكين</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13399388_2142443653"/>
      <w:bookmarkStart w:id="313" w:name="_Toc123"/>
      <w:bookmarkEnd w:id="312"/>
      <w:r>
        <w:rPr>
          <w:rtl w:val="true"/>
        </w:rPr>
        <w:t xml:space="preserve">البحث الثالث </w:t>
      </w:r>
      <w:r>
        <w:rPr>
          <w:rtl w:val="true"/>
        </w:rPr>
        <w:t xml:space="preserve">: </w:t>
      </w:r>
      <w:r>
        <w:rPr>
          <w:rtl w:val="true"/>
        </w:rPr>
        <w:t>في المسقط</w:t>
      </w:r>
      <w:bookmarkEnd w:id="313"/>
    </w:p>
    <w:p>
      <w:pPr>
        <w:pStyle w:val="BookText"/>
        <w:rPr/>
      </w:pPr>
      <w:r>
        <w:rPr>
          <w:rFonts w:ascii="Amiri" w:hAnsi="Amiri" w:eastAsia="Amiri" w:cs="Amiri"/>
          <w:color w:val="111111"/>
          <w:sz w:val="28"/>
          <w:sz w:val="28"/>
          <w:szCs w:val="28"/>
          <w:rtl w:val="true"/>
          <w:lang w:bidi="ar-SA"/>
        </w:rPr>
        <w:t xml:space="preserve">وهو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النّشوز ، فلا يجب للناشز نفقة ولا كسوة ولا سكنى حتّى تعود إلى التمكين ، فلو سافر قبله ، فحضرت عند الحاكم وبذلت نفسها لم تستحقّ نفقة إلّا بعد إعلامه ووصوله أو وصول وكيله ، ولو علم وتهاون سقط عنه قدر وصوله وألزم بما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نشزت ثمّ أطاعت لم تستحقّ نفقة إلّا بعد علمه ومضيّ قدر وصوله أو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ارتدّت ثمّ أسلمت استحقّت وإن لم يعلم بإسلامها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سافر وهي ممكّنة استحقّت نفقة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نشزت الحرّة بعض يوم سقطت نفقته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أرسل المولى أمته ليلا أو نهارا سقط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 فلا نفقة للصغيرة وإن كان الزوج صغيرا ، ولو دخل بها الكبير لم تجب إلّا مع الإفضاء ، ولا تسقط عن الصّغير إذا كانت الزّوجة 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المندوب والمباح بغير إذنه ، ولو أذن أو كان واجبا لم تسقط ، وكذا لو سافر معها أو سافرت في حاجة له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الّتي له منعها منها كالصوم والاعتكاف المندوبين ، وليس له منعها من صوم شهر رمضان والنذر المعيّن ، سواء نذرته قبل نكاحه أو بعده بإذنه ، وله منعها في النذر المطلق والمندوب ، فلو صامت سقطت نفقتها إن منعت الوطء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يمنعها من الصلاة الواجبة في أوّل وقتها ، ولا من الحجّ الواجب في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البائن ، فلا نفقة للمطلّقة بائنا إلّا أن تكون حاملا ، والنفقة للحمل ، فلو لاعن الحامل فلا نفقة لها ، ولو أكذب نفسه بعد اللعان لزمه الإنفاق دون القضاء ، ولو طلّقها وماطل حتّى وضعت لم يقض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 العبد فلا نفقة لها ، لأنّ نفقة الأقارب لا تجب على العبد ، ولو قلنا النفقة للحامل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تعجيل النفقة ، فإن ظهر عدم الحمل استردّها ، ولا نفقة للحامل المتوفّى عنها زوجها ، وتجب للمطلّقة رجعيّا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تزوّج العبد بحرّة أو أمة وشرط مولاه رقّ الولد ، أو تزوّج الحرّ بأمة وشرط مولاها رقّ الولد ، لم يجب على الزّوجين النفقة مع الطلاق بائنا ، لأنّ </w:t>
      </w:r>
      <w:bookmarkStart w:id="314" w:name="pg15783_180457"/>
    </w:p>
    <w:p>
      <w:pPr>
        <w:pStyle w:val="BookText"/>
        <w:rPr/>
      </w:pPr>
      <w:bookmarkEnd w:id="314"/>
      <w:r>
        <w:rPr>
          <w:rFonts w:ascii="Amiri" w:hAnsi="Amiri" w:eastAsia="Amiri" w:cs="Amiri"/>
          <w:color w:val="111111"/>
          <w:sz w:val="28"/>
          <w:sz w:val="28"/>
          <w:szCs w:val="28"/>
          <w:rtl w:val="true"/>
          <w:lang w:bidi="ar-SA"/>
        </w:rPr>
        <w:t>النفقة تابعة للملك ، ولو قلنا إنّها للحامل وجبت عليهما ، ولا يجب على الموليين لأنّ الحمل لا يملك إلّا بعد انفصاله حيّا</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3399390_2142443653"/>
      <w:bookmarkStart w:id="316" w:name="_Toc124"/>
      <w:bookmarkEnd w:id="315"/>
      <w:r>
        <w:rPr>
          <w:rtl w:val="true"/>
        </w:rPr>
        <w:t xml:space="preserve">[ </w:t>
      </w:r>
      <w:r>
        <w:rPr>
          <w:rtl w:val="true"/>
        </w:rPr>
        <w:t xml:space="preserve">السبب </w:t>
      </w:r>
      <w:r>
        <w:rPr>
          <w:rtl w:val="true"/>
        </w:rPr>
        <w:t xml:space="preserve">] </w:t>
      </w:r>
      <w:r>
        <w:rPr>
          <w:rtl w:val="true"/>
        </w:rPr>
        <w:t xml:space="preserve">الثاني </w:t>
      </w:r>
      <w:r>
        <w:rPr>
          <w:rtl w:val="true"/>
        </w:rPr>
        <w:t xml:space="preserve">: </w:t>
      </w:r>
      <w:r>
        <w:rPr>
          <w:rtl w:val="true"/>
        </w:rPr>
        <w:t>القرابة</w:t>
      </w:r>
      <w:bookmarkEnd w:id="316"/>
    </w:p>
    <w:p>
      <w:pPr>
        <w:pStyle w:val="BookText"/>
        <w:rPr/>
      </w:pPr>
      <w:r>
        <w:rPr>
          <w:rFonts w:ascii="Amiri" w:hAnsi="Amiri" w:eastAsia="Amiri" w:cs="Amiri"/>
          <w:color w:val="111111"/>
          <w:sz w:val="28"/>
          <w:sz w:val="28"/>
          <w:szCs w:val="28"/>
          <w:rtl w:val="true"/>
          <w:lang w:bidi="ar-SA"/>
        </w:rPr>
        <w:t xml:space="preserve">وهي الإرفاق ، فلذلك لا تقضى ، والنظر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ينفق عليه ، وهو الأبوان وإن علوا والأولاد وإن نزلوا ، ولا تجب على غير العمودين ، بل يستحبّ ويتأكّد على الوارث ، ولا فرق بين أولاد البنت والابن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نفقة زوجة القريب وإن كان أبا ، ولا نفقة ولد ابنه ولا نفقة ولده الصّغير إذا كان له مال بل ينفق عليه من ماله ، وكذا لو قدر على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المنفق اليسر ، وهو أن يفضل معه شي‌ء عن قوت يوم له ولزوجته ، ويباع خادمه وداره فيها بخلاف الدين ، ويلزمه التكسّب ، ولا تجب على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 والعجز عن الاكتساب ، والحريّة ، فتجب على مولى الرقّ دون القريب ، ولا يشترط الإسلام ، ولا العدالة ولا نقصان الحكم والخلقة</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قدرها ، ولا تقدير لها بل بحسب الكفاية من الإطعام ، </w:t>
      </w:r>
    </w:p>
    <w:p>
      <w:pPr>
        <w:pStyle w:val="BookText"/>
        <w:rPr/>
      </w:pPr>
      <w:r>
        <w:rPr>
          <w:rFonts w:ascii="Amiri" w:hAnsi="Amiri" w:eastAsia="Amiri" w:cs="Amiri"/>
          <w:color w:val="111111"/>
          <w:sz w:val="28"/>
          <w:sz w:val="28"/>
          <w:szCs w:val="28"/>
          <w:rtl w:val="true"/>
          <w:lang w:bidi="ar-SA"/>
        </w:rPr>
        <w:t>والكسوة والمساكن ، وزيادة الكسوة في الشتاء للتدثّر يقظة ونوما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الإعفاف وإن كان أبا ، ولا نفقة الخادم إلّا مع المرض ، ولو أخلّ بالإنفاق لم يثبت في ذمّته شي‌ء إلّا أن يأمره بالاستدانة أو يأمره الحاكم ، ولو مطله واستدان بغير إذن لم يرجع ، نعم يجبره الحاكم ، فإن امتنع حبسه أو دفع إليه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المنفق والمنفق عليه ، أمّا الأوّل فتجب نفقة الأولاد على الأب دون الأمّ ، فإن فقد أو كان فقيرا فعلى الجدّ له ، فإن عدم أو أعسر فعلى أب الجدّ ، وهكذا ، فإن فقد الأجداد أو أعسروا فعلى الأمّ ، فإن عدمت أو أعسرت فعلى أبويها بالسويّة ، ثمّ على آبائها الأقرب فالأقرب ، ومع التساوي يشتركون ، ويتساوى أبواها وأمّ الأب ، وكذا الأب والولد ، والولد أولى من الأمّ ، وأولاد الذكور كالإناث ، فيتساوى الابن والبنت ، وإن قرب أحدهما تعيّن ، فيجب على البنت دون ابن الابن ، ويتساوى الموسر والمكتسب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غاب المنفق أمره الحاكم بالأخذ من ماله أو بالاقتراض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فتجب للزوجة وإن تعدّدت ، فإن فضل فالأبوين والأولاد ، فإن فضل فللأجداد وأولاد الأولاد ، وهكذا الأقرب فالأقرب ، وقد تجب للأقرب والأبعد إذا أعسر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المتساوون في الدرجة كأبوين أو أحدهما مع ابن أو بنت أو معهما تشاركوا في الفاضل ، فلو لم ينتفع أحدهم بقسطه أقرع بينهم ، أو يقدّم من تشتد حاجته كالصغير والمريض</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ويتساوى الأجداد من الأب والأجداد من الأمّ</w:t>
      </w:r>
      <w:r>
        <w:rPr>
          <w:rFonts w:eastAsia="Amiri" w:cs="Amiri" w:ascii="Amiri" w:hAnsi="Amiri"/>
          <w:color w:val="111111"/>
          <w:sz w:val="28"/>
          <w:szCs w:val="28"/>
          <w:rtl w:val="true"/>
          <w:lang w:bidi="ar-SA"/>
        </w:rPr>
        <w:t xml:space="preserve">. </w:t>
      </w:r>
      <w:bookmarkStart w:id="317" w:name="pg15783_180459"/>
    </w:p>
    <w:p>
      <w:pPr>
        <w:pStyle w:val="Heading5"/>
        <w:numPr>
          <w:ilvl w:val="4"/>
          <w:numId w:val="1"/>
        </w:numPr>
        <w:rPr/>
      </w:pPr>
      <w:bookmarkStart w:id="318" w:name="__RefHeading___Toc13399392_2142443653"/>
      <w:bookmarkStart w:id="319" w:name="_Toc125"/>
      <w:bookmarkEnd w:id="317"/>
      <w:bookmarkEnd w:id="318"/>
      <w:r>
        <w:rPr>
          <w:rtl w:val="true"/>
        </w:rPr>
        <w:t xml:space="preserve">[ </w:t>
      </w:r>
      <w:r>
        <w:rPr>
          <w:rtl w:val="true"/>
        </w:rPr>
        <w:t xml:space="preserve">السبب </w:t>
      </w:r>
      <w:r>
        <w:rPr>
          <w:rtl w:val="true"/>
        </w:rPr>
        <w:t xml:space="preserve">] </w:t>
      </w:r>
      <w:r>
        <w:rPr>
          <w:rtl w:val="true"/>
        </w:rPr>
        <w:t xml:space="preserve">الثالث </w:t>
      </w:r>
      <w:r>
        <w:rPr>
          <w:rtl w:val="true"/>
        </w:rPr>
        <w:t xml:space="preserve">: </w:t>
      </w:r>
      <w:r>
        <w:rPr>
          <w:rtl w:val="true"/>
        </w:rPr>
        <w:t>الملك</w:t>
      </w:r>
      <w:bookmarkEnd w:id="319"/>
    </w:p>
    <w:p>
      <w:pPr>
        <w:pStyle w:val="Heading6"/>
        <w:numPr>
          <w:ilvl w:val="5"/>
          <w:numId w:val="1"/>
        </w:numPr>
        <w:rPr/>
      </w:pPr>
      <w:bookmarkStart w:id="320" w:name="__RefHeading___Toc13399394_2142443653"/>
      <w:bookmarkStart w:id="321" w:name="_Toc126"/>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لمّا وجب حفظ المال وجب حفظ الحيوان بالإنفاق عليه ، فهنا فصلان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الرقيق واجبة على مالكه وإن لم ينتفع به </w:t>
      </w:r>
      <w:r>
        <w:rPr>
          <w:rStyle w:val="FootnoteAnchor"/>
          <w:rtl w:val="true"/>
        </w:rPr>
        <w:footnoteReference w:id="80"/>
      </w:r>
      <w:r>
        <w:rPr>
          <w:rFonts w:ascii="Amiri" w:hAnsi="Amiri" w:eastAsia="Amiri" w:cs="Amiri"/>
          <w:color w:val="111111"/>
          <w:sz w:val="28"/>
          <w:sz w:val="28"/>
          <w:szCs w:val="28"/>
          <w:rtl w:val="true"/>
          <w:lang w:bidi="ar-SA"/>
        </w:rPr>
        <w:t>فإن امتنع جبره الحاكم على الإنفاق أو البيع ، فإن كان فقيرا ذا كسب أجبر على التكسّب أو على البيع ، فإن لم يرغب فيه راغب أجبر على الإنفاق ، ولو لم يكن ذا كسب أجبر على البيع إلّا أن يكون المملوك ذا 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عن نفقة أمّ الولد أمرت بالتكسّب ، فإن عجزت زوّجت ، فإن لم يتّفق أنفق عليها من بيت المال ، فإن تعذّر بيعت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قدر الكفاية من طعام وإدام </w:t>
      </w:r>
      <w:r>
        <w:rPr>
          <w:rStyle w:val="FootnoteAnchor"/>
          <w:rtl w:val="true"/>
        </w:rPr>
        <w:footnoteReference w:id="81"/>
      </w:r>
      <w:r>
        <w:rPr>
          <w:rFonts w:ascii="Amiri" w:hAnsi="Amiri" w:eastAsia="Amiri" w:cs="Amiri"/>
          <w:color w:val="111111"/>
          <w:sz w:val="28"/>
          <w:sz w:val="28"/>
          <w:szCs w:val="28"/>
          <w:rtl w:val="true"/>
          <w:lang w:bidi="ar-SA"/>
        </w:rPr>
        <w:t xml:space="preserve">وكسوة ومسكن جار عادة أمثال السيّد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جعل النفقة من كسبه ، فإن لم يكفه وجب الإتمام ، ولو امتنع أجبر عليه ، وأن يضرب له ضريبة والفاضل للمملوك إن رضي ، فإن كفاه وإلّا أتمّه المولى ، ولو ضرب عليه بقدر كسبه فإن قام بمئونته جاز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على المكاتب نفقة مماليكه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البهائم ، وتجب نفقتها على المالك وإن لم يؤكل لحمها ولم ينتفع بها حتّى النحل ودود القزّ ، ويكفي الرّعي في السائمة إن اجتزأت به وإلّا أتمّ لها</w:t>
      </w:r>
      <w:r>
        <w:rPr>
          <w:rFonts w:eastAsia="Amiri" w:cs="Amiri" w:ascii="Amiri" w:hAnsi="Amiri"/>
          <w:color w:val="111111"/>
          <w:sz w:val="28"/>
          <w:szCs w:val="28"/>
          <w:rtl w:val="true"/>
          <w:lang w:bidi="ar-SA"/>
        </w:rPr>
        <w:t xml:space="preserve">. </w:t>
      </w:r>
      <w:bookmarkStart w:id="322" w:name="pg15783_180460"/>
    </w:p>
    <w:p>
      <w:pPr>
        <w:pStyle w:val="BookText"/>
        <w:rPr/>
      </w:pPr>
      <w:bookmarkEnd w:id="322"/>
      <w:r>
        <w:rPr>
          <w:rFonts w:ascii="Amiri" w:hAnsi="Amiri" w:eastAsia="Amiri" w:cs="Amiri"/>
          <w:color w:val="111111"/>
          <w:sz w:val="28"/>
          <w:sz w:val="28"/>
          <w:szCs w:val="28"/>
          <w:rtl w:val="true"/>
          <w:lang w:bidi="ar-SA"/>
        </w:rPr>
        <w:t>ولو لم ينفق فإن كانت مأكولة جبره الحاكم على العلف أو البيع أو التذكية ، فإن امتنع باعه الحاكم أو باع عقاره وإن كان دار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تؤكل أجبر على الإنفاق أو البيع ، ولا يجبر على الذكاة إن وقعت عليه ولا يمنع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يوفّر اللبن للولد وله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سقي الزّرع والشجر ، لأنّه ترك التنمية لكنّه يكره ، ولا يكره ترك زراعة الأرض</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3399396_2142443653"/>
      <w:bookmarkStart w:id="324" w:name="_Toc127"/>
      <w:bookmarkEnd w:id="323"/>
      <w:r>
        <w:rPr>
          <w:rtl w:val="true"/>
        </w:rPr>
        <w:t xml:space="preserve">خاتمة </w:t>
      </w:r>
      <w:r>
        <w:rPr>
          <w:rtl w:val="true"/>
        </w:rPr>
        <w:t xml:space="preserve">: </w:t>
      </w:r>
      <w:r>
        <w:rPr>
          <w:rtl w:val="true"/>
        </w:rPr>
        <w:t>في الأولاد</w:t>
      </w:r>
      <w:bookmarkEnd w:id="324"/>
    </w:p>
    <w:p>
      <w:pPr>
        <w:pStyle w:val="Heading6"/>
        <w:numPr>
          <w:ilvl w:val="5"/>
          <w:numId w:val="1"/>
        </w:numPr>
        <w:rPr/>
      </w:pPr>
      <w:bookmarkStart w:id="325" w:name="__RefHeading___Toc13399398_2142443653"/>
      <w:bookmarkStart w:id="326" w:name="_Toc128"/>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13399400_2142443653"/>
      <w:bookmarkStart w:id="328" w:name="_Toc129"/>
      <w:bookmarkEnd w:id="327"/>
      <w:r>
        <w:rPr>
          <w:rtl w:val="true"/>
        </w:rPr>
        <w:t xml:space="preserve">الأوّل </w:t>
      </w:r>
      <w:r>
        <w:rPr>
          <w:rtl w:val="true"/>
        </w:rPr>
        <w:t xml:space="preserve">: </w:t>
      </w:r>
      <w:r>
        <w:rPr>
          <w:rtl w:val="true"/>
        </w:rPr>
        <w:t>في الولادة</w:t>
      </w:r>
      <w:bookmarkEnd w:id="328"/>
    </w:p>
    <w:p>
      <w:pPr>
        <w:pStyle w:val="BookText"/>
        <w:rPr/>
      </w:pPr>
      <w:r>
        <w:rPr>
          <w:rFonts w:ascii="Amiri" w:hAnsi="Amiri" w:eastAsia="Amiri" w:cs="Amiri"/>
          <w:color w:val="111111"/>
          <w:sz w:val="28"/>
          <w:sz w:val="28"/>
          <w:szCs w:val="28"/>
          <w:rtl w:val="true"/>
          <w:lang w:bidi="ar-SA"/>
        </w:rPr>
        <w:t>ويجب استبداد النساء بالمرأة ، ولو استبدّ بها الزوج جاز ، ومع عدمهنّ يجوز للرجال الأقارب ثمّ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غسل المولود ، والأذان في أذنه اليمنى ، والإقامة في اليسرى ، وتحنيكه بماء الفرات وتربة الحسين عليه‌السلام ، فإن تعذّر فبماء عذب ، فإن فقد فبماء مزج فيه عسل أو تمر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يسمّيه بالأسماء الحسنة ، وأفضلها ما تضمّن العبوديّة لله تعالى ، ثمّ محمّد ، ثمّ أسماء الأنبياء والأئمّة 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ويكنّيه ولا يكنّى محمّد بأبي القاسم ، ويكره حكما وحكيما وخالدا ومالكا وحارثا وضرارا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يوم السّابع أربعة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قبل العقيقة ، والصدقة بوزن شعره ذهبا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وتكره القنازع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 ويجوز تأخيره ويجب إذا بلغ ، ويستحبّ خفض الجواري ، ولو أسلم الكافر وجب أن يختن ، ولو أسنّ ويستحب للكافرة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عن الذكر بذكر وعن الأنثى بمثلها ، ولا تجزئ الصدقة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فيها شروط الأضحية ، وأن تخصّ القابلة بالرّجل والورك ، وإن كانت ذميّة أعطيت بثمنه ، ولو لم تكن قابلة تصدّقت به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الاستحباب بالتأخير ، ولو أهمل الوالد عقّ الولد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الولد قبل الزّوال سقطت ، ولا تسقط بعده ، وتطبخ بالماء والملح ويدعى لها المؤمنون الفقراء ، وأقلّهم عشرة ، ولو فرق اللحم جاز</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كسر العظام وأكل الأبوين منها</w:t>
      </w:r>
      <w:r>
        <w:rPr>
          <w:rFonts w:eastAsia="Amiri" w:cs="Amiri" w:ascii="Amiri" w:hAnsi="Amiri"/>
          <w:color w:val="111111"/>
          <w:sz w:val="28"/>
          <w:szCs w:val="28"/>
          <w:rtl w:val="true"/>
          <w:lang w:bidi="ar-SA"/>
        </w:rPr>
        <w:t xml:space="preserve">. </w:t>
      </w:r>
      <w:bookmarkStart w:id="329" w:name="pg15783_180462"/>
    </w:p>
    <w:p>
      <w:pPr>
        <w:pStyle w:val="Heading6"/>
        <w:numPr>
          <w:ilvl w:val="5"/>
          <w:numId w:val="1"/>
        </w:numPr>
        <w:rPr/>
      </w:pPr>
      <w:bookmarkStart w:id="330" w:name="__RefHeading___Toc13399402_2142443653"/>
      <w:bookmarkStart w:id="331" w:name="_Toc130"/>
      <w:bookmarkEnd w:id="329"/>
      <w:bookmarkEnd w:id="330"/>
      <w:r>
        <w:rPr>
          <w:rtl w:val="true"/>
        </w:rPr>
        <w:t xml:space="preserve">البحث الثاني </w:t>
      </w:r>
      <w:r>
        <w:rPr>
          <w:rtl w:val="true"/>
        </w:rPr>
        <w:t xml:space="preserve">: </w:t>
      </w:r>
      <w:r>
        <w:rPr>
          <w:rtl w:val="true"/>
        </w:rPr>
        <w:t>في إلحاق الأولاد بالآباء</w:t>
      </w:r>
      <w:bookmarkEnd w:id="331"/>
    </w:p>
    <w:p>
      <w:pPr>
        <w:pStyle w:val="Heading6"/>
        <w:numPr>
          <w:ilvl w:val="5"/>
          <w:numId w:val="1"/>
        </w:numPr>
        <w:rPr/>
      </w:pPr>
      <w:bookmarkStart w:id="332" w:name="__RefHeading___Toc13399404_2142443653"/>
      <w:bookmarkStart w:id="333" w:name="_Toc131"/>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وفيه فصول</w:t>
      </w:r>
    </w:p>
    <w:p>
      <w:pPr>
        <w:pStyle w:val="Heading6"/>
        <w:numPr>
          <w:ilvl w:val="5"/>
          <w:numId w:val="1"/>
        </w:numPr>
        <w:rPr/>
      </w:pPr>
      <w:bookmarkStart w:id="334" w:name="__RefHeading___Toc13399406_2142443653"/>
      <w:bookmarkStart w:id="335" w:name="_Toc132"/>
      <w:bookmarkEnd w:id="334"/>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ولد الزوجة</w:t>
      </w:r>
      <w:bookmarkEnd w:id="335"/>
    </w:p>
    <w:p>
      <w:pPr>
        <w:pStyle w:val="BookText"/>
        <w:rPr/>
      </w:pPr>
      <w:r>
        <w:rPr>
          <w:rFonts w:ascii="Amiri" w:hAnsi="Amiri" w:eastAsia="Amiri" w:cs="Amiri"/>
          <w:color w:val="111111"/>
          <w:sz w:val="28"/>
          <w:sz w:val="28"/>
          <w:szCs w:val="28"/>
          <w:rtl w:val="true"/>
          <w:lang w:bidi="ar-SA"/>
        </w:rPr>
        <w:t>ويلحق في الدائم بالدّخول ، وبمضيّ ستّة أشهر من حين الوطء ، وأن لا يتجاوز أقصى مدّة الحمل ، وهي عشرة أشهر ، فلو لم يدخل أو ولد لأقلّ من ستّة حيّا كاملا ، أو لأكثر من عشرة لم يلحق به ، ولم يجز له إلحاقه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اجتمعت الشرائط لم يجز نفيه لمكان التهمة وإن كانت زانية أو شاهد زناها ، ولا لمكان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وطئها مع الزّوج آخر فجورا فالولد للفراش وإن شابه الزاني في الصفات ، ولو نفاه افتقر إلى اللعان ، وكذا لو اعترف بالدّخول وولادة زوجته له وإن اختلفا في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أقرّ بولد لم يقبل منه نفيه عنه ، ولو اختلفا في الدخول أو في ولادته قدّم قول الزّوج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أحبلها من زنا ثمّ تزوّجها لم يلحق به الولد ، وكذا لو أحبل أمة ثمّ اشتراها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طلّق فاعتدّت ثمّ أتت بولد ما بين الطلاق إلى أقصى مدّة الحمل لحق به إن لم توطأ بعقد ولا شبهة</w:t>
      </w:r>
      <w:r>
        <w:rPr>
          <w:rFonts w:eastAsia="Amiri" w:cs="Amiri" w:ascii="Amiri" w:hAnsi="Amiri"/>
          <w:color w:val="111111"/>
          <w:sz w:val="28"/>
          <w:szCs w:val="28"/>
          <w:rtl w:val="true"/>
          <w:lang w:bidi="ar-SA"/>
        </w:rPr>
        <w:t xml:space="preserve">. </w:t>
      </w:r>
      <w:bookmarkStart w:id="336" w:name="pg15783_180463"/>
    </w:p>
    <w:p>
      <w:pPr>
        <w:pStyle w:val="BookText"/>
        <w:rPr/>
      </w:pPr>
      <w:bookmarkEnd w:id="336"/>
      <w:r>
        <w:rPr>
          <w:rFonts w:ascii="Amiri" w:hAnsi="Amiri" w:eastAsia="Amiri" w:cs="Amiri"/>
          <w:color w:val="111111"/>
          <w:sz w:val="28"/>
          <w:sz w:val="28"/>
          <w:szCs w:val="28"/>
          <w:rtl w:val="true"/>
          <w:lang w:bidi="ar-SA"/>
        </w:rPr>
        <w:t xml:space="preserve">ولو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 بولد لستّة أشهر من وطء الثاني فهو له ، ولو كان لأقلّ من ستّة فهو للأوّل ، ولو كان لستّة من وطء الثاني ولأقلّ من الأقصى من وطء الأوّل أقرع ، ويحتمل أنّه للثاني ، ولو كان لأقلّ من ستّة من وطء الثاني ولأكثر من وطء الأوّل انتفى عنهما ، وكذا الأمة إذا وطئها المشتري</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3399408_2142443653"/>
      <w:bookmarkStart w:id="338" w:name="_Toc133"/>
      <w:bookmarkEnd w:id="337"/>
      <w:r>
        <w:rPr>
          <w:rtl w:val="true"/>
        </w:rPr>
        <w:t xml:space="preserve">[ </w:t>
      </w:r>
      <w:r>
        <w:rPr>
          <w:rtl w:val="true"/>
        </w:rPr>
        <w:t xml:space="preserve">الفصل </w:t>
      </w:r>
      <w:r>
        <w:rPr>
          <w:rtl w:val="true"/>
        </w:rPr>
        <w:t xml:space="preserve">] </w:t>
      </w:r>
      <w:r>
        <w:rPr>
          <w:rtl w:val="true"/>
        </w:rPr>
        <w:t xml:space="preserve">الثاني </w:t>
      </w:r>
      <w:r>
        <w:rPr>
          <w:rtl w:val="true"/>
        </w:rPr>
        <w:t xml:space="preserve">: [ </w:t>
      </w:r>
      <w:r>
        <w:rPr>
          <w:rtl w:val="true"/>
        </w:rPr>
        <w:t xml:space="preserve">في </w:t>
      </w:r>
      <w:r>
        <w:rPr>
          <w:rtl w:val="true"/>
        </w:rPr>
        <w:t xml:space="preserve">] </w:t>
      </w:r>
      <w:r>
        <w:rPr>
          <w:rtl w:val="true"/>
        </w:rPr>
        <w:t>ولد المستمتع بها</w:t>
      </w:r>
      <w:bookmarkEnd w:id="338"/>
    </w:p>
    <w:p>
      <w:pPr>
        <w:pStyle w:val="BookText"/>
        <w:rPr/>
      </w:pPr>
      <w:r>
        <w:rPr>
          <w:rFonts w:ascii="Amiri" w:hAnsi="Amiri" w:eastAsia="Amiri" w:cs="Amiri"/>
          <w:color w:val="111111"/>
          <w:sz w:val="28"/>
          <w:sz w:val="28"/>
          <w:szCs w:val="28"/>
          <w:rtl w:val="true"/>
          <w:lang w:bidi="ar-SA"/>
        </w:rPr>
        <w:t>ويلحق به إذا اجتمعت شرائط الإلحاق ، ويحرم نفيه ، لكن لو نفاه انتفى بغير لعان</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13399410_2142443653"/>
      <w:bookmarkStart w:id="340" w:name="_Toc134"/>
      <w:bookmarkEnd w:id="339"/>
      <w:r>
        <w:rPr>
          <w:rtl w:val="true"/>
        </w:rPr>
        <w:t xml:space="preserve">[ </w:t>
      </w:r>
      <w:r>
        <w:rPr>
          <w:rtl w:val="true"/>
        </w:rPr>
        <w:t xml:space="preserve">الفصل </w:t>
      </w:r>
      <w:r>
        <w:rPr>
          <w:rtl w:val="true"/>
        </w:rPr>
        <w:t xml:space="preserve">] </w:t>
      </w:r>
      <w:r>
        <w:rPr>
          <w:rtl w:val="true"/>
        </w:rPr>
        <w:t xml:space="preserve">الثالث </w:t>
      </w:r>
      <w:r>
        <w:rPr>
          <w:rtl w:val="true"/>
        </w:rPr>
        <w:t xml:space="preserve">: [ </w:t>
      </w:r>
      <w:r>
        <w:rPr>
          <w:rtl w:val="true"/>
        </w:rPr>
        <w:t xml:space="preserve">في </w:t>
      </w:r>
      <w:r>
        <w:rPr>
          <w:rtl w:val="true"/>
        </w:rPr>
        <w:t xml:space="preserve">] </w:t>
      </w:r>
      <w:r>
        <w:rPr>
          <w:rtl w:val="true"/>
        </w:rPr>
        <w:t>ولد الشبهة</w:t>
      </w:r>
      <w:bookmarkEnd w:id="340"/>
    </w:p>
    <w:p>
      <w:pPr>
        <w:pStyle w:val="BookText"/>
        <w:rPr/>
      </w:pPr>
      <w:r>
        <w:rPr>
          <w:rFonts w:ascii="Amiri" w:hAnsi="Amiri" w:eastAsia="Amiri" w:cs="Amiri"/>
          <w:color w:val="111111"/>
          <w:sz w:val="28"/>
          <w:sz w:val="28"/>
          <w:szCs w:val="28"/>
          <w:rtl w:val="true"/>
          <w:lang w:bidi="ar-SA"/>
        </w:rPr>
        <w:t>وحكمه كالصحيح وفي إلحاق النسب ، فلو ظنّ أجنبية زوجته فوطئها لحق به الولد ، ولو كانت أمة غرم للمولى قيمة الولد يوم سقط حيّا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ظنّها خالية ، أو ظنّت موت الزوج أو طلاقه فتزوّجها ثمّ بان الخلاف ، ردّت إلى الأوّل بعد الاعتداد من الثاني ، والولد للثاني مع الشرائط ، سواء استندت </w:t>
      </w:r>
      <w:r>
        <w:rPr>
          <w:rStyle w:val="FootnoteAnchor"/>
          <w:rtl w:val="true"/>
        </w:rPr>
        <w:footnoteReference w:id="83"/>
      </w:r>
      <w:r>
        <w:rPr>
          <w:rFonts w:ascii="Amiri" w:hAnsi="Amiri" w:eastAsia="Amiri" w:cs="Amiri"/>
          <w:color w:val="111111"/>
          <w:sz w:val="28"/>
          <w:sz w:val="28"/>
          <w:szCs w:val="28"/>
          <w:rtl w:val="true"/>
          <w:lang w:bidi="ar-SA"/>
        </w:rPr>
        <w:t>إلى حكم الحاكم ، أو البيّنة ، أو إخبار مخبر</w:t>
      </w:r>
      <w:r>
        <w:rPr>
          <w:rFonts w:eastAsia="Amiri" w:cs="Amiri" w:ascii="Amiri" w:hAnsi="Amiri"/>
          <w:color w:val="111111"/>
          <w:sz w:val="28"/>
          <w:szCs w:val="28"/>
          <w:rtl w:val="true"/>
          <w:lang w:bidi="ar-SA"/>
        </w:rPr>
        <w:t xml:space="preserve">. </w:t>
      </w:r>
      <w:bookmarkStart w:id="341" w:name="pg15783_180464"/>
    </w:p>
    <w:p>
      <w:pPr>
        <w:pStyle w:val="Heading6"/>
        <w:numPr>
          <w:ilvl w:val="5"/>
          <w:numId w:val="1"/>
        </w:numPr>
        <w:rPr/>
      </w:pPr>
      <w:bookmarkStart w:id="342" w:name="__RefHeading___Toc13399412_2142443653"/>
      <w:bookmarkStart w:id="343" w:name="_Toc135"/>
      <w:bookmarkEnd w:id="341"/>
      <w:bookmarkEnd w:id="342"/>
      <w:r>
        <w:rPr>
          <w:rtl w:val="true"/>
        </w:rPr>
        <w:t xml:space="preserve">[ </w:t>
      </w:r>
      <w:r>
        <w:rPr>
          <w:rtl w:val="true"/>
        </w:rPr>
        <w:t xml:space="preserve">الفصل </w:t>
      </w:r>
      <w:r>
        <w:rPr>
          <w:rtl w:val="true"/>
        </w:rPr>
        <w:t xml:space="preserve">] </w:t>
      </w:r>
      <w:r>
        <w:rPr>
          <w:rtl w:val="true"/>
        </w:rPr>
        <w:t xml:space="preserve">الرابع </w:t>
      </w:r>
      <w:r>
        <w:rPr>
          <w:rtl w:val="true"/>
        </w:rPr>
        <w:t xml:space="preserve">: [ </w:t>
      </w:r>
      <w:r>
        <w:rPr>
          <w:rtl w:val="true"/>
        </w:rPr>
        <w:t xml:space="preserve">في </w:t>
      </w:r>
      <w:r>
        <w:rPr>
          <w:rtl w:val="true"/>
        </w:rPr>
        <w:t xml:space="preserve">] </w:t>
      </w:r>
      <w:r>
        <w:rPr>
          <w:rtl w:val="true"/>
        </w:rPr>
        <w:t>ولد الموطوءة بالملك</w:t>
      </w:r>
      <w:bookmarkEnd w:id="343"/>
    </w:p>
    <w:p>
      <w:pPr>
        <w:pStyle w:val="BookText"/>
        <w:rPr/>
      </w:pPr>
      <w:r>
        <w:rPr>
          <w:rFonts w:ascii="Amiri" w:hAnsi="Amiri" w:eastAsia="Amiri" w:cs="Amiri"/>
          <w:color w:val="111111"/>
          <w:sz w:val="28"/>
          <w:sz w:val="28"/>
          <w:szCs w:val="28"/>
          <w:rtl w:val="true"/>
          <w:lang w:bidi="ar-SA"/>
        </w:rPr>
        <w:t xml:space="preserve">من وطئ أمته فجاءت بولد لستّة أشهر فصاعدا ولم يتجاوز أقصى الحمل لزم الإقرار به ، ولا يجوز له نفيه وإن عزل ، وإن نفاه </w:t>
      </w:r>
      <w:r>
        <w:rPr>
          <w:rStyle w:val="FootnoteAnchor"/>
          <w:rtl w:val="true"/>
        </w:rPr>
        <w:footnoteReference w:id="84"/>
      </w:r>
      <w:r>
        <w:rPr>
          <w:rFonts w:ascii="Amiri" w:hAnsi="Amiri" w:eastAsia="Amiri" w:cs="Amiri"/>
          <w:color w:val="111111"/>
          <w:sz w:val="28"/>
          <w:sz w:val="28"/>
          <w:szCs w:val="28"/>
          <w:rtl w:val="true"/>
          <w:lang w:bidi="ar-SA"/>
        </w:rPr>
        <w:t>انتفى بغير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اعترف به ثمّ نفاه لم يقبل منه ، وبالعكس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 المولى وأجنبي فجورا ، فالولد للمولى ، فإن حصلت أمارة يغلب معها الظنّ أنّه ليس منه لم يجز إلحاقه ولا نفيه ، ولا يورّثه ، وينبغي أن يوصي له بشي‌ء ، ولا يملكه الوارث ، ويملك الموصى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وطئها الموالي في طهر واحد ثمّ تداعوا الولد أقرع بينهم ، وألحق بمن يخرج </w:t>
      </w:r>
      <w:r>
        <w:rPr>
          <w:rStyle w:val="FootnoteAnchor"/>
          <w:rtl w:val="true"/>
        </w:rPr>
        <w:footnoteReference w:id="85"/>
      </w:r>
      <w:r>
        <w:rPr>
          <w:rFonts w:ascii="Amiri" w:hAnsi="Amiri" w:eastAsia="Amiri" w:cs="Amiri"/>
          <w:color w:val="111111"/>
          <w:sz w:val="28"/>
          <w:sz w:val="28"/>
          <w:szCs w:val="28"/>
          <w:rtl w:val="true"/>
          <w:lang w:bidi="ar-SA"/>
        </w:rPr>
        <w:t>اسمه ، وأغرم حصص الباقين من قيمة الأمّ والولد يوم سقط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ادّعاه أحدهم ألحق به وألزم حصص الباقين من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انتقلت إلى موال بعد وطء كلّ واحد من غير استبراء ، فالولد للأخير إن جاء لستّة أشهر من وطئه ، وإلّا فللّذي قبله إن جاء كذلك ، وإلّا فللسابق وهكذا</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3399414_2142443653"/>
      <w:bookmarkStart w:id="345" w:name="_Toc136"/>
      <w:bookmarkEnd w:id="344"/>
      <w:r>
        <w:rPr>
          <w:rtl w:val="true"/>
        </w:rPr>
        <w:t xml:space="preserve">البحث الثالث </w:t>
      </w:r>
      <w:r>
        <w:rPr>
          <w:rtl w:val="true"/>
        </w:rPr>
        <w:t xml:space="preserve">: </w:t>
      </w:r>
      <w:r>
        <w:rPr>
          <w:rtl w:val="true"/>
        </w:rPr>
        <w:t>في الرّضاع</w:t>
      </w:r>
      <w:bookmarkEnd w:id="34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يجب على الأمّ إرضاع ولدها إلّا باللّباء </w:t>
      </w:r>
      <w:r>
        <w:rPr>
          <w:rStyle w:val="FootnoteAnchor"/>
          <w:rtl w:val="true"/>
        </w:rPr>
        <w:footnoteReference w:id="86"/>
      </w:r>
      <w:r>
        <w:rPr>
          <w:rFonts w:ascii="Amiri" w:hAnsi="Amiri" w:eastAsia="Amiri" w:cs="Amiri"/>
          <w:color w:val="111111"/>
          <w:sz w:val="28"/>
          <w:sz w:val="28"/>
          <w:szCs w:val="28"/>
          <w:rtl w:val="true"/>
          <w:lang w:bidi="ar-SA"/>
        </w:rPr>
        <w:t xml:space="preserve">لأنّه لا يعيش بدونه غالبا ، فلا </w:t>
      </w:r>
      <w:bookmarkStart w:id="346" w:name="pg15783_180465"/>
    </w:p>
    <w:p>
      <w:pPr>
        <w:pStyle w:val="BookText"/>
        <w:rPr/>
      </w:pPr>
      <w:bookmarkEnd w:id="346"/>
      <w:r>
        <w:rPr>
          <w:rFonts w:ascii="Amiri" w:hAnsi="Amiri" w:eastAsia="Amiri" w:cs="Amiri"/>
          <w:color w:val="111111"/>
          <w:sz w:val="28"/>
          <w:sz w:val="28"/>
          <w:szCs w:val="28"/>
          <w:rtl w:val="true"/>
          <w:lang w:bidi="ar-SA"/>
        </w:rPr>
        <w:t>تستحقّ الأجرة عنه ، ولا تجبر على غيره ، مسلمة كانت أو ذمّية وإن اعتادت الإرضاع ، ولها المطالبة بالأجرة ، وعلى الأب بذلها إن لم يكن للولد مال وإلّا ففي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استئجارها وإن كانت في حباله ، ولها أن ترضعه بنفسها أو بغيرها إلّا أن يعيّنها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وللمولى إجبار أمته ، ولو طلبت الزّوجة ما طلبه غيرها فهي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طلبت أزيد فللأب الامتناع وإن كان بقدر أجرة المثل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تبرّعت الأجنبيّة فالأمّ أولى إن تبرّعت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وجود متبرّعة فعليه إبانتها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ما رضع لبن أمّه ، ولو أرضعته بغير إذن فلا رجوع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ونهاية الرضاع حولان ، ويجوز نقص ثلاثة أشهر وزيادة شهرين ، ولا تجب أجرتهما</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3399416_2142443653"/>
      <w:bookmarkStart w:id="348" w:name="_Toc137"/>
      <w:bookmarkEnd w:id="347"/>
      <w:r>
        <w:rPr>
          <w:rtl w:val="true"/>
        </w:rPr>
        <w:t xml:space="preserve">البحث الرابع </w:t>
      </w:r>
      <w:r>
        <w:rPr>
          <w:rtl w:val="true"/>
        </w:rPr>
        <w:t xml:space="preserve">: </w:t>
      </w:r>
      <w:r>
        <w:rPr>
          <w:rtl w:val="true"/>
        </w:rPr>
        <w:t>في الحضانة</w:t>
      </w:r>
      <w:bookmarkEnd w:id="34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ولاية على تربية الولد ، وتستحقّها الأمّ المسلمة الحرّة العاقلة ، ولا تشترط العدالة ، فالأب الحرّ المسلم العاقل أولى من الأمّ الكافرة أو المملوكة أو المجنونة ، ومدّتها مدّة الرضاع ، وكذا لو طلّقها ما لم تتزوّج ، فإذا فصل فالأب أحقّ بالذكر والأمّ أحقّ بالأنثى إلى سبع سنين ما لم تتزوّج الأمّ ، فإن طلّقت بائنا عادت حضانتها في الحال وبعد العدّة في الرجعيّة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مات الأب فالأمّ أحقّ بالولد من كلّ أحد حتّى يبلغ وإن تزوّجت ، وكذا لو كان الأب كافرا أو مملوكا أو مجنونا ، فإن أسلم أو أعتق أو أفاق صار أحقّ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فقد الأبوان فالجدّ وإن علا ، فإن فقد ترتّب الأقارب ترتّب الإرث ، </w:t>
      </w:r>
      <w:r>
        <w:rPr>
          <w:rStyle w:val="FootnoteAnchor"/>
          <w:rtl w:val="true"/>
        </w:rPr>
        <w:footnoteReference w:id="87"/>
      </w:r>
      <w:r>
        <w:rPr>
          <w:rFonts w:ascii="Amiri" w:hAnsi="Amiri" w:eastAsia="Amiri" w:cs="Amiri"/>
          <w:color w:val="111111"/>
          <w:sz w:val="28"/>
          <w:sz w:val="28"/>
          <w:szCs w:val="28"/>
          <w:rtl w:val="true"/>
          <w:lang w:bidi="ar-SA"/>
        </w:rPr>
        <w:t>فإن تساوت الدرجة قدّم من زادت قرابته أو نصيبه ، فالأخت من الأبوين أولى من الأخت لأحدهما ، والأخت للأب أولى من الأخت للأمّ ، والجدّة للأب أولى من الجدّة للأمّ ، والجدّة أولى من الأخت ، لأنّها أمّ ، والعمّة أولى من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تعدّد المساوي أقرع ، وإذا غاب الأولى أو امتنع كانت للأبعد ، فإن عاد رجع على حقّه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في المجنون كالطفل</w:t>
      </w:r>
      <w:r>
        <w:rPr>
          <w:rFonts w:eastAsia="Amiri" w:cs="Amiri" w:ascii="Amiri" w:hAnsi="Amiri"/>
          <w:color w:val="111111"/>
          <w:sz w:val="28"/>
          <w:szCs w:val="28"/>
          <w:rtl w:val="true"/>
          <w:lang w:bidi="ar-SA"/>
        </w:rPr>
        <w:t xml:space="preserve">. </w:t>
      </w:r>
      <w:bookmarkStart w:id="349" w:name="pg15783_180467"/>
    </w:p>
    <w:p>
      <w:pPr>
        <w:pStyle w:val="BookText"/>
        <w:rPr/>
      </w:pPr>
      <w:bookmarkEnd w:id="349"/>
      <w:r>
        <w:rPr>
          <w:rFonts w:ascii="IRNazanin" w:hAnsi="IRNazanin" w:eastAsia="IRNazanin"/>
          <w:color w:val="111111"/>
          <w:sz w:val="28"/>
          <w:sz w:val="28"/>
          <w:szCs w:val="28"/>
          <w:rtl w:val="true"/>
          <w:lang w:bidi="fa-IR"/>
        </w:rPr>
        <w:t>القسم الثالث</w:t>
      </w:r>
    </w:p>
    <w:p>
      <w:pPr>
        <w:pStyle w:val="BookText"/>
        <w:rPr/>
      </w:pPr>
      <w:r>
        <w:rPr>
          <w:rFonts w:ascii="Amiri" w:hAnsi="Amiri" w:eastAsia="Amiri" w:cs="Amiri"/>
          <w:color w:val="111111"/>
          <w:sz w:val="28"/>
          <w:sz w:val="28"/>
          <w:szCs w:val="28"/>
          <w:rtl w:val="true"/>
          <w:lang w:bidi="ar-SA"/>
        </w:rPr>
        <w:t>في الايقاعات</w:t>
      </w:r>
    </w:p>
    <w:p>
      <w:pPr>
        <w:pStyle w:val="BookText"/>
        <w:rPr/>
      </w:pPr>
      <w:r>
        <w:rPr>
          <w:rFonts w:ascii="Amiri" w:hAnsi="Amiri" w:eastAsia="Amiri" w:cs="Amiri"/>
          <w:color w:val="111111"/>
          <w:sz w:val="28"/>
          <w:sz w:val="28"/>
          <w:szCs w:val="28"/>
          <w:rtl w:val="true"/>
          <w:lang w:bidi="ar-SA"/>
        </w:rPr>
        <w:t xml:space="preserve">وفيه كتب </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13399418_2142443653"/>
      <w:bookmarkStart w:id="351" w:name="_Toc138"/>
      <w:bookmarkEnd w:id="350"/>
      <w:r>
        <w:rPr>
          <w:rtl w:val="true"/>
        </w:rPr>
        <w:t>كتاب الطلاق</w:t>
      </w:r>
      <w:bookmarkEnd w:id="351"/>
    </w:p>
    <w:p>
      <w:pPr>
        <w:pStyle w:val="Heading3"/>
        <w:numPr>
          <w:ilvl w:val="2"/>
          <w:numId w:val="1"/>
        </w:numPr>
        <w:rPr/>
      </w:pPr>
      <w:bookmarkStart w:id="352" w:name="__RefHeading___Toc13399420_2142443653"/>
      <w:bookmarkStart w:id="353" w:name="_Toc139"/>
      <w:bookmarkEnd w:id="352"/>
      <w:r>
        <w:rPr>
          <w:rtl w:val="true"/>
        </w:rPr>
        <w:t>اشارة</w:t>
      </w:r>
      <w:bookmarkEnd w:id="35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والنظر في أركانه وأقسامه ولواحقه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5783_180469"/>
      <w:bookmarkStart w:id="355" w:name="pg15783_180469"/>
      <w:bookmarkEnd w:id="355"/>
    </w:p>
    <w:p>
      <w:pPr>
        <w:pStyle w:val="Heading3"/>
        <w:numPr>
          <w:ilvl w:val="2"/>
          <w:numId w:val="1"/>
        </w:numPr>
        <w:rPr/>
      </w:pPr>
      <w:bookmarkStart w:id="356" w:name="pg15783_180469"/>
      <w:bookmarkStart w:id="357" w:name="__RefHeading___Toc13399422_2142443653"/>
      <w:bookmarkStart w:id="358" w:name="_Toc140"/>
      <w:bookmarkEnd w:id="356"/>
      <w:bookmarkEnd w:id="357"/>
      <w:r>
        <w:rPr>
          <w:rtl w:val="true"/>
        </w:rPr>
        <w:t xml:space="preserve">[ </w:t>
      </w:r>
      <w:r>
        <w:rPr>
          <w:rtl w:val="true"/>
        </w:rPr>
        <w:t xml:space="preserve">النظر </w:t>
      </w:r>
      <w:r>
        <w:rPr>
          <w:rtl w:val="true"/>
        </w:rPr>
        <w:t xml:space="preserve">] </w:t>
      </w:r>
      <w:r>
        <w:rPr>
          <w:rtl w:val="true"/>
        </w:rPr>
        <w:t xml:space="preserve">الأوّل </w:t>
      </w:r>
      <w:r>
        <w:rPr>
          <w:rtl w:val="true"/>
        </w:rPr>
        <w:t xml:space="preserve">: </w:t>
      </w:r>
      <w:r>
        <w:rPr>
          <w:rtl w:val="true"/>
        </w:rPr>
        <w:t>في الأركان</w:t>
      </w:r>
      <w:bookmarkEnd w:id="358"/>
    </w:p>
    <w:p>
      <w:pPr>
        <w:pStyle w:val="Heading4"/>
        <w:numPr>
          <w:ilvl w:val="3"/>
          <w:numId w:val="1"/>
        </w:numPr>
        <w:rPr/>
      </w:pPr>
      <w:bookmarkStart w:id="359" w:name="__RefHeading___Toc13399424_2142443653"/>
      <w:bookmarkStart w:id="360" w:name="_Toc141"/>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3399426_2142443653"/>
      <w:bookmarkStart w:id="362" w:name="_Toc142"/>
      <w:bookmarkEnd w:id="361"/>
      <w:r>
        <w:rPr>
          <w:rtl w:val="true"/>
        </w:rPr>
        <w:t xml:space="preserve">[ </w:t>
      </w:r>
      <w:r>
        <w:rPr>
          <w:rtl w:val="true"/>
        </w:rPr>
        <w:t xml:space="preserve">الركن </w:t>
      </w:r>
      <w:r>
        <w:rPr>
          <w:rtl w:val="true"/>
        </w:rPr>
        <w:t xml:space="preserve">] </w:t>
      </w:r>
      <w:r>
        <w:rPr>
          <w:rtl w:val="true"/>
        </w:rPr>
        <w:t xml:space="preserve">الأوّل </w:t>
      </w:r>
      <w:r>
        <w:rPr>
          <w:rtl w:val="true"/>
        </w:rPr>
        <w:t xml:space="preserve">: </w:t>
      </w:r>
      <w:r>
        <w:rPr>
          <w:rtl w:val="true"/>
        </w:rPr>
        <w:t>المطلّق</w:t>
      </w:r>
      <w:bookmarkEnd w:id="362"/>
    </w:p>
    <w:p>
      <w:pPr>
        <w:pStyle w:val="BookText"/>
        <w:rPr/>
      </w:pPr>
      <w:r>
        <w:rPr>
          <w:rFonts w:ascii="Amiri" w:hAnsi="Amiri" w:eastAsia="Amiri" w:cs="Amiri"/>
          <w:color w:val="111111"/>
          <w:sz w:val="28"/>
          <w:sz w:val="28"/>
          <w:szCs w:val="28"/>
          <w:rtl w:val="true"/>
          <w:lang w:bidi="ar-SA"/>
        </w:rPr>
        <w:t xml:space="preserve">ويعتبر فيه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فلا يصحّ طلاق الصّبي وإن بلغ عشرا وكان مميّزا ، ولا يصحّ من الوليّ عنه إلّا إذا بلغ فاسد العقل مع الغبطة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يصحّ طلاق المجنون والمغمى عليه لمرض وغيره ، وكذا السكران ، ولو اعتوره الجنون صحّ مع الإفاقة ، ويصحّ طلاق الولي عنه ، لا عن السكران </w:t>
      </w:r>
      <w:r>
        <w:rPr>
          <w:rStyle w:val="FootnoteAnchor"/>
          <w:rtl w:val="true"/>
        </w:rPr>
        <w:footnoteReference w:id="88"/>
      </w:r>
      <w:r>
        <w:rPr>
          <w:rFonts w:ascii="Amiri" w:hAnsi="Amiri" w:eastAsia="Amiri" w:cs="Amiri"/>
          <w:color w:val="111111"/>
          <w:sz w:val="28"/>
          <w:sz w:val="28"/>
          <w:szCs w:val="28"/>
          <w:rtl w:val="true"/>
          <w:lang w:bidi="ar-SA"/>
        </w:rPr>
        <w:t>والمغمى عليه ، وشارب المرقد ، فإن فقد طلّق عنه السلطان أو من ينصبه</w:t>
      </w:r>
      <w:r>
        <w:rPr>
          <w:rFonts w:eastAsia="Amiri" w:cs="Amiri" w:ascii="Amiri" w:hAnsi="Amiri"/>
          <w:color w:val="111111"/>
          <w:sz w:val="28"/>
          <w:szCs w:val="28"/>
          <w:rtl w:val="true"/>
          <w:lang w:bidi="ar-SA"/>
        </w:rPr>
        <w:t xml:space="preserve">. </w:t>
      </w:r>
      <w:bookmarkStart w:id="363" w:name="pg15783_180470"/>
    </w:p>
    <w:p>
      <w:pPr>
        <w:pStyle w:val="BookText"/>
        <w:rPr/>
      </w:pPr>
      <w:bookmarkEnd w:id="363"/>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 فلا يصحّ طلاق المكره ، ويتحقّق الإكراه إذا غلب على ظنّه فعل القادر ما توعّده عليه في نفسه ، أو ماله ، أو ما يجري مجرى نفسه ، كالولد والأب والأخ ، من الجرح ، والضرب ، والشتم ، وأخذ المال وإن قلّ ، ولا إكراه مع الضّرر اليسير ، ويختلف باختلاف الناس ، فربّ متألّم بشي‌ء لا يعبأ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ظهرت أمارة الاختيار صحّ طلاقه ، كأن يأمره بالكناية فيصرّح ، أو بطلاق غير معيّنة فيعيّن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 فلا يصحّ من الساهي والنائم والغالط وإن نطق بالصريح ، وكذا لو لقّن الصّيغة من لا يفهمها ولو ادّعى عدم القصد قبل في الظاهر ودين بنيّته وإن تأخّر ما لم تخرج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الخالي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طالق ، فبان أنّ وكيله زوّجه ، أو نسي أنّ له زوجة أو ظنّ أجنبيّة زوجته أو بالعكس وطلّق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التوكيل في الطلاق للغائب والحاضر ، للمرأة وغيرها ، فلو أمرها بالطلاق ثلاثا فطلّقت واحدة أو بالعكس صحّت واحدة</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3399428_2142443653"/>
      <w:bookmarkStart w:id="365" w:name="_Toc143"/>
      <w:bookmarkEnd w:id="364"/>
      <w:r>
        <w:rPr>
          <w:rtl w:val="true"/>
        </w:rPr>
        <w:t xml:space="preserve">الركن الثاني </w:t>
      </w:r>
      <w:r>
        <w:rPr>
          <w:rtl w:val="true"/>
        </w:rPr>
        <w:t xml:space="preserve">: </w:t>
      </w:r>
      <w:r>
        <w:rPr>
          <w:rtl w:val="true"/>
        </w:rPr>
        <w:t>المطلّقة</w:t>
      </w:r>
      <w:bookmarkEnd w:id="365"/>
    </w:p>
    <w:p>
      <w:pPr>
        <w:pStyle w:val="Heading5"/>
        <w:numPr>
          <w:ilvl w:val="4"/>
          <w:numId w:val="1"/>
        </w:numPr>
        <w:rPr/>
      </w:pPr>
      <w:bookmarkStart w:id="366" w:name="__RefHeading___Toc13399430_2142443653"/>
      <w:bookmarkStart w:id="367" w:name="_Toc144"/>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وشروطها خمسة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زوجة ، فلا يقع بالمملوكة والأجنبيّة وإن علّقه بالتزويج ، سواء أطلق أو عيّن ، ولا بالموطوءة بالشبهة</w:t>
      </w:r>
      <w:r>
        <w:rPr>
          <w:rFonts w:eastAsia="Amiri" w:cs="Amiri" w:ascii="Amiri" w:hAnsi="Amiri"/>
          <w:color w:val="111111"/>
          <w:sz w:val="28"/>
          <w:szCs w:val="28"/>
          <w:rtl w:val="true"/>
          <w:lang w:bidi="ar-SA"/>
        </w:rPr>
        <w:t xml:space="preserve">. </w:t>
      </w:r>
      <w:bookmarkStart w:id="368" w:name="pg15783_180471"/>
    </w:p>
    <w:p>
      <w:pPr>
        <w:pStyle w:val="Heading5"/>
        <w:numPr>
          <w:ilvl w:val="4"/>
          <w:numId w:val="1"/>
        </w:numPr>
        <w:rPr/>
      </w:pPr>
      <w:bookmarkStart w:id="369" w:name="__RefHeading___Toc13399432_2142443653"/>
      <w:bookmarkStart w:id="370" w:name="_Toc145"/>
      <w:bookmarkEnd w:id="368"/>
      <w:bookmarkEnd w:id="369"/>
      <w:r>
        <w:rPr>
          <w:rtl w:val="true"/>
        </w:rPr>
        <w:t>فرع</w:t>
      </w:r>
      <w:bookmarkEnd w:id="370"/>
    </w:p>
    <w:p>
      <w:pPr>
        <w:pStyle w:val="BookText"/>
        <w:rPr/>
      </w:pPr>
      <w:r>
        <w:rPr>
          <w:rFonts w:ascii="Amiri" w:hAnsi="Amiri" w:eastAsia="Amiri" w:cs="Amiri"/>
          <w:color w:val="111111"/>
          <w:sz w:val="28"/>
          <w:sz w:val="28"/>
          <w:szCs w:val="28"/>
          <w:rtl w:val="true"/>
          <w:lang w:bidi="ar-SA"/>
        </w:rPr>
        <w:t xml:space="preserve">لو كان اسم زوجته وجارته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طالق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الجارة لم يقبل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إحداكما طالق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له زوجتان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وعمرة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 فقالت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طلّقت المنويّة ، ولو قصد المجيبة لظنّها زينب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العقد ، فلا يقع بالمستمتع بها </w:t>
      </w:r>
      <w:r>
        <w:rPr>
          <w:rStyle w:val="FootnoteAnchor"/>
          <w:rtl w:val="true"/>
        </w:rPr>
        <w:footnoteReference w:id="89"/>
      </w:r>
      <w:r>
        <w:rPr>
          <w:rFonts w:ascii="Amiri" w:hAnsi="Amiri" w:eastAsia="Amiri" w:cs="Amiri"/>
          <w:color w:val="111111"/>
          <w:sz w:val="28"/>
          <w:sz w:val="28"/>
          <w:szCs w:val="28"/>
          <w:rtl w:val="true"/>
          <w:lang w:bidi="ar-SA"/>
        </w:rPr>
        <w:t>ولا بالمحلّلة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 فلا يقع في طهر المجامعة إلّا أن تكون صغيرة أو يائسا أو حاملا أو مسترابة وقد اعتزلها ثلاثة أشهر لم تردما ، فإن طلّقها قبل مضيّ الثلاثة لم يقع إلّا أن تحيض فيقع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من الحيض والنفاس ، ويعتبر في المدخول بها الحائل الحاضر زوجها أو من هو بحكمه وهو الغائب دون المدّة المشترطة ، فلو طلّق غير المدخول بها أو الحامل في الحيض أو النفاس صحّ ، وكذا طلاق الغائب وإن صادف الحيض أو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الغيبة أن يعلم انتقالها من الطهر الّذي جامعها فيه إلى آخر ، ويكفي الظنّ ، والحاضر الممنوع عنها كالغائب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تعيّنها إمّا بالاسم أو بالإشارة لفظا أو نيّة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نسائي طالق ، وينوي واحدة ، ويقبل تفسيره ، ولو لم ينو واحدة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طالق أو </w:t>
      </w:r>
      <w:bookmarkStart w:id="371" w:name="pg15783_180472"/>
    </w:p>
    <w:p>
      <w:pPr>
        <w:pStyle w:val="BookText"/>
        <w:rPr/>
      </w:pPr>
      <w:bookmarkEnd w:id="371"/>
      <w:r>
        <w:rPr>
          <w:rFonts w:ascii="Amiri" w:hAnsi="Amiri" w:eastAsia="Amiri" w:cs="Amiri"/>
          <w:color w:val="111111"/>
          <w:sz w:val="28"/>
          <w:sz w:val="28"/>
          <w:szCs w:val="28"/>
          <w:rtl w:val="true"/>
          <w:lang w:bidi="ar-SA"/>
        </w:rPr>
        <w:t xml:space="preserve">عمرة ، أو هذه طالق أو هذه بطل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من شاء </w:t>
      </w:r>
      <w:r>
        <w:rPr>
          <w:rStyle w:val="FootnoteAnchor"/>
          <w:rtl w:val="true"/>
        </w:rPr>
        <w:footnoteReference w:id="90"/>
      </w:r>
      <w:r>
        <w:rPr>
          <w:rFonts w:ascii="IRNazanin" w:hAnsi="IRNazanin" w:eastAsia="IRNazanin"/>
          <w:color w:val="111111"/>
          <w:sz w:val="28"/>
          <w:sz w:val="28"/>
          <w:szCs w:val="28"/>
          <w:rtl w:val="true"/>
          <w:lang w:bidi="fa-IR"/>
        </w:rPr>
        <w:t>وإن مات قبله أقرع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طالق أو هذه وهذه ، فإن قصد عطف الثالثة على المطلّقة منهما طلّقت في الحال ، وعيّن منهما من شاء ، وإن قصد عطفها على الأولى أو على الثانية كان لها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يقصد شيئا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معطوفة على الثانية لقربها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المطلّقة ، فعلى الأوّل تكون تابعة لها ، فإن عيّنها للطلاق طلّقت معها ، وإن عيّن الأولى طلّقت خاصّة ، وعلى الثاني تطلق في الحال ، ويعيّن من الأولتين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قبل التعيين أقرع ، وتكفي رقعتان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أو عمرة طالق</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3399434_2142443653"/>
      <w:bookmarkStart w:id="373" w:name="_Toc146"/>
      <w:bookmarkEnd w:id="372"/>
      <w:r>
        <w:rPr>
          <w:rtl w:val="true"/>
        </w:rPr>
        <w:t xml:space="preserve">الركن الثالث </w:t>
      </w:r>
      <w:r>
        <w:rPr>
          <w:rtl w:val="true"/>
        </w:rPr>
        <w:t xml:space="preserve">: </w:t>
      </w:r>
      <w:r>
        <w:rPr>
          <w:rtl w:val="true"/>
        </w:rPr>
        <w:t>الصّيغة</w:t>
      </w:r>
      <w:bookmarkEnd w:id="373"/>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ويشترط في الجزء الأوّل دلالته على المطلّقة صريحا ، مثل أنت أو هذه أو فلانة أو زوجتي أو كلّ امرأة لي طالق ، ولا يجزئ ما يدلّ على البعض وإن عبّر به عن الجملة ، مثل وجهك أو نفسك أو عينك أو رأسك أو بدنك ولا يصحّ إضافته إليه مثل أنا منك طالق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صيغة طالق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فلانة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يقع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وأنت مطلّقة أو الطلاق ، أو من المطلّقات وإن نوى به الطلاق ، ولا بالكناية وإن نواه ، مثل أنت خليّة ، أو بريّة ، أو بائن ، أو حرام ، أو بتّة ، أو بتلة ، أو اعتدّي ، أو حبلك على غاربك ، أو الحقي بأهلك ، وكذا لو خيّرها فاختارت نفسها في الحال ، ولا بالكتابة وإن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الجزءين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إيقاعهما بالعربيّة مع القدرة ، ولا يقع بالإشارة إلّا مع العجز عن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الإنشاء ، فلو قصد الإخبار بطل ، ويصدّق في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 فلو علّقه بشرط أو صفة بطل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أن دخلت الدار بفتح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الحال ان عرفت الفرق ، ولو كسرها 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لرضى فلان ، فإن قصد الغرض وقع ، وإن قصد الشرط 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إلّا أن يشاء زيد لم يقع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شاء اللّه تعالى ، إلّا أن يريد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كان الطلاق يقع بك ، فإن علم أنّها طاهرة صحّ ، وإن جهل حالها بطل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التعقيب بالمنافي فلو قال لطاهر مدخول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للسّنّة صحّ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للبدعة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نصف طلقة أو ربع طلقة أو نصف طلقتين لم يقع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نصفي طلقة أو ثلاثة أثلاث طلقة أو نصف وثلث وسدس طلقة وقع ، بخلاف نصف طلقة وثلث طلقة وسدس 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أو اثنتين ، فإن كان مخالفا لزمه ذلك ، وإلّا وقعت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إلّا ثلاثا لغى الاستثناء وصحّت واحدة ، وكذا أنت طالق طلقة إلّا 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غير طالق ، فإن نوى الرجعة وقعا ، وإن نوى النّقض حكم بالطلقة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طالق بل عمرة لم تطلق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بزينب عمرة وهما زوجتان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طاهرة قبل ودين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منكنّ طالق صحّ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أوقعت بينكنّ أربع طلقات لم يصحّ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بعد طلقة أو قبلها طلقة لم يقع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طلقة أو بعدها أو عليها أو معها وقع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اعدل طلاق أو أكمله أو أحسنه أو أقبحه</w:t>
      </w:r>
      <w:r>
        <w:rPr>
          <w:rFonts w:eastAsia="Amiri" w:cs="Amiri" w:ascii="Amiri" w:hAnsi="Amiri"/>
          <w:color w:val="111111"/>
          <w:sz w:val="28"/>
          <w:szCs w:val="28"/>
          <w:rtl w:val="true"/>
          <w:lang w:bidi="ar-SA"/>
        </w:rPr>
        <w:t xml:space="preserve">. </w:t>
      </w:r>
      <w:bookmarkStart w:id="374" w:name="pg15783_180475"/>
    </w:p>
    <w:p>
      <w:pPr>
        <w:pStyle w:val="Heading4"/>
        <w:numPr>
          <w:ilvl w:val="3"/>
          <w:numId w:val="1"/>
        </w:numPr>
        <w:rPr/>
      </w:pPr>
      <w:bookmarkStart w:id="375" w:name="__RefHeading___Toc13399436_2142443653"/>
      <w:bookmarkStart w:id="376" w:name="_Toc147"/>
      <w:bookmarkEnd w:id="374"/>
      <w:bookmarkEnd w:id="375"/>
      <w:r>
        <w:rPr>
          <w:rtl w:val="true"/>
        </w:rPr>
        <w:t xml:space="preserve">الركن الرابع </w:t>
      </w:r>
      <w:r>
        <w:rPr>
          <w:rtl w:val="true"/>
        </w:rPr>
        <w:t xml:space="preserve">: </w:t>
      </w:r>
      <w:r>
        <w:rPr>
          <w:rtl w:val="true"/>
        </w:rPr>
        <w:t>الإشهاد</w:t>
      </w:r>
      <w:bookmarkEnd w:id="376"/>
    </w:p>
    <w:p>
      <w:pPr>
        <w:pStyle w:val="BookText"/>
        <w:rPr/>
      </w:pPr>
      <w:r>
        <w:rPr>
          <w:rFonts w:ascii="Amiri" w:hAnsi="Amiri" w:eastAsia="Amiri" w:cs="Amiri"/>
          <w:color w:val="111111"/>
          <w:sz w:val="28"/>
          <w:sz w:val="28"/>
          <w:szCs w:val="28"/>
          <w:rtl w:val="true"/>
          <w:lang w:bidi="ar-SA"/>
        </w:rPr>
        <w:t xml:space="preserve">فلا يقع الطلاق بدون سماع شاهدين عدلين دفعة ، فلو طلق ولم يشهد ثمّ طلّق وأشهد ، صحّ الثاني </w:t>
      </w:r>
      <w:r>
        <w:rPr>
          <w:rStyle w:val="FootnoteAnchor"/>
          <w:rtl w:val="true"/>
        </w:rPr>
        <w:footnoteReference w:id="91"/>
      </w:r>
      <w:r>
        <w:rPr>
          <w:rFonts w:ascii="Amiri" w:hAnsi="Amiri" w:eastAsia="Amiri" w:cs="Amiri"/>
          <w:color w:val="111111"/>
          <w:sz w:val="28"/>
          <w:sz w:val="28"/>
          <w:szCs w:val="28"/>
          <w:rtl w:val="true"/>
          <w:lang w:bidi="ar-SA"/>
        </w:rPr>
        <w:t>دون الأوّل ، ولو كان الوكيل أحد الشاهدين لم يصحّ ، ويكفي لو سمعاه اتّفاقا ، فلا تقبل شهادة النّساء وإن انضممن إلى الرّجال ، ولا الفاسق وإن تعدّدا وانضمّ إلى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تفرّقا في السّماع ، أو سمع أحدهما الإنشاء والآخر الإقرار لم يقع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الاجتماع في الأداء ولا عند الإقرار ، ولو شهد من ظاهرهما العدالة دون باطنهما وقع ظاهرا ، ولو علم الزّوج فسق أحدهما لم تبن منه ، ولا تحلّ عليهما ولا على من يعلم فسقهما</w:t>
      </w:r>
      <w:r>
        <w:rPr>
          <w:rFonts w:eastAsia="Amiri" w:cs="Amiri" w:ascii="Amiri" w:hAnsi="Amiri"/>
          <w:color w:val="111111"/>
          <w:sz w:val="28"/>
          <w:szCs w:val="28"/>
          <w:rtl w:val="true"/>
          <w:lang w:bidi="ar-SA"/>
        </w:rPr>
        <w:t xml:space="preserve">. </w:t>
      </w:r>
      <w:bookmarkStart w:id="377" w:name="pg15783_180476"/>
    </w:p>
    <w:p>
      <w:pPr>
        <w:pStyle w:val="Heading3"/>
        <w:numPr>
          <w:ilvl w:val="2"/>
          <w:numId w:val="1"/>
        </w:numPr>
        <w:rPr/>
      </w:pPr>
      <w:bookmarkStart w:id="378" w:name="__RefHeading___Toc13399438_2142443653"/>
      <w:bookmarkStart w:id="379" w:name="_Toc148"/>
      <w:bookmarkEnd w:id="377"/>
      <w:bookmarkEnd w:id="378"/>
      <w:r>
        <w:rPr>
          <w:rtl w:val="true"/>
        </w:rPr>
        <w:t xml:space="preserve">النظر الثاني </w:t>
      </w:r>
      <w:r>
        <w:rPr>
          <w:rtl w:val="true"/>
        </w:rPr>
        <w:t xml:space="preserve">: </w:t>
      </w:r>
      <w:r>
        <w:rPr>
          <w:rtl w:val="true"/>
        </w:rPr>
        <w:t>في أقسامه</w:t>
      </w:r>
      <w:bookmarkEnd w:id="379"/>
    </w:p>
    <w:p>
      <w:pPr>
        <w:pStyle w:val="BookText"/>
        <w:rPr/>
      </w:pPr>
      <w:r>
        <w:rPr>
          <w:rFonts w:ascii="Amiri" w:hAnsi="Amiri" w:eastAsia="Amiri" w:cs="Amiri"/>
          <w:color w:val="111111"/>
          <w:sz w:val="28"/>
          <w:sz w:val="28"/>
          <w:szCs w:val="28"/>
          <w:rtl w:val="true"/>
          <w:lang w:bidi="ar-SA"/>
        </w:rPr>
        <w:t>وينقسم إلى واجب مخيّر كطلاق المظاهر والمولي ، ومندوب كطلاق المشهورة بالزنا ، وعند الشقاق مع عدم الاتّفاق ، ومحظور وهو البدعيّ ، ومكروه وهو غير ذلك ، ولا مباح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أيضا إلى بدعيّ كطلاق الحائض الحائل المدخول بها ، الحاضر زوجها ، والنفساء والموطوءة في طهر المجامعة ، وفي مدّة الاستبراء ، والطلاق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شرعيّ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طلاق العدّة ،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ثمّ يراجع في العدّة ويطأها ، ثمّ يطلّق في طهر آخر ثمّ يراجع ويطأ ، ثم يطلّقها في طهر آخر ، فتحرم عليه حتّى تنكح زوجا غيره ، ثمّ ينكحها ، ويفعل كالأوّل مرّتين ، فتحرم في التاسعة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 للعدّة </w:t>
      </w:r>
      <w:r>
        <w:rPr>
          <w:rStyle w:val="FootnoteAnchor"/>
          <w:rtl w:val="true"/>
        </w:rPr>
        <w:footnoteReference w:id="92"/>
      </w:r>
      <w:r>
        <w:rPr>
          <w:rFonts w:ascii="Amiri" w:hAnsi="Amiri" w:eastAsia="Amiri" w:cs="Amiri"/>
          <w:color w:val="111111"/>
          <w:sz w:val="28"/>
          <w:sz w:val="28"/>
          <w:szCs w:val="28"/>
          <w:rtl w:val="true"/>
          <w:lang w:bidi="ar-SA"/>
        </w:rPr>
        <w:t>حتّى يطأ بعد الرّجعة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طلاق السّنة ، وهو قسمان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السنّة بالمعنى الأخصّ ، وهو أن يطلّقها فإذا خرجت العدّة عقد عليها ووطئها ، ثمّ يطلّقها فإذا خرجت العدّة عقد عليها ووطئها ، ثمّ يطلّقها ، فتحرم عليه حتّى تنكح زوجا غيره ، ولا تحرم هذه في التاسعة ، ولا يهدم استيفاء العدّة تحريمها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السنّة بالمعنى الأعمّ ، وله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ويراجع في العدّة ، ويطلّق قبل الوطء فى طهر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ويراجع ، ثمّ يطلّق قبل الوطء في طهر الطلاق ، والأولى تفريق الطلاق على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الحامل للسنّة على الأقوى ، ويصحّ طلاقها للعدّة </w:t>
      </w:r>
      <w:r>
        <w:rPr>
          <w:rStyle w:val="FootnoteAnchor"/>
          <w:rtl w:val="true"/>
        </w:rPr>
        <w:footnoteReference w:id="93"/>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وينقسم إلى بائن وهو طلاق غير المدخول بها ، واليائسة ، والصغيرة وإن دخل بها ، والمختلعة ، والمباراة إلّا أن ترجعا في البذل ، والمطلّقة ثلاثا بينها رجعتان ، وإلى رجعيّ ، وهو ما للزّوج فيه رجعة </w:t>
      </w:r>
      <w:r>
        <w:rPr>
          <w:rStyle w:val="FootnoteAnchor"/>
          <w:rtl w:val="true"/>
        </w:rPr>
        <w:footnoteReference w:id="94"/>
      </w:r>
      <w:r>
        <w:rPr>
          <w:rFonts w:ascii="IRNazanin" w:hAnsi="IRNazanin" w:eastAsia="IRNazanin"/>
          <w:color w:val="111111"/>
          <w:sz w:val="28"/>
          <w:sz w:val="28"/>
          <w:szCs w:val="28"/>
          <w:rtl w:val="true"/>
          <w:lang w:bidi="fa-IR"/>
        </w:rPr>
        <w:t>سواء رجع أو لا</w:t>
      </w:r>
      <w:r>
        <w:rPr>
          <w:rFonts w:eastAsia="IRNazanin" w:cs="IRNazanin"/>
          <w:color w:val="111111"/>
          <w:sz w:val="28"/>
          <w:szCs w:val="28"/>
          <w:rtl w:val="true"/>
          <w:lang w:bidi="fa-IR"/>
        </w:rPr>
        <w:t xml:space="preserve">. </w:t>
      </w:r>
      <w:bookmarkStart w:id="380" w:name="pg15783_180478"/>
    </w:p>
    <w:p>
      <w:pPr>
        <w:pStyle w:val="Heading3"/>
        <w:numPr>
          <w:ilvl w:val="2"/>
          <w:numId w:val="1"/>
        </w:numPr>
        <w:rPr/>
      </w:pPr>
      <w:bookmarkStart w:id="381" w:name="__RefHeading___Toc13399440_2142443653"/>
      <w:bookmarkStart w:id="382" w:name="_Toc149"/>
      <w:bookmarkEnd w:id="380"/>
      <w:bookmarkEnd w:id="381"/>
      <w:r>
        <w:rPr>
          <w:rtl w:val="true"/>
        </w:rPr>
        <w:t xml:space="preserve">النظر الثالث </w:t>
      </w:r>
      <w:r>
        <w:rPr>
          <w:rtl w:val="true"/>
        </w:rPr>
        <w:t xml:space="preserve">: </w:t>
      </w:r>
      <w:r>
        <w:rPr>
          <w:rtl w:val="true"/>
        </w:rPr>
        <w:t>في لواحقه</w:t>
      </w:r>
      <w:bookmarkEnd w:id="382"/>
    </w:p>
    <w:p>
      <w:pPr>
        <w:pStyle w:val="Heading4"/>
        <w:numPr>
          <w:ilvl w:val="3"/>
          <w:numId w:val="1"/>
        </w:numPr>
        <w:rPr/>
      </w:pPr>
      <w:bookmarkStart w:id="383" w:name="__RefHeading___Toc13399442_2142443653"/>
      <w:bookmarkStart w:id="384" w:name="_Toc150"/>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3399444_2142443653"/>
      <w:bookmarkStart w:id="386" w:name="_Toc151"/>
      <w:bookmarkEnd w:id="385"/>
      <w:r>
        <w:rPr>
          <w:rtl w:val="true"/>
        </w:rPr>
        <w:t xml:space="preserve">[ </w:t>
      </w:r>
      <w:r>
        <w:rPr>
          <w:rtl w:val="true"/>
        </w:rPr>
        <w:t xml:space="preserve">المطلب </w:t>
      </w:r>
      <w:r>
        <w:rPr>
          <w:rtl w:val="true"/>
        </w:rPr>
        <w:t xml:space="preserve">] </w:t>
      </w:r>
      <w:r>
        <w:rPr>
          <w:rtl w:val="true"/>
        </w:rPr>
        <w:t xml:space="preserve">الأوّل </w:t>
      </w:r>
      <w:r>
        <w:rPr>
          <w:rtl w:val="true"/>
        </w:rPr>
        <w:t>:</w:t>
      </w:r>
      <w:bookmarkEnd w:id="386"/>
    </w:p>
    <w:p>
      <w:pPr>
        <w:pStyle w:val="BookText"/>
        <w:rPr/>
      </w:pPr>
      <w:r>
        <w:rPr>
          <w:rFonts w:ascii="Amiri" w:hAnsi="Amiri" w:eastAsia="Amiri" w:cs="Amiri"/>
          <w:color w:val="111111"/>
          <w:sz w:val="28"/>
          <w:sz w:val="28"/>
          <w:szCs w:val="28"/>
          <w:rtl w:val="true"/>
          <w:lang w:bidi="ar-SA"/>
        </w:rPr>
        <w:t>إذا شكّ في إيقاعه لم يلزمه الطلاق ، وكان النكاح باقيا ، ولو شكّ في عدده لزمه الأقلّ ، ولو طلّقها غائبا ثمّ جاء فدخل ثمّ ادّعى الطلاق لم تقبل دعواه ولا بيّنته ، ولحق به الولد ، ولو طلّق الغائب لم يجز له العقد على رابعة ولا على أخت الزوجة إلّا بعد سنة ، ولو علم خلوّها كفاه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طلّقت المرأة ثلاثا بينها رجعتان حرمت حتى تنكح زوجا غيره ، وكذا لو طلّقها ثلاثا قبل الدخول</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3399446_2142443653"/>
      <w:bookmarkStart w:id="388" w:name="_Toc152"/>
      <w:bookmarkEnd w:id="387"/>
      <w:r>
        <w:rPr>
          <w:rtl w:val="true"/>
        </w:rPr>
        <w:t xml:space="preserve">المطلب الثاني </w:t>
      </w:r>
      <w:r>
        <w:rPr>
          <w:rtl w:val="true"/>
        </w:rPr>
        <w:t xml:space="preserve">: </w:t>
      </w:r>
      <w:r>
        <w:rPr>
          <w:rtl w:val="true"/>
        </w:rPr>
        <w:t>في طلاق المريض</w:t>
      </w:r>
      <w:bookmarkEnd w:id="388"/>
    </w:p>
    <w:p>
      <w:pPr>
        <w:pStyle w:val="BookText"/>
        <w:rPr/>
      </w:pPr>
      <w:r>
        <w:rPr>
          <w:rFonts w:ascii="Amiri" w:hAnsi="Amiri" w:eastAsia="Amiri" w:cs="Amiri"/>
          <w:color w:val="111111"/>
          <w:sz w:val="28"/>
          <w:sz w:val="28"/>
          <w:szCs w:val="28"/>
          <w:rtl w:val="true"/>
          <w:lang w:bidi="ar-SA"/>
        </w:rPr>
        <w:t>وهو مكروه ويتوارثان في العدّة الرجعيّة ، وترثه في البائن إلى سنة ما لم تتزوّج أو يبرأ ، فلو تزوّجت ثمّ طلّقت في السّنة أو برئ ثمّ مات في مرض آخر ، أو أعتقت الأمة ، أو أسلمت الذّميّة لم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 ثلاثا في الصحّة لم يقبل بالنسبة إليها ، ولو ادّعت وقوعه في المرض وادّعاه الوارث في الصحّة ، فالقول قوله مع يمينه ، ويختصّ الحكم بالطلاق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ميراث مع اللّعان والفسخ بعيب أو بتجدّد الرضاع ، ولا يمنع </w:t>
      </w:r>
      <w:bookmarkStart w:id="389" w:name="pg15783_180479"/>
    </w:p>
    <w:p>
      <w:pPr>
        <w:pStyle w:val="BookText"/>
        <w:rPr/>
      </w:pPr>
      <w:bookmarkEnd w:id="389"/>
      <w:r>
        <w:rPr>
          <w:rFonts w:ascii="Amiri" w:hAnsi="Amiri" w:eastAsia="Amiri" w:cs="Amiri"/>
          <w:color w:val="111111"/>
          <w:sz w:val="28"/>
          <w:sz w:val="28"/>
          <w:szCs w:val="28"/>
          <w:rtl w:val="true"/>
          <w:lang w:bidi="ar-SA"/>
        </w:rPr>
        <w:t>اللواط بعد الطلاق ولا ردّته ، أمّا لو ارتدّت فإن رجعت في العدّة ورثت وإلّا فلا</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3399448_2142443653"/>
      <w:bookmarkStart w:id="391" w:name="_Toc153"/>
      <w:bookmarkEnd w:id="390"/>
      <w:r>
        <w:rPr>
          <w:rtl w:val="true"/>
        </w:rPr>
        <w:t xml:space="preserve">المطلب الثالث </w:t>
      </w:r>
      <w:r>
        <w:rPr>
          <w:rtl w:val="true"/>
        </w:rPr>
        <w:t xml:space="preserve">: </w:t>
      </w:r>
      <w:r>
        <w:rPr>
          <w:rtl w:val="true"/>
        </w:rPr>
        <w:t>في الرّجعة</w:t>
      </w:r>
      <w:bookmarkEnd w:id="391"/>
    </w:p>
    <w:p>
      <w:pPr>
        <w:pStyle w:val="BookText"/>
        <w:rPr/>
      </w:pPr>
      <w:r>
        <w:rPr>
          <w:rFonts w:ascii="Amiri" w:hAnsi="Amiri" w:eastAsia="Amiri" w:cs="Amiri"/>
          <w:color w:val="111111"/>
          <w:sz w:val="28"/>
          <w:sz w:val="28"/>
          <w:szCs w:val="28"/>
          <w:rtl w:val="true"/>
          <w:lang w:bidi="ar-SA"/>
        </w:rPr>
        <w:t xml:space="preserve">وهي إعادة النكاح ، ويصحّ باللفظ مطابقة كراجعتك ، والتزاما كإنكار الطلاق ولفظها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 وراجعت ، وارتجعت ، ورددتك إلى النكاح ، وتزوّجتك ، وفي أعدت الحلّ ، ورفعت التحريم ، توقّف ، وليس الإقرار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تجريده عن الشرط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راجعتك إن شئت ، لم يصحّ وإن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الأخرس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كالوطء واللمس والتقبيل بشهوة ، ويشترط قصد الرجعة به ، فلو وطئ نائما أو جهل أنّها الزّوجة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يمنع من رجعة المرتدّة والذميّة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علمها بالرجعة ولا رضاها ، فلو تزوّجت قبل العلم بالرجوع ، فإن أقام بيّنة ردّت إليه بعد الاعتداد من الثاني ، وإلّا حلف الثاني على نفي العلم بالرجوع ، ولو نكل حلف الأوّل وردّت إليه ولو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انفسخ نكاحه ، وحلفت على نفي العلم ، وغرم لها المهر أو نصفه ، ولم تردّ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 فإن صدّقته لم ينفذ على الثاني ، ويرجع الأوّل عليها بالمهر ، وإن كذّبته حلفت ، فإن نكلت حلف الأوّل وغرمت له المهر ، وردّت إليه بعد مفارقة الثاني ، واستعادت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وقوعها في العدّة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الإشهاد ، فلو ادّعى بعد العدّة الرجوع فيها أو بعدها ، أو </w:t>
      </w:r>
      <w:bookmarkStart w:id="392" w:name="pg15783_180480"/>
    </w:p>
    <w:p>
      <w:pPr>
        <w:pStyle w:val="BookText"/>
        <w:rPr/>
      </w:pPr>
      <w:bookmarkEnd w:id="392"/>
      <w:r>
        <w:rPr>
          <w:rFonts w:ascii="Amiri" w:hAnsi="Amiri" w:eastAsia="Amiri" w:cs="Amiri"/>
          <w:color w:val="111111"/>
          <w:sz w:val="28"/>
          <w:sz w:val="28"/>
          <w:szCs w:val="28"/>
          <w:rtl w:val="true"/>
          <w:lang w:bidi="ar-SA"/>
        </w:rPr>
        <w:t xml:space="preserve">ادّعت الانقضاء فادّعى الرجعة قبله ، أو راجع فأنكرت الدّخول ، قدّم قولها مع اليمين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ادّعى الزوج بعد العدّة وقوع الرجعة فيها وأنكرته الزّوجة، لم تقبل دعواه إلاّ بالبيّنة، فقدّم قولها مع اليمين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ادّعت الزوجة انقضاء العدّة وادّعى الزوج الرجعة قبله، قدّم قولها أيضاً مع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راجع الزوج بعد الطلاق وادّعت المرأة أنّها غير مدخول بها فلا عدّة عليها، قدّم أيضاً قولها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راجع فادّعت الانقضاء قبلها قدّم قوله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ادّعت خروجها بالحيض </w:t>
      </w:r>
      <w:r>
        <w:rPr>
          <w:rStyle w:val="FootnoteAnchor"/>
          <w:rtl w:val="true"/>
        </w:rPr>
        <w:footnoteReference w:id="96"/>
      </w:r>
      <w:r>
        <w:rPr>
          <w:rFonts w:ascii="Amiri" w:hAnsi="Amiri" w:eastAsia="Amiri" w:cs="Amiri"/>
          <w:color w:val="111111"/>
          <w:sz w:val="28"/>
          <w:sz w:val="28"/>
          <w:szCs w:val="28"/>
          <w:rtl w:val="true"/>
          <w:lang w:bidi="ar-SA"/>
        </w:rPr>
        <w:t>في زمان يحتمل صدّقت مع اليمين ، ولو كان بالأشهر ، فإن علم التاريخ اتّبع ، فإن اختلفا فيه أو لم يعلم ، قدّم قول الزوج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صدّقته الأمة في وقوع الرجعة في العدّة وأنكر المولى قدّم قول الزّوج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حاملا فادّعت الوضع قدّم قولها ولم تكلّف إحضار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ادّعت الحمل فأنكر فاحضرت ولدا فأنكر ولادتها له قدّم قوله</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3399450_2142443653"/>
      <w:bookmarkStart w:id="394" w:name="_Toc154"/>
      <w:bookmarkEnd w:id="393"/>
      <w:r>
        <w:rPr>
          <w:rtl w:val="true"/>
        </w:rPr>
        <w:t xml:space="preserve">المطلب الرابع </w:t>
      </w:r>
      <w:r>
        <w:rPr>
          <w:rtl w:val="true"/>
        </w:rPr>
        <w:t xml:space="preserve">: </w:t>
      </w:r>
      <w:r>
        <w:rPr>
          <w:rtl w:val="true"/>
        </w:rPr>
        <w:t>في التحليل</w:t>
      </w:r>
      <w:bookmarkEnd w:id="39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المحلّل البلوغ والوطء في القبل حتّى تغيب الحشفة ، وإن كسل ، وكون العقد دائما صحيحا ، فلا تحلّ بالمتعة والملك والإباحة </w:t>
      </w:r>
      <w:bookmarkStart w:id="395" w:name="pg15783_180481"/>
    </w:p>
    <w:p>
      <w:pPr>
        <w:pStyle w:val="BookText"/>
        <w:rPr/>
      </w:pPr>
      <w:bookmarkEnd w:id="395"/>
      <w:r>
        <w:rPr>
          <w:rFonts w:ascii="Amiri" w:hAnsi="Amiri" w:eastAsia="Amiri" w:cs="Amiri"/>
          <w:color w:val="111111"/>
          <w:sz w:val="28"/>
          <w:sz w:val="28"/>
          <w:szCs w:val="28"/>
          <w:rtl w:val="true"/>
          <w:lang w:bidi="ar-SA"/>
        </w:rPr>
        <w:t>والعقد الفاسد والوطء بالشبهة ولا بوطء مولاها ولا بملك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العقل ولا الحريّة ولا الإسلام ، فلو طلّق المسلم ذميّة ثلاثا فتزوّجت ذميّا ثمّ بانت منه وأسلمت ، حلّت للأوّل ، نعم لو وطئها المحلّل في الرّدّة لم تحلّ ، لانفساخ العقد ، ولا إباحة الوطء فتحلّ بوطي المحرم والصائم واجبا ، وفي الحيض ، وقبل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وتحل بوطء الخصيّ والموجوء والمجبوب مع بقاء ما يطأ به ولو مثل الحشفة ، فيهدم ما دون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ادّعت أنّها تزوّجت وفارقت واعتدّت قبل إذا أمكن ، وكانت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ادّعت الإصابة صدّقت وإن كذّبها المحلّل</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3399452_2142443653"/>
      <w:bookmarkStart w:id="397" w:name="_Toc155"/>
      <w:bookmarkEnd w:id="396"/>
      <w:r>
        <w:rPr>
          <w:rtl w:val="true"/>
        </w:rPr>
        <w:t xml:space="preserve">المطلب الخامس </w:t>
      </w:r>
      <w:r>
        <w:rPr>
          <w:rtl w:val="true"/>
        </w:rPr>
        <w:t xml:space="preserve">: </w:t>
      </w:r>
      <w:r>
        <w:rPr>
          <w:rtl w:val="true"/>
        </w:rPr>
        <w:t>في العدد</w:t>
      </w:r>
      <w:bookmarkEnd w:id="397"/>
    </w:p>
    <w:p>
      <w:pPr>
        <w:pStyle w:val="Heading5"/>
        <w:numPr>
          <w:ilvl w:val="4"/>
          <w:numId w:val="1"/>
        </w:numPr>
        <w:rPr/>
      </w:pPr>
      <w:bookmarkStart w:id="398" w:name="__RefHeading___Toc13399454_2142443653"/>
      <w:bookmarkStart w:id="399" w:name="_Toc156"/>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وفيه فصول</w:t>
      </w:r>
    </w:p>
    <w:p>
      <w:pPr>
        <w:pStyle w:val="Heading5"/>
        <w:numPr>
          <w:ilvl w:val="4"/>
          <w:numId w:val="1"/>
        </w:numPr>
        <w:rPr/>
      </w:pPr>
      <w:bookmarkStart w:id="400" w:name="__RefHeading___Toc13399456_2142443653"/>
      <w:bookmarkStart w:id="401" w:name="_Toc157"/>
      <w:bookmarkEnd w:id="400"/>
      <w:r>
        <w:rPr>
          <w:rtl w:val="true"/>
        </w:rPr>
        <w:t xml:space="preserve">[ </w:t>
      </w:r>
      <w:r>
        <w:rPr>
          <w:rtl w:val="true"/>
        </w:rPr>
        <w:t xml:space="preserve">الفصل </w:t>
      </w:r>
      <w:r>
        <w:rPr>
          <w:rtl w:val="true"/>
        </w:rPr>
        <w:t xml:space="preserve">] </w:t>
      </w:r>
      <w:r>
        <w:rPr>
          <w:rtl w:val="true"/>
        </w:rPr>
        <w:t xml:space="preserve">الأوّل </w:t>
      </w:r>
      <w:r>
        <w:rPr>
          <w:rtl w:val="true"/>
        </w:rPr>
        <w:t>:</w:t>
      </w:r>
      <w:bookmarkEnd w:id="401"/>
    </w:p>
    <w:p>
      <w:pPr>
        <w:pStyle w:val="BookText"/>
        <w:rPr/>
      </w:pPr>
      <w:r>
        <w:rPr>
          <w:rFonts w:ascii="Amiri" w:hAnsi="Amiri" w:eastAsia="Amiri" w:cs="Amiri"/>
          <w:color w:val="111111"/>
          <w:sz w:val="28"/>
          <w:sz w:val="28"/>
          <w:szCs w:val="28"/>
          <w:rtl w:val="true"/>
          <w:lang w:bidi="ar-SA"/>
        </w:rPr>
        <w:t xml:space="preserve">لا عدّة لغير المدخول بها ، سواء كان الفراق بطلاق أو بفسخ </w:t>
      </w:r>
      <w:r>
        <w:rPr>
          <w:rStyle w:val="FootnoteAnchor"/>
          <w:rtl w:val="true"/>
        </w:rPr>
        <w:footnoteReference w:id="97"/>
      </w:r>
      <w:r>
        <w:rPr>
          <w:rFonts w:ascii="Amiri" w:hAnsi="Amiri" w:eastAsia="Amiri" w:cs="Amiri"/>
          <w:color w:val="111111"/>
          <w:sz w:val="28"/>
          <w:sz w:val="28"/>
          <w:szCs w:val="28"/>
          <w:rtl w:val="true"/>
          <w:lang w:bidi="ar-SA"/>
        </w:rPr>
        <w:t>إلّا المتوفّى عنها زوجها ، ولا للصغيرة واليائسة وإن دخل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الدخول بإيلاج الحشفة قبلا أو دبرا وإن لم ينزل ، وكذا الخصيّ دون المجبوب ، نعم لو حملت منه اعتدّت بالوضع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عبرة بالخلوة وإن كملت ، ولو اختلفا في الإصابة قدّم قوله مع اليمين</w:t>
      </w:r>
      <w:r>
        <w:rPr>
          <w:rFonts w:eastAsia="Amiri" w:cs="Amiri" w:ascii="Amiri" w:hAnsi="Amiri"/>
          <w:color w:val="111111"/>
          <w:sz w:val="28"/>
          <w:szCs w:val="28"/>
          <w:rtl w:val="true"/>
          <w:lang w:bidi="ar-SA"/>
        </w:rPr>
        <w:t xml:space="preserve">. </w:t>
      </w:r>
      <w:bookmarkStart w:id="402" w:name="pg15783_180482"/>
    </w:p>
    <w:p>
      <w:pPr>
        <w:pStyle w:val="Heading5"/>
        <w:numPr>
          <w:ilvl w:val="4"/>
          <w:numId w:val="1"/>
        </w:numPr>
        <w:rPr/>
      </w:pPr>
      <w:bookmarkStart w:id="403" w:name="__RefHeading___Toc13399458_2142443653"/>
      <w:bookmarkStart w:id="404" w:name="_Toc158"/>
      <w:bookmarkEnd w:id="402"/>
      <w:bookmarkEnd w:id="403"/>
      <w:r>
        <w:rPr>
          <w:rtl w:val="true"/>
        </w:rPr>
        <w:t xml:space="preserve">الفصل الثاني </w:t>
      </w:r>
      <w:r>
        <w:rPr>
          <w:rtl w:val="true"/>
        </w:rPr>
        <w:t xml:space="preserve">: </w:t>
      </w:r>
      <w:r>
        <w:rPr>
          <w:rtl w:val="true"/>
        </w:rPr>
        <w:t>في ذات الأقراء</w:t>
      </w:r>
      <w:bookmarkEnd w:id="404"/>
    </w:p>
    <w:p>
      <w:pPr>
        <w:pStyle w:val="BookText"/>
        <w:rPr/>
      </w:pPr>
      <w:r>
        <w:rPr>
          <w:rFonts w:ascii="Amiri" w:hAnsi="Amiri" w:eastAsia="Amiri" w:cs="Amiri"/>
          <w:color w:val="111111"/>
          <w:sz w:val="28"/>
          <w:sz w:val="28"/>
          <w:szCs w:val="28"/>
          <w:rtl w:val="true"/>
          <w:lang w:bidi="ar-SA"/>
        </w:rPr>
        <w:t xml:space="preserve">فالحرّة المدخول بها المستقيمة الحيض تعتدّ من الطلاق والفسخ بثلاثة أقراء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تحت عبد وتحسب اللّحظة من طهر الطلاق طهرا ، ولو انتهى الطلاق بانتهاء الطهر صحّ ولم يحسب وترجع في ذلك إليها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وتخرج العدّة برؤية الدم الثالث ، وأقلّ ما تنقضي به العدّة ستّة وعشرون يوما ولحظتان ، والأخيرة ليست من العدّة بل دالّة على الخروج ، فلا تصحّ فيها الرجعة ، ويصحّ فيها العقد ، فلو ادّعت انقضاءها قبل ذلك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استمرّ الدّم فذات العادة ترجع إليها ، والمبتدأة إلى التمييز ، فإن فقدته رجعت إلى عادة نسائها ، فإن اختلفن اعتدّت بأشهر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وترجع المضطربة إلى التمييز ، ثمّ إلى الأشهر ، وتجعل زمان الاستحاضة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رأت الدّم مرّة ثمّ يئست أكملت العدّة بشهرين</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3399460_2142443653"/>
      <w:bookmarkStart w:id="406" w:name="_Toc159"/>
      <w:bookmarkEnd w:id="405"/>
      <w:r>
        <w:rPr>
          <w:rtl w:val="true"/>
        </w:rPr>
        <w:t xml:space="preserve">الفصل الثالث </w:t>
      </w:r>
      <w:r>
        <w:rPr>
          <w:rtl w:val="true"/>
        </w:rPr>
        <w:t xml:space="preserve">: </w:t>
      </w:r>
      <w:r>
        <w:rPr>
          <w:rtl w:val="true"/>
        </w:rPr>
        <w:t>في ذات الشهور</w:t>
      </w:r>
      <w:bookmarkEnd w:id="40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فالحرّة المدخول بها وهي في سنّ من تحيض ولم تحض تعتدّ من الطلاق والفسخ بثلاثة أشهر ، فإن طلّقت على رأس الشهر اعتدّت </w:t>
      </w:r>
      <w:bookmarkStart w:id="407" w:name="pg15783_180483"/>
    </w:p>
    <w:p>
      <w:pPr>
        <w:pStyle w:val="BookText"/>
        <w:rPr/>
      </w:pPr>
      <w:bookmarkEnd w:id="407"/>
      <w:r>
        <w:rPr>
          <w:rFonts w:ascii="Amiri" w:hAnsi="Amiri" w:eastAsia="Amiri" w:cs="Amiri"/>
          <w:color w:val="111111"/>
          <w:sz w:val="28"/>
          <w:sz w:val="28"/>
          <w:szCs w:val="28"/>
          <w:rtl w:val="true"/>
          <w:lang w:bidi="ar-SA"/>
        </w:rPr>
        <w:t xml:space="preserve">بثلاثة أهلّة ، وفي الأثناء تعتدّ بهلالين ، ثمّ تتمّ الأوّل بثلاثين </w:t>
      </w:r>
      <w:r>
        <w:rPr>
          <w:rStyle w:val="FootnoteAnchor"/>
          <w:rtl w:val="true"/>
        </w:rPr>
        <w:footnoteReference w:id="99"/>
      </w:r>
      <w:r>
        <w:rPr>
          <w:rFonts w:ascii="Amiri" w:hAnsi="Amiri" w:eastAsia="Amiri" w:cs="Amiri"/>
          <w:color w:val="111111"/>
          <w:sz w:val="28"/>
          <w:sz w:val="28"/>
          <w:szCs w:val="28"/>
          <w:rtl w:val="true"/>
          <w:lang w:bidi="ar-SA"/>
        </w:rPr>
        <w:t>من الثالث ، وهذه تعتدّ بالأسبق من الشهور والأقراء ، فلو اعتدّت بالأشهر ثمّ رأت الدم في الثالث ، وتأخّرت الحيضة الثانية أو الثالثة صبرت تسعة أشهر ، لاحتمال الحمل ، ثمّ تعتدّ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لا تحيض إلّا في ستّة أشهر أو خمسة اعتدّت بالأشهر ، ويرجع في الحيض والطهر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ارتابت بالحمل من الأوّل بعد انقضاء العدّة ونكاح آخر لم يبطل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ارتابت بعد العدّة وقبل النكاح جاز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ارتابت قبل انقضاء العدّة جاز نكاحها بعدها إلّا مع تعيين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التقديرات لو </w:t>
      </w:r>
      <w:r>
        <w:rPr>
          <w:rStyle w:val="FootnoteAnchor"/>
          <w:rtl w:val="true"/>
        </w:rPr>
        <w:footnoteReference w:id="100"/>
      </w:r>
      <w:r>
        <w:rPr>
          <w:rFonts w:ascii="Amiri" w:hAnsi="Amiri" w:eastAsia="Amiri" w:cs="Amiri"/>
          <w:color w:val="111111"/>
          <w:sz w:val="28"/>
          <w:sz w:val="28"/>
          <w:szCs w:val="28"/>
          <w:rtl w:val="true"/>
          <w:lang w:bidi="ar-SA"/>
        </w:rPr>
        <w:t>ظهر حمل بطل نكاح الثاني</w:t>
      </w:r>
      <w:r>
        <w:rPr>
          <w:rFonts w:eastAsia="Amiri" w:cs="Amiri" w:ascii="Amiri" w:hAnsi="Amiri"/>
          <w:color w:val="111111"/>
          <w:sz w:val="28"/>
          <w:szCs w:val="28"/>
          <w:rtl w:val="true"/>
          <w:lang w:bidi="ar-SA"/>
        </w:rPr>
        <w:t xml:space="preserve">. </w:t>
      </w:r>
      <w:r>
        <w:rPr>
          <w:rStyle w:val="FootnoteAnchor"/>
          <w:rtl w:val="true"/>
        </w:rPr>
        <w:footnoteReference w:id="101"/>
      </w:r>
    </w:p>
    <w:p>
      <w:pPr>
        <w:pStyle w:val="Heading5"/>
        <w:numPr>
          <w:ilvl w:val="4"/>
          <w:numId w:val="1"/>
        </w:numPr>
        <w:rPr/>
      </w:pPr>
      <w:bookmarkStart w:id="408" w:name="__RefHeading___Toc13399462_2142443653"/>
      <w:bookmarkStart w:id="409" w:name="_Toc160"/>
      <w:bookmarkEnd w:id="408"/>
      <w:r>
        <w:rPr>
          <w:rtl w:val="true"/>
        </w:rPr>
        <w:t xml:space="preserve">الفصل الرابع </w:t>
      </w:r>
      <w:r>
        <w:rPr>
          <w:rtl w:val="true"/>
        </w:rPr>
        <w:t xml:space="preserve">: </w:t>
      </w:r>
      <w:r>
        <w:rPr>
          <w:rtl w:val="true"/>
        </w:rPr>
        <w:t>في عدّة الحامل</w:t>
      </w:r>
      <w:bookmarkEnd w:id="40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وتعتدّ من الطلاق والفسخ بالوضع وإن اتّصل بالطلاق ، ويشترط تحقّق الحمل وإن لم يكن تامّا حتّى العلقة ، ولا عبرة بالنّطفة ، فلو وضعت ما يشتبه حكم بشهادة أربع قوابل ثقات أنّه 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والحامل من الزنا تعتدّ بالأشهر أو بالأقراء ، وتعتدّ من الشبهة بأحدهما بعد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حملت من الشبهة ولحق الولد بالواطئ لبعد الزّوج عنها ، ثمّ طلّقها الزوج اعتدّت من الواطئ بالوضع ، واستأنفت للزوج بعد الوضع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وضعت توأمين لم تبن إلّا بوضع الجميع ، فيصحّ قبل وضع الثاني الرّجعة ، وتجب النفقة والإرث ، وكذا لو وضعت بعض الولد وإن كان ناقصا إصبعا ، ولا عبرة بصدق اسم الآدميّ على الخارج المنقطع لعدم وضع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في العدّة الرجعيّة استأنفت عدّة الوفاة ، وفي اكتفاء المسترابة بها توقّف ، والبائن تتمّ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ادّعت الحمل انتظرت تسعة أشهر ، فإن ولدت وإلّا اعتدّت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أقرّت بانقضاء العدّة ثمّ أتت بولد لستّة فصاعدا منذ طلّقها ألحق به إذا خلت من بعل ، ولم يتجاوز أقصى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أحد الزّوجين تقدّم الطّلاق على الوضع وأنكر الآخر ، فالقول قول المنكر مع اليمين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اتّفقا على زمان الطلاق واختلفا في زمان الوضع ، قدّم قولها مع اليمين ، وبالعكس يقدّم قوله مع اليمين</w:t>
      </w:r>
      <w:r>
        <w:rPr>
          <w:rFonts w:eastAsia="Amiri" w:cs="Amiri" w:ascii="Amiri" w:hAnsi="Amiri"/>
          <w:color w:val="111111"/>
          <w:sz w:val="28"/>
          <w:szCs w:val="28"/>
          <w:rtl w:val="true"/>
          <w:lang w:bidi="ar-SA"/>
        </w:rPr>
        <w:t xml:space="preserve">. </w:t>
      </w:r>
      <w:bookmarkStart w:id="410" w:name="pg15783_180485"/>
    </w:p>
    <w:p>
      <w:pPr>
        <w:pStyle w:val="Heading5"/>
        <w:numPr>
          <w:ilvl w:val="4"/>
          <w:numId w:val="1"/>
        </w:numPr>
        <w:rPr/>
      </w:pPr>
      <w:bookmarkStart w:id="411" w:name="__RefHeading___Toc13399464_2142443653"/>
      <w:bookmarkStart w:id="412" w:name="_Toc161"/>
      <w:bookmarkEnd w:id="410"/>
      <w:bookmarkEnd w:id="411"/>
      <w:r>
        <w:rPr>
          <w:rtl w:val="true"/>
        </w:rPr>
        <w:t xml:space="preserve">الفصل الخامس </w:t>
      </w:r>
      <w:r>
        <w:rPr>
          <w:rtl w:val="true"/>
        </w:rPr>
        <w:t xml:space="preserve">: </w:t>
      </w:r>
      <w:r>
        <w:rPr>
          <w:rtl w:val="true"/>
        </w:rPr>
        <w:t>في عدّة الوفاة</w:t>
      </w:r>
      <w:bookmarkEnd w:id="412"/>
    </w:p>
    <w:p>
      <w:pPr>
        <w:pStyle w:val="BookText"/>
        <w:rPr/>
      </w:pPr>
      <w:r>
        <w:rPr>
          <w:rFonts w:ascii="Amiri" w:hAnsi="Amiri" w:eastAsia="Amiri" w:cs="Amiri"/>
          <w:color w:val="111111"/>
          <w:sz w:val="28"/>
          <w:sz w:val="28"/>
          <w:szCs w:val="28"/>
          <w:rtl w:val="true"/>
          <w:lang w:bidi="ar-SA"/>
        </w:rPr>
        <w:t>وتعتدّ الحرّة الحائل المنكوحة بالعقد الصحيح بأربعة أشهر وعشرة أيّام ، حرّا كان الزوج أو عبدا ، صغيرا أو كبيرا ، مسلمة كانت المرأة أو ذميّة ، صغيرة أو كبيرة ، مدخولا بها أو لا ، متحيضة أو لا ، وتعتبر بالأهلّة لا بالأيّام إلا أن ينكسر الأوّل فتتمّه من الرابع ، وتبين بغروب شمس يوم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وتعتدّ الحامل بأبعد الأجلين ، ويلزمها الحداد ، وهو ترك الزينة والتطيّب والادهان للزينة ، والحنّاء لها ، وصبغ رأسها وحاجبيها بالسواد ، والكحل به إلّا لضرورة ، ولبس الذّهب ، والفضّة ، واللؤلؤ ، والجوهر ، والثياب الفاخرة ، والمصبوغات ، إلّا الأسود والأرزق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تزيين الولد والخادم ، والتّنظيف ، والحمّام ، وتسريح الشعر ، وقلم الأظفار ، والسواك ، وسكنى المواضع الحسنة ، والجلوس على الفرش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أخلّت بالحداد فعلت حراما واحتسبت عدّتها ، وتستوي فيه الكبيرة والصغيرة ويتولّاه </w:t>
      </w:r>
      <w:r>
        <w:rPr>
          <w:rStyle w:val="FootnoteAnchor"/>
          <w:rtl w:val="true"/>
        </w:rPr>
        <w:footnoteReference w:id="102"/>
      </w:r>
      <w:r>
        <w:rPr>
          <w:rFonts w:ascii="Amiri" w:hAnsi="Amiri" w:eastAsia="Amiri" w:cs="Amiri"/>
          <w:color w:val="111111"/>
          <w:sz w:val="28"/>
          <w:sz w:val="28"/>
          <w:szCs w:val="28"/>
          <w:rtl w:val="true"/>
          <w:lang w:bidi="ar-SA"/>
        </w:rPr>
        <w:t>الوليّ ، والمسلمة والذميّة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حداد على الأمة ، ولا على أمّ الولد وإن عتقت من نصيب ولدها ، ولا على الموطوءة بالعقد الفاسد والشبهة إذا مات الواطئ ، ولا على المطلقة بائنا أو رجعيّة ، ولا على المفسوخ نكاحها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 في موت غير الزّوج ثلاثة أيّام</w:t>
      </w:r>
      <w:r>
        <w:rPr>
          <w:rFonts w:eastAsia="Amiri" w:cs="Amiri" w:ascii="Amiri" w:hAnsi="Amiri"/>
          <w:color w:val="111111"/>
          <w:sz w:val="28"/>
          <w:szCs w:val="28"/>
          <w:rtl w:val="true"/>
          <w:lang w:bidi="ar-SA"/>
        </w:rPr>
        <w:t xml:space="preserve">. </w:t>
      </w:r>
      <w:bookmarkStart w:id="413" w:name="pg15783_180486"/>
    </w:p>
    <w:p>
      <w:pPr>
        <w:pStyle w:val="Heading5"/>
        <w:numPr>
          <w:ilvl w:val="4"/>
          <w:numId w:val="1"/>
        </w:numPr>
        <w:rPr/>
      </w:pPr>
      <w:bookmarkStart w:id="414" w:name="__RefHeading___Toc13399466_2142443653"/>
      <w:bookmarkStart w:id="415" w:name="_Toc162"/>
      <w:bookmarkEnd w:id="413"/>
      <w:bookmarkEnd w:id="414"/>
      <w:r>
        <w:rPr>
          <w:rtl w:val="true"/>
        </w:rPr>
        <w:t xml:space="preserve">الفصل السادس </w:t>
      </w:r>
      <w:r>
        <w:rPr>
          <w:rtl w:val="true"/>
        </w:rPr>
        <w:t xml:space="preserve">: </w:t>
      </w:r>
      <w:r>
        <w:rPr>
          <w:rtl w:val="true"/>
        </w:rPr>
        <w:t>في المفقود</w:t>
      </w:r>
      <w:bookmarkEnd w:id="415"/>
    </w:p>
    <w:p>
      <w:pPr>
        <w:pStyle w:val="Heading6"/>
        <w:numPr>
          <w:ilvl w:val="5"/>
          <w:numId w:val="1"/>
        </w:numPr>
        <w:rPr/>
      </w:pPr>
      <w:bookmarkStart w:id="416" w:name="__RefHeading___Toc13399468_2142443653"/>
      <w:bookmarkStart w:id="417" w:name="_Toc163"/>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إذا غاب الزّوج فإن علمت حياته فلا خيار لها ، وكذا لو جهلت حياته وأنفق عليها الوليّ ، ومع عدمه فإن صبرت فلا كلام ، وإلّا رفعت أمرها إلى الحاكم فيؤجّلها أربع سنين ، ثمّ يبحث عنه ، فإن عرف حياته صبرت ، وعلى الإمام نفقتها من بيت المال ، وإلّا أمرها بعدّة الوفاة ، ثمّ تحلّ للأزواج ، فإن جاء زوجها بعد العدّة والنكاح ، فلا سبيل له عليها ، وكذا إن جاء بعد العدّة وقبل النكاح ، وإن جاء فيها فهو أملك بها</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13399470_2142443653"/>
      <w:bookmarkStart w:id="419" w:name="_Toc164"/>
      <w:bookmarkEnd w:id="418"/>
      <w:r>
        <w:rPr>
          <w:rtl w:val="true"/>
        </w:rPr>
        <w:t>فروع</w:t>
      </w:r>
      <w:bookmarkEnd w:id="41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الأجل إلى الحاكم ، فلو صبرت أكثر من أربع سنين ثمّ اعتدّت لم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الأجل من حين المرافعة لا من انقطاع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العدّة أمر الحاكم بها فلو اعتدّت من قبل نفسها لم يعتبر ، ولا بدّ من طلاقها قبل العدّة ، ولا منافاة ولا نفقة فيها على الغائب إلّا أن يحضر فيها ، فترجع عليه بالماضي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الزّوج أو ظاهر أو آلى منها في العدّة وقع وإلّا فلا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نكحت ثمّ ظهر موت الزّوج فالنكاح صحيح ، ولا عدّة ، سواء مات قبل العدّة أو بعدها</w:t>
      </w:r>
      <w:r>
        <w:rPr>
          <w:rFonts w:eastAsia="Amiri" w:cs="Amiri" w:ascii="Amiri" w:hAnsi="Amiri"/>
          <w:color w:val="111111"/>
          <w:sz w:val="28"/>
          <w:szCs w:val="28"/>
          <w:rtl w:val="true"/>
          <w:lang w:bidi="ar-SA"/>
        </w:rPr>
        <w:t xml:space="preserve">. </w:t>
      </w:r>
      <w:bookmarkStart w:id="420" w:name="pg15783_180487"/>
    </w:p>
    <w:p>
      <w:pPr>
        <w:pStyle w:val="BookText"/>
        <w:rPr/>
      </w:pPr>
      <w:bookmarkEnd w:id="420"/>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Style w:val="FootnoteAnchor"/>
          <w:rtl w:val="true"/>
        </w:rPr>
        <w:footnoteReference w:id="103"/>
      </w:r>
      <w:r>
        <w:rPr>
          <w:rFonts w:ascii="Amiri" w:hAnsi="Amiri" w:eastAsia="Amiri" w:cs="Amiri"/>
          <w:color w:val="111111"/>
          <w:sz w:val="28"/>
          <w:sz w:val="28"/>
          <w:szCs w:val="28"/>
          <w:rtl w:val="true"/>
          <w:lang w:bidi="ar-SA"/>
        </w:rPr>
        <w:t>ماتت هي أو الزّوج في العدّة توارثا 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نكحت صارت فراشا للثاني ، فلو أتت بولد لستّة أشهر من وطئه لحق به ، ولو التحقه الأوّل وذكر أنّه وطأها سرّا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أمرها بالاعتداد فلم تعتدّ ، فلها أن تعتدّ بعد ذلك</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3399472_2142443653"/>
      <w:bookmarkStart w:id="422" w:name="_Toc165"/>
      <w:bookmarkEnd w:id="421"/>
      <w:r>
        <w:rPr>
          <w:rtl w:val="true"/>
        </w:rPr>
        <w:t xml:space="preserve">الفصل السابع </w:t>
      </w:r>
      <w:r>
        <w:rPr>
          <w:rtl w:val="true"/>
        </w:rPr>
        <w:t xml:space="preserve">: </w:t>
      </w:r>
      <w:r>
        <w:rPr>
          <w:rtl w:val="true"/>
        </w:rPr>
        <w:t>في عدّة الأمة</w:t>
      </w:r>
      <w:bookmarkEnd w:id="422"/>
    </w:p>
    <w:p>
      <w:pPr>
        <w:pStyle w:val="Heading6"/>
        <w:numPr>
          <w:ilvl w:val="5"/>
          <w:numId w:val="1"/>
        </w:numPr>
        <w:rPr/>
      </w:pPr>
      <w:bookmarkStart w:id="423" w:name="__RefHeading___Toc13399474_2142443653"/>
      <w:bookmarkStart w:id="424" w:name="_Toc166"/>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وتعتدّ الأمة المدخول بها الحائل ، من الطلاق بقرأين وإن كان الزوج حرّا ، وأقلّ ما ينقضي به ثلاثة عشر يوما ولحظتان ، والكلام في اللحظة الأخيرة كما مرّ ، والّتي لم تحض وهي في سنّ من تحيض تعتدّ بشهر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الفسخ كالطلاق ، وتعتدّ الحامل بالوضع ، ولو طلّقت بعد العتق اعتدّت كالحرّة ، ولو أعتقت في العدّة الرجعيّة أتمّت عدّة الحرة ، والبائن تتمّ عدّة الأمة ، ومن الوفاة بشهرين وخمسة أيام ، والحامل بأبعد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زوج أمّ الولد اعتدّت كالحرّة ، ولو طلّقها رجعيّا ثمّ مات في العدّة استأنفت عدّة حرّة ، ولو لم تكن أمّ ولد استأنفت عدّة أمة ، ولو كان الطلاق بائنا أتمّت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زوج الأمة ثمّ أعتقت أتمّت عدّة الحرّة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وطئها ثمّ دبّرها فمات اعتدّت كالحرّة ، ولو اعتقها في حياته اعتدّت بثلاثة أقراء أو بالأشهر</w:t>
      </w:r>
      <w:r>
        <w:rPr>
          <w:rFonts w:eastAsia="Amiri" w:cs="Amiri" w:ascii="Amiri" w:hAnsi="Amiri"/>
          <w:color w:val="111111"/>
          <w:sz w:val="28"/>
          <w:szCs w:val="28"/>
          <w:rtl w:val="true"/>
          <w:lang w:bidi="ar-SA"/>
        </w:rPr>
        <w:t xml:space="preserve">. </w:t>
      </w:r>
      <w:bookmarkStart w:id="425" w:name="pg15783_180488"/>
    </w:p>
    <w:p>
      <w:pPr>
        <w:pStyle w:val="BookText"/>
        <w:rPr/>
      </w:pPr>
      <w:bookmarkEnd w:id="425"/>
      <w:r>
        <w:rPr>
          <w:rFonts w:ascii="Amiri" w:hAnsi="Amiri" w:eastAsia="Amiri" w:cs="Amiri"/>
          <w:color w:val="111111"/>
          <w:sz w:val="28"/>
          <w:sz w:val="28"/>
          <w:szCs w:val="28"/>
          <w:rtl w:val="true"/>
          <w:lang w:bidi="ar-SA"/>
        </w:rPr>
        <w:t>والمكاتبة المشروطة والّتي لم تؤدّ كالأمة ، فإن أدّت في أثناء العدّة فهي كالحرّة ، وكذا المعتق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والذميّة كالحرّة في الطلاق والوفاة ، ولو طلّقت فلحقت بدار الحرب ثمّ سبيت فى العدّة أتمّت عدّة الحرّة</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13399476_2142443653"/>
      <w:bookmarkStart w:id="427" w:name="_Toc167"/>
      <w:bookmarkEnd w:id="426"/>
      <w:r>
        <w:rPr>
          <w:rtl w:val="true"/>
        </w:rPr>
        <w:t>تتمّة</w:t>
      </w:r>
      <w:bookmarkEnd w:id="427"/>
    </w:p>
    <w:p>
      <w:pPr>
        <w:pStyle w:val="BookText"/>
        <w:rPr/>
      </w:pPr>
      <w:r>
        <w:rPr>
          <w:rFonts w:ascii="Amiri" w:hAnsi="Amiri" w:eastAsia="Amiri" w:cs="Amiri"/>
          <w:color w:val="111111"/>
          <w:sz w:val="28"/>
          <w:sz w:val="28"/>
          <w:szCs w:val="28"/>
          <w:rtl w:val="true"/>
          <w:lang w:bidi="ar-SA"/>
        </w:rPr>
        <w:t xml:space="preserve">يجب الاستبراء بحدوث ملك الأمة الموطوءة وبإرادة زواله ، سواء كان ببيع أو صلح أو ميراث أو اغتنام بحيضة ولو لم تحض وهي في سنّه فبخمسة وأربعين يوما ، والحامل من زوج أو مولى أو من وطء الشبهة بالوضع ، ولو كان من زنا فبانقضاء أربعة أشهر وعشرة أيّام ، ويكره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 وبعتقها ، والعقد عليها ، وبابتياع زوجته ، وبالتقايل قبل التسليم ، وبالردّ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ارتدّت أو ارتدّ المولى ثمّ عاد المرتدّ حلّت بغير 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أعتقت ولم تفسخ حلّت على الزّوج بغير 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طلّقت الأمة لم تحلّ على المولى إلّا بالعدّة ، وتكفي عن الاستبراء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أعتقها المولى حرمت على غيره قبل العدّة وتكفي عنه أيضا</w:t>
      </w:r>
      <w:r>
        <w:rPr>
          <w:rFonts w:eastAsia="Amiri" w:cs="Amiri" w:ascii="Amiri" w:hAnsi="Amiri"/>
          <w:color w:val="111111"/>
          <w:sz w:val="28"/>
          <w:szCs w:val="28"/>
          <w:rtl w:val="true"/>
          <w:lang w:bidi="ar-SA"/>
        </w:rPr>
        <w:t xml:space="preserve">. </w:t>
      </w:r>
      <w:bookmarkStart w:id="428" w:name="pg15783_180489"/>
    </w:p>
    <w:p>
      <w:pPr>
        <w:pStyle w:val="BookText"/>
        <w:rPr/>
      </w:pPr>
      <w:bookmarkEnd w:id="428"/>
      <w:r>
        <w:rPr>
          <w:rFonts w:ascii="Amiri" w:hAnsi="Amiri" w:eastAsia="Amiri" w:cs="Amiri"/>
          <w:color w:val="111111"/>
          <w:sz w:val="28"/>
          <w:sz w:val="28"/>
          <w:szCs w:val="28"/>
          <w:rtl w:val="true"/>
          <w:lang w:bidi="ar-SA"/>
        </w:rPr>
        <w:t>ويكفي استبراء مملوكه عنه واستبراء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في مدّة الاستبراء غير الوطء ، ويجوز بيعها قبله لا تزويجها</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3399478_2142443653"/>
      <w:bookmarkStart w:id="430" w:name="_Toc168"/>
      <w:bookmarkEnd w:id="429"/>
      <w:r>
        <w:rPr>
          <w:rtl w:val="true"/>
        </w:rPr>
        <w:t xml:space="preserve">الفصل الثامن </w:t>
      </w:r>
      <w:r>
        <w:rPr>
          <w:rtl w:val="true"/>
        </w:rPr>
        <w:t xml:space="preserve">: </w:t>
      </w:r>
      <w:r>
        <w:rPr>
          <w:rtl w:val="true"/>
        </w:rPr>
        <w:t>في تداخل العدّتين</w:t>
      </w:r>
      <w:bookmarkEnd w:id="430"/>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كانتا لشخصين لم يتداخلا وإن كانت لواحد تداخلتا ، فلو وطئها الزوج في عدّة البائن لشبهة كفى استئناف العدّة ، وكذا في الرجعيّة ، وله الرجوع في بقيّة الأولى دون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 امرأة للشبهة مرّتين كفت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بعد الرجعة قبل الوطء استأنفت العدّة ، وكذا لو خلعها بعد الرجعة ، أمّا لو خلعها بعد الدخول ثمّ تزوّجها في العدّة وطلّقها قبل الدخول فلا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تزوّجها في العدّة ، فإن كان عالما فهي في عدّة الأوّل ، سواء دخل أو لا ، حملت أو لا ، ولو كان جاهلا فإن لم تحمل أتمّت عدّة الأوّل ، ثمّ استأنفت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حملت فإن لحق بالأوّل اعتدّت له بوضعه وللثاني بثلاثة أقراء بعد الوضع ، وإن لحق بالثاني اعتدّت له بوضعه ، وتتمّ عدّة الأوّل بعد الوضع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انتفى عنهما أتمّت عدّة الأوّل بعد الوضع ، ثمّ تستأنف للثاني</w:t>
      </w:r>
      <w:r>
        <w:rPr>
          <w:rFonts w:eastAsia="Amiri" w:cs="Amiri" w:ascii="Amiri" w:hAnsi="Amiri"/>
          <w:color w:val="111111"/>
          <w:sz w:val="28"/>
          <w:szCs w:val="28"/>
          <w:rtl w:val="true"/>
          <w:lang w:bidi="ar-SA"/>
        </w:rPr>
        <w:t xml:space="preserve">. </w:t>
      </w:r>
      <w:bookmarkStart w:id="431" w:name="pg15783_180490"/>
    </w:p>
    <w:p>
      <w:pPr>
        <w:pStyle w:val="BookText"/>
        <w:rPr/>
      </w:pPr>
      <w:bookmarkEnd w:id="431"/>
      <w:r>
        <w:rPr>
          <w:rFonts w:ascii="Amiri" w:hAnsi="Amiri" w:eastAsia="Amiri" w:cs="Amiri"/>
          <w:color w:val="111111"/>
          <w:sz w:val="28"/>
          <w:sz w:val="28"/>
          <w:szCs w:val="28"/>
          <w:rtl w:val="true"/>
          <w:lang w:bidi="ar-SA"/>
        </w:rPr>
        <w:t>ولو احتمل كونه منهما لحق بالثاني ، وحكمه كما سبق ، وللزّوج الرّجوع في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الشبهة يسقط معه الحدّ ، ويجب المهر والعدّة ، ويلحق به الولد ، ولو علمت بالتحريم دونه ، لحق الولد ، ووجبت العدّة ، وعليها الحدّ ولا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أمة لحق به الولد ، وعليه قيمته يوم سقط حيّا ، والعشر أو نصفه لمولاها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زوجة الحاضر في الطلاق من حين وقوعه ، فلو علمت خروجها جاز نكاحها ، وفي الوفاة من حين بلوغ الخبر وإن أخبر الفاسق ، لكن لا تنكح إلّا بعد الثبوت ، ولو علمت الطلاق وجهلت وقته اعتدّت من حين البلوغ</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3399480_2142443653"/>
      <w:bookmarkStart w:id="433" w:name="_Toc169"/>
      <w:bookmarkEnd w:id="432"/>
      <w:r>
        <w:rPr>
          <w:rtl w:val="true"/>
        </w:rPr>
        <w:t xml:space="preserve">الفصل التاسع </w:t>
      </w:r>
      <w:r>
        <w:rPr>
          <w:rtl w:val="true"/>
        </w:rPr>
        <w:t xml:space="preserve">: </w:t>
      </w:r>
      <w:r>
        <w:rPr>
          <w:rtl w:val="true"/>
        </w:rPr>
        <w:t>في السكنى والنفقة</w:t>
      </w:r>
      <w:bookmarkEnd w:id="433"/>
    </w:p>
    <w:p>
      <w:pPr>
        <w:pStyle w:val="Heading6"/>
        <w:numPr>
          <w:ilvl w:val="5"/>
          <w:numId w:val="1"/>
        </w:numPr>
        <w:rPr/>
      </w:pPr>
      <w:bookmarkStart w:id="434" w:name="__RefHeading___Toc13399482_2142443653"/>
      <w:bookmarkStart w:id="435" w:name="_Toc170"/>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13399484_2142443653"/>
      <w:bookmarkStart w:id="437" w:name="_Toc171"/>
      <w:bookmarkEnd w:id="436"/>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مستحقّها</w:t>
      </w:r>
      <w:bookmarkEnd w:id="43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المطلّقة رجعيّة ، سواء كانت حائلا أو حاملا ، مسلمة أو ذميّة ، أو أمة إذا أرسلها مولاها ليلا ونهارا ، والمختلعة </w:t>
      </w:r>
      <w:r>
        <w:rPr>
          <w:rStyle w:val="FootnoteAnchor"/>
          <w:rtl w:val="true"/>
        </w:rPr>
        <w:footnoteReference w:id="106"/>
      </w:r>
      <w:r>
        <w:rPr>
          <w:rFonts w:ascii="Amiri" w:hAnsi="Amiri" w:eastAsia="Amiri" w:cs="Amiri"/>
          <w:color w:val="111111"/>
          <w:sz w:val="28"/>
          <w:sz w:val="28"/>
          <w:szCs w:val="28"/>
          <w:rtl w:val="true"/>
          <w:lang w:bidi="ar-SA"/>
        </w:rPr>
        <w:t>إذا رجعت في البذل وعلم الزوج</w:t>
      </w:r>
      <w:r>
        <w:rPr>
          <w:rFonts w:eastAsia="Amiri" w:cs="Amiri" w:ascii="Amiri" w:hAnsi="Amiri"/>
          <w:color w:val="111111"/>
          <w:sz w:val="28"/>
          <w:szCs w:val="28"/>
          <w:rtl w:val="true"/>
          <w:lang w:bidi="ar-SA"/>
        </w:rPr>
        <w:t xml:space="preserve">. </w:t>
      </w:r>
      <w:bookmarkStart w:id="438" w:name="pg15783_180491"/>
    </w:p>
    <w:p>
      <w:pPr>
        <w:pStyle w:val="BookText"/>
        <w:rPr/>
      </w:pPr>
      <w:bookmarkEnd w:id="438"/>
      <w:r>
        <w:rPr>
          <w:rFonts w:ascii="Amiri" w:hAnsi="Amiri" w:eastAsia="Amiri" w:cs="Amiri"/>
          <w:color w:val="111111"/>
          <w:sz w:val="28"/>
          <w:sz w:val="28"/>
          <w:szCs w:val="28"/>
          <w:rtl w:val="true"/>
          <w:lang w:bidi="ar-SA"/>
        </w:rPr>
        <w:t>ولا تستحقّهما البائن إلّا إذا كانت حاملا ، والمتوفّى عنها زوجها وإن كانت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نشزت في العدّة الرجعيّة ، أو طلّق الناشز رجعيّا لم تستحقّ إلّا مع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فسخ لردّتها لم تستحقّ ، ولو فسخت لردّته استحقّت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تستحقّها الموطوءة بالشبهة ، ولا بالعقد الفاسد ، ولا أمّ الولد إذا أعتقها سيّدها ، إلّا أن تكون إحداهنّ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استحقاق المعتدّة عن الفسخ توقّف</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13399486_2142443653"/>
      <w:bookmarkStart w:id="440" w:name="_Toc172"/>
      <w:bookmarkEnd w:id="439"/>
      <w:r>
        <w:rPr>
          <w:rtl w:val="true"/>
        </w:rPr>
        <w:t xml:space="preserve">البحث الثاني </w:t>
      </w:r>
      <w:r>
        <w:rPr>
          <w:rtl w:val="true"/>
        </w:rPr>
        <w:t xml:space="preserve">: </w:t>
      </w:r>
      <w:r>
        <w:rPr>
          <w:rtl w:val="true"/>
        </w:rPr>
        <w:t>في كيفيّة الإسكان</w:t>
      </w:r>
      <w:bookmarkEnd w:id="440"/>
    </w:p>
    <w:p>
      <w:pPr>
        <w:pStyle w:val="Heading6"/>
        <w:numPr>
          <w:ilvl w:val="5"/>
          <w:numId w:val="1"/>
        </w:numPr>
        <w:rPr/>
      </w:pPr>
      <w:bookmarkStart w:id="441" w:name="__RefHeading___Toc13399488_2142443653"/>
      <w:bookmarkStart w:id="442" w:name="_Toc173"/>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إذا طلّقت في مسكن مثلها لم يجز خروجها إلّا لضرورة ولا إخراجها إلّا أن تأتي بفاحشة مبيّنة ، وهي فعل ما يوجب الحدّ فتخرج لإقامته ، وأدنى الفاحشة أن تؤذي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اتّفقا على الانتقال عنه إلى مثله لم يجز ، ولو كان مستعارا أو مستأجرا فعلى الزوج الإبدال عند الرجوع في العارية أو انقضاء </w:t>
      </w:r>
      <w:r>
        <w:rPr>
          <w:rStyle w:val="FootnoteAnchor"/>
          <w:rtl w:val="true"/>
        </w:rPr>
        <w:footnoteReference w:id="107"/>
      </w:r>
      <w:r>
        <w:rPr>
          <w:rFonts w:ascii="Amiri" w:hAnsi="Amiri" w:eastAsia="Amiri" w:cs="Amiri"/>
          <w:color w:val="111111"/>
          <w:sz w:val="28"/>
          <w:sz w:val="28"/>
          <w:szCs w:val="28"/>
          <w:rtl w:val="true"/>
          <w:lang w:bidi="ar-SA"/>
        </w:rPr>
        <w:t>مدّة الإجارة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مساكنتها لم يمنع في الرجعيّ ، ويمنع في البائن إلّا أن يكون معها محرم أو امرأة تحتشمهما </w:t>
      </w:r>
      <w:r>
        <w:rPr>
          <w:rStyle w:val="FootnoteAnchor"/>
          <w:rtl w:val="true"/>
        </w:rPr>
        <w:footnoteReference w:id="108"/>
      </w:r>
      <w:r>
        <w:rPr>
          <w:rFonts w:ascii="Amiri" w:hAnsi="Amiri" w:eastAsia="Amiri" w:cs="Amiri"/>
          <w:color w:val="111111"/>
          <w:sz w:val="28"/>
          <w:sz w:val="28"/>
          <w:szCs w:val="28"/>
          <w:rtl w:val="true"/>
          <w:lang w:bidi="ar-SA"/>
        </w:rPr>
        <w:t>، أو تكون هناك حجرة منفردة المرافق</w:t>
      </w:r>
      <w:r>
        <w:rPr>
          <w:rFonts w:eastAsia="Amiri" w:cs="Amiri" w:ascii="Amiri" w:hAnsi="Amiri"/>
          <w:color w:val="111111"/>
          <w:sz w:val="28"/>
          <w:szCs w:val="28"/>
          <w:rtl w:val="true"/>
          <w:lang w:bidi="ar-SA"/>
        </w:rPr>
        <w:t xml:space="preserve">. </w:t>
      </w:r>
      <w:bookmarkStart w:id="443" w:name="pg15783_180492"/>
    </w:p>
    <w:p>
      <w:pPr>
        <w:pStyle w:val="Heading6"/>
        <w:numPr>
          <w:ilvl w:val="5"/>
          <w:numId w:val="1"/>
        </w:numPr>
        <w:rPr/>
      </w:pPr>
      <w:bookmarkStart w:id="444" w:name="__RefHeading___Toc13399490_2142443653"/>
      <w:bookmarkStart w:id="445" w:name="_Toc174"/>
      <w:bookmarkEnd w:id="443"/>
      <w:bookmarkEnd w:id="444"/>
      <w:r>
        <w:rPr>
          <w:rtl w:val="true"/>
        </w:rPr>
        <w:t>فروع</w:t>
      </w:r>
      <w:bookmarkEnd w:id="44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لضرورة بعد نصف اللّيل وتعود قبل الفجر إن أمكن ، وإلّا خرجت متى شاءت ، ويجوز للحاكم إخراجها لإقامة حدّ ، أو استيفاء قصاص ، أو حبس على دين ، أو للدعوى عليها إن كانت برزة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الحجّ الواجب بغير إذنه والمندوب معه ، ولو اعتكفت بإذنه لا تخرج في الواجب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المنزل فإن كانت معتدّة بالأقراء لم يصحّ ، وإلّا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المسكن له ثمّ حجر عليه ، كانت أحقّ به زمان العدّة ، ولو كان لغيره استحقّت السكنى في ذمّته ، وتضرب مع الغرماء بأجرة مثل سكناها إن كانت معتدّة بالأشهر ، وإن كانت معتدّة بالأقراء أو بالحمل ضربت مع الغرماء بأجرة سكنى أقلّ الأقراء والحمل ، فإن وافق وإلّا رجعت بالباقي ولو فسد الحمل قبل الأقلّ رجع عليها بالباقي</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في العدّة سقط استحقاقها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حجر عليه ثمّ طلّق ضربت بأجرة المثل ، فإن بقى شي‌ء كان في ذمّته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في السّفينة ، فإن كانت مسكنا اعتدّت فيها وإلّا أسكنها حيث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سكنت في منزلها أو استأجرت مسكنا ، فإن لم تطلب مسكنا لم يكن لها المطالبة بالأجرة وإن قصدت الرجوع ، وإلّا كان لها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غاب بعد الطلاق ، أو طلّق غائبا ولا مسكن ، استقرض الحاكم عليه أجرة المسكن ، أو أذن لها في الاستدانة ، ولو استقلّت بذلك ففي الرجوع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البدويّة في مسكنها ، فإن ارتحل النازلون رحلت معهم ، ولو تأخّر أهلها أقامت معهم إذا أمنت ، وإلّا رحلت ، ولو رحل أهلها جاز لها الرّحيل معهم وإن بقي من فيه منعة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بعد نقل رحلها أو عيالها اعتدّت في الأوّل ، ولو انتقلت أوّلا اعتدّت في الثاني ، وكذا لو طلّقت في الطريق أو رجعت إلى الأوّل لنقل المتاع</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5783_180495"/>
      <w:bookmarkStart w:id="447" w:name="pg15783_180495"/>
      <w:bookmarkEnd w:id="447"/>
    </w:p>
    <w:p>
      <w:pPr>
        <w:pStyle w:val="Heading2"/>
        <w:numPr>
          <w:ilvl w:val="1"/>
          <w:numId w:val="1"/>
        </w:numPr>
        <w:rPr/>
      </w:pPr>
      <w:bookmarkStart w:id="448" w:name="pg15783_180495"/>
      <w:bookmarkStart w:id="449" w:name="__RefHeading___Toc13399492_2142443653"/>
      <w:bookmarkStart w:id="450" w:name="_Toc175"/>
      <w:bookmarkEnd w:id="448"/>
      <w:bookmarkEnd w:id="449"/>
      <w:r>
        <w:rPr>
          <w:rtl w:val="true"/>
        </w:rPr>
        <w:t>كتاب الخلع والافتداء والمباراة</w:t>
      </w:r>
      <w:bookmarkEnd w:id="450"/>
    </w:p>
    <w:p>
      <w:pPr>
        <w:pStyle w:val="Heading3"/>
        <w:numPr>
          <w:ilvl w:val="2"/>
          <w:numId w:val="1"/>
        </w:numPr>
        <w:rPr/>
      </w:pPr>
      <w:bookmarkStart w:id="451" w:name="__RefHeading___Toc13399494_2142443653"/>
      <w:bookmarkStart w:id="452" w:name="_Toc176"/>
      <w:bookmarkEnd w:id="451"/>
      <w:r>
        <w:rPr>
          <w:rtl w:val="true"/>
        </w:rPr>
        <w:t>اشارة</w:t>
      </w:r>
      <w:bookmarkEnd w:id="4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5783_180497"/>
      <w:bookmarkStart w:id="454" w:name="pg15783_180497"/>
      <w:bookmarkEnd w:id="454"/>
    </w:p>
    <w:p>
      <w:pPr>
        <w:pStyle w:val="Heading3"/>
        <w:numPr>
          <w:ilvl w:val="2"/>
          <w:numId w:val="1"/>
        </w:numPr>
        <w:rPr/>
      </w:pPr>
      <w:bookmarkStart w:id="455" w:name="pg15783_180497"/>
      <w:bookmarkStart w:id="456" w:name="__RefHeading___Toc13399496_2142443653"/>
      <w:bookmarkStart w:id="457" w:name="_Toc177"/>
      <w:bookmarkEnd w:id="455"/>
      <w:bookmarkEnd w:id="456"/>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الخلع</w:t>
      </w:r>
      <w:bookmarkEnd w:id="457"/>
    </w:p>
    <w:p>
      <w:pPr>
        <w:pStyle w:val="Heading4"/>
        <w:numPr>
          <w:ilvl w:val="3"/>
          <w:numId w:val="1"/>
        </w:numPr>
        <w:rPr/>
      </w:pPr>
      <w:bookmarkStart w:id="458" w:name="__RefHeading___Toc13399498_2142443653"/>
      <w:bookmarkStart w:id="459" w:name="_Toc178"/>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والنظر في أمور</w:t>
      </w:r>
    </w:p>
    <w:p>
      <w:pPr>
        <w:pStyle w:val="Heading4"/>
        <w:numPr>
          <w:ilvl w:val="3"/>
          <w:numId w:val="1"/>
        </w:numPr>
        <w:rPr/>
      </w:pPr>
      <w:bookmarkStart w:id="460" w:name="__RefHeading___Toc13399500_2142443653"/>
      <w:bookmarkStart w:id="461" w:name="_Toc179"/>
      <w:bookmarkEnd w:id="460"/>
      <w:r>
        <w:rPr>
          <w:rtl w:val="true"/>
        </w:rPr>
        <w:t xml:space="preserve">[ </w:t>
      </w:r>
      <w:r>
        <w:rPr>
          <w:rtl w:val="true"/>
        </w:rPr>
        <w:t xml:space="preserve">النظر </w:t>
      </w:r>
      <w:r>
        <w:rPr>
          <w:rtl w:val="true"/>
        </w:rPr>
        <w:t xml:space="preserve">] </w:t>
      </w:r>
      <w:r>
        <w:rPr>
          <w:rtl w:val="true"/>
        </w:rPr>
        <w:t xml:space="preserve">الأوّل </w:t>
      </w:r>
      <w:r>
        <w:rPr>
          <w:rtl w:val="true"/>
        </w:rPr>
        <w:t xml:space="preserve">: </w:t>
      </w:r>
      <w:r>
        <w:rPr>
          <w:rtl w:val="true"/>
        </w:rPr>
        <w:t>في حقيقته</w:t>
      </w:r>
      <w:bookmarkEnd w:id="461"/>
    </w:p>
    <w:p>
      <w:pPr>
        <w:pStyle w:val="BookText"/>
        <w:rPr/>
      </w:pPr>
      <w:r>
        <w:rPr>
          <w:rFonts w:ascii="Amiri" w:hAnsi="Amiri" w:eastAsia="Amiri" w:cs="Amiri"/>
          <w:color w:val="111111"/>
          <w:sz w:val="28"/>
          <w:sz w:val="28"/>
          <w:szCs w:val="28"/>
          <w:rtl w:val="true"/>
          <w:lang w:bidi="ar-SA"/>
        </w:rPr>
        <w:t xml:space="preserve">وهو إزالة قيد النكاح بفدية مع كراهية الزّوجة ، </w:t>
      </w:r>
      <w:r>
        <w:rPr>
          <w:rStyle w:val="FootnoteAnchor"/>
          <w:rtl w:val="true"/>
        </w:rPr>
        <w:footnoteReference w:id="110"/>
      </w:r>
      <w:r>
        <w:rPr>
          <w:rFonts w:ascii="Amiri" w:hAnsi="Amiri" w:eastAsia="Amiri" w:cs="Amiri"/>
          <w:color w:val="111111"/>
          <w:sz w:val="28"/>
          <w:sz w:val="28"/>
          <w:szCs w:val="28"/>
          <w:rtl w:val="true"/>
          <w:lang w:bidi="ar-SA"/>
        </w:rPr>
        <w:t>والأصحّ أنّه طلاق ، ويقع بمجرّده ، والأقرب إتباعه بالطلاق ، ولا يشترط السلطان فيصحّ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يحرم ، وكذا لو أكرهها عليه ، فإن أتبعه بالطلاق وقع رجعيّا وإلّا بطل ، وكذا لو منعها حقّها فخالعته ، وليس من الإكراه ضربها لنشوزها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أتت بفاحشة جاز عضلها لتفدي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يستحبّ 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 عليك من تكرهه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ويباح مع الكراهية </w:t>
      </w:r>
      <w:r>
        <w:rPr>
          <w:rStyle w:val="FootnoteAnchor"/>
          <w:rtl w:val="true"/>
        </w:rPr>
        <w:footnoteReference w:id="111"/>
      </w:r>
      <w:r>
        <w:rPr>
          <w:rFonts w:ascii="IRNazanin" w:hAnsi="IRNazanin" w:eastAsia="IRNazanin"/>
          <w:color w:val="111111"/>
          <w:sz w:val="28"/>
          <w:sz w:val="28"/>
          <w:szCs w:val="28"/>
          <w:rtl w:val="true"/>
          <w:lang w:bidi="fa-IR"/>
        </w:rPr>
        <w:t>والبذل</w:t>
      </w:r>
      <w:r>
        <w:rPr>
          <w:rFonts w:eastAsia="IRNazanin" w:cs="IRNazanin"/>
          <w:color w:val="111111"/>
          <w:sz w:val="28"/>
          <w:szCs w:val="28"/>
          <w:rtl w:val="true"/>
          <w:lang w:bidi="fa-IR"/>
        </w:rPr>
        <w:t xml:space="preserve">. </w:t>
      </w:r>
      <w:bookmarkStart w:id="462" w:name="pg15783_180498"/>
    </w:p>
    <w:p>
      <w:pPr>
        <w:pStyle w:val="Heading4"/>
        <w:numPr>
          <w:ilvl w:val="3"/>
          <w:numId w:val="1"/>
        </w:numPr>
        <w:rPr/>
      </w:pPr>
      <w:bookmarkStart w:id="463" w:name="__RefHeading___Toc13399502_2142443653"/>
      <w:bookmarkStart w:id="464" w:name="_Toc180"/>
      <w:bookmarkEnd w:id="462"/>
      <w:bookmarkEnd w:id="463"/>
      <w:r>
        <w:rPr>
          <w:rtl w:val="true"/>
        </w:rPr>
        <w:t xml:space="preserve">النظر الثاني </w:t>
      </w:r>
      <w:r>
        <w:rPr>
          <w:rtl w:val="true"/>
        </w:rPr>
        <w:t xml:space="preserve">: </w:t>
      </w:r>
      <w:r>
        <w:rPr>
          <w:rtl w:val="true"/>
        </w:rPr>
        <w:t>في أركانه</w:t>
      </w:r>
      <w:bookmarkEnd w:id="464"/>
    </w:p>
    <w:p>
      <w:pPr>
        <w:pStyle w:val="Heading5"/>
        <w:numPr>
          <w:ilvl w:val="4"/>
          <w:numId w:val="1"/>
        </w:numPr>
        <w:rPr/>
      </w:pPr>
      <w:bookmarkStart w:id="465" w:name="__RefHeading___Toc13399504_2142443653"/>
      <w:bookmarkStart w:id="466" w:name="_Toc181"/>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3399506_2142443653"/>
      <w:bookmarkStart w:id="468" w:name="_Toc182"/>
      <w:bookmarkEnd w:id="467"/>
      <w:r>
        <w:rPr>
          <w:rtl w:val="true"/>
        </w:rPr>
        <w:t xml:space="preserve">[ </w:t>
      </w:r>
      <w:r>
        <w:rPr>
          <w:rtl w:val="true"/>
        </w:rPr>
        <w:t xml:space="preserve">الرّكن </w:t>
      </w:r>
      <w:r>
        <w:rPr>
          <w:rtl w:val="true"/>
        </w:rPr>
        <w:t xml:space="preserve">] </w:t>
      </w:r>
      <w:r>
        <w:rPr>
          <w:rtl w:val="true"/>
        </w:rPr>
        <w:t xml:space="preserve">الأوّل </w:t>
      </w:r>
      <w:r>
        <w:rPr>
          <w:rtl w:val="true"/>
        </w:rPr>
        <w:t xml:space="preserve">: </w:t>
      </w:r>
      <w:r>
        <w:rPr>
          <w:rtl w:val="true"/>
        </w:rPr>
        <w:t>الصّيغة</w:t>
      </w:r>
      <w:bookmarkEnd w:id="468"/>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خلعتك على كذا ، أو أنت مختلعة على كذا ، ولا يقع بفاديتك مجرّدا عن لفظ الطلاق ، ولا بفاسختك ، ولا ابنتك ، ولا بتتّك </w:t>
      </w:r>
      <w:r>
        <w:rPr>
          <w:rStyle w:val="FootnoteAnchor"/>
          <w:rtl w:val="true"/>
        </w:rPr>
        <w:footnoteReference w:id="112"/>
      </w:r>
      <w:r>
        <w:rPr>
          <w:rFonts w:ascii="Amiri" w:hAnsi="Amiri" w:eastAsia="Amiri" w:cs="Amiri"/>
          <w:color w:val="111111"/>
          <w:sz w:val="28"/>
          <w:sz w:val="28"/>
          <w:szCs w:val="28"/>
          <w:rtl w:val="true"/>
          <w:lang w:bidi="ar-SA"/>
        </w:rPr>
        <w:t xml:space="preserve">، ولا بتلتك </w:t>
      </w:r>
      <w:r>
        <w:rPr>
          <w:rStyle w:val="FootnoteAnchor"/>
          <w:rtl w:val="true"/>
        </w:rPr>
        <w:footnoteReference w:id="113"/>
      </w:r>
      <w:r>
        <w:rPr>
          <w:rFonts w:ascii="Amiri" w:hAnsi="Amiri" w:eastAsia="Amiri" w:cs="Amiri"/>
          <w:color w:val="111111"/>
          <w:sz w:val="28"/>
          <w:sz w:val="28"/>
          <w:szCs w:val="28"/>
          <w:rtl w:val="true"/>
          <w:lang w:bidi="ar-SA"/>
        </w:rPr>
        <w:t>، ولا بالتقايل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سماع عدلين لفظه دفعة ، فلو افترقا لم يقع ، وإيقاعه عقيب البذل ، فإن قدّمه أعاده ، وكون الجواب على الفور ، فإن أخّره وقع رجعيّا إن أتبعه بالطلاق وإلّا بطل ، وتجريده عن الشّرط إلّا أن يقتضيه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خلعتك إن شئت لم يصحّ وإن شاءت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ضمنت لي ألفا ، أو إن أعطيتني ، أو متى أو مهما ، أو أيّ وقت ، أو أيّ حين ، أو شرط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رجعت أو شرطت الرجوع في الفدية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 بفدية وقع بائنا وإن تجرّد عن لفظ الخلع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طلبت منه خلعا بعوض فطلّق به وقع رجعيّا ولم يلزم البذل </w:t>
      </w:r>
      <w:bookmarkStart w:id="469" w:name="pg15783_180499"/>
    </w:p>
    <w:p>
      <w:pPr>
        <w:pStyle w:val="BookText"/>
        <w:rPr/>
      </w:pPr>
      <w:bookmarkEnd w:id="469"/>
      <w:r>
        <w:rPr>
          <w:rFonts w:ascii="Amiri" w:hAnsi="Amiri" w:eastAsia="Amiri" w:cs="Amiri"/>
          <w:color w:val="111111"/>
          <w:sz w:val="28"/>
          <w:sz w:val="28"/>
          <w:szCs w:val="28"/>
          <w:rtl w:val="true"/>
          <w:lang w:bidi="ar-SA"/>
        </w:rPr>
        <w:t>على القول بأنّه فسخ ، ويلزم على القول بأنّه طلاق أو مفتقر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طلبت منه طلاقا بعوض فخالعها به ، ولم يتبعه بالطلاق لم يقع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بألف ، أو عليك ألف ، وقع رجعيّا ولم يلزمها الألف وإن تبرّعت بضمانها ، لأنّه ضمان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دفعتها إليه فهي هبة ، ولا تصير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التوكيل فيه ، وأن يكون الوكيل في البذل والإيقاع واحدا</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3399508_2142443653"/>
      <w:bookmarkStart w:id="471" w:name="_Toc183"/>
      <w:bookmarkEnd w:id="470"/>
      <w:r>
        <w:rPr>
          <w:rtl w:val="true"/>
        </w:rPr>
        <w:t xml:space="preserve">الركن الثاني </w:t>
      </w:r>
      <w:r>
        <w:rPr>
          <w:rtl w:val="true"/>
        </w:rPr>
        <w:t xml:space="preserve">: </w:t>
      </w:r>
      <w:r>
        <w:rPr>
          <w:rtl w:val="true"/>
        </w:rPr>
        <w:t>في الخالع</w:t>
      </w:r>
      <w:bookmarkEnd w:id="471"/>
    </w:p>
    <w:p>
      <w:pPr>
        <w:pStyle w:val="BookText"/>
        <w:rPr/>
      </w:pPr>
      <w:r>
        <w:rPr>
          <w:rFonts w:ascii="Amiri" w:hAnsi="Amiri" w:eastAsia="Amiri" w:cs="Amiri"/>
          <w:color w:val="111111"/>
          <w:sz w:val="28"/>
          <w:sz w:val="28"/>
          <w:szCs w:val="28"/>
          <w:rtl w:val="true"/>
          <w:lang w:bidi="ar-SA"/>
        </w:rPr>
        <w:t>ويعتبر فيه البلوغ والعقل والاختيار والقصد ، فلا يصحّ من الصّبيّ وإن راهق ولا من وليّه على القول بأنّه طلاق ، ولا من المجنون المطبق ، وإلّا صحّ حال إفاقته ، ولا من المكره إلّا مع أمارة الرّضى ، مثل أن يكرهه على الخلع بفضّة فيخلع بذهب ، ويعلم الإكراه بالبيّنة أو بالقرينة ، ولا من السكران والمغضب مع ارتفاع القصد ، ولا من الغافل والسّاهي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من المفلّس بعد الحجر ، ومن المريض وإن كان بدون مهر المثل ، ومن السفيه بمهر المثل ، وتبرأ بقبض الوليّ لا بقبضه إلّا أن يجده فيأخذه ، ويرجع عليها مع تلفه ، ومن العبد بغير إذن مولاه والعوض لمولاه ، فإن سلّمته إليه لم تبرأ ، وترجع عليه مع بقائه ، وإلّا بعد العتق ، ومن الذّمّي ومن الحربيّ ، فإن بذلت خمرا أو خنزيرا وأسلما أو أحدهما قبل القبض ضمنت القيمة عند مستحلّيه</w:t>
      </w:r>
      <w:r>
        <w:rPr>
          <w:rFonts w:eastAsia="Amiri" w:cs="Amiri" w:ascii="Amiri" w:hAnsi="Amiri"/>
          <w:color w:val="111111"/>
          <w:sz w:val="28"/>
          <w:szCs w:val="28"/>
          <w:rtl w:val="true"/>
          <w:lang w:bidi="ar-SA"/>
        </w:rPr>
        <w:t xml:space="preserve">. </w:t>
      </w:r>
      <w:bookmarkStart w:id="472" w:name="pg15783_180500"/>
    </w:p>
    <w:p>
      <w:pPr>
        <w:pStyle w:val="Heading5"/>
        <w:numPr>
          <w:ilvl w:val="4"/>
          <w:numId w:val="1"/>
        </w:numPr>
        <w:rPr/>
      </w:pPr>
      <w:bookmarkStart w:id="473" w:name="__RefHeading___Toc13399510_2142443653"/>
      <w:bookmarkStart w:id="474" w:name="_Toc184"/>
      <w:bookmarkEnd w:id="472"/>
      <w:bookmarkEnd w:id="473"/>
      <w:r>
        <w:rPr>
          <w:rtl w:val="true"/>
        </w:rPr>
        <w:t xml:space="preserve">الركن الثالث </w:t>
      </w:r>
      <w:r>
        <w:rPr>
          <w:rtl w:val="true"/>
        </w:rPr>
        <w:t xml:space="preserve">: </w:t>
      </w:r>
      <w:r>
        <w:rPr>
          <w:rtl w:val="true"/>
        </w:rPr>
        <w:t>في المختلعة</w:t>
      </w:r>
      <w:bookmarkEnd w:id="474"/>
    </w:p>
    <w:p>
      <w:pPr>
        <w:pStyle w:val="BookText"/>
        <w:rPr/>
      </w:pPr>
      <w:r>
        <w:rPr>
          <w:rFonts w:ascii="Amiri" w:hAnsi="Amiri" w:eastAsia="Amiri" w:cs="Amiri"/>
          <w:color w:val="111111"/>
          <w:sz w:val="28"/>
          <w:sz w:val="28"/>
          <w:szCs w:val="28"/>
          <w:rtl w:val="true"/>
          <w:lang w:bidi="ar-SA"/>
        </w:rPr>
        <w:t xml:space="preserve">ويعتبر فيها زائدا على الخالع كون الكراهية منها ، فلو كان منهما وجب لفظ المباراة ، ولو كانت منه أو كانت الأخلاق ملتئمة </w:t>
      </w:r>
      <w:r>
        <w:rPr>
          <w:rStyle w:val="FootnoteAnchor"/>
          <w:rtl w:val="true"/>
        </w:rPr>
        <w:footnoteReference w:id="114"/>
      </w:r>
      <w:r>
        <w:rPr>
          <w:rFonts w:ascii="Amiri" w:hAnsi="Amiri" w:eastAsia="Amiri" w:cs="Amiri"/>
          <w:color w:val="111111"/>
          <w:sz w:val="28"/>
          <w:sz w:val="28"/>
          <w:szCs w:val="28"/>
          <w:rtl w:val="true"/>
          <w:lang w:bidi="ar-SA"/>
        </w:rPr>
        <w:t>لم يقع ، وكان رجعيّا إن قلنا إنّه طلاق أو أتبع به ، وإلّا بطل ، وأن تكون طاهرا طهرا لم يقربها فيه مع الدّخول وحضور الزوج وعدم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خلع الحامل وغير المدخول بها مطلقا ، واليائسة مع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وللوليّ أن يخلع المجنونة والصغيرة ، ويبذل مهر المثل فما دون ، ولا يصحّ بذل الصّغيرة وإن أذن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خلع المريضة ، فإن بذلت مهر المثل فهو من الأصل ، والزائد من الثلث ، وخلع الأمة فيلزم السيّد ما تبذله بإذنه ، عينا كان أو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الإذن ينصرف إلى مهر المثل ، ويلزم السيد ، والزائد عليه تتبع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بذلت بغير إذنه عينا فإن أجاز المولى استحقّها الزّوج وإلّا فعليها مثلها أو قيمتها تتبع به ، وإن بذلت دينا تبعت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بذلت المكاتبة المشروطة فإن كان بإذن السّيد تعلّق بما في يدها وإلّا بذمّتها ، ولا يعترض المولى المطلّقة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من السّفيه</w:t>
      </w:r>
      <w:r>
        <w:rPr>
          <w:rFonts w:eastAsia="Amiri" w:cs="Amiri" w:ascii="Amiri" w:hAnsi="Amiri"/>
          <w:color w:val="111111"/>
          <w:sz w:val="28"/>
          <w:szCs w:val="28"/>
          <w:rtl w:val="true"/>
          <w:lang w:bidi="ar-SA"/>
        </w:rPr>
        <w:t xml:space="preserve">. </w:t>
      </w:r>
      <w:bookmarkStart w:id="475" w:name="pg15783_180501"/>
    </w:p>
    <w:p>
      <w:pPr>
        <w:pStyle w:val="Heading5"/>
        <w:numPr>
          <w:ilvl w:val="4"/>
          <w:numId w:val="1"/>
        </w:numPr>
        <w:rPr/>
      </w:pPr>
      <w:bookmarkStart w:id="476" w:name="__RefHeading___Toc13399512_2142443653"/>
      <w:bookmarkStart w:id="477" w:name="_Toc185"/>
      <w:bookmarkEnd w:id="475"/>
      <w:bookmarkEnd w:id="476"/>
      <w:r>
        <w:rPr>
          <w:rtl w:val="true"/>
        </w:rPr>
        <w:t xml:space="preserve">الركن الرابع </w:t>
      </w:r>
      <w:r>
        <w:rPr>
          <w:rtl w:val="true"/>
        </w:rPr>
        <w:t xml:space="preserve">: </w:t>
      </w:r>
      <w:r>
        <w:rPr>
          <w:rtl w:val="true"/>
        </w:rPr>
        <w:t>الفدية</w:t>
      </w:r>
      <w:bookmarkEnd w:id="477"/>
    </w:p>
    <w:p>
      <w:pPr>
        <w:pStyle w:val="BookText"/>
        <w:rPr/>
      </w:pPr>
      <w:r>
        <w:rPr>
          <w:rFonts w:ascii="Amiri" w:hAnsi="Amiri" w:eastAsia="Amiri" w:cs="Amiri"/>
          <w:color w:val="111111"/>
          <w:sz w:val="28"/>
          <w:sz w:val="28"/>
          <w:szCs w:val="28"/>
          <w:rtl w:val="true"/>
          <w:lang w:bidi="ar-SA"/>
        </w:rPr>
        <w:t>كلّ ما يصحّ مهرا يصحّ فدية ، وتجوز زيادتها على ما وصل إليها من مهر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الملك والتموّل والعلم بقدرها ، فلو خلعها </w:t>
      </w:r>
      <w:r>
        <w:rPr>
          <w:rStyle w:val="FootnoteAnchor"/>
          <w:rtl w:val="true"/>
        </w:rPr>
        <w:footnoteReference w:id="115"/>
      </w:r>
      <w:r>
        <w:rPr>
          <w:rFonts w:ascii="Amiri" w:hAnsi="Amiri" w:eastAsia="Amiri" w:cs="Amiri"/>
          <w:color w:val="111111"/>
          <w:sz w:val="28"/>
          <w:sz w:val="28"/>
          <w:szCs w:val="28"/>
          <w:rtl w:val="true"/>
          <w:lang w:bidi="ar-SA"/>
        </w:rPr>
        <w:t>على عين مستحقّة بطل الخلع ، وإن أتبعه بالطلاق وقع رجعيّا ، وكذا لو بانت مستحقّة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خلعها على شي‌ء في الذّمة ثمّ دفعه ، فبان مستحقّا صحّ ، وله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بذلت ما ليس بمال لأحد كالحرّ ، أو للمسلم كالخمر ، بطل الخلع إلّا أن يتبع بالطلاق ، فيقع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بذلت خلًّا فبان خمرا صحّ وله مثله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بذلت مجهول القدر أو الجنس أو الوصف بطل ، ويكفي في الحاضر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النقد أو الكيل أو الوزن ينصرف إلى الغالب في البلد ، ولو عيّنه تعيّن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أن تكون الفدية رضاع ولده أو نفقته ، ويجب تعيين المدة والولد وقدر المأكول والملبوس ، وللزوج الفاضل ، وعليه العائز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مات الولد فللأب أجرة مثل رضاع الباقي ، ومثل النفقة أو قيمتها ، ويستوفيه أدوارا في المدّة لا دفعة ، وليس له أن يرضع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تلفت الفدية قبل القبض لزمها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الموصوف أدون فله ردّه والمطالبة بالموصوف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بان المعيّن معيبا فله الأرش أو الردّ ، ويطالب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خالع اثنتين بفدية واحدة صحّ وكانت عليهما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البذل منها ومن وكيلها ومن وليّها ومن الضامن عنها بإذنها ، لا من المتبرّع بالبذل أو الضمان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 زوجتك على ألف في ذمّتي أو على ألف من مالها وعليّ ضمانه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وأنت بري‌ء من الصداق ، فطلّق وقع رجعيّا ، ولم يلزمها الإبراء ولم يضمن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 في خلعها بمائة فزاد صحّ ، ولو نقص بطل ، ولو أطلق فخلع بمهر المثل حالّا بنقد البلد صحّ ، ولو خالف ذلك بطل ، ويجوز بالأكثر والأجود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وكّلت بمائة فنقص صحّ ، ولو زاد بطل ، ولو أطلقت اقتضى مهر المثل حالّا بنقد البلد ، فإن خالع بدونه أو أدون منه أو مؤجّلا صحّ ، وإن زاد بطل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البذل من المتبرّع فالزيادة على الوكيل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بان بطلان الوكالة بطل الخلع</w:t>
      </w:r>
      <w:r>
        <w:rPr>
          <w:rFonts w:eastAsia="Amiri" w:cs="Amiri" w:ascii="Amiri" w:hAnsi="Amiri"/>
          <w:color w:val="111111"/>
          <w:sz w:val="28"/>
          <w:szCs w:val="28"/>
          <w:rtl w:val="true"/>
          <w:lang w:bidi="ar-SA"/>
        </w:rPr>
        <w:t xml:space="preserve">. </w:t>
      </w:r>
      <w:bookmarkStart w:id="478" w:name="pg15783_180503"/>
    </w:p>
    <w:p>
      <w:pPr>
        <w:pStyle w:val="Heading4"/>
        <w:numPr>
          <w:ilvl w:val="3"/>
          <w:numId w:val="1"/>
        </w:numPr>
        <w:rPr/>
      </w:pPr>
      <w:bookmarkStart w:id="479" w:name="__RefHeading___Toc13399514_2142443653"/>
      <w:bookmarkStart w:id="480" w:name="_Toc186"/>
      <w:bookmarkEnd w:id="478"/>
      <w:bookmarkEnd w:id="479"/>
      <w:r>
        <w:rPr>
          <w:rtl w:val="true"/>
        </w:rPr>
        <w:t xml:space="preserve">النظر الثالث </w:t>
      </w:r>
      <w:r>
        <w:rPr>
          <w:rtl w:val="true"/>
        </w:rPr>
        <w:t xml:space="preserve">: </w:t>
      </w:r>
      <w:r>
        <w:rPr>
          <w:rtl w:val="true"/>
        </w:rPr>
        <w:t>في الأحكام والنزاع</w:t>
      </w:r>
      <w:bookmarkEnd w:id="480"/>
    </w:p>
    <w:p>
      <w:pPr>
        <w:pStyle w:val="BookText"/>
        <w:rPr/>
      </w:pPr>
      <w:r>
        <w:rPr>
          <w:rFonts w:ascii="Amiri" w:hAnsi="Amiri" w:eastAsia="Amiri" w:cs="Amiri"/>
          <w:color w:val="111111"/>
          <w:sz w:val="28"/>
          <w:sz w:val="28"/>
          <w:szCs w:val="28"/>
          <w:rtl w:val="true"/>
          <w:lang w:bidi="ar-SA"/>
        </w:rPr>
        <w:t>إذا صحّ الخلع استحقّ الزوج العوض والزوجة الرجوع في الفدية في العدّة ، وللزوج الرجعة فيها ، ولا رجوع له إن لم ترجع ، ولا يصير رجعيّا برجوعها ، فلا يقع بها طلاق إلّا أن يرجع بعد رجوعها في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خالعتك على ألف في ذمّتك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ذمّة زيد ، قدّم قولها مع اليمين ، ويصحّ الخلع ويسقط العوض ، ولا شي‌ء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خالعتك </w:t>
      </w:r>
      <w:r>
        <w:rPr>
          <w:rStyle w:val="FootnoteAnchor"/>
          <w:rtl w:val="true"/>
        </w:rPr>
        <w:footnoteReference w:id="116"/>
      </w:r>
      <w:r>
        <w:rPr>
          <w:rFonts w:ascii="Amiri" w:hAnsi="Amiri" w:eastAsia="Amiri" w:cs="Amiri"/>
          <w:color w:val="111111"/>
          <w:sz w:val="28"/>
          <w:sz w:val="28"/>
          <w:szCs w:val="28"/>
          <w:rtl w:val="true"/>
          <w:lang w:bidi="ar-SA"/>
        </w:rPr>
        <w:t>بكذا ، وضمنه عنّي زيد قدّم قوله ، ولزمها الألف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اختلفا في أصل البذل قدّم قولها مع اليمين ، وحكم عليه بالبينونة ، وتطالبه بحقوق العدّة ، وكذا لو اتّفقا على ذكره واختلفا في قدره ، أو على القدر واختلفا في الجنس أو في إرادته</w:t>
      </w:r>
      <w:r>
        <w:rPr>
          <w:rFonts w:eastAsia="Amiri" w:cs="Amiri" w:ascii="Amiri" w:hAnsi="Amiri"/>
          <w:color w:val="111111"/>
          <w:sz w:val="28"/>
          <w:szCs w:val="28"/>
          <w:rtl w:val="true"/>
          <w:lang w:bidi="ar-SA"/>
        </w:rPr>
        <w:t xml:space="preserve">. </w:t>
      </w:r>
      <w:bookmarkStart w:id="481" w:name="pg15783_180504"/>
    </w:p>
    <w:p>
      <w:pPr>
        <w:pStyle w:val="Heading3"/>
        <w:numPr>
          <w:ilvl w:val="2"/>
          <w:numId w:val="1"/>
        </w:numPr>
        <w:rPr/>
      </w:pPr>
      <w:bookmarkStart w:id="482" w:name="__RefHeading___Toc13399516_2142443653"/>
      <w:bookmarkStart w:id="483" w:name="_Toc187"/>
      <w:bookmarkEnd w:id="481"/>
      <w:bookmarkEnd w:id="482"/>
      <w:r>
        <w:rPr>
          <w:rtl w:val="true"/>
        </w:rPr>
        <w:t xml:space="preserve">الفصل الثاني </w:t>
      </w:r>
      <w:r>
        <w:rPr>
          <w:rtl w:val="true"/>
        </w:rPr>
        <w:t xml:space="preserve">: </w:t>
      </w:r>
      <w:r>
        <w:rPr>
          <w:rtl w:val="true"/>
        </w:rPr>
        <w:t>في الافتداء</w:t>
      </w:r>
      <w:bookmarkEnd w:id="483"/>
    </w:p>
    <w:p>
      <w:pPr>
        <w:pStyle w:val="BookText"/>
        <w:rPr/>
      </w:pPr>
      <w:r>
        <w:rPr>
          <w:rFonts w:ascii="Amiri" w:hAnsi="Amiri" w:eastAsia="Amiri" w:cs="Amiri"/>
          <w:color w:val="111111"/>
          <w:sz w:val="28"/>
          <w:sz w:val="28"/>
          <w:szCs w:val="28"/>
          <w:rtl w:val="true"/>
          <w:lang w:bidi="ar-SA"/>
        </w:rPr>
        <w:t xml:space="preserve">وهو الطلاق بعوض ، ويشترط فوريّة الجواب فلو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بألف ، فإن عقّب الطلاق وقع بائنا ، وله الفدية ، وإن أخّره وقع رجعيّا ولا فدية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طلّقنا بألف فطلّق واحدة فله النّصف ، فإذا طلّق الأخرى وقع رجعيّا ولا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طلّقني ثلاثا بألف صحّ ، وليس مشروطا ، ثمّ إن قصدت الثلاث ولاء لم يصحّ البذل وإن طلّقها ثلاثا مرسلا ، لأنّه لم يفعل ما سألته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الثلث ، لوقوع الواحدة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قصدت ثلاثا بينها رجعتان صحّ ، فإن طلّق ثلاثا فله الألف ، وإن طلّق واحدة فلا شي‌ء له على الأقوى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طلّقني واحدة بألف فطلّقها ثلاثا مرسلا ، وقعت واحدة وله ألف ، ولو طلّقها ثلاثا ولاء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في مقابلة الأولى وقعت بائنة ، وله </w:t>
      </w:r>
    </w:p>
    <w:p>
      <w:pPr>
        <w:pStyle w:val="BookText"/>
        <w:rPr/>
      </w:pPr>
      <w:r>
        <w:rPr>
          <w:rFonts w:ascii="Amiri" w:hAnsi="Amiri" w:eastAsia="Amiri" w:cs="Amiri"/>
          <w:color w:val="111111"/>
          <w:sz w:val="28"/>
          <w:sz w:val="28"/>
          <w:szCs w:val="28"/>
          <w:rtl w:val="true"/>
          <w:lang w:bidi="ar-SA"/>
        </w:rPr>
        <w:t xml:space="preserve">الألف ، ولغى الباقي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الثانية أو الثالثة فالأولى رجعيّة ولا فدية ، وبطل الباقي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الجميع وقعت الأولى وله الألف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ولو كانت معه على طلقة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طلّقني ثلاثا بألف فطلّق واحدة فله ثلث الألف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الألف مع علمها والثلث مع جهلها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ولو كانت على طلقتين فطلّق اثنتين فله الثلثان على الأوّل وعلى الثاني الجميع مع علمها والثلثان مع جهلها ، ولو طلّق واحدة فله على الأوّل الثلث وعلى الثاني النّصف مع العلم والثلث مع الجهل ، ويحتمل الثلث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معه على طلقة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ثلاثا بألف ، واحدة في هذا النكاح واثنتين في غيره ، فطلّق واحدة ، فله ثلث الألف ، ولم يصحّ الباقي لتأخّره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طلّقني بألف ، فطلّق ولم يذكر الألف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أقصد الجواب قبل ووقع رجعيّا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نصفي بألف أو نصف طلقة بألف فطلّق وقع رجعيّا ولا فدية</w:t>
      </w:r>
      <w:r>
        <w:rPr>
          <w:rFonts w:eastAsia="Amiri" w:cs="Amiri" w:ascii="Amiri" w:hAnsi="Amiri"/>
          <w:color w:val="111111"/>
          <w:sz w:val="28"/>
          <w:szCs w:val="28"/>
          <w:rtl w:val="true"/>
          <w:lang w:bidi="ar-SA"/>
        </w:rPr>
        <w:t xml:space="preserve">. </w:t>
      </w:r>
      <w:bookmarkStart w:id="484" w:name="pg15783_180506"/>
    </w:p>
    <w:p>
      <w:pPr>
        <w:pStyle w:val="Heading3"/>
        <w:numPr>
          <w:ilvl w:val="2"/>
          <w:numId w:val="1"/>
        </w:numPr>
        <w:rPr/>
      </w:pPr>
      <w:bookmarkStart w:id="485" w:name="__RefHeading___Toc13399518_2142443653"/>
      <w:bookmarkStart w:id="486" w:name="_Toc188"/>
      <w:bookmarkEnd w:id="484"/>
      <w:bookmarkEnd w:id="485"/>
      <w:r>
        <w:rPr>
          <w:rtl w:val="true"/>
        </w:rPr>
        <w:t xml:space="preserve">الفصل الثالث </w:t>
      </w:r>
      <w:r>
        <w:rPr>
          <w:rtl w:val="true"/>
        </w:rPr>
        <w:t xml:space="preserve">: </w:t>
      </w:r>
      <w:r>
        <w:rPr>
          <w:rtl w:val="true"/>
        </w:rPr>
        <w:t>في المباراة</w:t>
      </w:r>
      <w:bookmarkEnd w:id="486"/>
    </w:p>
    <w:p>
      <w:pPr>
        <w:pStyle w:val="BookText"/>
        <w:rPr/>
      </w:pPr>
      <w:r>
        <w:rPr>
          <w:rFonts w:ascii="Amiri" w:hAnsi="Amiri" w:eastAsia="Amiri" w:cs="Amiri"/>
          <w:color w:val="111111"/>
          <w:sz w:val="28"/>
          <w:sz w:val="28"/>
          <w:szCs w:val="28"/>
          <w:rtl w:val="true"/>
          <w:lang w:bidi="ar-SA"/>
        </w:rPr>
        <w:t xml:space="preserve">وصيغتها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بارأتك على كذا فأنت طالق ، ويصحّ بلفظ فاسختك أو أبنتك أو أبتّك ، وغير ذلك من الكنايات مع لفظ الطلاق ، إذ هو المقتضي للبينونة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على كذا أو بكذا كان مباراة ، إذ هي عبارة عن الطلاق بعوض مع المنافاة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المتبارئين ما شرط في المتخالعين ، ويزيد اشتراط كراهة كلّ من الزّوجين صاحبه ، ووجوب إتباع الطلاق إجماعا ، وكون الفدية بقدر ما وصل إليها فما دون لا أزيد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الشرائط يقع بائنا ، ولها الرجوع في الفدية في العدّة ، فحينئذ للزّوج الرجوع ، فيها فلو انقضت أو كانت غير معتدّة أو مطلّقة ثلاثا فلا رجوع لأحد</w:t>
      </w:r>
      <w:r>
        <w:rPr>
          <w:rFonts w:eastAsia="Amiri" w:cs="Amiri" w:ascii="Amiri" w:hAnsi="Amiri"/>
          <w:color w:val="111111"/>
          <w:sz w:val="28"/>
          <w:szCs w:val="28"/>
          <w:rtl w:val="true"/>
          <w:lang w:bidi="ar-SA"/>
        </w:rPr>
        <w:t xml:space="preserve">. </w:t>
      </w:r>
      <w:bookmarkStart w:id="487" w:name="pg15783_180507"/>
    </w:p>
    <w:p>
      <w:pPr>
        <w:pStyle w:val="Heading2"/>
        <w:numPr>
          <w:ilvl w:val="1"/>
          <w:numId w:val="1"/>
        </w:numPr>
        <w:rPr/>
      </w:pPr>
      <w:bookmarkStart w:id="488" w:name="__RefHeading___Toc13399520_2142443653"/>
      <w:bookmarkStart w:id="489" w:name="_Toc189"/>
      <w:bookmarkEnd w:id="487"/>
      <w:bookmarkEnd w:id="488"/>
      <w:r>
        <w:rPr>
          <w:rtl w:val="true"/>
        </w:rPr>
        <w:t>كتاب الظّهار</w:t>
      </w:r>
      <w:bookmarkEnd w:id="489"/>
    </w:p>
    <w:p>
      <w:pPr>
        <w:pStyle w:val="Heading3"/>
        <w:numPr>
          <w:ilvl w:val="2"/>
          <w:numId w:val="1"/>
        </w:numPr>
        <w:rPr/>
      </w:pPr>
      <w:bookmarkStart w:id="490" w:name="__RefHeading___Toc13399522_2142443653"/>
      <w:bookmarkStart w:id="491" w:name="_Toc190"/>
      <w:bookmarkEnd w:id="490"/>
      <w:r>
        <w:rPr>
          <w:rtl w:val="true"/>
        </w:rPr>
        <w:t>اشارة</w:t>
      </w:r>
      <w:bookmarkEnd w:id="49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فصلان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5783_180509"/>
      <w:bookmarkStart w:id="493" w:name="pg15783_180509"/>
      <w:bookmarkEnd w:id="493"/>
    </w:p>
    <w:p>
      <w:pPr>
        <w:pStyle w:val="Heading3"/>
        <w:numPr>
          <w:ilvl w:val="2"/>
          <w:numId w:val="1"/>
        </w:numPr>
        <w:rPr/>
      </w:pPr>
      <w:bookmarkStart w:id="494" w:name="pg15783_180509"/>
      <w:bookmarkStart w:id="495" w:name="__RefHeading___Toc13399524_2142443653"/>
      <w:bookmarkStart w:id="496" w:name="_Toc191"/>
      <w:bookmarkEnd w:id="494"/>
      <w:bookmarkEnd w:id="495"/>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أركانه</w:t>
      </w:r>
      <w:bookmarkEnd w:id="496"/>
    </w:p>
    <w:p>
      <w:pPr>
        <w:pStyle w:val="Heading4"/>
        <w:numPr>
          <w:ilvl w:val="3"/>
          <w:numId w:val="1"/>
        </w:numPr>
        <w:rPr/>
      </w:pPr>
      <w:bookmarkStart w:id="497" w:name="__RefHeading___Toc13399526_2142443653"/>
      <w:bookmarkStart w:id="498" w:name="_Toc192"/>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3399528_2142443653"/>
      <w:bookmarkStart w:id="500" w:name="_Toc193"/>
      <w:bookmarkEnd w:id="499"/>
      <w:r>
        <w:rPr>
          <w:rtl w:val="true"/>
        </w:rPr>
        <w:t xml:space="preserve">[ </w:t>
      </w:r>
      <w:r>
        <w:rPr>
          <w:rtl w:val="true"/>
        </w:rPr>
        <w:t xml:space="preserve">الركن </w:t>
      </w:r>
      <w:r>
        <w:rPr>
          <w:rtl w:val="true"/>
        </w:rPr>
        <w:t xml:space="preserve">] </w:t>
      </w:r>
      <w:r>
        <w:rPr>
          <w:rtl w:val="true"/>
        </w:rPr>
        <w:t xml:space="preserve">الأوّل </w:t>
      </w:r>
      <w:r>
        <w:rPr>
          <w:rtl w:val="true"/>
        </w:rPr>
        <w:t xml:space="preserve">: </w:t>
      </w:r>
      <w:r>
        <w:rPr>
          <w:rtl w:val="true"/>
        </w:rPr>
        <w:t>الصّيغة</w:t>
      </w:r>
      <w:bookmarkEnd w:id="500"/>
    </w:p>
    <w:p>
      <w:pPr>
        <w:pStyle w:val="Heading5"/>
        <w:numPr>
          <w:ilvl w:val="4"/>
          <w:numId w:val="1"/>
        </w:numPr>
        <w:rPr/>
      </w:pPr>
      <w:bookmarkStart w:id="501" w:name="__RefHeading___Toc13399530_2142443653"/>
      <w:bookmarkStart w:id="502" w:name="_Toc194"/>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 ويجب تمييز الزّوجة عن غيرها بالاسم أو بالإشارة </w:t>
      </w:r>
      <w:r>
        <w:rPr>
          <w:rStyle w:val="FootnoteAnchor"/>
          <w:rtl w:val="true"/>
        </w:rPr>
        <w:footnoteReference w:id="120"/>
      </w:r>
      <w:r>
        <w:rPr>
          <w:rFonts w:ascii="Amiri" w:hAnsi="Amiri" w:eastAsia="Amiri" w:cs="Amiri"/>
          <w:color w:val="111111"/>
          <w:sz w:val="28"/>
          <w:sz w:val="28"/>
          <w:szCs w:val="28"/>
          <w:rtl w:val="true"/>
          <w:lang w:bidi="ar-SA"/>
        </w:rPr>
        <w:t xml:space="preserve">ولو ذكر جملتها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بدنك أو ذاتك جاز بخلاف يدك أو بطنك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اعتبار باختلاف لفظ الصفات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 أو عندي ، أو عليّ ويجوز حذفها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كظهر أمّي ، دون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كأمّي وإن قصد الظهار ، وكذا لو حذفهما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كأمّي ، أو أنت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صدوره من الزّوج ، فلو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لم يقع ، وسماع عدلين دفعة ، وعدم إيقاعه في إضرار أو يمين ، أو معلّقا على صفة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تقييده بمدّة وإن قصرت عن زمان التربّص ، وتوقّفه على شرط ، </w:t>
      </w:r>
      <w:bookmarkStart w:id="503" w:name="pg15783_180510"/>
    </w:p>
    <w:p>
      <w:pPr>
        <w:pStyle w:val="BookText"/>
        <w:rPr/>
      </w:pPr>
      <w:bookmarkEnd w:id="503"/>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كظهر أمّي إن شاء زيد فشاء ، وقع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لم يقع إلّا أن يريد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ظاهر إحدى زوجتيه إن ظاهر الأخرى ، ثمّ ظاهر الضّرة وقع الظهاران ، ولو ظاهرها إن ظاهر فلانة الأجنبيّة وقصد النطق به وقع إذا واجهها به ، وإن قصد الشّرعي لم يقع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فلانة ، فتزوّجها وظاهرها وقع الظهاران</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13399532_2142443653"/>
      <w:bookmarkStart w:id="505" w:name="_Toc195"/>
      <w:bookmarkEnd w:id="504"/>
      <w:r>
        <w:rPr>
          <w:rtl w:val="true"/>
        </w:rPr>
        <w:t>فرع</w:t>
      </w:r>
      <w:bookmarkEnd w:id="505"/>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حرام لم يقع وإن نواه ، وكذا أنت عليّ حرام كظهر أمّي على توقّف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حرام كظهر أمّي ، أو أنت كظهر أمّي حرام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كظهر أمّي وقع الطلاق رجعيّا ولغى الظهار وإن قصدهما</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3399534_2142443653"/>
      <w:bookmarkStart w:id="507" w:name="_Toc196"/>
      <w:bookmarkEnd w:id="506"/>
      <w:r>
        <w:rPr>
          <w:rtl w:val="true"/>
        </w:rPr>
        <w:t xml:space="preserve">الركن الثاني </w:t>
      </w:r>
      <w:r>
        <w:rPr>
          <w:rtl w:val="true"/>
        </w:rPr>
        <w:t xml:space="preserve">: </w:t>
      </w:r>
      <w:r>
        <w:rPr>
          <w:rtl w:val="true"/>
        </w:rPr>
        <w:t>المظاهر</w:t>
      </w:r>
      <w:bookmarkEnd w:id="50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فيه البلوغ وكمال العقل والاختيار والقصد ، فلا يصحّ من الصّبيّ وإن كان مميّزا ، ولا من المجنون إلّا أن يناله أدوارا ، ويوقعه حال إفاقته ، ولا من المكره والسكران والمغمى عليه والنّائم والسّاهي والغضبان إذا ارتفع قصده ، ولو نوى بالظهار الطلاق لم يقع أحدهما</w:t>
      </w:r>
      <w:r>
        <w:rPr>
          <w:rFonts w:eastAsia="Amiri" w:cs="Amiri" w:ascii="Amiri" w:hAnsi="Amiri"/>
          <w:color w:val="111111"/>
          <w:sz w:val="28"/>
          <w:szCs w:val="28"/>
          <w:rtl w:val="true"/>
          <w:lang w:bidi="ar-SA"/>
        </w:rPr>
        <w:t xml:space="preserve">. </w:t>
      </w:r>
      <w:bookmarkStart w:id="508" w:name="pg15783_180511"/>
    </w:p>
    <w:p>
      <w:pPr>
        <w:pStyle w:val="BookText"/>
        <w:rPr/>
      </w:pPr>
      <w:bookmarkEnd w:id="508"/>
      <w:r>
        <w:rPr>
          <w:rFonts w:ascii="Amiri" w:hAnsi="Amiri" w:eastAsia="Amiri" w:cs="Amiri"/>
          <w:color w:val="111111"/>
          <w:sz w:val="28"/>
          <w:sz w:val="28"/>
          <w:szCs w:val="28"/>
          <w:rtl w:val="true"/>
          <w:lang w:bidi="ar-SA"/>
        </w:rPr>
        <w:t>ويصحّ من الخصيّ والمجبوب إن حرّمنا غير الوطء ومن العبد والكافر ، لإمكان التكفير</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3399536_2142443653"/>
      <w:bookmarkStart w:id="510" w:name="_Toc197"/>
      <w:bookmarkEnd w:id="509"/>
      <w:r>
        <w:rPr>
          <w:rtl w:val="true"/>
        </w:rPr>
        <w:t xml:space="preserve">الركن الثالث </w:t>
      </w:r>
      <w:r>
        <w:rPr>
          <w:rtl w:val="true"/>
        </w:rPr>
        <w:t xml:space="preserve">: </w:t>
      </w:r>
      <w:r>
        <w:rPr>
          <w:rtl w:val="true"/>
        </w:rPr>
        <w:t>المظاهرة</w:t>
      </w:r>
      <w:bookmarkEnd w:id="510"/>
    </w:p>
    <w:p>
      <w:pPr>
        <w:pStyle w:val="BookText"/>
        <w:rPr/>
      </w:pPr>
      <w:r>
        <w:rPr>
          <w:rFonts w:ascii="Amiri" w:hAnsi="Amiri" w:eastAsia="Amiri" w:cs="Amiri"/>
          <w:color w:val="111111"/>
          <w:sz w:val="28"/>
          <w:sz w:val="28"/>
          <w:szCs w:val="28"/>
          <w:rtl w:val="true"/>
          <w:lang w:bidi="ar-SA"/>
        </w:rPr>
        <w:t>ويشترط فيها أن تكون مملوكة الوطء بعقد أو ملك ، وطهرها طهرا لم يجامعها فيه مع حضور الزّوج ، وحيض مثلها ، فلا يقع بالأجنبيّة وإن علّقه بالنكاح ، ويقع بالمستمتع بها وبالموطوءة بالملك وباليائسة وإن كان حاضرا ، وبمن غاب زوجها وإن صادف الحيض ، وبالذّميّة والصغيرة والمجنونة والرتقاء والمريضة الّتي لم توطأ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التّعيين والدّخول ويكفي الدّبر</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3399538_2142443653"/>
      <w:bookmarkStart w:id="512" w:name="_Toc198"/>
      <w:bookmarkEnd w:id="511"/>
      <w:r>
        <w:rPr>
          <w:rtl w:val="true"/>
        </w:rPr>
        <w:t xml:space="preserve">الركن الرابع </w:t>
      </w:r>
      <w:r>
        <w:rPr>
          <w:rtl w:val="true"/>
        </w:rPr>
        <w:t xml:space="preserve">: </w:t>
      </w:r>
      <w:r>
        <w:rPr>
          <w:rtl w:val="true"/>
        </w:rPr>
        <w:t>المشبّه به</w:t>
      </w:r>
      <w:bookmarkEnd w:id="51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ظهر الأمّ ، فلو شبّهها بزوجها </w:t>
      </w:r>
      <w:r>
        <w:rPr>
          <w:rStyle w:val="FootnoteAnchor"/>
          <w:rtl w:val="true"/>
        </w:rPr>
        <w:footnoteReference w:id="121"/>
      </w:r>
      <w:r>
        <w:rPr>
          <w:rFonts w:ascii="Amiri" w:hAnsi="Amiri" w:eastAsia="Amiri" w:cs="Amiri"/>
          <w:color w:val="111111"/>
          <w:sz w:val="28"/>
          <w:sz w:val="28"/>
          <w:szCs w:val="28"/>
          <w:rtl w:val="true"/>
          <w:lang w:bidi="ar-SA"/>
        </w:rPr>
        <w:t>أو نفسها أو بطنها أو بالجدّة أو بإحدى المحرّمات بالنّسب أو الرضاع أو المصاهرة لم يقع ، وكذا لو شبّهها بظهر أبيه أو ولده أو الملاعنة أو الأجنبيّة وإن كانت مزوّجة</w:t>
      </w:r>
      <w:r>
        <w:rPr>
          <w:rFonts w:eastAsia="Amiri" w:cs="Amiri" w:ascii="Amiri" w:hAnsi="Amiri"/>
          <w:color w:val="111111"/>
          <w:sz w:val="28"/>
          <w:szCs w:val="28"/>
          <w:rtl w:val="true"/>
          <w:lang w:bidi="ar-SA"/>
        </w:rPr>
        <w:t xml:space="preserve">. </w:t>
      </w:r>
      <w:bookmarkStart w:id="513" w:name="pg15783_180512"/>
    </w:p>
    <w:p>
      <w:pPr>
        <w:pStyle w:val="Heading3"/>
        <w:numPr>
          <w:ilvl w:val="2"/>
          <w:numId w:val="1"/>
        </w:numPr>
        <w:rPr/>
      </w:pPr>
      <w:bookmarkStart w:id="514" w:name="__RefHeading___Toc13399540_2142443653"/>
      <w:bookmarkStart w:id="515" w:name="_Toc199"/>
      <w:bookmarkEnd w:id="513"/>
      <w:bookmarkEnd w:id="514"/>
      <w:r>
        <w:rPr>
          <w:rtl w:val="true"/>
        </w:rPr>
        <w:t xml:space="preserve">الفصل الثاني </w:t>
      </w:r>
      <w:r>
        <w:rPr>
          <w:rtl w:val="true"/>
        </w:rPr>
        <w:t xml:space="preserve">: </w:t>
      </w:r>
      <w:r>
        <w:rPr>
          <w:rtl w:val="true"/>
        </w:rPr>
        <w:t>في أحكامه</w:t>
      </w:r>
      <w:bookmarkEnd w:id="515"/>
    </w:p>
    <w:p>
      <w:pPr>
        <w:pStyle w:val="BookText"/>
        <w:rPr/>
      </w:pPr>
      <w:r>
        <w:rPr>
          <w:rFonts w:ascii="Amiri" w:hAnsi="Amiri" w:eastAsia="Amiri" w:cs="Amiri"/>
          <w:color w:val="111111"/>
          <w:sz w:val="28"/>
          <w:sz w:val="28"/>
          <w:szCs w:val="28"/>
          <w:rtl w:val="true"/>
          <w:lang w:bidi="ar-SA"/>
        </w:rPr>
        <w:t>الظهار حرام ويحرم الوطء وغيره من ضروب الاستمتاع ، ولا يحرم عليها شي‌ء ، ويحلّ بالكفّارة ، وتجب بالعود وهو إرادة الوطء ، فلا يستقرّ الوجوب بل معناه يحرم الوطء قبلها ، فلو وطئ لزمه كفّارتان وتتكرّر بتكرّره ، ولو علّقه بشرط لم يقع إلّا عنده ، ولو كان الشّرط الوطء وقع الظهار بأوّل فعله ، ولا كفّارة حتّى يعود ، ولا يجب بنفس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 في خلال الصّوم لزمه الاستئناف وإن كان ليلا ، والتكفير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رجعيّا فقد وفاها حقّها ، فإن راجع لم يحلّ حتّى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تزوّجها بعد العدّة أو في عدّة البائن حلّت بغير كفّارة ، ولا تجب الكفّارة لو ماتا أو مات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زوجته بعد الظهار بطل العقد ، وحلّت بغير كفّارة ، وكذا لو اشتراها غيره ففسخ ثمّ تزوّجها الزوج</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ظاهر من أربع بلفظ واحد صحّ ولزمه عن كلّ واحدة كفّارة ولو كرّر الظهار من واحدة تكرّرت الكفّارة ، ولو كرّر الظّهار ووطئ لزمه عن الوطء كفّارة وعن الظهار بحسبه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عجز عن الكفّارة وعن ما يقوم مقامها أجزأه الاستغفار ، ولو كفّر بالعتق قبل إرادة الوطء لم يجزيه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صبرت فلا اعتراض ، وإن رفعت أمرها إلى الحاكم أنظره ثلاثة أشهر ، ثمّ يخيّره بين التكفير والرجوع وبين الطلاق ، فإذا انقضت ولم يختر أحدهما ، حبسه وضيّق عليه في المطعم والمشرب حتّى يختاره ، ولا يجبره على الطلاق ولا يطلّق عنه</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15783_180515"/>
      <w:bookmarkStart w:id="517" w:name="pg15783_180515"/>
      <w:bookmarkEnd w:id="517"/>
    </w:p>
    <w:p>
      <w:pPr>
        <w:pStyle w:val="Heading2"/>
        <w:numPr>
          <w:ilvl w:val="1"/>
          <w:numId w:val="1"/>
        </w:numPr>
        <w:rPr/>
      </w:pPr>
      <w:bookmarkStart w:id="518" w:name="pg15783_180515"/>
      <w:bookmarkStart w:id="519" w:name="__RefHeading___Toc13399542_2142443653"/>
      <w:bookmarkStart w:id="520" w:name="_Toc200"/>
      <w:bookmarkEnd w:id="518"/>
      <w:bookmarkEnd w:id="519"/>
      <w:r>
        <w:rPr>
          <w:rtl w:val="true"/>
        </w:rPr>
        <w:t>كتاب الإيلاء</w:t>
      </w:r>
      <w:bookmarkEnd w:id="520"/>
    </w:p>
    <w:p>
      <w:pPr>
        <w:pStyle w:val="Heading3"/>
        <w:numPr>
          <w:ilvl w:val="2"/>
          <w:numId w:val="1"/>
        </w:numPr>
        <w:rPr/>
      </w:pPr>
      <w:bookmarkStart w:id="521" w:name="__RefHeading___Toc13399544_2142443653"/>
      <w:bookmarkStart w:id="522" w:name="_Toc201"/>
      <w:bookmarkEnd w:id="521"/>
      <w:r>
        <w:rPr>
          <w:rtl w:val="true"/>
        </w:rPr>
        <w:t>اشارة</w:t>
      </w:r>
      <w:bookmarkEnd w:id="52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فصلان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15783_180517"/>
      <w:bookmarkStart w:id="524" w:name="pg15783_180517"/>
      <w:bookmarkEnd w:id="524"/>
    </w:p>
    <w:p>
      <w:pPr>
        <w:pStyle w:val="Heading3"/>
        <w:numPr>
          <w:ilvl w:val="2"/>
          <w:numId w:val="1"/>
        </w:numPr>
        <w:rPr/>
      </w:pPr>
      <w:bookmarkStart w:id="525" w:name="pg15783_180517"/>
      <w:bookmarkStart w:id="526" w:name="__RefHeading___Toc13399546_2142443653"/>
      <w:bookmarkStart w:id="527" w:name="_Toc202"/>
      <w:bookmarkEnd w:id="525"/>
      <w:bookmarkEnd w:id="526"/>
      <w:r>
        <w:rPr>
          <w:rtl w:val="true"/>
        </w:rPr>
        <w:t xml:space="preserve">الفصل الأوّل </w:t>
      </w:r>
      <w:r>
        <w:rPr>
          <w:rtl w:val="true"/>
        </w:rPr>
        <w:t xml:space="preserve">: </w:t>
      </w:r>
      <w:r>
        <w:rPr>
          <w:rtl w:val="true"/>
        </w:rPr>
        <w:t>في أركانه</w:t>
      </w:r>
      <w:bookmarkEnd w:id="527"/>
    </w:p>
    <w:p>
      <w:pPr>
        <w:pStyle w:val="Heading4"/>
        <w:numPr>
          <w:ilvl w:val="3"/>
          <w:numId w:val="1"/>
        </w:numPr>
        <w:rPr/>
      </w:pPr>
      <w:bookmarkStart w:id="528" w:name="__RefHeading___Toc13399548_2142443653"/>
      <w:bookmarkStart w:id="529" w:name="_Toc203"/>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3399550_2142443653"/>
      <w:bookmarkStart w:id="531" w:name="_Toc204"/>
      <w:bookmarkEnd w:id="530"/>
      <w:r>
        <w:rPr>
          <w:rtl w:val="true"/>
        </w:rPr>
        <w:t xml:space="preserve">الأوّل </w:t>
      </w:r>
      <w:r>
        <w:rPr>
          <w:rtl w:val="true"/>
        </w:rPr>
        <w:t xml:space="preserve">: </w:t>
      </w:r>
      <w:r>
        <w:rPr>
          <w:rtl w:val="true"/>
        </w:rPr>
        <w:t>الصّيغة</w:t>
      </w:r>
      <w:bookmarkEnd w:id="531"/>
    </w:p>
    <w:p>
      <w:pPr>
        <w:pStyle w:val="Heading5"/>
        <w:numPr>
          <w:ilvl w:val="4"/>
          <w:numId w:val="1"/>
        </w:numPr>
        <w:rPr/>
      </w:pPr>
      <w:bookmarkStart w:id="532" w:name="__RefHeading___Toc13399552_2142443653"/>
      <w:bookmarkStart w:id="533" w:name="_Toc205"/>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والصريح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نكتك ، أو لا أدخلت فرجي فرجك ، وشبهه ، ولو أتى بالمحتمل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جامعتك ، أو لا وطأتك ، أو لا باشرتك ، أو لا باضعتك ، فإن قصد الايلاء وقع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 رأسي ورأسك بيت أو مخدّة ، أو لا ساقفتك لم يقع وإن قصده ، وكذا لا وطأتك في الحيض أو في النفاس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ينعقد إلّا باسم اللّه تعالى بأيّ لسان كان مع القصد ، فلو حلف بغيره كالنبيّ والكعبة والعتاق والتحريم لم يقع وإن قصده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أصبتك فلله عليّ كذا</w:t>
      </w:r>
      <w:r>
        <w:rPr>
          <w:rFonts w:eastAsia="Amiri" w:cs="Amiri" w:ascii="Amiri" w:hAnsi="Amiri"/>
          <w:color w:val="111111"/>
          <w:sz w:val="28"/>
          <w:szCs w:val="28"/>
          <w:rtl w:val="true"/>
          <w:lang w:bidi="ar-SA"/>
        </w:rPr>
        <w:t xml:space="preserve">. </w:t>
      </w:r>
      <w:bookmarkStart w:id="534" w:name="pg15783_180518"/>
    </w:p>
    <w:p>
      <w:pPr>
        <w:pStyle w:val="BookText"/>
        <w:rPr/>
      </w:pPr>
      <w:bookmarkEnd w:id="534"/>
      <w:r>
        <w:rPr>
          <w:rFonts w:ascii="Amiri" w:hAnsi="Amiri" w:eastAsia="Amiri" w:cs="Amiri"/>
          <w:color w:val="111111"/>
          <w:sz w:val="28"/>
          <w:sz w:val="28"/>
          <w:szCs w:val="28"/>
          <w:rtl w:val="true"/>
          <w:lang w:bidi="ar-SA"/>
        </w:rPr>
        <w:t xml:space="preserve">ويشترط تجريده عن الشّرط والصّفة ، والنطق فلا يقع بالنيّة ولو آلى من إحدى زوجتيه ثمّ قال للأخرى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شرّكتك معها لم يقع بالثانية وإن نواه ، لعدم النطق باسم اللّه تعالى ، ووقوعه في إضرار ، </w:t>
      </w:r>
      <w:r>
        <w:rPr>
          <w:rStyle w:val="FootnoteAnchor"/>
          <w:rtl w:val="true"/>
        </w:rPr>
        <w:footnoteReference w:id="123"/>
      </w:r>
      <w:r>
        <w:rPr>
          <w:rFonts w:ascii="IRNazanin" w:hAnsi="IRNazanin" w:eastAsia="IRNazanin"/>
          <w:color w:val="111111"/>
          <w:sz w:val="28"/>
          <w:sz w:val="28"/>
          <w:szCs w:val="28"/>
          <w:rtl w:val="true"/>
          <w:lang w:bidi="fa-IR"/>
        </w:rPr>
        <w:t xml:space="preserve">فلو حلف لصلاح </w:t>
      </w:r>
      <w:r>
        <w:rPr>
          <w:rStyle w:val="FootnoteAnchor"/>
          <w:rtl w:val="true"/>
        </w:rPr>
        <w:footnoteReference w:id="124"/>
      </w:r>
      <w:r>
        <w:rPr>
          <w:rFonts w:ascii="Amiri" w:hAnsi="Amiri" w:eastAsia="Amiri" w:cs="Amiri"/>
          <w:color w:val="111111"/>
          <w:sz w:val="28"/>
          <w:sz w:val="28"/>
          <w:szCs w:val="28"/>
          <w:rtl w:val="true"/>
          <w:lang w:bidi="ar-SA"/>
        </w:rPr>
        <w:t>اللبن أو لتدبير المرض ، أو لا يطأها في الدّبر فليس بمول ، وكان يمينا</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13399554_2142443653"/>
      <w:bookmarkStart w:id="536" w:name="_Toc206"/>
      <w:bookmarkEnd w:id="535"/>
      <w:r>
        <w:rPr>
          <w:rtl w:val="true"/>
        </w:rPr>
        <w:t>فرع</w:t>
      </w:r>
      <w:bookmarkEnd w:id="536"/>
    </w:p>
    <w:p>
      <w:pPr>
        <w:pStyle w:val="BookText"/>
        <w:rPr/>
      </w:pPr>
      <w:r>
        <w:rPr>
          <w:rFonts w:ascii="Amiri" w:hAnsi="Amiri" w:eastAsia="Amiri" w:cs="Amiri"/>
          <w:color w:val="111111"/>
          <w:sz w:val="28"/>
          <w:sz w:val="28"/>
          <w:szCs w:val="28"/>
          <w:rtl w:val="true"/>
          <w:lang w:bidi="ar-SA"/>
        </w:rPr>
        <w:t xml:space="preserve">إذا قال 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وطئتكنّ ، فليس بمول في الحال ، ويحلّ له وطء الثلاث ، وتحرم الرابعة ، ولها المرافعة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ماتت واحدة قبل الوطء بطل الإيلاء ، لتعذّر وطء الجميع ، ولا كذا لو طلّق واحدة أو أكثر لإمكان الوطء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وطئت واحدة منكنّ تعلّق الإيلاء بالجميع في الحال ، ويحنث بوطء واحدة وتنحلّ اليمين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 واحدة أو أكثر فالإيلاء ثابت في الباقي ، ولو ادّعى التعيين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وطئت كلّ واحدة منكنّ فهو مولي من كلّ واحدة ، فلو وطئ واحدة فعليه الكفّارة ، والإيلاء ثابت في البواقي ، ولو طلّقها فقد وفاها حقّها ولم تنحلّ اليمين في البواقي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بتكرّر الحلف على الواحدة وإن قصد المغايرة ، إلّا أن يتغاير الزّمان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وطئتك سنة كذا ثمّ يحلف على غيرها</w:t>
      </w:r>
      <w:r>
        <w:rPr>
          <w:rFonts w:eastAsia="Amiri" w:cs="Amiri" w:ascii="Amiri" w:hAnsi="Amiri"/>
          <w:color w:val="111111"/>
          <w:sz w:val="28"/>
          <w:szCs w:val="28"/>
          <w:rtl w:val="true"/>
          <w:lang w:bidi="ar-SA"/>
        </w:rPr>
        <w:t xml:space="preserve">. </w:t>
      </w:r>
      <w:bookmarkStart w:id="537" w:name="pg15783_180519"/>
    </w:p>
    <w:p>
      <w:pPr>
        <w:pStyle w:val="Heading4"/>
        <w:numPr>
          <w:ilvl w:val="3"/>
          <w:numId w:val="1"/>
        </w:numPr>
        <w:rPr/>
      </w:pPr>
      <w:bookmarkStart w:id="538" w:name="__RefHeading___Toc13399556_2142443653"/>
      <w:bookmarkStart w:id="539" w:name="_Toc207"/>
      <w:bookmarkEnd w:id="537"/>
      <w:bookmarkEnd w:id="538"/>
      <w:r>
        <w:rPr>
          <w:rtl w:val="true"/>
        </w:rPr>
        <w:t xml:space="preserve">الثاني </w:t>
      </w:r>
      <w:r>
        <w:rPr>
          <w:rtl w:val="true"/>
        </w:rPr>
        <w:t xml:space="preserve">: </w:t>
      </w:r>
      <w:r>
        <w:rPr>
          <w:rtl w:val="true"/>
        </w:rPr>
        <w:t>المولي</w:t>
      </w:r>
      <w:bookmarkEnd w:id="539"/>
    </w:p>
    <w:p>
      <w:pPr>
        <w:pStyle w:val="BookText"/>
        <w:rPr/>
      </w:pPr>
      <w:r>
        <w:rPr>
          <w:rFonts w:ascii="Amiri" w:hAnsi="Amiri" w:eastAsia="Amiri" w:cs="Amiri"/>
          <w:color w:val="111111"/>
          <w:sz w:val="28"/>
          <w:sz w:val="28"/>
          <w:szCs w:val="28"/>
          <w:rtl w:val="true"/>
          <w:lang w:bidi="ar-SA"/>
        </w:rPr>
        <w:t>ويعتبر فيه البلوغ والعقل والاختيار والقصد ، ويقع من المملوك والذمّيّ والخصيّ لا من المجبوب ومن المطلّق رجعيّا وتحسب العدّة من مدّة التربّص ، وكذا لو آلى ثمّ طلّق رجعيّا ، ومن المظاهر</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3399558_2142443653"/>
      <w:bookmarkStart w:id="541" w:name="_Toc208"/>
      <w:bookmarkEnd w:id="540"/>
      <w:r>
        <w:rPr>
          <w:rtl w:val="true"/>
        </w:rPr>
        <w:t xml:space="preserve">الثالث </w:t>
      </w:r>
      <w:r>
        <w:rPr>
          <w:rtl w:val="true"/>
        </w:rPr>
        <w:t xml:space="preserve">: </w:t>
      </w:r>
      <w:r>
        <w:rPr>
          <w:rtl w:val="true"/>
        </w:rPr>
        <w:t>المولى منها</w:t>
      </w:r>
      <w:bookmarkEnd w:id="541"/>
    </w:p>
    <w:p>
      <w:pPr>
        <w:pStyle w:val="BookText"/>
        <w:rPr/>
      </w:pPr>
      <w:r>
        <w:rPr>
          <w:rFonts w:ascii="Amiri" w:hAnsi="Amiri" w:eastAsia="Amiri" w:cs="Amiri"/>
          <w:color w:val="111111"/>
          <w:sz w:val="28"/>
          <w:sz w:val="28"/>
          <w:szCs w:val="28"/>
          <w:rtl w:val="true"/>
          <w:lang w:bidi="ar-SA"/>
        </w:rPr>
        <w:t>وهي المنكوحة بالعقد الدائم بشرط الدخول ، فلا يقع بالمستمتع بها ولا بالموطوءة بالملك ، ويقع بالمسلمة ، والذميّة ، والمطلّقة رجعيّة ، والحرّة ، والأمة ، ولها المرافعة لا للمولى ، والمطالبة بالفئة ، ولا اعتراض للمولى</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3399560_2142443653"/>
      <w:bookmarkStart w:id="543" w:name="_Toc209"/>
      <w:bookmarkEnd w:id="542"/>
      <w:r>
        <w:rPr>
          <w:rtl w:val="true"/>
        </w:rPr>
        <w:t xml:space="preserve">الرابع </w:t>
      </w:r>
      <w:r>
        <w:rPr>
          <w:rtl w:val="true"/>
        </w:rPr>
        <w:t xml:space="preserve">: </w:t>
      </w:r>
      <w:r>
        <w:rPr>
          <w:rtl w:val="true"/>
        </w:rPr>
        <w:t>المدّة</w:t>
      </w:r>
      <w:bookmarkEnd w:id="54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مطلقة ومقيّدة بالأبد أو بأكثر من أربعة أشهر ، أو بفعل لا يحصل إلّا بعد مدّة التربّص يقينا أو غالبا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بالعراق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وطئتك حتّى أعود من الصين ، أو ما بقيت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حلف لا يطأها أربعة أشهر فما دون ، أو علّقه بفعل يحصل قبل المدّة قطعا أو غالبا فلا 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وطئتك حتّى أدخل الدّار لم يكن موليا ، لإمكان التخلّص من التكفير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يقدم زيد ، فإن ظنّ تأخّره عن المدّة وقع وإلّا فلا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يموت زيد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وطئتك سنة إلّا مرّة ، فليس بمول في الحال ، ويقع إذا وطئ وبقي أزيد من مدّة التربّص ، وإلّا بطل</w:t>
      </w:r>
      <w:r>
        <w:rPr>
          <w:rFonts w:eastAsia="Amiri" w:cs="Amiri" w:ascii="Amiri" w:hAnsi="Amiri"/>
          <w:color w:val="111111"/>
          <w:sz w:val="28"/>
          <w:szCs w:val="28"/>
          <w:rtl w:val="true"/>
          <w:lang w:bidi="ar-SA"/>
        </w:rPr>
        <w:t xml:space="preserve">. </w:t>
      </w:r>
      <w:bookmarkStart w:id="544" w:name="pg15783_180521"/>
    </w:p>
    <w:p>
      <w:pPr>
        <w:pStyle w:val="Heading3"/>
        <w:numPr>
          <w:ilvl w:val="2"/>
          <w:numId w:val="1"/>
        </w:numPr>
        <w:rPr/>
      </w:pPr>
      <w:bookmarkStart w:id="545" w:name="__RefHeading___Toc13399562_2142443653"/>
      <w:bookmarkStart w:id="546" w:name="_Toc210"/>
      <w:bookmarkEnd w:id="544"/>
      <w:bookmarkEnd w:id="545"/>
      <w:r>
        <w:rPr>
          <w:rtl w:val="true"/>
        </w:rPr>
        <w:t xml:space="preserve">الفصل الثاني </w:t>
      </w:r>
      <w:r>
        <w:rPr>
          <w:rtl w:val="true"/>
        </w:rPr>
        <w:t xml:space="preserve">: </w:t>
      </w:r>
      <w:r>
        <w:rPr>
          <w:rtl w:val="true"/>
        </w:rPr>
        <w:t>في الأحكام</w:t>
      </w:r>
      <w:bookmarkEnd w:id="546"/>
    </w:p>
    <w:p>
      <w:pPr>
        <w:pStyle w:val="BookText"/>
        <w:rPr/>
      </w:pPr>
      <w:r>
        <w:rPr>
          <w:rFonts w:ascii="Amiri" w:hAnsi="Amiri" w:eastAsia="Amiri" w:cs="Amiri"/>
          <w:color w:val="111111"/>
          <w:sz w:val="28"/>
          <w:sz w:val="28"/>
          <w:szCs w:val="28"/>
          <w:rtl w:val="true"/>
          <w:lang w:bidi="ar-SA"/>
        </w:rPr>
        <w:t xml:space="preserve">إذا وقع الإيلاء وصبرت فلا بحث ، وإن رافعته أنظره الحاكم أربعة أشهر من حين التّرافع ، ويستوي في ذلك الحرّ والعبد ، والمدّة حقّ للزّوج فليس لها مطالبته فيها بالفئة ، فإذا </w:t>
      </w:r>
      <w:r>
        <w:rPr>
          <w:rStyle w:val="FootnoteAnchor"/>
          <w:rtl w:val="true"/>
        </w:rPr>
        <w:footnoteReference w:id="125"/>
      </w:r>
      <w:r>
        <w:rPr>
          <w:rFonts w:ascii="Amiri" w:hAnsi="Amiri" w:eastAsia="Amiri" w:cs="Amiri"/>
          <w:color w:val="111111"/>
          <w:sz w:val="28"/>
          <w:sz w:val="28"/>
          <w:szCs w:val="28"/>
          <w:rtl w:val="true"/>
          <w:lang w:bidi="ar-SA"/>
        </w:rPr>
        <w:t xml:space="preserve">انقضت لم 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للحاكم طلاقها ، وإن رافعته خيّره الحاكم بين الطلاق والفئة ، فإن طلّق خرج من حقّها ووقع رجعيّا ، وإن فاء ووطئ لزمته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منهما حبس وضيّق عليه في المطعم والمشرب حتّى يختار واحدا ، ولا يعيّن عليه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أسقطت حقّ المطالبة لم يسقط ، لأنّه 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 في مدّة التربّص أو بعدها عامدا فعليه الكفّارة ، ومع السّهو أو الجنون أو الاشتباه يبطل الإيلاء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ماطل فانقضت المدّة بطل حكمه ، ولا كفّارة مع الوطء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وفيئة القادر تغيّب الحشفة في القبل ، والعاجز إظهار إرادة الوطء ، ويمهل القادر بما جرت العادة به كخفة المأكول والأكل والراحة للتعبان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محرما أو صائما ألزم بفيئة العاجز ، فلو وطئ أثم وأتى بالفيئة ، وكذا كلّ وطء محرّم كالحيض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تجدّدت أعذاره في المدّة لم تنقطع الاستدامة ، ولا يمنع من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ارتدّ في المدّة حسبت عليه ، وكذا لو جنّ فيها ، ولو خرجت ولم يفق تربّص به حتّى يفيق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تجدّدت أعذارها في المدّة لم تنقطع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فيبنى بعد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ظاهر ثمّ آلى صحّا ، فإذا انقضت مدّة الظهار أوقف له ، فإن طلّق فقد وفاها الحقّين ، وإن امتنع ألزم بالتكفير والوطء وكفّارة الإيلاء ، وسقط حقّه من التربّص للإيلاء بالظهار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آلى من زوجته الأمة ثمّ اشتراها وأعتقها وتزوّجها بطل الإيلاء ، وكذا لو اشترت زوجها المولي ثمّ أعتقته وتزوّجت 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ويقدّم قول مدّعي بقاء المدّة وتأخّر الإيلاء ، وقول الزوج في ادّعاء الإصابة</w:t>
      </w:r>
      <w:r>
        <w:rPr>
          <w:rFonts w:eastAsia="Amiri" w:cs="Amiri" w:ascii="Amiri" w:hAnsi="Amiri"/>
          <w:color w:val="111111"/>
          <w:sz w:val="28"/>
          <w:szCs w:val="28"/>
          <w:rtl w:val="true"/>
          <w:lang w:bidi="ar-SA"/>
        </w:rPr>
        <w:t xml:space="preserve">. </w:t>
      </w:r>
      <w:r>
        <w:rPr>
          <w:rStyle w:val="FootnoteAnchor"/>
          <w:rtl w:val="true"/>
        </w:rPr>
        <w:footnoteReference w:id="126"/>
      </w:r>
      <w:bookmarkStart w:id="547" w:name="pg15783_180523"/>
    </w:p>
    <w:p>
      <w:pPr>
        <w:pStyle w:val="Heading2"/>
        <w:numPr>
          <w:ilvl w:val="1"/>
          <w:numId w:val="1"/>
        </w:numPr>
        <w:rPr/>
      </w:pPr>
      <w:bookmarkStart w:id="548" w:name="__RefHeading___Toc13399564_2142443653"/>
      <w:bookmarkStart w:id="549" w:name="_Toc211"/>
      <w:bookmarkEnd w:id="547"/>
      <w:bookmarkEnd w:id="548"/>
      <w:r>
        <w:rPr>
          <w:rtl w:val="true"/>
        </w:rPr>
        <w:t>كتاب اللعان</w:t>
      </w:r>
      <w:bookmarkEnd w:id="549"/>
    </w:p>
    <w:p>
      <w:pPr>
        <w:pStyle w:val="Heading3"/>
        <w:numPr>
          <w:ilvl w:val="2"/>
          <w:numId w:val="1"/>
        </w:numPr>
        <w:rPr/>
      </w:pPr>
      <w:bookmarkStart w:id="550" w:name="__RefHeading___Toc13399566_2142443653"/>
      <w:bookmarkStart w:id="551" w:name="_Toc212"/>
      <w:bookmarkEnd w:id="550"/>
      <w:r>
        <w:rPr>
          <w:rtl w:val="true"/>
        </w:rPr>
        <w:t>اشارة</w:t>
      </w:r>
      <w:bookmarkEnd w:id="55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15783_180525"/>
      <w:bookmarkStart w:id="553" w:name="pg15783_180525"/>
      <w:bookmarkEnd w:id="553"/>
    </w:p>
    <w:p>
      <w:pPr>
        <w:pStyle w:val="Heading3"/>
        <w:numPr>
          <w:ilvl w:val="2"/>
          <w:numId w:val="1"/>
        </w:numPr>
        <w:rPr/>
      </w:pPr>
      <w:bookmarkStart w:id="554" w:name="pg15783_180525"/>
      <w:bookmarkStart w:id="555" w:name="__RefHeading___Toc13399568_2142443653"/>
      <w:bookmarkStart w:id="556" w:name="_Toc213"/>
      <w:bookmarkEnd w:id="554"/>
      <w:bookmarkEnd w:id="555"/>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سببه</w:t>
      </w:r>
      <w:bookmarkEnd w:id="556"/>
    </w:p>
    <w:p>
      <w:pPr>
        <w:pStyle w:val="BookText"/>
        <w:rPr/>
      </w:pPr>
      <w:r>
        <w:rPr>
          <w:rFonts w:ascii="IRNazanin" w:hAnsi="IRNazanin" w:eastAsia="IRNazanin"/>
          <w:color w:val="111111"/>
          <w:sz w:val="28"/>
          <w:sz w:val="28"/>
          <w:szCs w:val="28"/>
          <w:rtl w:val="true"/>
          <w:lang w:bidi="fa-IR"/>
        </w:rPr>
        <w:t xml:space="preserve">وهو اثنان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 ويتحقّق برمي الزوجة المحصنة المدخول بها بالزنا قبلا أو دبرا ، مع دعوى المشاهدة وعدم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رمى الأجنبيّة أو غير المدخول بها ، أو لم يدّع المشاهدة حدّ ولا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رمى المشهورة بالزنا ، أو رماها بغيره كالسحق ، أو أقام بيّنة فلا حدّ ، ولا لعان ولا يصحّ العدول عن البيّنة إلى اللعان ، ولو كان العقد فاسدا أو القاذف أعمى فلا لعان ، ويتعيّن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أضاف الزنا إلى قبل النكاح أو كان في العدّة الرّجعيّة فله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قذف البائن فلا لعان وإن أضافه إلى زمان الزوجية ، بل يحدّ ، ولو قذفها ثمّ أبانها فله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بعد البينونة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قبلها ، قدّم قوله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قذف المجنونة ثبت الحدّ ، ولا يقام إلّا بعد الإفاقة والمطالبة ، وليس للوليّ المطالبة به ما دامت حيّة ، وكذا ليس له مطالبة زوج أمته بالتعزير ، فإذا ماتت طالب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قذف نساء بلفظ واحد فلكلّ واحدة لعان ولا يكفي الواحد وإن رضين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نسبها إلى زنا مكرهة ، فإن قلنا إنّه قذف صحّ اللعان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الولد ، ويثبت به اللّعان إذا كانت الزوجة منكوحة بالعقد الدائم ، ووضعت الولد لستّة أشهر فصاعدا من حين الوطء ولم يتجاوز أقصى الحمل ، فلو ولدته لأقلّ من المدّة أو تجاوزت الأكثر انتفى بغير لعان إلّا أن يختلفا بعد الدّخول في زمان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الإلحاق إمكان الوطء والتوليد ، فلو تزوّج المشرقيّ بمغربيّة ثمّ أتت بولد لستّة أشهر ، أو دخل الصّبي لدون عشر لم يلحق به ، ولو كان لعشر لحق ، ولو مات قبل البلوغ أو بعده ولم ينكره ألحق به ، وورثه الولد والزّوجة ، ولو لم يمت لم يصحّ لعانه حتّى يبلغ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الولد بالوطء قبلا أو دبرا ، وبوطء الخصيّ والمجبوب ، لا بوطء الخصيّ المجبوب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ولدته والزوج حاضر ولم ينكره مع القدرة ، لم يجز له إنكاره إلّا أن يؤخّره بما جرت به العادة كالصلاة ، والأكل ، والشرب ، والسّعي إلى الحاكم ، وكذا لو أقرّ به صريحا أو فحوى ، مثل أن يجيب المبشّر بما يدلّ على الرّضا كما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 مولودك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 أو إن شاء اللّه تعالى ، 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بارك اللّه فيك أو أحسن اللّه إليك لم يكن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سكت عن الحمل جاز له نفيه بعد ولادته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موضع يلحق به الولد لم ينتف عنه إلّا باللّعان ، فلو طلّقها بائنا </w:t>
      </w:r>
    </w:p>
    <w:p>
      <w:pPr>
        <w:pStyle w:val="BookText"/>
        <w:rPr/>
      </w:pPr>
      <w:r>
        <w:rPr>
          <w:rFonts w:ascii="Amiri" w:hAnsi="Amiri" w:eastAsia="Amiri" w:cs="Amiri"/>
          <w:color w:val="111111"/>
          <w:sz w:val="28"/>
          <w:sz w:val="28"/>
          <w:szCs w:val="28"/>
          <w:rtl w:val="true"/>
          <w:lang w:bidi="ar-SA"/>
        </w:rPr>
        <w:t>فأتت بولد يلحق به في الظاهر لم ينتف إلّا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تزوّجت وأتت بولد لدون ستّة أشهر من وطء الثاني ولأقصى مدّة الحمل من فراق الأوّل ، لحق بالأوّل ، ولم ينتف إلّا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 فادّعت الدخول فأنكر ، فأقامت بيّنة أنّه أرخى السّتر عليها ، فلا مهر ولا حدّ ولا لعان ، لعدم الدخول والقذف وإنكار الولد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قذف زوجته ونفى الولد وأقام بيّنة سقط الحدّ ، ولم ينتف الولد إلّا باللعان ، ولو أنكر ولادته قدّم قوله</w:t>
      </w:r>
      <w:r>
        <w:rPr>
          <w:rFonts w:eastAsia="Amiri" w:cs="Amiri" w:ascii="Amiri" w:hAnsi="Amiri"/>
          <w:color w:val="111111"/>
          <w:sz w:val="28"/>
          <w:szCs w:val="28"/>
          <w:rtl w:val="true"/>
          <w:lang w:bidi="ar-SA"/>
        </w:rPr>
        <w:t xml:space="preserve">. </w:t>
      </w:r>
      <w:bookmarkStart w:id="557" w:name="pg15783_180528"/>
    </w:p>
    <w:p>
      <w:pPr>
        <w:pStyle w:val="Heading3"/>
        <w:numPr>
          <w:ilvl w:val="2"/>
          <w:numId w:val="1"/>
        </w:numPr>
        <w:rPr/>
      </w:pPr>
      <w:bookmarkStart w:id="558" w:name="__RefHeading___Toc13399570_2142443653"/>
      <w:bookmarkStart w:id="559" w:name="_Toc214"/>
      <w:bookmarkEnd w:id="557"/>
      <w:bookmarkEnd w:id="558"/>
      <w:r>
        <w:rPr>
          <w:rtl w:val="true"/>
        </w:rPr>
        <w:t xml:space="preserve">الفصل الثاني </w:t>
      </w:r>
      <w:r>
        <w:rPr>
          <w:rtl w:val="true"/>
        </w:rPr>
        <w:t xml:space="preserve">: </w:t>
      </w:r>
      <w:r>
        <w:rPr>
          <w:rtl w:val="true"/>
        </w:rPr>
        <w:t>في أركانه</w:t>
      </w:r>
      <w:bookmarkEnd w:id="559"/>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 ، ويعتبر فيه البلوغ ، والعقل ، لا الحريّة والعدالة والإسلام ، فيصحّ لعان العبد والكافر ، ولو قذف الطفل أو المجنون فلا حدّ ولا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من الأخرس مع تعقّل إشارته ، ولو خرس في الأثناء أتمّه بالإشارة وإن أمكن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 ،ويعتبر فيها البلوغ ، والعقل ، وعدم الصّمم والخرس ، وكونها زوجة بالعقد الدائم ، لا الحريّة ، فيصحّ لعان المملوكة ، وفي اشتراط الدخول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قذف الصغيرة عزّر ولا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قذف المجنونة وجب الحدّ ولا يقام عليه إلّا بعد الإفاقة والمطالبة ، وله إسقاطه باللعان ولا يلاعن حالة الجنون ، وكذا لو نفى ولدها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قذف زوجته الصمّاء أو الخرساء حرمتا عليه أبدا ، ولا حدّ ولا لعان ، ويجب لنفي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تصير الأمة فراشا بالملك ولا بالوطء ، ولا يلحق الولد إلّا بإقراره وإن اعترف بالوطء ، ولو نفاه لم يفتقر إلى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لعان الحامل فإن نكلت حدّت بعد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كيفيّته ، ولا بدّ أن يكون عند الحاكم أو من نصبه ، ولو ارتضيا برجل من العامّة جاز ، ويجوز في المساجد إلّا مع المانع كالحيض ، وغير البرزة ينفذ الحاكم إليها من يستوفيه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الرّجل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أنّي لمن الصّادقين فيما رميتها به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لعنة اللّه عليه إن كان من الكاذبين ، ثمّ تقول المرأة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انّه لمن الكاذبين فيما رماني به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 اللّه عليها إن كان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الترتيب كما ذكر ، فلو بدأت المرأة قبل الرّجل ، أو قدّم الرّجل اللّعن أو المرأة الغضب على الشهادة لم يصحّ ، والموالاة بين الكلمات ، وإيقاعه بعد تلقين الإمام ، فلو بادر به لم يصحّ ، ومراعاة صورة اللفظ ، فلو أبدل لفظ الشهادة أو لفظ الجلالة ، أو الصادقين بمرادفه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باللّه ، أو أنا شاهد باللّه ، أو أحلف باللّه ، أو بالرّحمن ، أو ببارئ النسم ، أو أبدل اللّعن بالبعد ، والغضب بالسّخط ، أو الرمي بالرشق ، أو وحّد الصادقين أو الكاذبين ، أو حذف لام التأكيد لم يصحّ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إيقاعه بالعربيّة مع القدرة ، ولو جهل الحاكم اللغة افتقر إلى مترجمين عدلين ، وقيامهما عند التلفظ ، وتعيين المرأة باسمها واسم أبيها ، أو بما </w:t>
      </w:r>
    </w:p>
    <w:p>
      <w:pPr>
        <w:pStyle w:val="BookText"/>
        <w:rPr/>
      </w:pPr>
      <w:r>
        <w:rPr>
          <w:rFonts w:ascii="Amiri" w:hAnsi="Amiri" w:eastAsia="Amiri" w:cs="Amiri"/>
          <w:color w:val="111111"/>
          <w:sz w:val="28"/>
          <w:sz w:val="28"/>
          <w:szCs w:val="28"/>
          <w:rtl w:val="true"/>
          <w:lang w:bidi="ar-SA"/>
        </w:rPr>
        <w:t>يزيل الاحتمال ، وإذا أخلّ بشي‌ء من ذلك لم يصحّ وإن حكم به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جلوس الحاكم مستقبل القبلة ، ووقوف الرجل عن يمينه والمرأة عن يمين الرجل ، وإحضار من يسمعه ، ووعظ الرجل بعد الشهادات قبل اللّعن والمرأة قبل الغضب ، وجمع الناس ، والتغليظ بالقول والزمان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واللعان أيمان لا شهادات ، فيصحّ من الأعمى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وفرقة اللعان فسخ لا طلاق</w:t>
      </w:r>
      <w:r>
        <w:rPr>
          <w:rFonts w:eastAsia="Amiri" w:cs="Amiri" w:ascii="Amiri" w:hAnsi="Amiri"/>
          <w:color w:val="111111"/>
          <w:sz w:val="28"/>
          <w:szCs w:val="28"/>
          <w:rtl w:val="true"/>
          <w:lang w:bidi="ar-SA"/>
        </w:rPr>
        <w:t xml:space="preserve">. </w:t>
      </w:r>
      <w:bookmarkStart w:id="560" w:name="pg15783_180531"/>
    </w:p>
    <w:p>
      <w:pPr>
        <w:pStyle w:val="Heading3"/>
        <w:numPr>
          <w:ilvl w:val="2"/>
          <w:numId w:val="1"/>
        </w:numPr>
        <w:rPr/>
      </w:pPr>
      <w:bookmarkStart w:id="561" w:name="__RefHeading___Toc13399572_2142443653"/>
      <w:bookmarkStart w:id="562" w:name="_Toc215"/>
      <w:bookmarkEnd w:id="560"/>
      <w:bookmarkEnd w:id="561"/>
      <w:r>
        <w:rPr>
          <w:rtl w:val="true"/>
        </w:rPr>
        <w:t xml:space="preserve">الفصل الثالث </w:t>
      </w:r>
      <w:r>
        <w:rPr>
          <w:rtl w:val="true"/>
        </w:rPr>
        <w:t xml:space="preserve">: </w:t>
      </w:r>
      <w:r>
        <w:rPr>
          <w:rtl w:val="true"/>
        </w:rPr>
        <w:t>في أحكامه</w:t>
      </w:r>
      <w:bookmarkEnd w:id="562"/>
    </w:p>
    <w:p>
      <w:pPr>
        <w:pStyle w:val="BookText"/>
        <w:rPr/>
      </w:pPr>
      <w:r>
        <w:rPr>
          <w:rFonts w:ascii="Amiri" w:hAnsi="Amiri" w:eastAsia="Amiri" w:cs="Amiri"/>
          <w:color w:val="111111"/>
          <w:sz w:val="28"/>
          <w:sz w:val="28"/>
          <w:szCs w:val="28"/>
          <w:rtl w:val="true"/>
          <w:lang w:bidi="ar-SA"/>
        </w:rPr>
        <w:t>إذا قذف زوجته وجب الحدّ ، وله إسقاطه باللعان ، ولا يطالب بأحدهما إلّا الزوجة ، فلو أراد اللعان قبل المطالبة لم يجب وإن كان لنفي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حكم باللعان سقط الحدّ عن الرّجل والمرأة ، وانتفى الولد عن الرّجل خاصّة ، وزال الفراش </w:t>
      </w:r>
      <w:r>
        <w:rPr>
          <w:rStyle w:val="FootnoteAnchor"/>
          <w:rtl w:val="true"/>
        </w:rPr>
        <w:footnoteReference w:id="127"/>
      </w:r>
      <w:r>
        <w:rPr>
          <w:rFonts w:ascii="IRNazanin" w:hAnsi="IRNazanin" w:eastAsia="IRNazanin"/>
          <w:color w:val="111111"/>
          <w:sz w:val="28"/>
          <w:sz w:val="28"/>
          <w:szCs w:val="28"/>
          <w:rtl w:val="true"/>
          <w:lang w:bidi="fa-IR"/>
        </w:rPr>
        <w:t>وحرمت مؤبّدا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أكذب نفسه في الأثناء أو نكل حدّ ولم يثبت باقي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أقرّت أو نكلت رجمت ، ولا حدّ عليه ، ويبقى الفراش ، فلو ماتت ورثها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أكذب نفسه بعد كماله حدّ ولحق به الولد ، وورثه ، ولم يرثه الأب ولا المتقرّب به ، وترثه الأمّ والمتقرّب بها ، ولم يعد الفراش ، ولم يزل التحريم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اعترف بعد اللعان لم ترجم وإن أقرّت أربعا ، ولو أقرّت قبل اللعان أربعا حدّت وسقط عن الزوج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أقرّت مرّة فلا حدّ ولا لعان ، ولو كان هناك نسب لم ينتف إلّا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أنكرت بعد الإقرار ، فأقام شاهدين به ، قبل في سقوط الحدّ عنه لا في ثبوته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الزوج أحد الأربعة حدّ الجميع ، وللزوج إسقاطه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القذف ، فأقامت بيّنة حدّ ، وليس له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قذفها برجل معيّن ، فإن أقام بيّنة سقط الحدّان ، وإلّا حدّ للرجل </w:t>
      </w:r>
      <w:r>
        <w:rPr>
          <w:rStyle w:val="FootnoteAnchor"/>
          <w:rtl w:val="true"/>
        </w:rPr>
        <w:footnoteReference w:id="128"/>
      </w:r>
      <w:r>
        <w:rPr>
          <w:rFonts w:ascii="IRNazanin" w:hAnsi="IRNazanin" w:eastAsia="IRNazanin"/>
          <w:color w:val="111111"/>
          <w:sz w:val="28"/>
          <w:sz w:val="28"/>
          <w:szCs w:val="28"/>
          <w:rtl w:val="true"/>
          <w:lang w:bidi="fa-IR"/>
        </w:rPr>
        <w:t>، وله إسقاط حدّها باللعان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قذفها ولم يلاعن فحدّ ، ثمّ قذفها حدّ به ثانيا أو أسقطه باللعان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لاعن ثمّ قذفها به فلا حدّ على 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قذفها به الأجنبيّ حدّ ، ولو لا عنها فنكلت فقذفها الزوج لم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قذفها الأجنبيّ حدّ ، ولو أقرّت به فقذفها به الزوج أو الأجنبيّ لم يحدّا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ماتت قبل اللّعان سقط ، وورثها الزّوج ، وحدّ للوارث ، وله إسقاطه باللعان وروي أنّه إن لا عنه الوارث فلا ميراث 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لاعنها فماتت أو مات قبل لعانها توارثا</w:t>
      </w:r>
      <w:r>
        <w:rPr>
          <w:rFonts w:eastAsia="IRNazanin" w:cs="IRNazanin"/>
          <w:color w:val="111111"/>
          <w:sz w:val="28"/>
          <w:szCs w:val="28"/>
          <w:rtl w:val="true"/>
          <w:lang w:bidi="fa-IR"/>
        </w:rPr>
        <w:t xml:space="preserve">. </w:t>
      </w:r>
      <w:bookmarkStart w:id="563" w:name="pg15783_180533"/>
    </w:p>
    <w:p>
      <w:pPr>
        <w:pStyle w:val="Heading2"/>
        <w:numPr>
          <w:ilvl w:val="1"/>
          <w:numId w:val="1"/>
        </w:numPr>
        <w:rPr/>
      </w:pPr>
      <w:bookmarkStart w:id="564" w:name="__RefHeading___Toc13399574_2142443653"/>
      <w:bookmarkStart w:id="565" w:name="_Toc216"/>
      <w:bookmarkEnd w:id="563"/>
      <w:bookmarkEnd w:id="564"/>
      <w:r>
        <w:rPr>
          <w:rtl w:val="true"/>
        </w:rPr>
        <w:t>كتاب الإقرار</w:t>
      </w:r>
      <w:bookmarkEnd w:id="565"/>
    </w:p>
    <w:p>
      <w:pPr>
        <w:pStyle w:val="Heading3"/>
        <w:numPr>
          <w:ilvl w:val="2"/>
          <w:numId w:val="1"/>
        </w:numPr>
        <w:rPr/>
      </w:pPr>
      <w:bookmarkStart w:id="566" w:name="__RefHeading___Toc13399576_2142443653"/>
      <w:bookmarkStart w:id="567" w:name="_Toc217"/>
      <w:bookmarkEnd w:id="566"/>
      <w:r>
        <w:rPr>
          <w:rtl w:val="true"/>
        </w:rPr>
        <w:t>اشارة</w:t>
      </w:r>
      <w:bookmarkEnd w:id="56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فصلان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8" w:name="pg15783_180535"/>
      <w:bookmarkStart w:id="569" w:name="pg15783_180535"/>
      <w:bookmarkEnd w:id="569"/>
    </w:p>
    <w:p>
      <w:pPr>
        <w:pStyle w:val="Heading3"/>
        <w:numPr>
          <w:ilvl w:val="2"/>
          <w:numId w:val="1"/>
        </w:numPr>
        <w:rPr/>
      </w:pPr>
      <w:bookmarkStart w:id="570" w:name="pg15783_180535"/>
      <w:bookmarkStart w:id="571" w:name="__RefHeading___Toc13399578_2142443653"/>
      <w:bookmarkStart w:id="572" w:name="_Toc218"/>
      <w:bookmarkEnd w:id="570"/>
      <w:bookmarkEnd w:id="571"/>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الإقرار بالمال</w:t>
      </w:r>
      <w:bookmarkEnd w:id="572"/>
    </w:p>
    <w:p>
      <w:pPr>
        <w:pStyle w:val="Heading4"/>
        <w:numPr>
          <w:ilvl w:val="3"/>
          <w:numId w:val="1"/>
        </w:numPr>
        <w:rPr/>
      </w:pPr>
      <w:bookmarkStart w:id="573" w:name="__RefHeading___Toc13399580_2142443653"/>
      <w:bookmarkStart w:id="574" w:name="_Toc219"/>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 xml:space="preserve">والنظر في أمور </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3399582_2142443653"/>
      <w:bookmarkStart w:id="576" w:name="_Toc220"/>
      <w:bookmarkEnd w:id="575"/>
      <w:r>
        <w:rPr>
          <w:rtl w:val="true"/>
        </w:rPr>
        <w:t xml:space="preserve">[ </w:t>
      </w:r>
      <w:r>
        <w:rPr>
          <w:rtl w:val="true"/>
        </w:rPr>
        <w:t xml:space="preserve">النظر </w:t>
      </w:r>
      <w:r>
        <w:rPr>
          <w:rtl w:val="true"/>
        </w:rPr>
        <w:t xml:space="preserve">] </w:t>
      </w:r>
      <w:r>
        <w:rPr>
          <w:rtl w:val="true"/>
        </w:rPr>
        <w:t xml:space="preserve">الأوّل </w:t>
      </w:r>
      <w:r>
        <w:rPr>
          <w:rtl w:val="true"/>
        </w:rPr>
        <w:t xml:space="preserve">: </w:t>
      </w:r>
      <w:r>
        <w:rPr>
          <w:rtl w:val="true"/>
        </w:rPr>
        <w:t xml:space="preserve">في أركانه وهي أربعة </w:t>
      </w:r>
      <w:r>
        <w:rPr>
          <w:rtl w:val="true"/>
        </w:rPr>
        <w:t>:</w:t>
      </w:r>
      <w:bookmarkEnd w:id="576"/>
    </w:p>
    <w:p>
      <w:pPr>
        <w:pStyle w:val="Heading5"/>
        <w:numPr>
          <w:ilvl w:val="4"/>
          <w:numId w:val="1"/>
        </w:numPr>
        <w:rPr/>
      </w:pPr>
      <w:bookmarkStart w:id="577" w:name="__RefHeading___Toc13399584_2142443653"/>
      <w:bookmarkStart w:id="578" w:name="_Toc221"/>
      <w:bookmarkEnd w:id="577"/>
      <w:r>
        <w:rPr>
          <w:rtl w:val="true"/>
        </w:rPr>
        <w:t>اشارة</w:t>
      </w:r>
      <w:bookmarkEnd w:id="5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 وهو إخبار عن حقّ سابق ، وليس مملّكا بنفسه بل كاشف عن سبق الملك ، وهو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 مثل لك عليّ أو في ذمّتي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قارب لا لما </w:t>
      </w:r>
      <w:r>
        <w:rPr>
          <w:rStyle w:val="FootnoteAnchor"/>
          <w:rtl w:val="true"/>
        </w:rPr>
        <w:footnoteReference w:id="129"/>
      </w:r>
      <w:r>
        <w:rPr>
          <w:rFonts w:ascii="Amiri" w:hAnsi="Amiri" w:eastAsia="Amiri" w:cs="Amiri"/>
          <w:color w:val="111111"/>
          <w:sz w:val="28"/>
          <w:sz w:val="28"/>
          <w:szCs w:val="28"/>
          <w:rtl w:val="true"/>
          <w:lang w:bidi="ar-SA"/>
        </w:rPr>
        <w:t xml:space="preserve">في الذّمة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بغير العربية وإن علمها ، ولو أقر بغير لغته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لقّنت ، قبل إن جهلها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ويشترط التنجيز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عليّ كذا إن شئت ، أو إن قدم زيد ، أو إن رضي عمرو ، أو إن شهد فلان لم يصحّ ، ويلزمه لو </w:t>
      </w:r>
      <w:r>
        <w:rPr>
          <w:rStyle w:val="FootnoteAnchor"/>
          <w:rtl w:val="true"/>
        </w:rPr>
        <w:footnoteReference w:id="131"/>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قال إن شهد فلان فهو صادق ، أو حقّ ، أو صحيح لم يلزمه وإن كان عارفا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لك صدقته ، أو أديت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 عليّ كذا لزمه ، ولا يقبل دعوى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ألف إذا جاء رأس الشهر ، أو إذا جاء رأس الشّهر فلك عليّ ألف ، فإن قصد التعليق بطل ، وإن قصد الأجل صحّ ، وفي قبول التأجيل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 فإن قصد التعليق بطل وإن قصد التبرّك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والإقرار بالإقرار إقرار بخلاف الوعد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 أو ملّكني ، أو هبني ، أو اشتريت هذه الدار من فلان ، أو غصبتها منه ، فهو إقرار ، بخلاف ملكتها على يده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آجرنيه ، فهو إقرار بالمنفعة ، ويستفسر عن المالك إلّا مع القرينة</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أباك فحلف الولد عتق ولا ثمن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زيد بالجرّ فهو إقرار بخلاف النصب</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المستفاد من الجواب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ألف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قبضتكها ، أو أبرأتني منها ، أو نعم ، أو أجل ، أو صدقت ، أو بررت ، أو قولك صدق ، أو حقّ ، أو أنا مقرّ به ، أو بدعواك ، أو بما ادّعيت ، أو لست منكرا فهو 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 أو زنه ، أو اتزنه ، أو خذه ، أو انتقده ، فليس إقرارا ، وكذا قوله إن شاء اللّه ، أو أنا أقرّ به </w:t>
      </w:r>
      <w:r>
        <w:rPr>
          <w:rStyle w:val="FootnoteAnchor"/>
          <w:rtl w:val="true"/>
        </w:rPr>
        <w:footnoteReference w:id="135"/>
      </w:r>
      <w:r>
        <w:rPr>
          <w:rFonts w:ascii="IRNazanin" w:hAnsi="IRNazanin" w:eastAsia="IRNazanin"/>
          <w:color w:val="111111"/>
          <w:sz w:val="28"/>
          <w:sz w:val="28"/>
          <w:szCs w:val="28"/>
          <w:rtl w:val="true"/>
          <w:lang w:bidi="fa-IR"/>
        </w:rPr>
        <w:t>على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لي عليك 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فهو مقرّ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أو أجل إن لم يعرف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منّي أو استوهبت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فهو 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المقرّ ، ويشترط كونه مالكا لما يقرّ به في الظاهر ، والبلوغ ، والعقل ، والقصد ، والاختيار ، والحرية ، وجواز التصرف ، فلا يقبل إقرار الصّبي وإن راهق أو أذن له الوليّ ، ولو سوّغنا له الوصيّة والصّدقة والوقف قبل إقراره في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 هو والمقرّ له في البلوغ ، قدّم قول الصبيّ بلا يمين إلّا أن يفسّره بالإنبات فيعتبر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المجنون ولو كان يعتوره قبل حال إفاقته ، ولو اختلفا فيه ، فإن عرف له حالة جنون قبل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المغمى عليه والسكران والنائم والسّاهي والغالط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المقرّ أحد هذه الأمور لم يقبل منه ، ولا المكره فيما أكره عليه ، فلو أكره على شي‌ء فأقرّ بغيره صحّ ، ولو أكره على أداء مال فباع من ماله لأدائه صحّ البيع ، إلّا أن يعيّن الأداء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الإكراه لم يقبل إلّا مع البيّنة أو القرينة كالحبس والضرب فيقبل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المملوك فلا يقبل إقراره بمال أو جناية أو حدّ ، نعم يتبع به بعد العتق ، ولا بالرقّ لغير مولاه ، ويقبل إقراره بما له فعله كالطلاق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تحرّر بعضه نفذ من إقراره بقدره ، ويتبع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المحجور عليه ، فلا يقبل إقرار المريض مع التهمة ، ويقبل من الثلث ، ويصحّ لا معها ، ومع برئه أو تصديق الوارث والإقرار للوارث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أقرّ بعين ما له لواحد وبدين لآخر ، قدّم الأوّل </w:t>
      </w:r>
      <w:r>
        <w:rPr>
          <w:rStyle w:val="FootnoteAnchor"/>
          <w:rtl w:val="true"/>
        </w:rPr>
        <w:footnoteReference w:id="136"/>
      </w:r>
      <w:r>
        <w:rPr>
          <w:rFonts w:ascii="Amiri" w:hAnsi="Amiri" w:eastAsia="Amiri" w:cs="Amiri"/>
          <w:color w:val="111111"/>
          <w:sz w:val="28"/>
          <w:sz w:val="28"/>
          <w:szCs w:val="28"/>
          <w:rtl w:val="true"/>
          <w:lang w:bidi="ar-SA"/>
        </w:rPr>
        <w:t>وإن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ويقبل إقرار السّفيه في غير المال ، كالطلاق ، والقصاص ، والقطع في السرقة ، لا في المال ، ولا يلزمه بعد زوال حجره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إقرار المفلس في المال على تفصيل سبق ، ويقبل في غير المال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يعتبر الإسلام والعدالة ، فيصحّ إقرار الكافر والفاسق والأعمى والأخرس إذا فهمت إشارته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المقرّ له ، ويشترط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التملك ، فلو أقرّ للملك </w:t>
      </w:r>
      <w:r>
        <w:rPr>
          <w:rStyle w:val="FootnoteAnchor"/>
          <w:rtl w:val="true"/>
        </w:rPr>
        <w:footnoteReference w:id="137"/>
      </w:r>
      <w:r>
        <w:rPr>
          <w:rFonts w:ascii="Amiri" w:hAnsi="Amiri" w:eastAsia="Amiri" w:cs="Amiri"/>
          <w:color w:val="111111"/>
          <w:sz w:val="28"/>
          <w:sz w:val="28"/>
          <w:szCs w:val="28"/>
          <w:rtl w:val="true"/>
          <w:lang w:bidi="ar-SA"/>
        </w:rPr>
        <w:t xml:space="preserve">أو الجدار بطل ، وكذا للدابّة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بسببها ، فالأقرب وجوب الاستفسار ، فإن فسّره بالجناية على شخص قبل فإن عيّن ، وإلّا طولب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لمالكها عليّ بسببها كذا صحّ قطعا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حملها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لحمل وعزاه إلى سبب صحيح كالميراث والوصيّة صحّ وإن عزاه إلى ممتنع كالمعاملة بطل ، ولو أطلق ألزم البيان ، فإن عزاه إلى الممكن صحّ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وصيّة اقتسماه بالسوية إلّا مع التفضيل ، وإن كان إرثا فعلى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يستحقّ إذا جاء حيّا لدون ستّة أشهر </w:t>
      </w:r>
      <w:r>
        <w:rPr>
          <w:rStyle w:val="FootnoteAnchor"/>
          <w:rtl w:val="true"/>
        </w:rPr>
        <w:footnoteReference w:id="138"/>
      </w:r>
      <w:r>
        <w:rPr>
          <w:rFonts w:ascii="Amiri" w:hAnsi="Amiri" w:eastAsia="Amiri" w:cs="Amiri"/>
          <w:color w:val="111111"/>
          <w:sz w:val="28"/>
          <w:sz w:val="28"/>
          <w:szCs w:val="28"/>
          <w:rtl w:val="true"/>
          <w:lang w:bidi="ar-SA"/>
        </w:rPr>
        <w:t>من وقت الإقرار ، وإن تجاوز أقصى مدّة الحمل بطل ، ولو جاء بينهما فإن خلت من زوج أو مولى استحقّ وإلّا فلا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ولدت أحدهما ميّتا فهو للآخر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سقط ميّتا فإن أسنده إلى الإرث رجع إلى باقي الورثة ، وإن أسنده إلى الوصيّة رجع إلى الموصى أو إلى ورثته ، وإن أطلق استفسر ، فإن تعذّر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لعبد كان لمولاه ، ولو أقرّ لميّت وأطلق فهو لوارثه ، وكذا لو ذكر سببا ممكنا كالمعاملة والجناية عليه قبل الموت ، وإن ذكر سببا محالا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لمشهد أو لمصلحة فإن كان السبب صحيحا كالوصية والوقف صحّ ، وإن كان فاسدا وأطلق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تعيينه ، فلو أقرّ بعين لأحد هذين ألزم البيان ، فإن عيّن قبل ، فإن ادّعاها الآخر كانا خصيمين ، </w:t>
      </w:r>
      <w:r>
        <w:rPr>
          <w:rStyle w:val="FootnoteAnchor"/>
          <w:rtl w:val="true"/>
        </w:rPr>
        <w:footnoteReference w:id="139"/>
      </w:r>
      <w:r>
        <w:rPr>
          <w:rFonts w:ascii="Amiri" w:hAnsi="Amiri" w:eastAsia="Amiri" w:cs="Amiri"/>
          <w:color w:val="111111"/>
          <w:sz w:val="28"/>
          <w:sz w:val="28"/>
          <w:szCs w:val="28"/>
          <w:rtl w:val="true"/>
          <w:lang w:bidi="ar-SA"/>
        </w:rPr>
        <w:t>ولو ادّعى عليه العلم أحلفه ، ولو أقرّ بها للآخر ، فإن صدّقه الأوّل دفعت إليه ، وإن كذّبه أغرم للثاني ، وللمقرّ إحلاف الأوّل وكذا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قبل التعيين أقرع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كانا خصيمين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ولو </w:t>
      </w:r>
      <w:r>
        <w:rPr>
          <w:rStyle w:val="FootnoteAnchor"/>
          <w:rtl w:val="true"/>
        </w:rPr>
        <w:footnoteReference w:id="141"/>
      </w:r>
      <w:r>
        <w:rPr>
          <w:rFonts w:ascii="Amiri" w:hAnsi="Amiri" w:eastAsia="Amiri" w:cs="Amiri"/>
          <w:color w:val="111111"/>
          <w:sz w:val="28"/>
          <w:sz w:val="28"/>
          <w:szCs w:val="28"/>
          <w:rtl w:val="true"/>
          <w:lang w:bidi="ar-SA"/>
        </w:rPr>
        <w:t>ادّعى أحدهما أو هما علمه فالقول قوله مع اليمين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تكذيبه ، فإن كذّبه المقرّ له لم يسلّم إليه ، وترك في يد المقرّ أو الحاكم ، فإن رجع المقرّ لم يقبل ، وإن رجع المقرّ له قبل</w:t>
      </w:r>
      <w:r>
        <w:rPr>
          <w:rFonts w:eastAsia="Amiri" w:cs="Amiri" w:ascii="Amiri" w:hAnsi="Amiri"/>
          <w:color w:val="111111"/>
          <w:sz w:val="28"/>
          <w:szCs w:val="28"/>
          <w:rtl w:val="true"/>
          <w:lang w:bidi="ar-SA"/>
        </w:rPr>
        <w:t xml:space="preserve">. </w:t>
      </w:r>
      <w:bookmarkStart w:id="579" w:name="pg15783_180541"/>
    </w:p>
    <w:p>
      <w:pPr>
        <w:pStyle w:val="BookText"/>
        <w:rPr/>
      </w:pPr>
      <w:bookmarkEnd w:id="579"/>
      <w:r>
        <w:rPr>
          <w:rFonts w:ascii="Amiri" w:hAnsi="Amiri" w:eastAsia="Amiri" w:cs="Amiri"/>
          <w:color w:val="111111"/>
          <w:sz w:val="28"/>
          <w:sz w:val="28"/>
          <w:szCs w:val="28"/>
          <w:rtl w:val="true"/>
          <w:lang w:bidi="ar-SA"/>
        </w:rPr>
        <w:t xml:space="preserve">ولو أقرّ له بعبد فأنكر ، لم يعتق ، وبقي على الرقيّة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المقرّ به ، وهو نوعان </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13399586_2142443653"/>
      <w:bookmarkStart w:id="581" w:name="_Toc222"/>
      <w:bookmarkEnd w:id="580"/>
      <w:r>
        <w:rPr>
          <w:rtl w:val="true"/>
        </w:rPr>
        <w:t xml:space="preserve">[ </w:t>
      </w:r>
      <w:r>
        <w:rPr>
          <w:rtl w:val="true"/>
        </w:rPr>
        <w:t xml:space="preserve">النوع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المعلوم</w:t>
      </w:r>
      <w:bookmarkEnd w:id="581"/>
    </w:p>
    <w:p>
      <w:pPr>
        <w:pStyle w:val="Heading6"/>
        <w:numPr>
          <w:ilvl w:val="5"/>
          <w:numId w:val="1"/>
        </w:numPr>
        <w:rPr/>
      </w:pPr>
      <w:bookmarkStart w:id="582" w:name="__RefHeading___Toc13399588_2142443653"/>
      <w:bookmarkStart w:id="583" w:name="_Toc223"/>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ويشترط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ممّا يملك ، فلو أقرّ بكلب الهراش ، أو فضلة إنسان ، أو جلد ميتة ، أو بخرء لم يصحّ ، ولو أقرّ بخمر أو خنزير لكافر صحّ ، ويضمن المثل إن كان المقرّ ذميّا وإلّا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تحت يد المقرّ أو في تصرّفه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الّتي في يدي أو في تصرّفي لزيد صحّ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في ميراث أبي أو من ميراث أبي مائة ، وكان دينا على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بما في يد غيره لم يصحّ ويكون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غير مملوك للمقرّ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 أو عبدي أو ثوبي لفلان لم يصحّ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في ميراثي من أبي أو من ميراثي من أبي </w:t>
      </w:r>
      <w:r>
        <w:rPr>
          <w:rStyle w:val="FootnoteAnchor"/>
          <w:rtl w:val="true"/>
        </w:rPr>
        <w:footnoteReference w:id="142"/>
      </w:r>
      <w:r>
        <w:rPr>
          <w:rFonts w:ascii="Amiri" w:hAnsi="Amiri" w:eastAsia="Amiri" w:cs="Amiri"/>
          <w:color w:val="111111"/>
          <w:sz w:val="28"/>
          <w:sz w:val="28"/>
          <w:szCs w:val="28"/>
          <w:rtl w:val="true"/>
          <w:lang w:bidi="ar-SA"/>
        </w:rPr>
        <w:t>أو من داري كذا ، أو ألف من مالي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واجب أو بسبب صحيح وما جرى مجراه صحّ</w:t>
      </w:r>
      <w:r>
        <w:rPr>
          <w:rFonts w:eastAsia="Amiri" w:cs="Amiri" w:ascii="Amiri" w:hAnsi="Amiri"/>
          <w:color w:val="111111"/>
          <w:sz w:val="28"/>
          <w:szCs w:val="28"/>
          <w:rtl w:val="true"/>
          <w:lang w:bidi="ar-SA"/>
        </w:rPr>
        <w:t xml:space="preserve">. </w:t>
      </w:r>
      <w:bookmarkStart w:id="584" w:name="pg15783_180542"/>
    </w:p>
    <w:p>
      <w:pPr>
        <w:pStyle w:val="Heading6"/>
        <w:numPr>
          <w:ilvl w:val="5"/>
          <w:numId w:val="1"/>
        </w:numPr>
        <w:rPr/>
      </w:pPr>
      <w:bookmarkStart w:id="585" w:name="__RefHeading___Toc13399590_2142443653"/>
      <w:bookmarkStart w:id="586" w:name="_Toc224"/>
      <w:bookmarkEnd w:id="584"/>
      <w:bookmarkEnd w:id="585"/>
      <w:r>
        <w:rPr>
          <w:rtl w:val="true"/>
        </w:rPr>
        <w:t>فرع</w:t>
      </w:r>
      <w:bookmarkEnd w:id="586"/>
    </w:p>
    <w:p>
      <w:pPr>
        <w:pStyle w:val="BookText"/>
        <w:rPr/>
      </w:pPr>
      <w:r>
        <w:rPr>
          <w:rFonts w:ascii="Amiri" w:hAnsi="Amiri" w:eastAsia="Amiri" w:cs="Amiri"/>
          <w:color w:val="111111"/>
          <w:sz w:val="28"/>
          <w:sz w:val="28"/>
          <w:szCs w:val="28"/>
          <w:rtl w:val="true"/>
          <w:lang w:bidi="ar-SA"/>
        </w:rPr>
        <w:t>لو شهد شاهد بإقراره بالدار وأنّها ملكه إلى حين إقراره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الإقرار فيه ، فلو أقرّ الموقوف عليه بالوقف لم يصحّ ، ولو أقرّ بالمرهون لم ينفذ في حقّ المرتهن إلّا أن يصدّقه ، ثمّ إنّ فك نفذ الإقرار ، وإن بيع أغرم للمقرّ له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الإقرار بالدّين إذا لم ينسبه إليه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الّذي لي على فلان لزيد لم يصحّ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المكتوب باسمي على زيد لفلان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أقرّت المرأة بصداقها ، فإن أطلقت أو ذكرت سببا ممكنا كالصلح والحوالة صحّ وإلّا ،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عيّن المقرّ وزنا أو كيلا أو نقدا انصرف إليه ، وإن أطلق انصرف إلى الغالب في بلد الإقرار ، فإن تعدّد فسّر ، ولا يلزم المقرّ إلّا المتيقّن ، فإذا أقرّ بشي‌ء حمل على حقيقته ، فإن تعذّرت </w:t>
      </w:r>
      <w:r>
        <w:rPr>
          <w:rStyle w:val="FootnoteAnchor"/>
          <w:rtl w:val="true"/>
        </w:rPr>
        <w:footnoteReference w:id="143"/>
      </w:r>
      <w:r>
        <w:rPr>
          <w:rFonts w:ascii="Amiri" w:hAnsi="Amiri" w:eastAsia="Amiri" w:cs="Amiri"/>
          <w:color w:val="111111"/>
          <w:sz w:val="28"/>
          <w:sz w:val="28"/>
          <w:szCs w:val="28"/>
          <w:rtl w:val="true"/>
          <w:lang w:bidi="ar-SA"/>
        </w:rPr>
        <w:t>فعلى مجازه ، وكذا مع القرينة ، وإذا احتمل القلّة والكثرة حمل على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درهم ودرهم لزمه اثنان ، وكذا لو عطف بثمّ والفاء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درهم ، أو فوق درهم ، أو تحت درهم ، أو معه درهم ، أو فوقه أو تحته لزمه واحد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درهم أو بعد درهم أو قبله درهم أو بعده درهم ، لاحتماله غير الإقرار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درهم درهم لزمه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w:t>
      </w:r>
      <w:r>
        <w:rPr>
          <w:rStyle w:val="FootnoteAnchor"/>
          <w:rtl w:val="true"/>
        </w:rPr>
        <w:footnoteReference w:id="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ودرهم ودرهم لزمه ثلاثة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بالثالث تأكيد الثاني قبل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تأكيد الأوّل لم يقبل ، لعدم المساواة ، ولو اختلف حرف العطف لم يقبل دعوى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في عشرة ولم يرد الحساب لزمه واحد ، ولو أراده لزمه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درهم وعشرة لزمه ثمانية ، وكذا من درهم إلى عشرة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زيت في جرّة ، أو كيس في صندوق ، أو سيف في غمد ، أو فصّ في خاتم لم يدخل الظرف ، وكذا غصبت منه ثوبا في منديل ، أو طعاما في سفينة ، أو قماشا في 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بالظرف لم يدخل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خاتم ، أو ثوب ، أو جارية ، وجاء بخاتم فيه فصّ ، وبثوب عليه طراز ، وبجارية حامل جاز استثناء الفصّ والطراز والحمل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عليه عمامة ، أو دابّة عليها سرج ، ففي جواز استثناء العمامة والسرج توقّف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بعمامته ، أو دابّة بسرجها لم يجز الاستثناء</w:t>
      </w:r>
      <w:r>
        <w:rPr>
          <w:rFonts w:eastAsia="Amiri" w:cs="Amiri" w:ascii="Amiri" w:hAnsi="Amiri"/>
          <w:color w:val="111111"/>
          <w:sz w:val="28"/>
          <w:szCs w:val="28"/>
          <w:rtl w:val="true"/>
          <w:lang w:bidi="ar-SA"/>
        </w:rPr>
        <w:t xml:space="preserve">. </w:t>
      </w:r>
      <w:bookmarkStart w:id="587" w:name="pg15783_180544"/>
    </w:p>
    <w:p>
      <w:pPr>
        <w:pStyle w:val="Heading5"/>
        <w:numPr>
          <w:ilvl w:val="4"/>
          <w:numId w:val="1"/>
        </w:numPr>
        <w:rPr/>
      </w:pPr>
      <w:bookmarkStart w:id="588" w:name="__RefHeading___Toc13399592_2142443653"/>
      <w:bookmarkStart w:id="589" w:name="_Toc225"/>
      <w:bookmarkEnd w:id="587"/>
      <w:bookmarkEnd w:id="588"/>
      <w:r>
        <w:rPr>
          <w:rtl w:val="true"/>
        </w:rPr>
        <w:t>النوع الثاني في المجهول</w:t>
      </w:r>
      <w:bookmarkEnd w:id="589"/>
    </w:p>
    <w:p>
      <w:pPr>
        <w:pStyle w:val="BookText"/>
        <w:rPr/>
      </w:pPr>
      <w:r>
        <w:rPr>
          <w:rFonts w:ascii="IRNazanin" w:hAnsi="IRNazanin" w:eastAsia="IRNazanin"/>
          <w:color w:val="111111"/>
          <w:sz w:val="28"/>
          <w:sz w:val="28"/>
          <w:szCs w:val="28"/>
          <w:rtl w:val="true"/>
          <w:lang w:bidi="fa-IR"/>
        </w:rPr>
        <w:t xml:space="preserve">وهو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 ويجب تفسيره بما يثبت في الذّمة ، فلو فسّر بكلب صيد أو بحدّ ، أو حقّ شفعة ، أو قصاص قبل ، ولو فسّره بخمر أو خنزير أو سرجين نجس ، أو جلد ميتة ، أو كلب عقور ، أو ردّ السلام ، أو عيادة ، أو تعزية ، لم يقبل ، وكذا لو فسّره بحبّة حنطة على قول</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ويحبس على التفسير لو امتنع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غصبته شيئا ، وفسّره بالممنوع منه أو بنفسه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 ويلزمه بيانه بما يتموّل وإن قلّ ، لا بغيره كالميتة ، والخنزير ، والخمر ، والحشرات ، وكلب الهراش ، وشبه ذلك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جليل ، أو عظيم ، أو نفيس ، أو خطير ، قبل تفسيره بما قلّ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مال فلان لزمه بقدره وزيادة ، ويرجع في قدرها إليه ، ولو ادّعى ظنّ القلّة ألزم بما ظنّه ، وحلف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بالأكثريّة البقاء أو النفع ، أي الدّين أكثر بقاء من العين ، والحلال أنفع من الحرام ،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أكثر من ألف درهم لزمه الألف ، وفسّر الزيادة بما شاء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كثير ، لزم ثمانون درهما على الأقوى ، لأنّه عرف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إبهام العدد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كذا ألزم التفسير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كذا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ميّز أحد الصور بدرهم مثلا ، لزمه الدرهم حسب ، سواء رفعه أو نصبه أو 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أنّه قصد استعمال النحاة </w:t>
      </w:r>
      <w:r>
        <w:rPr>
          <w:rStyle w:val="FootnoteAnchor"/>
          <w:rtl w:val="true"/>
        </w:rPr>
        <w:footnoteReference w:id="146"/>
      </w:r>
      <w:r>
        <w:rPr>
          <w:rFonts w:ascii="Amiri" w:hAnsi="Amiri" w:eastAsia="Amiri" w:cs="Amiri"/>
          <w:color w:val="111111"/>
          <w:sz w:val="28"/>
          <w:sz w:val="28"/>
          <w:szCs w:val="28"/>
          <w:rtl w:val="true"/>
          <w:lang w:bidi="ar-SA"/>
        </w:rPr>
        <w:t xml:space="preserve">لزمه في الأولى مع الرفع درهم ، ومع النصب عشرون ، </w:t>
      </w:r>
      <w:r>
        <w:rPr>
          <w:rStyle w:val="FootnoteAnchor"/>
          <w:rtl w:val="true"/>
        </w:rPr>
        <w:footnoteReference w:id="147"/>
      </w:r>
      <w:r>
        <w:rPr>
          <w:rFonts w:ascii="Amiri" w:hAnsi="Amiri" w:eastAsia="Amiri" w:cs="Amiri"/>
          <w:color w:val="111111"/>
          <w:sz w:val="28"/>
          <w:sz w:val="28"/>
          <w:szCs w:val="28"/>
          <w:rtl w:val="true"/>
          <w:lang w:bidi="ar-SA"/>
        </w:rPr>
        <w:t xml:space="preserve">ومع الجرّ مائة </w:t>
      </w:r>
      <w:r>
        <w:rPr>
          <w:rStyle w:val="FootnoteAnchor"/>
          <w:rtl w:val="true"/>
        </w:rPr>
        <w:footnoteReference w:id="148"/>
      </w:r>
      <w:r>
        <w:rPr>
          <w:rFonts w:ascii="Amiri" w:hAnsi="Amiri" w:eastAsia="Amiri" w:cs="Amiri"/>
          <w:color w:val="111111"/>
          <w:sz w:val="28"/>
          <w:sz w:val="28"/>
          <w:szCs w:val="28"/>
          <w:rtl w:val="true"/>
          <w:lang w:bidi="ar-SA"/>
        </w:rPr>
        <w:t xml:space="preserve">ويحتمل بعض درهم ، وفي الثانية مع الرفع درهم ، ومع النصب أحد عشر </w:t>
      </w:r>
      <w:r>
        <w:rPr>
          <w:rStyle w:val="FootnoteAnchor"/>
          <w:rtl w:val="true"/>
        </w:rPr>
        <w:footnoteReference w:id="149"/>
      </w:r>
      <w:r>
        <w:rPr>
          <w:rFonts w:ascii="Amiri" w:hAnsi="Amiri" w:eastAsia="Amiri" w:cs="Amiri"/>
          <w:color w:val="111111"/>
          <w:sz w:val="28"/>
          <w:sz w:val="28"/>
          <w:szCs w:val="28"/>
          <w:rtl w:val="true"/>
          <w:lang w:bidi="ar-SA"/>
        </w:rPr>
        <w:t>ومع الجرّ ثلاثمائة ، وفي الثالثة مع الرفع درهم ، ومع النصب أحد وعشرون ، ومع الجرّ ألف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بيّن العدد وأبهم جنس التمييز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 ألزم تفسير الجنس بما يملك ، ولزمه العدد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أبهم جنس العدد وعطف عليه معيّنا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ألف ودرهم ، لزمه الدرهم وتفسير الألف ، وكذا لو عكس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درهم وألف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عطف على المبهم مبهما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ومائة ، لزمه تفسيرهما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ميّز الأخير رجع إلى الجميع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ومائة درهم ، أو ألف ومائة وخمسون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في الجمع ، فيحمل على أقلّه وهو ثلاثة وإن كان جمع كثرة ، معرفة كان أو نكرة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دراهم ، وفسّرها بدرهم لم يقبل ، وكذا بدرهمين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في الأعيان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هذه الدار مائة ، طولب بالبيان ، فلو أنكر المقرّ له صدّق المقرّ مع اليمين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أحد هذين ، طولب بالتّعيين ، فإن أنكر المقرّ له حلف المقرّ ، وانتزعه الحاكم ، أو أقرّه في يده ، فلو عاد المقرّ له إلى تصديقه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دينار أو درهم ، ألزم البيان ويقبل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إمّا درهم أو درهمان ، ثبت درهم ، وقبل قوله في إنكار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أو مائة ، أو عكس ، طولب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شريكي في هذه الدار ، قبل تفسيره بدون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بشي‌ء في مكانين أو زمانين ، أو بلغتين ، أو شهد عليه بذلك في تاريخين ، فإن اختلف السبب تعدّد وإلّا فلا ، ولو أطلق في أحدهما وقيّد في الآخر ، حمل المطلق على المقيّد ، وكذا حكم التمييز</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أقرّ بشي‌ء ووصفه ، ثمّ أقرّ بمثله وأطلق ، فالإقرار بواحد ، ولو وصف كلّ واحد بصفة ، فإن أمكن الجمع فواحد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درهم بغداديّ ثمّ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 وإن لم يمكن تعدّد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درهم عراقيّ ، له درهم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الأقلّ تحت الأكثر ، فلو أقرّ بعشرة ثمّ بخمسة لزمه عشرة إلّا أن يختلف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إبهام العدد المعلوم بطريق الحساب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مائة ونصف ما لعمرو ، ولعمرو مائة ونصف ما لزيد ، فلكل واحد مائتان ، لأنّ لزيد شيئا فلعمرو مائة ونصف شي‌ء ، فلزيد مائة وخمسون وربع شي‌ء يعدل شيئا ، فأسقط الربع بمثله يبقى ثلاثة أرباع شي‌ء يعدل مائة وخمسين ، فالشي‌ء مائتان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أبدل النصف بالثلث فلكلّ واحد مائة وخمسون ، لأنّ لزيد شيئا ، ولعمرو مائة وثلث شي‌ء ، فلزيد مائة وثلث مائة وتسع شي‌ء يعدل شيئا ، فلزيد مائة وثلث مائة وتسع شي‌ء يعدل شيئا ، فأسقط التسع ومقابله يبقى ثمانية أتساع شي‌ء يعدل مائة وثلاثمائة ، فالشي‌ء مائة وخمسون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لزيد عشرة ونصف ما لعمرو ، ولعمرو عشرة ونصف ما لزيد ، فلكلّ واحد عشرون ، لأنّ لزيد شيئا ولعمرو عشرة ونصف شي‌ء ، فلزيد خمسة عشر وربع شي‌ء يعدل شيئا ، فأسقط الربع بمثله يبقى ثلاثة أرباع شي‌ء يعدل خمسة عشرة ، فالشي‌ء عشرون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أبدل النّصف بالثلث فلكلّ واحد خمسة عشر ، لأنّ لزيد شيئا ، ولعمرو عشرة وثلث شي‌ء ، فلزيد ثلاثة عشر وثلث وتسع شي‌ء يعدل شيئا ، فأسقط التسع ، ومقابله يبقى ثمانية أتساع شي‌ء يعدل ثلاثة عشر وثلثا ، فالشي‌ء خمسة عشر</w:t>
      </w:r>
      <w:r>
        <w:rPr>
          <w:rFonts w:eastAsia="Amiri" w:cs="Amiri" w:ascii="Amiri" w:hAnsi="Amiri"/>
          <w:color w:val="111111"/>
          <w:sz w:val="28"/>
          <w:szCs w:val="28"/>
          <w:rtl w:val="true"/>
          <w:lang w:bidi="ar-SA"/>
        </w:rPr>
        <w:t xml:space="preserve">. </w:t>
      </w:r>
      <w:bookmarkStart w:id="590" w:name="pg15783_180548"/>
    </w:p>
    <w:p>
      <w:pPr>
        <w:pStyle w:val="Heading4"/>
        <w:numPr>
          <w:ilvl w:val="3"/>
          <w:numId w:val="1"/>
        </w:numPr>
        <w:rPr/>
      </w:pPr>
      <w:bookmarkStart w:id="591" w:name="__RefHeading___Toc13399594_2142443653"/>
      <w:bookmarkStart w:id="592" w:name="_Toc226"/>
      <w:bookmarkEnd w:id="590"/>
      <w:bookmarkEnd w:id="591"/>
      <w:r>
        <w:rPr>
          <w:rtl w:val="true"/>
        </w:rPr>
        <w:t xml:space="preserve">النظر الثاني </w:t>
      </w:r>
      <w:r>
        <w:rPr>
          <w:rtl w:val="true"/>
        </w:rPr>
        <w:t xml:space="preserve">: </w:t>
      </w:r>
      <w:r>
        <w:rPr>
          <w:rtl w:val="true"/>
        </w:rPr>
        <w:t>في تعقيب الإقرار بمنافيه</w:t>
      </w:r>
      <w:bookmarkEnd w:id="592"/>
    </w:p>
    <w:p>
      <w:pPr>
        <w:pStyle w:val="Heading5"/>
        <w:numPr>
          <w:ilvl w:val="4"/>
          <w:numId w:val="1"/>
        </w:numPr>
        <w:rPr/>
      </w:pPr>
      <w:bookmarkStart w:id="593" w:name="__RefHeading___Toc13399596_2142443653"/>
      <w:bookmarkStart w:id="594" w:name="_Toc227"/>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13399598_2142443653"/>
      <w:bookmarkStart w:id="596" w:name="_Toc228"/>
      <w:bookmarkEnd w:id="595"/>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المقبول</w:t>
      </w:r>
      <w:bookmarkEnd w:id="596"/>
    </w:p>
    <w:p>
      <w:pPr>
        <w:pStyle w:val="Heading6"/>
        <w:numPr>
          <w:ilvl w:val="5"/>
          <w:numId w:val="1"/>
        </w:numPr>
        <w:rPr/>
      </w:pPr>
      <w:bookmarkStart w:id="597" w:name="__RefHeading___Toc13399600_2142443653"/>
      <w:bookmarkStart w:id="598" w:name="_Toc229"/>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 xml:space="preserve">وهو الاستثناء وفيه مباحث </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13399602_2142443653"/>
      <w:bookmarkStart w:id="600" w:name="_Toc230"/>
      <w:bookmarkEnd w:id="599"/>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أدواته</w:t>
      </w:r>
      <w:bookmarkEnd w:id="600"/>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13399604_2142443653"/>
      <w:bookmarkStart w:id="602" w:name="_Toc231"/>
      <w:bookmarkEnd w:id="601"/>
      <w:r>
        <w:rPr>
          <w:rtl w:val="true"/>
        </w:rPr>
        <w:t xml:space="preserve">[ </w:t>
      </w:r>
      <w:r>
        <w:rPr>
          <w:rtl w:val="true"/>
        </w:rPr>
        <w:t xml:space="preserve">المبحث </w:t>
      </w:r>
      <w:r>
        <w:rPr>
          <w:rtl w:val="true"/>
        </w:rPr>
        <w:t xml:space="preserve">] </w:t>
      </w:r>
      <w:r>
        <w:rPr>
          <w:rtl w:val="true"/>
        </w:rPr>
        <w:t xml:space="preserve">الثاني </w:t>
      </w:r>
      <w:r>
        <w:rPr>
          <w:rtl w:val="true"/>
        </w:rPr>
        <w:t xml:space="preserve">: </w:t>
      </w:r>
      <w:r>
        <w:rPr>
          <w:rtl w:val="true"/>
        </w:rPr>
        <w:t xml:space="preserve">في شروطه ، وهي اثنان </w:t>
      </w:r>
      <w:r>
        <w:rPr>
          <w:rtl w:val="true"/>
        </w:rPr>
        <w:t>:</w:t>
      </w:r>
      <w:bookmarkEnd w:id="60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العادي وإلّا لما ثبت إيقاع ، فلو أخّره بما لم تجر به العادة بطل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الاستغراق ، فلا يجوز استثناء المساوي والأكثر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إلّا عشرة لزمه عشرة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خمسة ، لزمه خمسة ، ولو قال </w:t>
      </w:r>
      <w:bookmarkStart w:id="603" w:name="pg15783_180549"/>
    </w:p>
    <w:p>
      <w:pPr>
        <w:pStyle w:val="BookText"/>
        <w:rPr/>
      </w:pPr>
      <w:bookmarkEnd w:id="603"/>
      <w:r>
        <w:rPr>
          <w:rFonts w:ascii="Amiri" w:hAnsi="Amiri" w:eastAsia="Amiri" w:cs="Amiri"/>
          <w:color w:val="111111"/>
          <w:sz w:val="28"/>
          <w:sz w:val="28"/>
          <w:szCs w:val="28"/>
          <w:rtl w:val="true"/>
          <w:lang w:bidi="ar-SA"/>
        </w:rPr>
        <w:t xml:space="preserve">إلّا تسعة لزمه واحد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ثلاثة إلّا درهما ودرهما ودرهما بطل الأخير ولزمه درهم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درهمين ودرهما لزمه درهم ، ولو عكس لزمه درهمان</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13399606_2142443653"/>
      <w:bookmarkStart w:id="605" w:name="_Toc232"/>
      <w:bookmarkEnd w:id="604"/>
      <w:r>
        <w:rPr>
          <w:rtl w:val="true"/>
        </w:rPr>
        <w:t xml:space="preserve">[ </w:t>
      </w:r>
      <w:r>
        <w:rPr>
          <w:rtl w:val="true"/>
        </w:rPr>
        <w:t xml:space="preserve">المبحث </w:t>
      </w:r>
      <w:r>
        <w:rPr>
          <w:rtl w:val="true"/>
        </w:rPr>
        <w:t xml:space="preserve">] </w:t>
      </w:r>
      <w:r>
        <w:rPr>
          <w:rtl w:val="true"/>
        </w:rPr>
        <w:t xml:space="preserve">الثالث </w:t>
      </w:r>
      <w:r>
        <w:rPr>
          <w:rtl w:val="true"/>
        </w:rPr>
        <w:t xml:space="preserve">: </w:t>
      </w:r>
      <w:r>
        <w:rPr>
          <w:rtl w:val="true"/>
        </w:rPr>
        <w:t xml:space="preserve">في قاعدته ، وهي اثنان </w:t>
      </w:r>
      <w:r>
        <w:rPr>
          <w:rtl w:val="true"/>
        </w:rPr>
        <w:t>:</w:t>
      </w:r>
      <w:bookmarkEnd w:id="605"/>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من الإثبات نفي ومن النفى إثبات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إلّا درهما بالنصب ، لزمه تسعة ، ولو رفع فعشرة ، ولو نصب عقيب النفي فلا شي‌ء ، ولو رفع فواحد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عشرة إلّا تسعة إلّا ثمانية وهكذا إلى الواحد ، لزمه خمسة ، </w:t>
      </w:r>
      <w:r>
        <w:rPr>
          <w:rStyle w:val="FootnoteAnchor"/>
          <w:rtl w:val="true"/>
        </w:rPr>
        <w:footnoteReference w:id="151"/>
      </w:r>
      <w:r>
        <w:rPr>
          <w:rFonts w:ascii="Amiri" w:hAnsi="Amiri" w:eastAsia="Amiri" w:cs="Amiri"/>
          <w:color w:val="111111"/>
          <w:sz w:val="28"/>
          <w:sz w:val="28"/>
          <w:szCs w:val="28"/>
          <w:rtl w:val="true"/>
          <w:lang w:bidi="ar-SA"/>
        </w:rPr>
        <w:t>وضابطه جمع الجمل المثبتة والمنفية وإسقاط المنفي من المثبت ، فالباقي هو 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من الجنس حقيقة ومن غيره مجاز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أطلق حمل على الأوّل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ألف إلّا درهما فالجميع دراهم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المنفصل قبل وطولب بالتفسير ، فإن أبقى شيئا بعد الدرهم صحّ ، وإلّا بطل التفسير ، وكلّف بغيره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الاستثناء</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ألف درهم إلّا ثوبا ، فالأقوى الصحّة فيفسّر قيمة الثوب ، فإن </w:t>
      </w:r>
      <w:bookmarkStart w:id="606" w:name="pg15783_180550"/>
    </w:p>
    <w:p>
      <w:pPr>
        <w:pStyle w:val="BookText"/>
        <w:rPr/>
      </w:pPr>
      <w:bookmarkEnd w:id="606"/>
      <w:r>
        <w:rPr>
          <w:rFonts w:ascii="Amiri" w:hAnsi="Amiri" w:eastAsia="Amiri" w:cs="Amiri"/>
          <w:color w:val="111111"/>
          <w:sz w:val="28"/>
          <w:sz w:val="28"/>
          <w:szCs w:val="28"/>
          <w:rtl w:val="true"/>
          <w:lang w:bidi="ar-SA"/>
        </w:rPr>
        <w:t xml:space="preserve">أبقى شيئا صحّ ، وإن استوعب بطل التفسير ، وطولب بغيره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الاستثناء ويلزمه الألف</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إلّا ثوبا ، أو ألف إلّا شيئا ، ألزم تفسيرهما</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13399608_2142443653"/>
      <w:bookmarkStart w:id="608" w:name="_Toc233"/>
      <w:bookmarkEnd w:id="607"/>
      <w:r>
        <w:rPr>
          <w:rtl w:val="true"/>
        </w:rPr>
        <w:t xml:space="preserve">[ </w:t>
      </w:r>
      <w:r>
        <w:rPr>
          <w:rtl w:val="true"/>
        </w:rPr>
        <w:t xml:space="preserve">المبحث </w:t>
      </w:r>
      <w:r>
        <w:rPr>
          <w:rtl w:val="true"/>
        </w:rPr>
        <w:t xml:space="preserve">] </w:t>
      </w:r>
      <w:r>
        <w:rPr>
          <w:rtl w:val="true"/>
        </w:rPr>
        <w:t xml:space="preserve">الرابع </w:t>
      </w:r>
      <w:r>
        <w:rPr>
          <w:rtl w:val="true"/>
        </w:rPr>
        <w:t xml:space="preserve">: </w:t>
      </w:r>
      <w:r>
        <w:rPr>
          <w:rtl w:val="true"/>
        </w:rPr>
        <w:t xml:space="preserve">في حكمه وفيه مسائل </w:t>
      </w:r>
      <w:r>
        <w:rPr>
          <w:rtl w:val="true"/>
        </w:rPr>
        <w:t>:</w:t>
      </w:r>
      <w:bookmarkEnd w:id="608"/>
    </w:p>
    <w:p>
      <w:pPr>
        <w:pStyle w:val="Heading6"/>
        <w:numPr>
          <w:ilvl w:val="5"/>
          <w:numId w:val="1"/>
        </w:numPr>
        <w:rPr/>
      </w:pPr>
      <w:bookmarkStart w:id="609" w:name="__RefHeading___Toc13399610_2142443653"/>
      <w:bookmarkStart w:id="610" w:name="_Toc234"/>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تكرّر الاستثناء بحرف العطف رجع الجميع إلى المستثنى منه ، وإن كان بغير عطف فإن نقص الثاني عن الأوّل رجع إليه ، وإن كان أكثر أو مساويا فكالأوّل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عشرة إلّا ثلاثة وإلّا اثنين ، لزمه خمسة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 إلّا اثنين لزمه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عشرة إلّا ثلاثة وإلّا اثنين ، لزمه خمسة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ثلاثة إلّا اثنين لزمه تسعة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إلّا تسعة وإلّا ثمانية بطل ، ولو لم يعطف لزمه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إلّا ثلاثة وإلّا أربعة لزمه ثلاثة ، وكذا لو لم يعطف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ثلاثة إلّا ثلاثة إلّا درهمين بطل الأوّل وصحّ الثاني ، فيلزمه درهم ، ويحتمل الصحّة ، لأنّ ثلاثة إلّا درهمين واحد فيستثنى من الإقرار ، فيلزمه درهمان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تعقّب الجمل ، رجع إلى الأخيرة إلّا مع القرينة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الجميع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وهذا التفصيل حسن إلاّ إنّه لا يكاد يخرج عن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 مدار عود الاستثناء إلى الجميع أو إلى الأخيرة على قرائن الأحوال، فالقول الثاني أقوى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على خلاف الأصل فيقتصر فيه على موضع اليقين، والعود إلى الأخيرة مقطوع به، والباقي محتمل فيجب التمسك فيه بالأصل وهو إجراء اللفظ على ظاهره حتّى يتحقّق الناقل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الظاهر أنّ المتكلّم لم ينتقل عن الجملة إلى غيرها إلا بعد استيفاء غرضه منها، ولاستلزام العود إلى الجميع إضمارَ الاستثناء في كلّ جملة، أو كون العامل في ما بعد الاستثناء متعدّداً، وكلاهما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درهمان ودرهمان إلّا درهمين ، لزمه أربعة ، وعلى الثاني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له درهمان ودرهم إلّا درهما ، لزمه ثلاثة ، وعلى الثاني درهمان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ودرهم إلّا درهما ، لزمه درهمان ، وعلى الثاني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الاستثناء من الأعيان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هذه الدار إلّا هذا البيت ، أو هذا الخاتم إلّا فصّه ، ومثله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هذه الدار والبيت لي ، وله الخاتم والفصّ لي ، لأنّه إخبار لا إنكار ، والكلام لا يتمّ إلّا بآخره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هؤلاء العبيد إلّا هذا العبد صحّ ، وخرج من الإقرار ، ولو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واحدا ، فإليه التعيين ، ولو ماتوا إلّا واحدا فعيّنه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المقرّ له أنّه غيره قدّم قول المقرّ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الاستثناء مجهولا ، ويعرف بغير قول المقرّ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مائة إلّا قدر مال زيد ، وكذا المسائل الحسابيّة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عشرة إلّا نصف ما لعمرو ، ولعمرو عشرة إلّا نصف ما لزيد ، فلكلّ منهما ستّة وثلثان ، لأنّ لزيد شيئا ، ولعمرو عشرة إلّا نصف شي‌ء ، فلزيد خمسة وربع شي‌ء يعدل شيئا ، فأسقط ربع شي‌ء بمقابله تبقى ثلاثة أرباع شي‌ء يعدل خمسة ، فالشي‌ء ستّة وثلثان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عشرة إلّا ثلث ما لعمرو ، ولعمرو عشرة إلّا ثلث ما لزيد ، فلكلّ واحد سبعة ونصف ، لأنّ لزيد شيئا ، ولعمرو عشرة إلّا ثلث شي‌ء ، فلزيد ستّة وثلثان وتسع شي‌ء يعدل شيئا ، فأسقط التسع ومقابله تبقى ستّة وثلثان تعدل ثمانية أتساع شي‌ء ، فالشي‌ء سبعة ونصف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عشرة إلّا نصف ما لعمرو ، ولعمرو عشرة إلّا ثلث ما لزيد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شي‌ء ، ولعمرو عشرة إلّا ثلث شي‌ء ، فلزيد خمسة وسدس شي‌ء يعدل شيئا ، فأسقط السدس ومقابله تبقى خمسة أسداس شي‌ء تعدل خمسة ، فالشي‌ء ستّة هي لزيد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شي‌ء فلزيد عشرة إلّا نصف شي‌ء ، فلعمرو ستّة وثلثان وسدس شي‌ء يعدل شيئا ، فأسقط السدس ومقابله تبقى ستّة وثلثان تعدل خمسة أسداس شي‌ء ، فالشي‌ء ثمانية هي لعمرو</w:t>
      </w:r>
      <w:r>
        <w:rPr>
          <w:rFonts w:eastAsia="Amiri" w:cs="Amiri" w:ascii="Amiri" w:hAnsi="Amiri"/>
          <w:color w:val="111111"/>
          <w:sz w:val="28"/>
          <w:szCs w:val="28"/>
          <w:rtl w:val="true"/>
          <w:lang w:bidi="ar-SA"/>
        </w:rPr>
        <w:t xml:space="preserve">. </w:t>
      </w:r>
      <w:bookmarkStart w:id="611" w:name="pg15783_180553"/>
    </w:p>
    <w:p>
      <w:pPr>
        <w:pStyle w:val="Heading6"/>
        <w:numPr>
          <w:ilvl w:val="5"/>
          <w:numId w:val="1"/>
        </w:numPr>
        <w:rPr/>
      </w:pPr>
      <w:bookmarkStart w:id="612" w:name="__RefHeading___Toc13399612_2142443653"/>
      <w:bookmarkStart w:id="613" w:name="_Toc235"/>
      <w:bookmarkEnd w:id="611"/>
      <w:bookmarkEnd w:id="612"/>
      <w:r>
        <w:rPr>
          <w:rtl w:val="true"/>
        </w:rPr>
        <w:t>تتمّة</w:t>
      </w:r>
      <w:bookmarkEnd w:id="613"/>
    </w:p>
    <w:p>
      <w:pPr>
        <w:pStyle w:val="BookText"/>
        <w:rPr/>
      </w:pPr>
      <w:r>
        <w:rPr>
          <w:rFonts w:ascii="Amiri" w:hAnsi="Amiri" w:eastAsia="Amiri" w:cs="Amiri"/>
          <w:color w:val="111111"/>
          <w:sz w:val="28"/>
          <w:sz w:val="28"/>
          <w:szCs w:val="28"/>
          <w:rtl w:val="true"/>
          <w:lang w:bidi="ar-SA"/>
        </w:rPr>
        <w:t xml:space="preserve">الوصف كالاستثناء إذا اتّصل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درهم ناقص أز زيّف قبل تفسيره ، ولا يقبل في الزّيف الفلوس ، وأمّا البدل فإن لم يرفع مقتضى الإقرار كبدل الكلّ قبل ، وإلّا فلا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هذه الدار ثلثها</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3399614_2142443653"/>
      <w:bookmarkStart w:id="615" w:name="_Toc236"/>
      <w:bookmarkEnd w:id="614"/>
      <w:r>
        <w:rPr>
          <w:rtl w:val="true"/>
        </w:rPr>
        <w:t xml:space="preserve">النظر الثالث </w:t>
      </w:r>
      <w:r>
        <w:rPr>
          <w:rtl w:val="true"/>
        </w:rPr>
        <w:t xml:space="preserve">: </w:t>
      </w:r>
      <w:r>
        <w:rPr>
          <w:rtl w:val="true"/>
        </w:rPr>
        <w:t>في المردود</w:t>
      </w:r>
      <w:bookmarkEnd w:id="615"/>
    </w:p>
    <w:p>
      <w:pPr>
        <w:pStyle w:val="BookText"/>
        <w:rPr/>
      </w:pPr>
      <w:r>
        <w:rPr>
          <w:rFonts w:ascii="Amiri" w:hAnsi="Amiri" w:eastAsia="Amiri" w:cs="Amiri"/>
          <w:color w:val="111111"/>
          <w:sz w:val="28"/>
          <w:sz w:val="28"/>
          <w:szCs w:val="28"/>
          <w:rtl w:val="true"/>
          <w:lang w:bidi="ar-SA"/>
        </w:rPr>
        <w:t xml:space="preserve">وهو غير الاستثناء وشبهه ،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بشي‌ء وعطف عليه ببل ، فإن عيّنهما لزمه الجميع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هذا الدّرهم بل هذا ، ولو أطلقهما فإن اختلفا فكذلك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دينار بل درهم ، وبالعكس ، وإن اتّفقا وتساويا لزمه واحد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درهم بل درهم ، وإن تفاوتا لزمه الأكثر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درهم بل درهمان ، وبالعكس ، وإن أطلق أحدهما وعيّن الآخر لزمه المعيّن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هذا الدّرهم بل درهم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ما قبلها ، ولو 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ما بعدها ، لأنّ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مائة من ثمن خمر أو خنزير أو ثمن مبيع لم أقبضه ، أو تلف قبل قبضه ، أو من ضمان بخيار ، لم تقبل الضمائم وإن وصلها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بخيار ، أو كفلت به ، أو له ألف لا يلزمني ، لم يقبل المسقط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Style w:val="FootnoteAnchor"/>
          <w:rtl w:val="true"/>
        </w:rPr>
        <w:footnoteReference w:id="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وأبرأني منها ، أو قضيتها ، أو قضيت نصفها ، لم يقبل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ألف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قضيتك منها خمسين ، لزمه الألف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أقرضتنى مائة أو أودعتني فلم أقبضه ،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منه كذا من ديني فأنكر المقبوض منه السبب قدّم قوله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كذا مؤجّلا ، قبل التأجيل مع الاتّصال على توقّف ، ولو انفصل لم يقبل قطعا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مؤجّلا </w:t>
      </w:r>
      <w:r>
        <w:rPr>
          <w:rStyle w:val="FootnoteAnchor"/>
          <w:rtl w:val="true"/>
        </w:rPr>
        <w:footnoteReference w:id="156"/>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قبل قولا واحدا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القرض لم يقبل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بالبيع وقبض الثمن ، ثمّ ادّعى المواطاة ، سمعت دعواه ، ويحلف المشتري ، أمّا لو شهدت البيّنة بمشاهدة القبض لم تسمع ، ولا يجب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ألف وديعة ، قبل منه دعوى التلف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وديعة ألزم بها ولم يقبل التفسير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عليّ ألف ، وأحضرها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أقررت بها وكانت وديعة ، فإن صدّقه المقرّ له فلا كلام ، وإلّا قدّم قوله مع اليمين ، وطالبة بالّتي أقرّ بها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ذمّتي ألف ، وجاء بألف ،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أقررت بها كانت وديعة وهذه بدلها ، ويحتمل تقديم قول المقرّ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المسألتين بقاء المقرّ به في الأولى وعدمه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ذمّتي ألف ، وهذه الّتي أقررت بها كانت وديعة لم يقبل قطعا ، وتخالف الأولتين ، لأنّه لم يخبر فيهما أنّ المدفوع هو المقرّ به ، بل أخبر بسبب ثبوته في ذمّته ، وفي هذه أخبر بأنّ المدفوع هو المقرّ به ، فلا يقبل منه أنّه وديعة ، لأنّ ما في الذمّة لا يكون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ألف ، ثمّ دفع ألفا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وديعة ، وكنت أظنّها </w:t>
      </w:r>
      <w:r>
        <w:rPr>
          <w:rStyle w:val="FootnoteAnchor"/>
          <w:rtl w:val="true"/>
        </w:rPr>
        <w:footnoteReference w:id="157"/>
      </w:r>
      <w:r>
        <w:rPr>
          <w:rFonts w:ascii="Amiri" w:hAnsi="Amiri" w:eastAsia="Amiri" w:cs="Amiri"/>
          <w:color w:val="111111"/>
          <w:sz w:val="28"/>
          <w:sz w:val="28"/>
          <w:szCs w:val="28"/>
          <w:rtl w:val="true"/>
          <w:lang w:bidi="ar-SA"/>
        </w:rPr>
        <w:t>انّها باقية فبانت تالفة ، لم يقبل ، لأنّه مكذّب لإقراره ، أمّا لو ادّعى تلفها بعد الإقرار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مائة وديعة دينا أو مضاربة دينا صحّ ويضمن ، لجواز أن يتعدّى فيهما ، ولو فسّره بشرط الضمان لم يقبل</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عندي ألف درهم وديعة وديناً أو مضاربة وديناً، صحّ إقراره بذلك، وقد وصفه بصفتين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أنّها وديعة، والأُخرى أنّها دين، أو مضاربة ودين، وهذا لا يحتمل إلاّ وديعة أو مضاربة تعدّى فيها فصارت مضمونة عليه، فإذا فسّره بذلك قبل منه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ألف درهم وديعة شرط عليّ أنّي ضامن لها، كان ذلك إقراراً بالوديعة ولم يلزمه الضمان الّذي شرط عليه، لأنّ ما كان أصله أمانةً لا يصير مضموناً بشرط، وما يكون مضموناً لا يصير أمانة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bookmarkStart w:id="616" w:name="pg15783_180556"/>
    </w:p>
    <w:p>
      <w:pPr>
        <w:pStyle w:val="Heading4"/>
        <w:numPr>
          <w:ilvl w:val="3"/>
          <w:numId w:val="1"/>
        </w:numPr>
        <w:rPr/>
      </w:pPr>
      <w:bookmarkStart w:id="617" w:name="__RefHeading___Toc13399616_2142443653"/>
      <w:bookmarkStart w:id="618" w:name="_Toc237"/>
      <w:bookmarkEnd w:id="616"/>
      <w:bookmarkEnd w:id="617"/>
      <w:r>
        <w:rPr>
          <w:rtl w:val="true"/>
        </w:rPr>
        <w:t xml:space="preserve">النظر الرّابع </w:t>
      </w:r>
      <w:r>
        <w:rPr>
          <w:rtl w:val="true"/>
        </w:rPr>
        <w:t xml:space="preserve">: </w:t>
      </w:r>
      <w:r>
        <w:rPr>
          <w:rtl w:val="true"/>
        </w:rPr>
        <w:t>في تعقيب الإقرار بالإقرار</w:t>
      </w:r>
      <w:bookmarkEnd w:id="618"/>
    </w:p>
    <w:p>
      <w:pPr>
        <w:pStyle w:val="BookText"/>
        <w:rPr/>
      </w:pPr>
      <w:r>
        <w:rPr>
          <w:rFonts w:ascii="Amiri" w:hAnsi="Amiri" w:eastAsia="Amiri" w:cs="Amiri"/>
          <w:color w:val="111111"/>
          <w:sz w:val="28"/>
          <w:sz w:val="28"/>
          <w:szCs w:val="28"/>
          <w:rtl w:val="true"/>
          <w:lang w:bidi="ar-SA"/>
        </w:rPr>
        <w:t xml:space="preserve">ولو كان بيده شي‌ء على ظاهر التملك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لزيد بل لعمرو حكم به لزيد وأغرم قيمته لعمرو ، وكذا غصبته من فلان بل من فلان ، أو غصبته من زيد وغصبه زيد من عمرو ، أو أودعنيه زيد بل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لزيد بل لعمرو بل لخالد قضى به للأوّل وغرم لكلّ واحد قيمته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لعمرو وخالد ضمن لهما قيمته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وعمرو بل لخالد ، حكم به لزيد وعمرو وغرم لخالد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ولخالد غرم له الثلث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بل ولعمرو غرم للثاني النّصف ، ولا يغرم مع تصديق الأوّل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وعمرو فهو بينهما نصفان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لزيد وغصبته من عمرو ، حكم به للأوّل ولا يغرم للثاني ، ويغرم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غصبته من زيد وهو لعمرو ، وفيهما توقّف</w:t>
      </w:r>
      <w:r>
        <w:rPr>
          <w:rFonts w:eastAsia="Amiri" w:cs="Amiri" w:ascii="Amiri" w:hAnsi="Amiri"/>
          <w:color w:val="111111"/>
          <w:sz w:val="28"/>
          <w:szCs w:val="28"/>
          <w:rtl w:val="true"/>
          <w:lang w:bidi="ar-SA"/>
        </w:rPr>
        <w:t xml:space="preserve">. </w:t>
      </w:r>
      <w:bookmarkStart w:id="619" w:name="pg15783_180557"/>
    </w:p>
    <w:p>
      <w:pPr>
        <w:pStyle w:val="Heading3"/>
        <w:numPr>
          <w:ilvl w:val="2"/>
          <w:numId w:val="1"/>
        </w:numPr>
        <w:rPr/>
      </w:pPr>
      <w:bookmarkStart w:id="620" w:name="__RefHeading___Toc13399618_2142443653"/>
      <w:bookmarkStart w:id="621" w:name="_Toc238"/>
      <w:bookmarkEnd w:id="619"/>
      <w:bookmarkEnd w:id="620"/>
      <w:r>
        <w:rPr>
          <w:rtl w:val="true"/>
        </w:rPr>
        <w:t xml:space="preserve">الفصل الثاني </w:t>
      </w:r>
      <w:r>
        <w:rPr>
          <w:rtl w:val="true"/>
        </w:rPr>
        <w:t xml:space="preserve">: </w:t>
      </w:r>
      <w:r>
        <w:rPr>
          <w:rtl w:val="true"/>
        </w:rPr>
        <w:t>في الإقرار بالنّسب</w:t>
      </w:r>
      <w:bookmarkEnd w:id="621"/>
    </w:p>
    <w:p>
      <w:pPr>
        <w:pStyle w:val="Heading4"/>
        <w:numPr>
          <w:ilvl w:val="3"/>
          <w:numId w:val="1"/>
        </w:numPr>
        <w:rPr/>
      </w:pPr>
      <w:bookmarkStart w:id="622" w:name="__RefHeading___Toc13399620_2142443653"/>
      <w:bookmarkStart w:id="623" w:name="_Toc239"/>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3399622_2142443653"/>
      <w:bookmarkStart w:id="625" w:name="_Toc240"/>
      <w:bookmarkEnd w:id="624"/>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الإقرار بالولد</w:t>
      </w:r>
      <w:bookmarkEnd w:id="625"/>
    </w:p>
    <w:p>
      <w:pPr>
        <w:pStyle w:val="BookText"/>
        <w:rPr/>
      </w:pPr>
      <w:r>
        <w:rPr>
          <w:rFonts w:ascii="Amiri" w:hAnsi="Amiri" w:eastAsia="Amiri" w:cs="Amiri"/>
          <w:color w:val="111111"/>
          <w:sz w:val="28"/>
          <w:sz w:val="28"/>
          <w:szCs w:val="28"/>
          <w:rtl w:val="true"/>
          <w:lang w:bidi="ar-SA"/>
        </w:rPr>
        <w:t>وشروطه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المقر وعقله ، فلا يقبل إقرار الصبيّ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يكذّبه الشرع ، فلا يصحّ الإقرار بمن انتفى عنه شرعا كولد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يكذّبه الحسّ ، فلو أقرّ ببنوّة من هو أكبر منه ، أو في سنّه ، أو أصغر بما لم تجر العادة بأن يلده مثله ، بطل ، وكذا لو كان بينه وبين أمّه مسافة لا يمكن الوصول إليها في مثل عمره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نسبه ، فلو أقرّ بمعلوم النّسب لم يقبل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المنازع ، فلو نازعه منازع لم يلحق بأحدهما إلّا بالبيّنة أو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الكبير العاقل ، فلو كذّبه لم يثبت ، ولا يعتبر تصديق الصغير والمجنون ، ولا يقبل إنكارهما بعد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حياة المقرّ به ، فلو أقرّ ببنوّة ميّت لحق وإن كان كبيرا ، وسقط اعتبار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ولد الصلب ، فلو أقرّ بولد الولد اعتبر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المقرّ أبا ، فلو أقرّت الأمّ اعتبر التصديق ، لإمكان إقامة البيّنة على ولادته ، ولا يلزم من الإقرار بالولد زوجيّة أمّه وإن كانت حرّة ، لاحتمال أنّه من شبهة أو نكاح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بولد أمته الأيّم 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بولد إحدى أمتيه وعيّنه ، فادّعت الأخرى أنّ المقرّ به ولدها ، قدّم قوله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قبل التعيين عيّن الوارث ، فإن امتنع أو تعذّر أقرع ، وكذا لو اشتبه المعيّن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ويحكم باستيلاد أمّ من أخرجته القرعة</w:t>
      </w:r>
      <w:r>
        <w:rPr>
          <w:rFonts w:eastAsia="Amiri" w:cs="Amiri" w:ascii="Amiri" w:hAnsi="Amiri"/>
          <w:color w:val="111111"/>
          <w:sz w:val="28"/>
          <w:szCs w:val="28"/>
          <w:rtl w:val="true"/>
          <w:lang w:bidi="ar-SA"/>
        </w:rPr>
        <w:t xml:space="preserve">. </w:t>
      </w:r>
      <w:bookmarkStart w:id="626" w:name="pg15783_180559"/>
    </w:p>
    <w:p>
      <w:pPr>
        <w:pStyle w:val="Heading4"/>
        <w:numPr>
          <w:ilvl w:val="3"/>
          <w:numId w:val="1"/>
        </w:numPr>
        <w:rPr/>
      </w:pPr>
      <w:bookmarkStart w:id="627" w:name="__RefHeading___Toc13399624_2142443653"/>
      <w:bookmarkStart w:id="628" w:name="_Toc241"/>
      <w:bookmarkEnd w:id="626"/>
      <w:bookmarkEnd w:id="627"/>
      <w:r>
        <w:rPr>
          <w:rtl w:val="true"/>
        </w:rPr>
        <w:t xml:space="preserve">البحث الثاني </w:t>
      </w:r>
      <w:r>
        <w:rPr>
          <w:rtl w:val="true"/>
        </w:rPr>
        <w:t xml:space="preserve">: </w:t>
      </w:r>
      <w:r>
        <w:rPr>
          <w:rtl w:val="true"/>
        </w:rPr>
        <w:t>في الإقرار بغير الولد</w:t>
      </w:r>
      <w:bookmarkEnd w:id="628"/>
    </w:p>
    <w:p>
      <w:pPr>
        <w:pStyle w:val="Heading5"/>
        <w:numPr>
          <w:ilvl w:val="4"/>
          <w:numId w:val="1"/>
        </w:numPr>
        <w:rPr/>
      </w:pPr>
      <w:bookmarkStart w:id="629" w:name="__RefHeading___Toc13399626_2142443653"/>
      <w:bookmarkStart w:id="630" w:name="_Toc242"/>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 xml:space="preserve">ويشترط مع ذلك التّصديق ، فلو أقرّ بنسب ولا وارث له ، وصدّقه المقرّ به ، توارثا بينهما ، ولا يتعدّى التوارث إلى من يتجدّد لهما من الورثة ، كالإخوة ، ولو تجدّد لهما أولاد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w:t>
      </w:r>
      <w:r>
        <w:rPr>
          <w:rStyle w:val="FootnoteAnchor"/>
          <w:rtl w:val="true"/>
        </w:rPr>
        <w:footnoteReference w:id="160"/>
      </w:r>
      <w:r>
        <w:rPr>
          <w:rFonts w:ascii="Amiri" w:hAnsi="Amiri" w:eastAsia="Amiri" w:cs="Amiri"/>
          <w:color w:val="111111"/>
          <w:sz w:val="28"/>
          <w:sz w:val="28"/>
          <w:szCs w:val="28"/>
          <w:rtl w:val="true"/>
          <w:lang w:bidi="ar-SA"/>
        </w:rPr>
        <w:t>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ورثة مشهورون لم يقبل إقراره في النسب ، ويثبت الإرث بظاهر الإقرار</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3399628_2142443653"/>
      <w:bookmarkStart w:id="632" w:name="_Toc243"/>
      <w:bookmarkEnd w:id="631"/>
      <w:r>
        <w:rPr>
          <w:rtl w:val="true"/>
        </w:rPr>
        <w:t>فروع</w:t>
      </w:r>
      <w:bookmarkEnd w:id="63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أحد الولدين بثالث ولا وارث سواهما لم يثبت نسبه في حقّ أحدهما ، وأخذ من المقرّ ثلث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بأخت أخذت خمس ما في يده ، ولو أقرّا معا فإن كانا عدلين يثبت النسب والميراث ، ولا يثبت الميراث خاصّة ، وأخذ من حصّتهما بالنسبة ، ولو أنكر الثالث أحدهما لم يقبل وكانت التركة أثلاثا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الولد بآخر شارك ولم يثبت نسبه ، ولو أقرّا بثالث وكانا عدلين ، ثبت نسبه وميراثه ، وإلّا الميراث ، ولو أنكر الثالث الأوّل لم يقبل إلّا أن </w:t>
      </w:r>
    </w:p>
    <w:p>
      <w:pPr>
        <w:pStyle w:val="BookText"/>
        <w:rPr/>
      </w:pPr>
      <w:r>
        <w:rPr>
          <w:rFonts w:ascii="Amiri" w:hAnsi="Amiri" w:eastAsia="Amiri" w:cs="Amiri"/>
          <w:color w:val="111111"/>
          <w:sz w:val="28"/>
          <w:sz w:val="28"/>
          <w:szCs w:val="28"/>
          <w:rtl w:val="true"/>
          <w:lang w:bidi="ar-SA"/>
        </w:rPr>
        <w:t>يكون غير معلوم النّسب ، كما لو أقرّ به وارث ظاهر ، فيأخذ الأوّل السدس إن صدّقه الثاني ، وإلّا فلا شي‌ء له ، والثاني الثلث ، والثالث النّصف ، ولو أنكر الثاني لم يثبت نسبه ، ويأخذ الأوّل الثلث ، والثاني السدس ، والثالث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بالثالث أحدهما أخذ فاضل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أخوان بابن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عدلين ، ثبت النسب والميراث ، ولا دور ، إذ المؤثّر الشهادة لا الإقرار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فأجاب المصنّف بعدم لزوم الدّور لأنّه يلزم ذلك لو قلنا بأنّ المؤثِّر هو إقرار الأخوين وأمّا إذا قلنا بأنّ المؤثِّر هو الشهادة فلا دور لاحظ المبسوط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جامع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كانا فاسقين ثبت الميراث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الوارث باثنين أولى منه دفعة فصدّقه كلّ واحد عن نفسه ، ثبت الميراث دون النسب ودفع إليهما ما في يده ، ولا عبرة بتناكرهما ، ولو تصادقا ثبت الإرث والنسب مع العدالة ، وإلّا ثبت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بأولى منهما فإن صدّقاه دفعا إليه ما في يدهما ، وإلّا دفع إليه المقرّ مثل ما دفع إليهما ، وإن صدّقه أحدهما دفع إليه ما في يده وأكمل له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أقرّت الزوجة مع الإخوة بولد فلها الثمن ، ثمّ إن صدّقوها فالباقي للولد ، وإلّا كان له الثمن الآخر ، والباقي لهم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الولد بزوج أعطاه ربع ما في يده ، وغير الولد يعطيه النّصف ، ولو أقرّ بزوج آخر لم يقبل ، ولو أكذب إقراره الأوّل غرم للثاني مثل الأوّل</w:t>
      </w:r>
      <w:r>
        <w:rPr>
          <w:rFonts w:eastAsia="Amiri" w:cs="Amiri" w:ascii="Amiri" w:hAnsi="Amiri"/>
          <w:color w:val="111111"/>
          <w:sz w:val="28"/>
          <w:szCs w:val="28"/>
          <w:rtl w:val="true"/>
          <w:lang w:bidi="ar-SA"/>
        </w:rPr>
        <w:t xml:space="preserve">. </w:t>
      </w:r>
      <w:bookmarkStart w:id="633" w:name="pg15783_180561"/>
    </w:p>
    <w:p>
      <w:pPr>
        <w:pStyle w:val="BookText"/>
        <w:rPr/>
      </w:pPr>
      <w:bookmarkEnd w:id="633"/>
      <w:r>
        <w:rPr>
          <w:rFonts w:ascii="Amiri" w:hAnsi="Amiri" w:eastAsia="Amiri" w:cs="Amiri"/>
          <w:color w:val="111111"/>
          <w:sz w:val="28"/>
          <w:sz w:val="28"/>
          <w:szCs w:val="28"/>
          <w:rtl w:val="true"/>
          <w:lang w:bidi="ar-SA"/>
        </w:rPr>
        <w:t>ولو أقرّ الولد بزوجة أعطاها الثمن ، فإن أقرّ بأخرى فإن صدّقته الأولى تقاسما ، وإلّا غرم لها مثل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بثالثة أو برابعة اقتسمن مع التصديق ، وإلّا ضمن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بخامسة لم يقبل ، ولو أنكر إحدى الأربع ، غرم لها مثل نصيب إحداهنّ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بالأربع دفعة تساوين في نصيب الزوجيّة وإن تناكرن</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13399630_2142443653"/>
      <w:bookmarkStart w:id="635" w:name="_Toc244"/>
      <w:bookmarkEnd w:id="634"/>
      <w:r>
        <w:rPr>
          <w:rtl w:val="true"/>
        </w:rPr>
        <w:t xml:space="preserve">مسألتان </w:t>
      </w:r>
      <w:r>
        <w:rPr>
          <w:rtl w:val="true"/>
        </w:rPr>
        <w:t>:</w:t>
      </w:r>
      <w:bookmarkEnd w:id="635"/>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وارث في الظاهر أقرّ بمساو له دفع إليه ممّا في يده بنسبة نصيبه ، ولو أقرّ بأولى دفع إليه ما في يده ، ولو أقرّ بأولى منهما فإن صدّقه الثاني دفع إليه ما في يده ، وإلّا حلّفه وأغرم له مثل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بمساو ولم يصدّقه الأوّل ، غرم للثاني مثل النصف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النّسب إلّا بشهادة عدلين ، ولا يقبل الفاسق وإن كان وارثا ، ولا رجل وامرأتان ، ولا رجل ويمين</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6" w:name="pg15783_180563"/>
      <w:bookmarkStart w:id="637" w:name="pg15783_180563"/>
      <w:bookmarkEnd w:id="637"/>
    </w:p>
    <w:p>
      <w:pPr>
        <w:pStyle w:val="Heading2"/>
        <w:numPr>
          <w:ilvl w:val="1"/>
          <w:numId w:val="1"/>
        </w:numPr>
        <w:rPr/>
      </w:pPr>
      <w:bookmarkStart w:id="638" w:name="pg15783_180563"/>
      <w:bookmarkStart w:id="639" w:name="__RefHeading___Toc13399632_2142443653"/>
      <w:bookmarkStart w:id="640" w:name="_Toc245"/>
      <w:bookmarkEnd w:id="638"/>
      <w:bookmarkEnd w:id="639"/>
      <w:r>
        <w:rPr>
          <w:rtl w:val="true"/>
        </w:rPr>
        <w:t>كتاب العتق</w:t>
      </w:r>
      <w:bookmarkEnd w:id="64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1" w:name="__RefHeading___Toc13399634_2142443653"/>
      <w:bookmarkStart w:id="642" w:name="_Toc246"/>
      <w:bookmarkEnd w:id="641"/>
      <w:r>
        <w:rPr>
          <w:rtl w:val="true"/>
        </w:rPr>
        <w:t>اشارة</w:t>
      </w:r>
      <w:bookmarkEnd w:id="64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وفيه فضل كثير ، وهو إزالة الرقّ ويختصّ الرّقّ بالحربي مطلقا ، وبالذّمي إذا أخلّ بشرائط الذّمّة ، ثمّ يسري الرقّ في أعقابهم وإن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برقّ من أقرّ على نفسه بالرقيّة ، مع بلوغه ، وعقله ، وجهل حريته ، ثمّ لا يقبل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معلوم الحرّيّة ، أو ادّعاها قبل ذلك ، لم يقبل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والملتقط في دار الحرب رقّ إذا لم يكن فيها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سبي المؤمن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ويزول الرّقّ بالعتق ، والسراية ، والملك ، والعوارض ، والتدبير ، والكتابة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فصول </w:t>
      </w:r>
      <w:r>
        <w:rPr>
          <w:rFonts w:eastAsia="IRNazanin" w:cs="IRNazanin"/>
          <w:color w:val="111111"/>
          <w:sz w:val="28"/>
          <w:szCs w:val="28"/>
          <w:rtl w:val="true"/>
          <w:lang w:bidi="fa-IR"/>
        </w:rPr>
        <w:t xml:space="preserve">: </w:t>
      </w:r>
      <w:bookmarkStart w:id="643" w:name="pg15783_180566"/>
    </w:p>
    <w:p>
      <w:pPr>
        <w:pStyle w:val="Heading3"/>
        <w:numPr>
          <w:ilvl w:val="2"/>
          <w:numId w:val="1"/>
        </w:numPr>
        <w:rPr/>
      </w:pPr>
      <w:bookmarkStart w:id="644" w:name="__RefHeading___Toc13399636_2142443653"/>
      <w:bookmarkStart w:id="645" w:name="_Toc247"/>
      <w:bookmarkEnd w:id="643"/>
      <w:bookmarkEnd w:id="644"/>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العتق</w:t>
      </w:r>
      <w:bookmarkEnd w:id="645"/>
    </w:p>
    <w:p>
      <w:pPr>
        <w:pStyle w:val="Heading4"/>
        <w:numPr>
          <w:ilvl w:val="3"/>
          <w:numId w:val="1"/>
        </w:numPr>
        <w:rPr/>
      </w:pPr>
      <w:bookmarkStart w:id="646" w:name="__RefHeading___Toc13399638_2142443653"/>
      <w:bookmarkStart w:id="647" w:name="_Toc248"/>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 xml:space="preserve">وفيه مطلبان </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3399640_2142443653"/>
      <w:bookmarkStart w:id="649" w:name="_Toc249"/>
      <w:bookmarkEnd w:id="648"/>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أركانه</w:t>
      </w:r>
      <w:bookmarkEnd w:id="649"/>
    </w:p>
    <w:p>
      <w:pPr>
        <w:pStyle w:val="Heading5"/>
        <w:numPr>
          <w:ilvl w:val="4"/>
          <w:numId w:val="1"/>
        </w:numPr>
        <w:rPr/>
      </w:pPr>
      <w:bookmarkStart w:id="650" w:name="__RefHeading___Toc13399642_2142443653"/>
      <w:bookmarkStart w:id="651" w:name="_Toc250"/>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3399644_2142443653"/>
      <w:bookmarkStart w:id="653" w:name="_Toc251"/>
      <w:bookmarkEnd w:id="652"/>
      <w:r>
        <w:rPr>
          <w:rtl w:val="true"/>
        </w:rPr>
        <w:t xml:space="preserve">الأوّل </w:t>
      </w:r>
      <w:r>
        <w:rPr>
          <w:rtl w:val="true"/>
        </w:rPr>
        <w:t xml:space="preserve">: </w:t>
      </w:r>
      <w:r>
        <w:rPr>
          <w:rtl w:val="true"/>
        </w:rPr>
        <w:t>الصّيغة</w:t>
      </w:r>
      <w:bookmarkEnd w:id="653"/>
    </w:p>
    <w:p>
      <w:pPr>
        <w:pStyle w:val="BookText"/>
        <w:rPr/>
      </w:pPr>
      <w:r>
        <w:rPr>
          <w:rFonts w:ascii="Amiri" w:hAnsi="Amiri" w:eastAsia="Amiri" w:cs="Amiri"/>
          <w:color w:val="111111"/>
          <w:sz w:val="28"/>
          <w:sz w:val="28"/>
          <w:szCs w:val="28"/>
          <w:rtl w:val="true"/>
          <w:lang w:bidi="ar-SA"/>
        </w:rPr>
        <w:t xml:space="preserve">والصريح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والعتق على الأقوى ، ولا عبرة بغيرهما وإن قصد به العتق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فككت رقبتك ، أو أنت سائبة ، أو لا سبيل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وصورة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 أو معتق ، أو عتيق ، أو أعتقتك ، ولو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 عبدك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وقصد الإنشاء وقع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 ، أو يا معتق وإن قصد الإنشاء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اسمها حرّة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 فإن قصد الإنشاء وقع ، وإن قصد الإخبار لم يقع ، ويرجع إليه في القصد ، ولو تعذّر استعلامه لم يحكم بعتقه</w:t>
      </w:r>
      <w:r>
        <w:rPr>
          <w:rFonts w:eastAsia="Amiri" w:cs="Amiri" w:ascii="Amiri" w:hAnsi="Amiri"/>
          <w:color w:val="111111"/>
          <w:sz w:val="28"/>
          <w:szCs w:val="28"/>
          <w:rtl w:val="true"/>
          <w:lang w:bidi="ar-SA"/>
        </w:rPr>
        <w:t xml:space="preserve">. </w:t>
      </w:r>
      <w:bookmarkStart w:id="654" w:name="pg15783_180567"/>
    </w:p>
    <w:p>
      <w:pPr>
        <w:pStyle w:val="BookText"/>
        <w:rPr/>
      </w:pPr>
      <w:bookmarkEnd w:id="654"/>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بقولي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الأصل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عفيفة صدّق ، ولا يحلف إلّا بأن يدّعي العبد قصد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التلفظ بالعربيّة ، فلا تكفي الإشارة ، ولا الكتابة مع القدرة على النطق ، ولا بغير العربيّة مع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والتنجيز فلو علّقه بشرط أو بصفة لم يقع وإن حصلا ، وكذا أنت حرّ متى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والتصريح بما يدلّ على الذات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 هذا أو عبدي أو فلان ، وكذا بدنك أو جسدك ، ولو ذكر الجزء المشاع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نصفك أو ثلثك وقع وسرى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ذكر المعيّن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يدك أو رجلك لم يقع ، وكذا وجهك ، وفي عينك ونفسك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جعله يمينا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إن فعلت كذا</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13399646_2142443653"/>
      <w:bookmarkStart w:id="656" w:name="_Toc252"/>
      <w:bookmarkEnd w:id="655"/>
      <w:r>
        <w:rPr>
          <w:rtl w:val="true"/>
        </w:rPr>
        <w:t xml:space="preserve">الثاني </w:t>
      </w:r>
      <w:r>
        <w:rPr>
          <w:rtl w:val="true"/>
        </w:rPr>
        <w:t xml:space="preserve">: </w:t>
      </w:r>
      <w:r>
        <w:rPr>
          <w:rtl w:val="true"/>
        </w:rPr>
        <w:t>المعتق</w:t>
      </w:r>
      <w:bookmarkEnd w:id="656"/>
    </w:p>
    <w:p>
      <w:pPr>
        <w:pStyle w:val="BookText"/>
        <w:rPr/>
      </w:pPr>
      <w:r>
        <w:rPr>
          <w:rFonts w:ascii="Amiri" w:hAnsi="Amiri" w:eastAsia="Amiri" w:cs="Amiri"/>
          <w:color w:val="111111"/>
          <w:sz w:val="28"/>
          <w:sz w:val="28"/>
          <w:szCs w:val="28"/>
          <w:rtl w:val="true"/>
          <w:lang w:bidi="ar-SA"/>
        </w:rPr>
        <w:t>ويشترط فيه البلوغ ، والعقل ، والقصد ، والاختيار ، وجواز التصرف ، ونيّة التقرّب ، والملك ، فلا يقع من الصّبيّ وإن بلغ عشرا ، ولا من المجنون ، والمغمى عليه ، والناسي ، والنائم ، والسكران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 المكره ، والمفلّس ، والمريض إذا استغرق دينه التركة ، أو زاد عن الثلث إلّا مع الإجازة</w:t>
      </w:r>
      <w:r>
        <w:rPr>
          <w:rFonts w:eastAsia="Amiri" w:cs="Amiri" w:ascii="Amiri" w:hAnsi="Amiri"/>
          <w:color w:val="111111"/>
          <w:sz w:val="28"/>
          <w:szCs w:val="28"/>
          <w:rtl w:val="true"/>
          <w:lang w:bidi="ar-SA"/>
        </w:rPr>
        <w:t xml:space="preserve">. </w:t>
      </w:r>
      <w:bookmarkStart w:id="657" w:name="pg15783_180568"/>
    </w:p>
    <w:p>
      <w:pPr>
        <w:pStyle w:val="BookText"/>
        <w:rPr/>
      </w:pPr>
      <w:bookmarkEnd w:id="657"/>
      <w:r>
        <w:rPr>
          <w:rFonts w:ascii="Amiri" w:hAnsi="Amiri" w:eastAsia="Amiri" w:cs="Amiri"/>
          <w:color w:val="111111"/>
          <w:sz w:val="28"/>
          <w:sz w:val="28"/>
          <w:szCs w:val="28"/>
          <w:rtl w:val="true"/>
          <w:lang w:bidi="ar-SA"/>
        </w:rPr>
        <w:t>ولا من غير المتقرّب إلى اللّه تعالى ، وفي الكافر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 غير المالك وإن أجاز ، أو علّقه على الملك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ملكتك فأنت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عتقه إن ملكه افتقر إلى صيغة العتق بعد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تمام الملك ، فلا ينفذ عتق الموقوف عليه ، ولا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قوّم مملوك ولده الصغير صحّ عتقه ، ولو أعتقه قبل التقويم ، أو قوّم مملوك الكبير لم يصحّ</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3399648_2142443653"/>
      <w:bookmarkStart w:id="659" w:name="_Toc253"/>
      <w:bookmarkEnd w:id="658"/>
      <w:r>
        <w:rPr>
          <w:rtl w:val="true"/>
        </w:rPr>
        <w:t xml:space="preserve">الثالث </w:t>
      </w:r>
      <w:r>
        <w:rPr>
          <w:rtl w:val="true"/>
        </w:rPr>
        <w:t xml:space="preserve">: </w:t>
      </w:r>
      <w:r>
        <w:rPr>
          <w:rtl w:val="true"/>
        </w:rPr>
        <w:t>المعتق</w:t>
      </w:r>
      <w:bookmarkEnd w:id="659"/>
    </w:p>
    <w:p>
      <w:pPr>
        <w:pStyle w:val="BookText"/>
        <w:rPr/>
      </w:pPr>
      <w:r>
        <w:rPr>
          <w:rFonts w:ascii="Amiri" w:hAnsi="Amiri" w:eastAsia="Amiri" w:cs="Amiri"/>
          <w:color w:val="111111"/>
          <w:sz w:val="28"/>
          <w:sz w:val="28"/>
          <w:szCs w:val="28"/>
          <w:rtl w:val="true"/>
          <w:lang w:bidi="ar-SA"/>
        </w:rPr>
        <w:t>ويشترط فيه الإسلام ، فلا يصحّ عتق الكافر والناصب ، ويصحّ عتق المخالف وولد الزّنا والجاني خطأ ، وكذا في العمد ، ثمّ إن رضي المجنيّ عليه بالمال نفذ ،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التعيين لفظا أو نيّة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عبيدي حرّ ، عيّن من شاء ، ثمّ لم يجز العدول ، فلو عدل لم يعتق الثاني ، ولو ادّعى أحدهم أنّه المراد قدّم قول المالك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قبل التعيين أقرع ، ولو ادّعى الوارث العلم رجع إليه ، فلو عيّن ثمّ ادّعاه غيره ، قدّم قول الوارث مع اليمين ، ولو نكل قضي عليه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عيّن كلّ وارث واحدا عتق نصيبه منه</w:t>
      </w:r>
      <w:r>
        <w:rPr>
          <w:rFonts w:eastAsia="Amiri" w:cs="Amiri" w:ascii="Amiri" w:hAnsi="Amiri"/>
          <w:color w:val="111111"/>
          <w:sz w:val="28"/>
          <w:szCs w:val="28"/>
          <w:rtl w:val="true"/>
          <w:lang w:bidi="ar-SA"/>
        </w:rPr>
        <w:t xml:space="preserve">. </w:t>
      </w:r>
      <w:bookmarkStart w:id="660" w:name="pg15783_180569"/>
    </w:p>
    <w:p>
      <w:pPr>
        <w:pStyle w:val="BookText"/>
        <w:rPr/>
      </w:pPr>
      <w:bookmarkEnd w:id="660"/>
      <w:r>
        <w:rPr>
          <w:rFonts w:ascii="Amiri" w:hAnsi="Amiri" w:eastAsia="Amiri" w:cs="Amiri"/>
          <w:color w:val="111111"/>
          <w:sz w:val="28"/>
          <w:sz w:val="28"/>
          <w:szCs w:val="28"/>
          <w:rtl w:val="true"/>
          <w:lang w:bidi="ar-SA"/>
        </w:rPr>
        <w:t>وقبل التعيين يجب الإنفاق على الجميع ، ويحرم استخدامهم وبيع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ثمّ نسيه أرجئ حتّى يذكر ، ولو مات قبل الذكر 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ثمّ عدل عتقا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عتق المؤمن ، ويتأكّد فيمن مضى عليه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عتق المخالف ، ولا بأس بالمستضعف وعتق العاجز ، وتستحبّ إعانته</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3399650_2142443653"/>
      <w:bookmarkStart w:id="662" w:name="_Toc254"/>
      <w:bookmarkEnd w:id="661"/>
      <w:r>
        <w:rPr>
          <w:rtl w:val="true"/>
        </w:rPr>
        <w:t xml:space="preserve">المطلب الثاني </w:t>
      </w:r>
      <w:r>
        <w:rPr>
          <w:rtl w:val="true"/>
        </w:rPr>
        <w:t xml:space="preserve">: </w:t>
      </w:r>
      <w:r>
        <w:rPr>
          <w:rtl w:val="true"/>
        </w:rPr>
        <w:t>في أحكامه</w:t>
      </w:r>
      <w:bookmarkEnd w:id="662"/>
    </w:p>
    <w:p>
      <w:pPr>
        <w:pStyle w:val="Heading5"/>
        <w:numPr>
          <w:ilvl w:val="4"/>
          <w:numId w:val="1"/>
        </w:numPr>
        <w:rPr/>
      </w:pPr>
      <w:bookmarkStart w:id="663" w:name="__RefHeading___Toc13399652_2142443653"/>
      <w:bookmarkStart w:id="664" w:name="_Toc255"/>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13399654_2142443653"/>
      <w:bookmarkStart w:id="666" w:name="_Toc256"/>
      <w:bookmarkEnd w:id="665"/>
      <w:r>
        <w:rPr>
          <w:rtl w:val="true"/>
        </w:rPr>
        <w:t xml:space="preserve">[ </w:t>
      </w:r>
      <w:r>
        <w:rPr>
          <w:rtl w:val="true"/>
        </w:rPr>
        <w:t xml:space="preserve">البحث </w:t>
      </w:r>
      <w:r>
        <w:rPr>
          <w:rtl w:val="true"/>
        </w:rPr>
        <w:t xml:space="preserve">] </w:t>
      </w:r>
      <w:r>
        <w:rPr>
          <w:rtl w:val="true"/>
        </w:rPr>
        <w:t xml:space="preserve">الأوّل </w:t>
      </w:r>
      <w:r>
        <w:rPr>
          <w:rtl w:val="true"/>
        </w:rPr>
        <w:t>:</w:t>
      </w:r>
      <w:bookmarkEnd w:id="666"/>
    </w:p>
    <w:p>
      <w:pPr>
        <w:pStyle w:val="Heading6"/>
        <w:numPr>
          <w:ilvl w:val="5"/>
          <w:numId w:val="1"/>
        </w:numPr>
        <w:rPr/>
      </w:pPr>
      <w:bookmarkStart w:id="667" w:name="__RefHeading___Toc13399656_2142443653"/>
      <w:bookmarkStart w:id="668" w:name="_Toc257"/>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العتق لازم لا يصحّ فيه الرجوع وإن توافقا عليه ، ولو شرطه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عليه شيئا في نفس العتق ، لزمه الوفاء به ، ولو شرط إعادته في الرّقّ لو خالف قولان</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عليه الخدمة مدّة معيّنة فأبق فيها لم يبطل العتق ، وطالب بالأجرة ، ولو كانت مطلقة طالب بالخدمة ، وكذا حكم الوارث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يجزئ عن العتق التدبير ، ولا يعتق الحمل بعتق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نذر عتق أوّل مملوك يملكه فملك جماعة ، أعتق أحدهم بالقرعة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أملك ، أو أوّل من يدخل ، فملك جماعة أو دخلوا ، أعتقوا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عتق أوّل ما تلده فولدت توأمين دفعة عتقا ، ولو تعاقبا عتق الأوّل ، ولو اشتبه أقرع ، ولو ولدت الأوّل ميّتا بطل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علّق النذر بآخرهم دخولا ، عتق الدّاخل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نذر عتق كلّ عبد قديم ، عتق من له ستّة أشهر فصاعدا ، ولو قصرت مدّة الجميع بطل ، وينسحب في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الصدقة بماله القديم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ولو نذر عتق أمته إذا وطئها فأخرجها عن ملكه انحلّ النذر ، ولو ملكها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أعتق بعض مماليكه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أعتقت مماليكك؟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لم يعتق إلّا من باشر عتقه ، ولا يشترط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العتيق لمولاه وإن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أمر غيره بعتق عبده عنه فأعتقه ، وقع عن الآمر ، وينتقل بالأمر بالعتق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اشترى أمة نسيئة ، ثمّ أعتقها ، وتزوّجها ، وجعل عتقها مهرها ، وأحبلها ، ومات ، ولم يخلّف سواها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البائع رقّا وحملها كهيئتها</w:t>
      </w:r>
      <w:r>
        <w:rPr>
          <w:rFonts w:eastAsia="Amiri" w:cs="Amiri" w:ascii="Amiri" w:hAnsi="Amiri"/>
          <w:color w:val="111111"/>
          <w:sz w:val="28"/>
          <w:szCs w:val="28"/>
          <w:rtl w:val="true"/>
          <w:lang w:bidi="ar-SA"/>
        </w:rPr>
        <w:t xml:space="preserve">. </w:t>
      </w:r>
      <w:r>
        <w:rPr>
          <w:rStyle w:val="FootnoteAnchor"/>
          <w:rtl w:val="true"/>
        </w:rPr>
        <w:footnoteReference w:id="166"/>
      </w:r>
      <w:bookmarkStart w:id="669" w:name="pg15783_180571"/>
    </w:p>
    <w:p>
      <w:pPr>
        <w:pStyle w:val="BookText"/>
        <w:rPr/>
      </w:pPr>
      <w:bookmarkEnd w:id="669"/>
      <w:r>
        <w:rPr>
          <w:rFonts w:ascii="Amiri" w:hAnsi="Amiri" w:eastAsia="Amiri" w:cs="Amiri"/>
          <w:color w:val="111111"/>
          <w:sz w:val="28"/>
          <w:sz w:val="28"/>
          <w:szCs w:val="28"/>
          <w:rtl w:val="true"/>
          <w:lang w:bidi="ar-SA"/>
        </w:rPr>
        <w:t>وعتق المريض المتبرّع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أعتق ثلاث إماء لا يملك سواهنّ استخرجت واحدة بالقرعة ، فإن وجد بها حمل تجدّد بعد الإعتاق فهو حرّ وإلّا فهو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 ثلاثة أعبد ليس له غيرهم دفعة استخرج واحد بالقرعة ، ولو رتّب عتق الأوّل إن كان بقدر الثلث ، وإلّا بقدره ، فإن نقص أكمل من الثاني ، ولو اشتبه الأوّل أقرع ، وكذا لو أوصى بعتقهم في الجميع والترتيب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أحدهم قبله أقرع بين الميّت والحيّين ، فإن خرجت الحرّيّة عليه حكم بموته حرّا ، فمئونة التجهيز على وارثه أو في بيت المال ، وإلّا حكم بموته رقّا فالمئونة على الوارث ، ولا يحسب من التركة إلّا أن يقبضه الوارث قبل موته ، ثمّ يقرع بين الحيّين ، فإن كان الخارج ثلثهما عتق ، وإن زاد عتق منه بقدر الثلث ، وإلّا أكمل من الآخر ، وكذا لو دبّرهم ومات أحدهم قبله</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13399658_2142443653"/>
      <w:bookmarkStart w:id="671" w:name="_Toc258"/>
      <w:bookmarkEnd w:id="670"/>
      <w:r>
        <w:rPr>
          <w:rtl w:val="true"/>
        </w:rPr>
        <w:t>فرعان</w:t>
      </w:r>
      <w:bookmarkEnd w:id="67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للميّت مال بقدر ضعفهم ، حكم بعتق الحيّين من حين الإعتاق ، فيبطل التصرّف فيهما ، ولهما الكسب ، ولو زوّجهما الوارث بطل ، ولو زوّجا أنفسهما صحّ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حكم بعتق الجميع لخروجهم من الثلث ،ثمّ ظهر دين مستغرق بطل العتق إلّا أن يضمن الوارث الدين ، ولو استغرق النّصف ولم يضمن الورثة ولم يجيزوا ، عتق نصفهم ، واستخرج بالقرعة</w:t>
      </w:r>
      <w:r>
        <w:rPr>
          <w:rFonts w:eastAsia="Amiri" w:cs="Amiri" w:ascii="Amiri" w:hAnsi="Amiri"/>
          <w:color w:val="111111"/>
          <w:sz w:val="28"/>
          <w:szCs w:val="28"/>
          <w:rtl w:val="true"/>
          <w:lang w:bidi="ar-SA"/>
        </w:rPr>
        <w:t xml:space="preserve">. </w:t>
      </w:r>
      <w:bookmarkStart w:id="672" w:name="pg15783_180572"/>
    </w:p>
    <w:p>
      <w:pPr>
        <w:pStyle w:val="Heading5"/>
        <w:numPr>
          <w:ilvl w:val="4"/>
          <w:numId w:val="1"/>
        </w:numPr>
        <w:rPr/>
      </w:pPr>
      <w:bookmarkStart w:id="673" w:name="__RefHeading___Toc13399660_2142443653"/>
      <w:bookmarkStart w:id="674" w:name="_Toc259"/>
      <w:bookmarkEnd w:id="672"/>
      <w:bookmarkEnd w:id="673"/>
      <w:r>
        <w:rPr>
          <w:rtl w:val="true"/>
        </w:rPr>
        <w:t xml:space="preserve">البحث الثاني </w:t>
      </w:r>
      <w:r>
        <w:rPr>
          <w:rtl w:val="true"/>
        </w:rPr>
        <w:t xml:space="preserve">: </w:t>
      </w:r>
      <w:r>
        <w:rPr>
          <w:rtl w:val="true"/>
        </w:rPr>
        <w:t>في كيفيّة القرعة</w:t>
      </w:r>
      <w:bookmarkEnd w:id="674"/>
    </w:p>
    <w:p>
      <w:pPr>
        <w:pStyle w:val="BookText"/>
        <w:rPr/>
      </w:pPr>
      <w:r>
        <w:rPr>
          <w:rFonts w:ascii="Amiri" w:hAnsi="Amiri" w:eastAsia="Amiri" w:cs="Amiri"/>
          <w:color w:val="111111"/>
          <w:sz w:val="28"/>
          <w:sz w:val="28"/>
          <w:szCs w:val="28"/>
          <w:rtl w:val="true"/>
          <w:lang w:bidi="ar-SA"/>
        </w:rPr>
        <w:t xml:space="preserve">إذا أعتق ثلث عبيده ، أو أعتق الجميع وهو مريض وليس له سواهم ، جعلوا ثلاثة أقسام ، ثمّ يكتب أسماء العبيد ، فإن خرج على الحرّيّة كفت الواحدة ، وإلّا أخرج رقعتين ، وإن شاء كتب الحرّيّة في رقعة والرّقيّة في رقعتين ، ثمّ يخرج على أسمائهم فهنا 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قسمتهم أثلاثا ، والقيمة متّفقة ، كستة قيمة كلّ واحد مائة ، فيقسّم ثلاثة أقسام ثمّ يقرع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القسمة أثلاثا ، والقيمة مختلفة ، ويمكن التعديل بالعدد والقيمة ، كستّة قيمة كلّ واحد من اثنين ثلاثمائة ، وقيمة كلّ واحد من اثنين مائتان ، وقيمة كلّ واحد من اثنين مائة ، فيجعل الأوسطين قسما ، وواحدا من الأوّلين مع واحد من الآخرين قسما ، والباقي قسما ، ثمّ يقرع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القسمة أثلاثا ، والقيمة مختلفة ، ولا يمكن التعديل بالعدد ، فيعدّلون بالقيمة ، كستّة قيمة واحد مائة ، وقيمة اثنين مائة ، وقيمة ثلاثة مائة ، فيجعل الواحد قسما ، والاثنان قسما ، والثلاثة قسما ، ثمّ يقرع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القسمة أثلاثا ، والقيمة مختلفة ولا يمكن تعديلهم بالقيمة ، فيعدّلون بالعدد ، كستّة قيمة اثنين ألف ، وقيمة اثنين سبعمائة ، وقيمة اثنين خمس مائة </w:t>
      </w:r>
      <w:r>
        <w:rPr>
          <w:rStyle w:val="FootnoteAnchor"/>
          <w:rtl w:val="true"/>
        </w:rPr>
        <w:footnoteReference w:id="167"/>
      </w:r>
      <w:r>
        <w:rPr>
          <w:rFonts w:ascii="Amiri" w:hAnsi="Amiri" w:eastAsia="Amiri" w:cs="Amiri"/>
          <w:color w:val="111111"/>
          <w:sz w:val="28"/>
          <w:sz w:val="28"/>
          <w:szCs w:val="28"/>
          <w:rtl w:val="true"/>
          <w:lang w:bidi="ar-SA"/>
        </w:rPr>
        <w:t xml:space="preserve">، فيجعل الأوسطين قسما ، وواحدا من الأوّلين مع واحد من الأخيرين </w:t>
      </w:r>
    </w:p>
    <w:p>
      <w:pPr>
        <w:pStyle w:val="BookText"/>
        <w:rPr/>
      </w:pPr>
      <w:r>
        <w:rPr>
          <w:rFonts w:ascii="Amiri" w:hAnsi="Amiri" w:eastAsia="Amiri" w:cs="Amiri"/>
          <w:color w:val="111111"/>
          <w:sz w:val="28"/>
          <w:sz w:val="28"/>
          <w:szCs w:val="28"/>
          <w:rtl w:val="true"/>
          <w:lang w:bidi="ar-SA"/>
        </w:rPr>
        <w:t xml:space="preserve">قسما ، والباقي قسما ، ثمّ يقرع ، فإن خرجت على الّذي قيمته أكثر أقرع بينهما ، فيعتق من وقعت عليه ، ويعتق من الآخر تتمّة الثلث ، وإن خرجت على الأقلّ عتقا وأكمل </w:t>
      </w:r>
      <w:r>
        <w:rPr>
          <w:rStyle w:val="FootnoteAnchor"/>
          <w:rtl w:val="true"/>
        </w:rPr>
        <w:footnoteReference w:id="168"/>
      </w:r>
      <w:r>
        <w:rPr>
          <w:rFonts w:ascii="Amiri" w:hAnsi="Amiri" w:eastAsia="Amiri" w:cs="Amiri"/>
          <w:color w:val="111111"/>
          <w:sz w:val="28"/>
          <w:sz w:val="28"/>
          <w:szCs w:val="28"/>
          <w:rtl w:val="true"/>
          <w:lang w:bidi="ar-SA"/>
        </w:rPr>
        <w:t>الثلث من أحد الأربعة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تمكن القسمة أثلاثا ، والقيمة مختلفة ، ولا يمكن التعديل بالعدد ، فيعدّلون بالقيمة ، كسبعة قيمة واحد مائة ، وقيمة اثنين مائة ، وقيمة أربعة مائة ، فيجعل الواحد قسما والاثنين قسما ، والأربعة </w:t>
      </w:r>
      <w:r>
        <w:rPr>
          <w:rStyle w:val="FootnoteAnchor"/>
          <w:rtl w:val="true"/>
        </w:rPr>
        <w:footnoteReference w:id="169"/>
      </w:r>
      <w:r>
        <w:rPr>
          <w:rFonts w:ascii="Amiri" w:hAnsi="Amiri" w:eastAsia="Amiri" w:cs="Amiri"/>
          <w:color w:val="111111"/>
          <w:sz w:val="28"/>
          <w:sz w:val="28"/>
          <w:szCs w:val="28"/>
          <w:rtl w:val="true"/>
          <w:lang w:bidi="ar-SA"/>
        </w:rPr>
        <w:t>قسما ، ثمّ يقرع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تمكن القسمة أثلاثا ، والقيمة مختلفة ، ولا يمكن التعديل بالعدد ولا بالقيمة ، كخمسة قيمة واحد مائة ، وقيمة اثنين مائة ، وقيمة اثنين ثلاثمائة ، فيحتمل التجزية ، فيجعل الأوّل قسما ، وأحد الخسيسين مع أحد النفيسين قسما ، والباقي قسما ، ثمّ يقرع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التجزية ، فيكتب خمس رقاع ، ثمّ يخرج القرعة على الحرية حتّى يستوفي الثلث ، فإن زاد استسعى في الباقي ، وإن نقص أقرع حتّى يكمل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قبله ، والقيمة متّفقة ، كخمسة قيمة كلّ واحد مائة ، فيجعل اثنين قسما واثنين قسما ، وواحدا قسما ، ثمّ يقرع ، فإن خرجت على الواحد عتق ، ثمّ يقرع بين القسمين ، فإذا وقعت على قسم أقرع بين الاثنين ، وأكمل الثلث ممّن تقع عليه القرعة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قويّا عدم التجزية في الجميع</w:t>
      </w:r>
      <w:r>
        <w:rPr>
          <w:rFonts w:eastAsia="Amiri" w:cs="Amiri" w:ascii="Amiri" w:hAnsi="Amiri"/>
          <w:color w:val="111111"/>
          <w:sz w:val="28"/>
          <w:szCs w:val="28"/>
          <w:rtl w:val="true"/>
          <w:lang w:bidi="ar-SA"/>
        </w:rPr>
        <w:t xml:space="preserve">. </w:t>
      </w:r>
      <w:bookmarkStart w:id="675" w:name="pg15783_180574"/>
    </w:p>
    <w:p>
      <w:pPr>
        <w:pStyle w:val="Heading3"/>
        <w:numPr>
          <w:ilvl w:val="2"/>
          <w:numId w:val="1"/>
        </w:numPr>
        <w:rPr/>
      </w:pPr>
      <w:bookmarkStart w:id="676" w:name="__RefHeading___Toc13399662_2142443653"/>
      <w:bookmarkStart w:id="677" w:name="_Toc260"/>
      <w:bookmarkEnd w:id="675"/>
      <w:bookmarkEnd w:id="676"/>
      <w:r>
        <w:rPr>
          <w:rtl w:val="true"/>
        </w:rPr>
        <w:t xml:space="preserve">الفصل الثاني </w:t>
      </w:r>
      <w:r>
        <w:rPr>
          <w:rtl w:val="true"/>
        </w:rPr>
        <w:t xml:space="preserve">: </w:t>
      </w:r>
      <w:r>
        <w:rPr>
          <w:rtl w:val="true"/>
        </w:rPr>
        <w:t>في السراية</w:t>
      </w:r>
      <w:bookmarkEnd w:id="677"/>
    </w:p>
    <w:p>
      <w:pPr>
        <w:pStyle w:val="Heading4"/>
        <w:numPr>
          <w:ilvl w:val="3"/>
          <w:numId w:val="1"/>
        </w:numPr>
        <w:rPr/>
      </w:pPr>
      <w:bookmarkStart w:id="678" w:name="__RefHeading___Toc13399664_2142443653"/>
      <w:bookmarkStart w:id="679" w:name="_Toc261"/>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 xml:space="preserve">من أعتق شقصا من مملوكه عتق عليه كلّه ويشترط </w:t>
      </w:r>
      <w:r>
        <w:rPr>
          <w:rStyle w:val="FootnoteAnchor"/>
          <w:rtl w:val="true"/>
        </w:rPr>
        <w:footnoteReference w:id="170"/>
      </w:r>
      <w:r>
        <w:rPr>
          <w:rFonts w:ascii="Amiri" w:hAnsi="Amiri" w:eastAsia="Amiri" w:cs="Amiri"/>
          <w:color w:val="111111"/>
          <w:sz w:val="28"/>
          <w:sz w:val="28"/>
          <w:szCs w:val="28"/>
          <w:rtl w:val="true"/>
          <w:lang w:bidi="ar-SA"/>
        </w:rPr>
        <w:t xml:space="preserve">الشياع ، فلو أعتق يده لم يصحّ ، ومن عتق نصيبه من المشترك قوّمت عليه حصّة الشريك وعتق جميعه،فهنا بحثان </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3399666_2142443653"/>
      <w:bookmarkStart w:id="681" w:name="_Toc262"/>
      <w:bookmarkEnd w:id="680"/>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شرائطه</w:t>
      </w:r>
      <w:bookmarkEnd w:id="681"/>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المعتق ،بأن يملك قيمة حصّة الشريك فاضلا عن قوت يوم وليلة له ولعياله ، وفي بيع مسكنه وخادمه ودابّته توقّف ، فلو كان معسرا عتق نصيبه خاصّة ، ويسعى العبد في فكّ باقيه ، ولو أعسر من البعض قوّم عليه بقدر ما يملك ، ويسعى في الباقي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عجز أو 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من نفسه بقدر ما عتق ، وللشريك </w:t>
      </w:r>
    </w:p>
    <w:p>
      <w:pPr>
        <w:pStyle w:val="BookText"/>
        <w:rPr/>
      </w:pPr>
      <w:r>
        <w:rPr>
          <w:rFonts w:ascii="Amiri" w:hAnsi="Amiri" w:eastAsia="Amiri" w:cs="Amiri"/>
          <w:color w:val="111111"/>
          <w:sz w:val="28"/>
          <w:sz w:val="28"/>
          <w:szCs w:val="28"/>
          <w:rtl w:val="true"/>
          <w:lang w:bidi="ar-SA"/>
        </w:rPr>
        <w:t>الباقي ، والكسب بينهما بالنسبة ، وكذا النفقة والفطرة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هاياه الشريك صحّ وتناولت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المعتاد والنادر كاللقطة ، ولا يجبر الممتنع عليها ، ولا عبرة بيسره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 فلو ورث بعض من ينعتق عليه لم يسر ، ولو اتّهبه ، أو اشتراه ، أو قبل الوصية به ، فالأقوى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قبل الوليّ هبة بعض أب الطّفل فلا 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يتعلّق بحصّة الشريك حقّ لازم كالوقف ،بخلاف التدبير ، وفي الرّهن والكتابة والاستيلاد توقّف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قصد حصّته ، فلو أعتق الجميع أو النصف </w:t>
      </w:r>
      <w:r>
        <w:rPr>
          <w:rStyle w:val="FootnoteAnchor"/>
          <w:rtl w:val="true"/>
        </w:rPr>
        <w:footnoteReference w:id="171"/>
      </w:r>
      <w:r>
        <w:rPr>
          <w:rFonts w:ascii="Amiri" w:hAnsi="Amiri" w:eastAsia="Amiri" w:cs="Amiri"/>
          <w:color w:val="111111"/>
          <w:sz w:val="28"/>
          <w:sz w:val="28"/>
          <w:szCs w:val="28"/>
          <w:rtl w:val="true"/>
          <w:lang w:bidi="ar-SA"/>
        </w:rPr>
        <w:t xml:space="preserve">انصرف إلى شقصه ، وقوّم عليه الباقي ، ولا قصد الإضرار ، وقيل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الإضرار فكّه إن كان موسرا ، وبطل عتقه إن كان معسرا ، وإن قصد القربة عتق نصيبه خاصّة وإن كان موسرا ، وسعى العبد</w:t>
      </w:r>
      <w:r>
        <w:rPr>
          <w:rFonts w:eastAsia="Amiri" w:cs="Amiri" w:ascii="Amiri" w:hAnsi="Amiri"/>
          <w:color w:val="111111"/>
          <w:sz w:val="28"/>
          <w:szCs w:val="28"/>
          <w:rtl w:val="true"/>
          <w:lang w:bidi="ar-SA"/>
        </w:rPr>
        <w:t xml:space="preserve">. </w:t>
      </w:r>
      <w:bookmarkStart w:id="682" w:name="pg15783_180576"/>
    </w:p>
    <w:p>
      <w:pPr>
        <w:pStyle w:val="Heading4"/>
        <w:numPr>
          <w:ilvl w:val="3"/>
          <w:numId w:val="1"/>
        </w:numPr>
        <w:rPr/>
      </w:pPr>
      <w:bookmarkStart w:id="683" w:name="__RefHeading___Toc13399668_2142443653"/>
      <w:bookmarkStart w:id="684" w:name="_Toc263"/>
      <w:bookmarkEnd w:id="682"/>
      <w:bookmarkEnd w:id="683"/>
      <w:r>
        <w:rPr>
          <w:rtl w:val="true"/>
        </w:rPr>
        <w:t xml:space="preserve">البحث الثاني </w:t>
      </w:r>
      <w:r>
        <w:rPr>
          <w:rtl w:val="true"/>
        </w:rPr>
        <w:t xml:space="preserve">: </w:t>
      </w:r>
      <w:r>
        <w:rPr>
          <w:rtl w:val="true"/>
        </w:rPr>
        <w:t>في أحكامه</w:t>
      </w:r>
      <w:bookmarkEnd w:id="684"/>
    </w:p>
    <w:p>
      <w:pPr>
        <w:pStyle w:val="Heading5"/>
        <w:numPr>
          <w:ilvl w:val="4"/>
          <w:numId w:val="1"/>
        </w:numPr>
        <w:rPr/>
      </w:pPr>
      <w:bookmarkStart w:id="685" w:name="__RefHeading___Toc13399670_2142443653"/>
      <w:bookmarkStart w:id="686" w:name="_Toc264"/>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 xml:space="preserve">إذا حصلت الشرائط عتق بأداء القيمة </w:t>
      </w:r>
      <w:r>
        <w:rPr>
          <w:rStyle w:val="FootnoteAnchor"/>
          <w:rtl w:val="true"/>
        </w:rPr>
        <w:footnoteReference w:id="173"/>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بالإعتاق</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3399672_2142443653"/>
      <w:bookmarkStart w:id="688" w:name="_Toc265"/>
      <w:bookmarkEnd w:id="687"/>
      <w:r>
        <w:rPr>
          <w:rtl w:val="true"/>
        </w:rPr>
        <w:t>فروع</w:t>
      </w:r>
      <w:bookmarkEnd w:id="68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الشريك حصته قبل الأداء صحّ على الأوّل ، وبطل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العبد قبل الأداء مات مبعّضا ، ولا شي‌ء على المعتق ، وعلى الثاني يموت حرّا وتلزمه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المعتق فإن شرطنا الأداء سقطت القيمة وإلّا أخذت من تركته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نشترط </w:t>
      </w:r>
      <w:r>
        <w:rPr>
          <w:rStyle w:val="FootnoteAnchor"/>
          <w:rtl w:val="true"/>
        </w:rPr>
        <w:footnoteReference w:id="174"/>
      </w:r>
      <w:r>
        <w:rPr>
          <w:rFonts w:ascii="Amiri" w:hAnsi="Amiri" w:eastAsia="Amiri" w:cs="Amiri"/>
          <w:color w:val="111111"/>
          <w:sz w:val="28"/>
          <w:sz w:val="28"/>
          <w:szCs w:val="28"/>
          <w:rtl w:val="true"/>
          <w:lang w:bidi="ar-SA"/>
        </w:rPr>
        <w:t>الأداء ثبتت حرّيته فيورث ، ويجب كمال الحدّ ، وإلّا فهو كالمبعّض</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تداعى الشريكان العتق حلفا ، واستقرّ الرّقّ بينهما إن شرطنا الأداء ، وإلّا تحرر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شريكه عتق نصيبه ، حلف المنكر ، وبقي نصيبه رقّا ، وعتق نصيب المدّعي مجانّا إن لم نشترط الأداء ، وإلّا بقي رقّا ، ولو نكل أخذت منه القيمة ، ولم يعتق نصيبه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هرب المعتق انتظر ولو أعسر أنظر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اعتق اثنان دفعة قوّم عليهما حصّة الثالث بالسوية وإن تفاوتا ، ولو أعسر أحدهما قوّمت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أوصى بعتق بعض مملوكه أو بعتقه </w:t>
      </w:r>
      <w:r>
        <w:rPr>
          <w:rStyle w:val="FootnoteAnchor"/>
          <w:rtl w:val="true"/>
        </w:rPr>
        <w:footnoteReference w:id="175"/>
      </w:r>
      <w:r>
        <w:rPr>
          <w:rFonts w:ascii="Amiri" w:hAnsi="Amiri" w:eastAsia="Amiri" w:cs="Amiri"/>
          <w:color w:val="111111"/>
          <w:sz w:val="28"/>
          <w:sz w:val="28"/>
          <w:szCs w:val="28"/>
          <w:rtl w:val="true"/>
          <w:lang w:bidi="ar-SA"/>
        </w:rPr>
        <w:t>وليس سواه لم يقوّم الباقي على الورثة لعدم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أعتقه عند موته عتق من الثلث ولم يقوم عليه ويعتبر قيمة الموصى به بعد الوفاة ، وقيمة المنجّز عند الإعتاق ، وتعتبر قيمة التركة بأقلّ الأمرين من حين الوفاة إلى حين القبض ، لأنّ التالف بعد الوفاة غير معتبر ، والزيادة للوارث ، لأنّها نمت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يجب السعي فكلّما أدّى شيئا عتق منه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القيمة فالقول قول المباشر إن قلنا يعتق بالإعتاق ، لأنّه غارم ، وإلّا حلف الشريك ، لأنّه متبرّع منه قهرا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اختلفا في العيب قدّم قول الشريك مع يمينه ، ولو اختلفا في تجدّده قدّم قول المعتق</w:t>
      </w:r>
      <w:r>
        <w:rPr>
          <w:rFonts w:eastAsia="Amiri" w:cs="Amiri" w:ascii="Amiri" w:hAnsi="Amiri"/>
          <w:color w:val="111111"/>
          <w:sz w:val="28"/>
          <w:szCs w:val="28"/>
          <w:rtl w:val="true"/>
          <w:lang w:bidi="ar-SA"/>
        </w:rPr>
        <w:t xml:space="preserve">. </w:t>
      </w:r>
      <w:bookmarkStart w:id="689" w:name="pg15783_180578"/>
    </w:p>
    <w:p>
      <w:pPr>
        <w:pStyle w:val="Heading3"/>
        <w:numPr>
          <w:ilvl w:val="2"/>
          <w:numId w:val="1"/>
        </w:numPr>
        <w:rPr/>
      </w:pPr>
      <w:bookmarkStart w:id="690" w:name="__RefHeading___Toc13399674_2142443653"/>
      <w:bookmarkStart w:id="691" w:name="_Toc266"/>
      <w:bookmarkEnd w:id="689"/>
      <w:bookmarkEnd w:id="690"/>
      <w:r>
        <w:rPr>
          <w:rtl w:val="true"/>
        </w:rPr>
        <w:t xml:space="preserve">الفصل الثالث </w:t>
      </w:r>
      <w:r>
        <w:rPr>
          <w:rtl w:val="true"/>
        </w:rPr>
        <w:t xml:space="preserve">: </w:t>
      </w:r>
      <w:r>
        <w:rPr>
          <w:rtl w:val="true"/>
        </w:rPr>
        <w:t>في الملك</w:t>
      </w:r>
      <w:bookmarkEnd w:id="691"/>
    </w:p>
    <w:p>
      <w:pPr>
        <w:pStyle w:val="BookText"/>
        <w:rPr/>
      </w:pPr>
      <w:r>
        <w:rPr>
          <w:rFonts w:ascii="Amiri" w:hAnsi="Amiri" w:eastAsia="Amiri" w:cs="Amiri"/>
          <w:color w:val="111111"/>
          <w:sz w:val="28"/>
          <w:sz w:val="28"/>
          <w:szCs w:val="28"/>
          <w:rtl w:val="true"/>
          <w:lang w:bidi="ar-SA"/>
        </w:rPr>
        <w:t xml:space="preserve">إذا ملك الرّجل أصوله أو فروعه أو إحدى </w:t>
      </w:r>
      <w:r>
        <w:rPr>
          <w:rStyle w:val="FootnoteAnchor"/>
          <w:rtl w:val="true"/>
        </w:rPr>
        <w:footnoteReference w:id="176"/>
      </w:r>
      <w:r>
        <w:rPr>
          <w:rFonts w:ascii="Amiri" w:hAnsi="Amiri" w:eastAsia="Amiri" w:cs="Amiri"/>
          <w:color w:val="111111"/>
          <w:sz w:val="28"/>
          <w:sz w:val="28"/>
          <w:szCs w:val="28"/>
          <w:rtl w:val="true"/>
          <w:lang w:bidi="ar-SA"/>
        </w:rPr>
        <w:t>المحرّمات عليه بالنسب أو بالرضاع عتق في الحال ، ويعتق على المرأة العمودان خاصّة نسبا أو رضاعا ، ولو ملك البعض قوّم عليه الباقي إن ملكه باختياره موسرا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للوليّ قبول الوصيّة بقريب الصبيّ مع الضرر كالوصية بالكبير أو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اثنان قريب أحدهما صفقة عتق أحدهما وضمن للأجنبيّ قيمة حصّته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اشترى الزّوج والولد أمّه صفقة وهي حامل بابن ، قوّمت حصّة الزوج من الأمّ على الولد ، وحصّة الولد من الابن على الزوج ، ولو كان الحمل بنتا عتقت عليهما بغير شي‌ء ، وكذا لو قبلا هبتها دفعة أو الوصيّة بها دفعة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القبول مملّك ،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كاشف فإن أوصى لهما معا فكذلك وإن ترتّب القبول</w:t>
      </w:r>
      <w:r>
        <w:rPr>
          <w:rFonts w:eastAsia="Amiri" w:cs="Amiri" w:ascii="Amiri" w:hAnsi="Amiri"/>
          <w:color w:val="111111"/>
          <w:sz w:val="28"/>
          <w:szCs w:val="28"/>
          <w:rtl w:val="true"/>
          <w:lang w:bidi="ar-SA"/>
        </w:rPr>
        <w:t xml:space="preserve">. </w:t>
      </w:r>
      <w:bookmarkStart w:id="692" w:name="pg15783_180579"/>
    </w:p>
    <w:p>
      <w:pPr>
        <w:pStyle w:val="Heading3"/>
        <w:numPr>
          <w:ilvl w:val="2"/>
          <w:numId w:val="1"/>
        </w:numPr>
        <w:rPr/>
      </w:pPr>
      <w:bookmarkStart w:id="693" w:name="__RefHeading___Toc13399676_2142443653"/>
      <w:bookmarkStart w:id="694" w:name="_Toc267"/>
      <w:bookmarkEnd w:id="692"/>
      <w:bookmarkEnd w:id="693"/>
      <w:r>
        <w:rPr>
          <w:rtl w:val="true"/>
        </w:rPr>
        <w:t xml:space="preserve">الفصل الرابع </w:t>
      </w:r>
      <w:r>
        <w:rPr>
          <w:rtl w:val="true"/>
        </w:rPr>
        <w:t xml:space="preserve">: </w:t>
      </w:r>
      <w:r>
        <w:rPr>
          <w:rtl w:val="true"/>
        </w:rPr>
        <w:t>في العوارض</w:t>
      </w:r>
      <w:bookmarkEnd w:id="694"/>
    </w:p>
    <w:p>
      <w:pPr>
        <w:pStyle w:val="BookText"/>
        <w:rPr/>
      </w:pPr>
      <w:r>
        <w:rPr>
          <w:rFonts w:ascii="Amiri" w:hAnsi="Amiri" w:eastAsia="Amiri" w:cs="Amiri"/>
          <w:color w:val="111111"/>
          <w:sz w:val="28"/>
          <w:sz w:val="28"/>
          <w:szCs w:val="28"/>
          <w:rtl w:val="true"/>
          <w:lang w:bidi="ar-SA"/>
        </w:rPr>
        <w:t>إذا عمى العبد أو جذم أو أقعد أو مثل به مولاه عتق ، وكذا لو أسلم المملوك في دار الحرب قبل مولاه وخرج قبله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إنسان ولا وارث له إلّا الرّقّ اشتري من التركة وأعتق</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5" w:name="pg15783_180581"/>
      <w:bookmarkStart w:id="696" w:name="pg15783_180581"/>
      <w:bookmarkEnd w:id="696"/>
    </w:p>
    <w:p>
      <w:pPr>
        <w:pStyle w:val="Heading2"/>
        <w:numPr>
          <w:ilvl w:val="1"/>
          <w:numId w:val="1"/>
        </w:numPr>
        <w:rPr/>
      </w:pPr>
      <w:bookmarkStart w:id="697" w:name="pg15783_180581"/>
      <w:bookmarkStart w:id="698" w:name="__RefHeading___Toc13399678_2142443653"/>
      <w:bookmarkStart w:id="699" w:name="_Toc268"/>
      <w:bookmarkEnd w:id="697"/>
      <w:bookmarkEnd w:id="698"/>
      <w:r>
        <w:rPr>
          <w:rtl w:val="true"/>
        </w:rPr>
        <w:t>كتاب التدبير</w:t>
      </w:r>
      <w:bookmarkEnd w:id="69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0" w:name="__RefHeading___Toc13399680_2142443653"/>
      <w:bookmarkStart w:id="701" w:name="_Toc269"/>
      <w:bookmarkEnd w:id="700"/>
      <w:r>
        <w:rPr>
          <w:rtl w:val="true"/>
        </w:rPr>
        <w:t>اشارة</w:t>
      </w:r>
      <w:bookmarkEnd w:id="70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2" w:name="pg15783_180583"/>
      <w:bookmarkStart w:id="703" w:name="pg15783_180583"/>
      <w:bookmarkEnd w:id="703"/>
    </w:p>
    <w:p>
      <w:pPr>
        <w:pStyle w:val="BookText"/>
        <w:rPr/>
      </w:pPr>
      <w:bookmarkStart w:id="704" w:name="pg15783_180583"/>
      <w:bookmarkEnd w:id="704"/>
      <w:r>
        <w:rPr>
          <w:rFonts w:ascii="Amiri" w:hAnsi="Amiri" w:eastAsia="Amiri" w:cs="Amiri"/>
          <w:color w:val="111111"/>
          <w:sz w:val="28"/>
          <w:sz w:val="28"/>
          <w:szCs w:val="28"/>
          <w:rtl w:val="true"/>
          <w:lang w:bidi="ar-SA"/>
        </w:rPr>
        <w:t>وهو عتق معلّق بموت المولى أو الزوج ، أو بموت من جعلت له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في أمور </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3399682_2142443653"/>
      <w:bookmarkStart w:id="706" w:name="_Toc270"/>
      <w:bookmarkEnd w:id="705"/>
      <w:r>
        <w:rPr>
          <w:rtl w:val="true"/>
        </w:rPr>
        <w:t xml:space="preserve">[ </w:t>
      </w:r>
      <w:r>
        <w:rPr>
          <w:rtl w:val="true"/>
        </w:rPr>
        <w:t xml:space="preserve">الأمر </w:t>
      </w:r>
      <w:r>
        <w:rPr>
          <w:rtl w:val="true"/>
        </w:rPr>
        <w:t xml:space="preserve">] </w:t>
      </w:r>
      <w:r>
        <w:rPr>
          <w:rtl w:val="true"/>
        </w:rPr>
        <w:t xml:space="preserve">الأوّل </w:t>
      </w:r>
      <w:r>
        <w:rPr>
          <w:rtl w:val="true"/>
        </w:rPr>
        <w:t xml:space="preserve">: </w:t>
      </w:r>
      <w:r>
        <w:rPr>
          <w:rtl w:val="true"/>
        </w:rPr>
        <w:t>في صيغته</w:t>
      </w:r>
      <w:bookmarkEnd w:id="706"/>
    </w:p>
    <w:p>
      <w:pPr>
        <w:pStyle w:val="BookText"/>
        <w:rPr/>
      </w:pPr>
      <w:r>
        <w:rPr>
          <w:rFonts w:ascii="Amiri" w:hAnsi="Amiri" w:eastAsia="Amiri" w:cs="Amiri"/>
          <w:color w:val="111111"/>
          <w:sz w:val="28"/>
          <w:sz w:val="28"/>
          <w:szCs w:val="28"/>
          <w:rtl w:val="true"/>
          <w:lang w:bidi="ar-SA"/>
        </w:rPr>
        <w:t xml:space="preserve">والصريح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 أو معتق ، أو محرّر ، أو عتيق بعد وفاتي ، وكذا متى مت أو إذا متّ فأنت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مدبر لم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اعتبار باختلاف أدوات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إمّا مطلق كما ذكر ، أو مقيّد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في مرضي ، أو سفري ، أو في سنتي ، أو سنة كذا ، أو في بلدي ، أو في بلد كذا ، أو في ليل ، أو في نهار ، فلا يتحرّر بدون القيد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تجريده عن الشرط والصفة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شفي مريضي فأنت حرّ بعد وفاتي ، أو إن هلّ الشّهر لم يصحّ ، وكذا لو علّقه بمشيئة زيد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بعد وفاتي بسنة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أدّيت إليّ كذا أو إلى ولدي فأنت حرّ بعد وفاتي لم يكن تدبيرا ولا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الشريكان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متنا فأنت حرّ ، فإن قصدا عتقه بعد موتهما بطل ، وإن قصدا توزيع العتق على الملك صحّ ، وعتق نصيب كلّ واحد بعد موته ، ولا يتوقّف على موت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أطلقا صحّ ويصرف قول كلّ واحد إلى نصيبه ولم يكن </w:t>
      </w:r>
      <w:r>
        <w:rPr>
          <w:rStyle w:val="FootnoteAnchor"/>
          <w:rtl w:val="true"/>
        </w:rPr>
        <w:footnoteReference w:id="178"/>
      </w:r>
      <w:r>
        <w:rPr>
          <w:rFonts w:ascii="Amiri" w:hAnsi="Amiri" w:eastAsia="Amiri" w:cs="Amiri"/>
          <w:color w:val="111111"/>
          <w:sz w:val="28"/>
          <w:sz w:val="28"/>
          <w:szCs w:val="28"/>
          <w:rtl w:val="true"/>
          <w:lang w:bidi="ar-SA"/>
        </w:rPr>
        <w:t>معلّقا على شرط ، فلو مات أحدهما عتق نصيبه وبقي نصيب الآخر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وتدبير الأخرس بالإشارة ، وكذا رجوعه ، ولو خرس بعد التدبير صحّ رجوعه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مستحبّ بأصل الشرع فيصح الرّجوع فيه ، وقد يجب بالنذر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أدبّر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الرجوع فيه على الأصحّ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أعتق عبدي بعد وفاتي ، لم يصحّ الرجوع قطعا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يكره كتدبير الكافر والمخالف ، وجواز الرجوع فيه أولى</w:t>
      </w:r>
      <w:r>
        <w:rPr>
          <w:rFonts w:eastAsia="Amiri" w:cs="Amiri" w:ascii="Amiri" w:hAnsi="Amiri"/>
          <w:color w:val="111111"/>
          <w:sz w:val="28"/>
          <w:szCs w:val="28"/>
          <w:rtl w:val="true"/>
          <w:lang w:bidi="ar-SA"/>
        </w:rPr>
        <w:t xml:space="preserve">. </w:t>
      </w:r>
      <w:bookmarkStart w:id="707" w:name="pg15783_180585"/>
    </w:p>
    <w:p>
      <w:pPr>
        <w:pStyle w:val="Heading3"/>
        <w:numPr>
          <w:ilvl w:val="2"/>
          <w:numId w:val="1"/>
        </w:numPr>
        <w:rPr/>
      </w:pPr>
      <w:bookmarkStart w:id="708" w:name="__RefHeading___Toc13399684_2142443653"/>
      <w:bookmarkStart w:id="709" w:name="_Toc271"/>
      <w:bookmarkEnd w:id="707"/>
      <w:bookmarkEnd w:id="708"/>
      <w:r>
        <w:rPr>
          <w:rtl w:val="true"/>
        </w:rPr>
        <w:t xml:space="preserve">الأمر الثاني </w:t>
      </w:r>
      <w:r>
        <w:rPr>
          <w:rtl w:val="true"/>
        </w:rPr>
        <w:t xml:space="preserve">: </w:t>
      </w:r>
      <w:r>
        <w:rPr>
          <w:rtl w:val="true"/>
        </w:rPr>
        <w:t>في المباشر</w:t>
      </w:r>
      <w:bookmarkEnd w:id="709"/>
    </w:p>
    <w:p>
      <w:pPr>
        <w:pStyle w:val="BookText"/>
        <w:rPr/>
      </w:pPr>
      <w:r>
        <w:rPr>
          <w:rFonts w:ascii="Amiri" w:hAnsi="Amiri" w:eastAsia="Amiri" w:cs="Amiri"/>
          <w:color w:val="111111"/>
          <w:sz w:val="28"/>
          <w:sz w:val="28"/>
          <w:szCs w:val="28"/>
          <w:rtl w:val="true"/>
          <w:lang w:bidi="ar-SA"/>
        </w:rPr>
        <w:t>ويعتبر فيه البلوغ ، والعقل ، والاختيار ، والقصد وجواز التصرّف ، فلا يصحّ من الصّبيّ وإن بلغ عشرا ، ولا من المجنون والمغمى عليه والمكره والسكران والنائم والسّاهي ، ولا من المحجور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تشترط نيّة القربة ، لأنّه وصيّة بالعتق ، فيصحّ من الكافر والمرتدّ عن غير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دبّر ثمّ ارتدّ عن غير فطرة لم يبطل ، وعن فطرة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دبّر الكافر مثله فأسلم بيع عليه من مسلم ، سواء رجع في التدبير أو لا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المولى قبل البيع عتق من ثلثه إن احتمله ، وإلّا فبقدره ، والباقي رقّ للوارث إن كان مسلما وإلّا بيع عليه</w:t>
      </w:r>
      <w:r>
        <w:rPr>
          <w:rFonts w:eastAsia="Amiri" w:cs="Amiri" w:ascii="Amiri" w:hAnsi="Amiri"/>
          <w:color w:val="111111"/>
          <w:sz w:val="28"/>
          <w:szCs w:val="28"/>
          <w:rtl w:val="true"/>
          <w:lang w:bidi="ar-SA"/>
        </w:rPr>
        <w:t xml:space="preserve">. </w:t>
      </w:r>
      <w:bookmarkStart w:id="710" w:name="pg15783_180586"/>
    </w:p>
    <w:p>
      <w:pPr>
        <w:pStyle w:val="Heading3"/>
        <w:numPr>
          <w:ilvl w:val="2"/>
          <w:numId w:val="1"/>
        </w:numPr>
        <w:rPr/>
      </w:pPr>
      <w:bookmarkStart w:id="711" w:name="__RefHeading___Toc13399686_2142443653"/>
      <w:bookmarkStart w:id="712" w:name="_Toc272"/>
      <w:bookmarkEnd w:id="710"/>
      <w:bookmarkEnd w:id="711"/>
      <w:r>
        <w:rPr>
          <w:rtl w:val="true"/>
        </w:rPr>
        <w:t xml:space="preserve">الأمر الثالث </w:t>
      </w:r>
      <w:r>
        <w:rPr>
          <w:rtl w:val="true"/>
        </w:rPr>
        <w:t xml:space="preserve">: </w:t>
      </w:r>
      <w:r>
        <w:rPr>
          <w:rtl w:val="true"/>
        </w:rPr>
        <w:t>في المحلّ</w:t>
      </w:r>
      <w:bookmarkEnd w:id="712"/>
    </w:p>
    <w:p>
      <w:pPr>
        <w:pStyle w:val="BookText"/>
        <w:rPr/>
      </w:pPr>
      <w:r>
        <w:rPr>
          <w:rFonts w:ascii="Amiri" w:hAnsi="Amiri" w:eastAsia="Amiri" w:cs="Amiri"/>
          <w:color w:val="111111"/>
          <w:sz w:val="28"/>
          <w:sz w:val="28"/>
          <w:szCs w:val="28"/>
          <w:rtl w:val="true"/>
          <w:lang w:bidi="ar-SA"/>
        </w:rPr>
        <w:t>وهو المملوك ، ويشترط الملك ، فلا يصحّ تدبير ملك غيره وإن علّقه على الملك ، ولا الوقف ، ويصحّ تدبير الجاني ، والرّهن ، والمكاتب ، وأمّ الولد ، ثمّ إن استرقّ الجاني ، أو قتل ، أو بيع الرهن في الدين بطل ، وإلّا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أدّى مال الكتابة عتق بها ، وإن مات المولى قبل الأداء عتق بالتدبير إن خرج من الثلث ، وإلّا عتق منه بقدره ، وسقط من مال الكتابة بنسبته ، والباقي 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ويبطل التدبير بالمكاتبة لا بالمقاطعة على مال لتعجل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وتعتق أمّ الولد بموت المولى من الثلث ، فإن قصر عتقت بقدره ، وعتق الباقي من نصيب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والمدبّر رقّ ، فلو حملت منه لم يبطل التدبير ، ولو مات مولاها عتقت بموته من الثلث ، فإن قصر عتق الباقي من نصيب الولد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تعيينه لا إسلامه ، وانفصاله ، فيصحّ تدبير الكافر والحمل إن جاء لأقل من ستّة أشهر من حين التدبير ، ولا يسري إلى أمّه ، كما لا يسري تدبيرها إليه وإن علم به على 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حملت بعد التدبير بمملوك سرى التدبير إليه ، ويصحّ رجوعه في تدبيرها دون تدبيره ، وكذا لو أتى المدبّر بولد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في تدبير الأمّ ، فإن أتت بولد لستّة أشهر فصاعدا من حين رجوعه ، لم يكن مدبّرا ، لاحتمال تجدّده ، وإن كان لأقلّ من ستّة أشهر كان مدبّرا ، لتحقّق الحمل قبل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دبر جزءا مشاعا كنصفه صحّ ، ولا يسري إلى الباقي ، ولا يقوّم عليه حصّة الشريك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دبّر جزءا معيّنا لم يصحّ</w:t>
      </w:r>
      <w:r>
        <w:rPr>
          <w:rFonts w:eastAsia="Amiri" w:cs="Amiri" w:ascii="Amiri" w:hAnsi="Amiri"/>
          <w:color w:val="111111"/>
          <w:sz w:val="28"/>
          <w:szCs w:val="28"/>
          <w:rtl w:val="true"/>
          <w:lang w:bidi="ar-SA"/>
        </w:rPr>
        <w:t xml:space="preserve">. </w:t>
      </w:r>
      <w:bookmarkStart w:id="713" w:name="pg15783_180588"/>
    </w:p>
    <w:p>
      <w:pPr>
        <w:pStyle w:val="Heading3"/>
        <w:numPr>
          <w:ilvl w:val="2"/>
          <w:numId w:val="1"/>
        </w:numPr>
        <w:rPr/>
      </w:pPr>
      <w:bookmarkStart w:id="714" w:name="__RefHeading___Toc13399688_2142443653"/>
      <w:bookmarkStart w:id="715" w:name="_Toc273"/>
      <w:bookmarkEnd w:id="713"/>
      <w:bookmarkEnd w:id="714"/>
      <w:r>
        <w:rPr>
          <w:rtl w:val="true"/>
        </w:rPr>
        <w:t xml:space="preserve">الأمر الرابع </w:t>
      </w:r>
      <w:r>
        <w:rPr>
          <w:rtl w:val="true"/>
        </w:rPr>
        <w:t xml:space="preserve">: </w:t>
      </w:r>
      <w:r>
        <w:rPr>
          <w:rtl w:val="true"/>
        </w:rPr>
        <w:t>في أحكامه</w:t>
      </w:r>
      <w:bookmarkEnd w:id="715"/>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وصيّة فينفذ من الثلث ، فإن قصر عتق منه بقدره ، فإن لم يكن سواه عتق ثلثه ، ولو خرج من الثلث وباقي التركة غائب ، تحرّر ثلثه ، ثمّ كلّما حصل من الغائب شي‌ء تحرّر منه بنسبته ، ولو تلف استقرّ عتق الثلث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دبّر جماعة دفعة ولم يخرجوا من الثلث ، عتق من يحتمله ، ويستخرج بالقرعة ، وإن رتّب بدئ بالأوّل فالأوّل ، حتّى يستوفى الثلث ، ولو اشتبه أو جهل الترتيب أخرج الثلث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الرجوع فيه وفي بعضه قولا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 وفعلا كالبيع والهبة والعتق ، وإنكار التدبير ليس رجوعا ، والرجوع في تدبير الحمل ليس رجوعا في تدبير أمّه وبالعكس</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تدبير الآبق ، ويبطل بالإباق ، والولد المتجدّد قبل الإباق مدبّر وبعده رقّ وإن كان من 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أبق المعلّق عتقه على موت مخدومه لم يبطل ، وعتق بموته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يبطل بالارتداد إلّا أن يلحق بدار الحرب ، فلو مات المولى قبل لحوقه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المدبّر قبل وفاة مولاه لسيّده وبعدها له إن خرج من الثلث ، ولا يحسب من التركة ، وإن قصر فله منه بقدر الحرّيّة ، والباقي للوارث ، فلو ادّعى الوارث حصوله قبل الوفاة والمدبّر بعدها ولا بيّنة ، قدّم قول المدبّر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من المديون ، ثمّ إن استغرق الدين التركة بطل ، وإلّا صحّ منه بقدر ثلث الباقي ، ولا فرق بين سبق الدين وتأخّره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بالجناية عليه ، وأرشه للمولى ، ولو قتل بطل ، وله قيمته مدبّرا ، ولو جنى على غيره تعلّق الأرش برقبته ، وللمولى فكّه بأقلّ الأمرين ، وبيعه فيها ، أو تسليمه إلى المجنيّ عليه ، فإن فكّه فالتدبير باق ، وإن باعه أو سلّمه بطل إن استغرقته الجناية ، وإلّا بطل ما قابلها ، والباقي مدبّر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المولى قبل الفكّ والتسليم عتق ، وعليه الأرش ، لا على الوارث وإن كان خطأ</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6" w:name="pg15783_180591"/>
      <w:bookmarkStart w:id="717" w:name="pg15783_180591"/>
      <w:bookmarkEnd w:id="717"/>
    </w:p>
    <w:p>
      <w:pPr>
        <w:pStyle w:val="Heading2"/>
        <w:numPr>
          <w:ilvl w:val="1"/>
          <w:numId w:val="1"/>
        </w:numPr>
        <w:rPr/>
      </w:pPr>
      <w:bookmarkStart w:id="718" w:name="pg15783_180591"/>
      <w:bookmarkStart w:id="719" w:name="__RefHeading___Toc13399690_2142443653"/>
      <w:bookmarkStart w:id="720" w:name="_Toc274"/>
      <w:bookmarkEnd w:id="718"/>
      <w:bookmarkEnd w:id="719"/>
      <w:r>
        <w:rPr>
          <w:rtl w:val="true"/>
        </w:rPr>
        <w:t>كتاب المكاتبة</w:t>
      </w:r>
      <w:bookmarkEnd w:id="72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1" w:name="__RefHeading___Toc13399692_2142443653"/>
      <w:bookmarkStart w:id="722" w:name="_Toc275"/>
      <w:bookmarkEnd w:id="721"/>
      <w:r>
        <w:rPr>
          <w:rtl w:val="true"/>
        </w:rPr>
        <w:t>اشارة</w:t>
      </w:r>
      <w:bookmarkEnd w:id="72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3" w:name="pg15783_180593"/>
      <w:bookmarkStart w:id="724" w:name="pg15783_180593"/>
      <w:bookmarkEnd w:id="724"/>
    </w:p>
    <w:p>
      <w:pPr>
        <w:pStyle w:val="BookText"/>
        <w:rPr/>
      </w:pPr>
      <w:bookmarkStart w:id="725" w:name="pg15783_180593"/>
      <w:bookmarkEnd w:id="725"/>
      <w:r>
        <w:rPr>
          <w:rFonts w:ascii="Amiri" w:hAnsi="Amiri" w:eastAsia="Amiri" w:cs="Amiri"/>
          <w:color w:val="111111"/>
          <w:sz w:val="28"/>
          <w:sz w:val="28"/>
          <w:szCs w:val="28"/>
          <w:rtl w:val="true"/>
          <w:lang w:bidi="ar-SA"/>
        </w:rPr>
        <w:t>وهي فكّ رقبة المملوك بعوض ، وليست عتقا بصفة ، ولا بيع العبد من نفسه ، فلا يثبت فيها خيار المجلس والحيوان ، بل هي معاملة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مستحبّة مع الأمانة والاكتساب ، ويتأكّد بسؤال المملوك ، ومباحة مع انتفاء الأمرين ، ثمّ إن اقتصر على العقد وذكر الأجل والعوض والنية ، فهي مطلقة ، وإن أضاف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عجزت فأنت ردّ في الرقّ ، فهي 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 الكتابة الشروط السائغة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النظر في أمور </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3399694_2142443653"/>
      <w:bookmarkStart w:id="727" w:name="_Toc276"/>
      <w:bookmarkEnd w:id="726"/>
      <w:r>
        <w:rPr>
          <w:rtl w:val="true"/>
        </w:rPr>
        <w:t xml:space="preserve">[ </w:t>
      </w:r>
      <w:r>
        <w:rPr>
          <w:rtl w:val="true"/>
        </w:rPr>
        <w:t xml:space="preserve">الأمر </w:t>
      </w:r>
      <w:r>
        <w:rPr>
          <w:rtl w:val="true"/>
        </w:rPr>
        <w:t xml:space="preserve">] </w:t>
      </w:r>
      <w:r>
        <w:rPr>
          <w:rtl w:val="true"/>
        </w:rPr>
        <w:t xml:space="preserve">الأوّل </w:t>
      </w:r>
      <w:r>
        <w:rPr>
          <w:rtl w:val="true"/>
        </w:rPr>
        <w:t xml:space="preserve">: </w:t>
      </w:r>
      <w:r>
        <w:rPr>
          <w:rtl w:val="true"/>
        </w:rPr>
        <w:t>في الأركان</w:t>
      </w:r>
      <w:bookmarkEnd w:id="727"/>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 والإيجاب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كاتبتك على كذا منجّما إلى كذا ، والقبول ما دلّ على الرّضا ، ولا يفتقر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أدّيت فأنت حرّ ، نعم لا بدّ من نيّة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عقد لازم لا ينفسخ إلّا بالتقايل وإن كانت مشروطة ، ولو مات المولى طالبه الوارث ، وعتق بالأداء ولا تبطل بالمطل بل يحبس ، ولا بالعجز بل ينظر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عجز في المشروطة فللمولى الفسخ ، وحدّ العجز أن يؤخّر النجم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للعبد أن يعجز نفسه بل يجب عليه السّعي ، فإن امتنع أجبر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 ويعتبر فيه البلوغ ، والعقل ، والقصد ، والاختيار ، وجواز التصرّف ، فلا يصحّ من الصّبي وإن أذن له الوليّ ، ولا من المجنون والسّاهي والنائم والغافل والسكران والمكره ، إلّا أن يرضى بعد زوال الإكراه ولا من السّفيه إلّا أن يأذن الوليّ ، ولا من المفلّس ، إلّا أن يأذن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من وليّ الطفل والمجنون مع الغبطة ، ومن المريض إن خرج من الثلث وإلّا فبقدره ، والباقي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الإسلام ، فيصحّ من الكافر مكاتبة مثله ، لأنّ المسلم يباع عليه ، ولو أسلم بعدها لزمت ، فإن عجز 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كتابة المرتدّ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 ويعتبر فيه البلوغ ، والعقل ، والإيمان ، فلا يصحّ كتابة الصّبي والمجنون والكافر والمخالف ، لعدم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مكاتبة بعضه ولا يسري ، وحصّته المشتركة ، ولا يقوّم عليه وإن أدّى مال الكتابة ، ولا يشترط إذن الشريك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 ويعتبر فيه صحّة تملّكه للمولى ، والعلم بقدره وجنسه ووصفه ، وكونه دينا ، فلو كاتب المسلم على خمر أو خنزير بطل ، ولو كانا ذميّين صحّ ، فإن أسلما أو أحدهما بعد القبض برئ ، وإلّا لزمته القيمة عند مستحلّيه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يصحّ على مجهول ، ولا على ما لا يمكن ضبطه ، فتوصف الأثمان بما يوصف في النسيئة ، والعروض بما يوصف في السلم ، ولا على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جعل العوض منفعة فيقدر إمّا بالعمل كخياطة الثوب أو بالمدّة كخياطة سنة ويجوز الجمع بين الدّين والمنفعة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كاتبتك على خدمة شهر وأداء </w:t>
      </w:r>
      <w:r>
        <w:rPr>
          <w:rStyle w:val="FootnoteAnchor"/>
          <w:rtl w:val="true"/>
        </w:rPr>
        <w:footnoteReference w:id="180"/>
      </w:r>
      <w:r>
        <w:rPr>
          <w:rFonts w:ascii="Amiri" w:hAnsi="Amiri" w:eastAsia="Amiri" w:cs="Amiri"/>
          <w:color w:val="111111"/>
          <w:sz w:val="28"/>
          <w:sz w:val="28"/>
          <w:szCs w:val="28"/>
          <w:rtl w:val="true"/>
          <w:lang w:bidi="ar-SA"/>
        </w:rPr>
        <w:t>دينار بعده ، والجمع بين الكتابة وغيرها من المعاوضات في عقد واحد ، فيقسّط على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كاتبه الشريكان بعوض واحد ، قسّط على حصّتهما ، ويجوز أن يتفاوتا وإن اتّفقا في الحصّة وبالعكس ، ثمّ يدفع إليهما ، فلو دفع إلى أحدهما شاركه الآخر إلّا أن يكون بإذنه ، ولا يعتق إلّا بأداء الجميع إليهما ، فلو دفع إلى أحدهما نصيبه بإذن الآخر عتق نصيب القابض ، ولم يقوّم عليه حصّة الآذن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المولى عن اثنين فأدّى إلى أحدهما نصيبه عتق وإن لم يأذن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كاتب عبدين فصاعدا فى عقد صحّ ، ويبسّط العوض على قيمتهما يوم العقد ، فمن أدّى حصّته عتق ولم يتوقّف على أداء حصّة الآخر ، ومن عجز رقّ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شرط على كلّ منهما كفالة صاحبه صحّ ، ولو شرط الضمان </w:t>
      </w:r>
      <w:r>
        <w:rPr>
          <w:rStyle w:val="FootnoteAnchor"/>
          <w:rtl w:val="true"/>
        </w:rPr>
        <w:footnoteReference w:id="181"/>
      </w:r>
      <w:r>
        <w:rPr>
          <w:rFonts w:ascii="IRNazanin" w:hAnsi="IRNazanin" w:eastAsia="IRNazanin"/>
          <w:color w:val="111111"/>
          <w:sz w:val="28"/>
          <w:sz w:val="28"/>
          <w:szCs w:val="28"/>
          <w:rtl w:val="true"/>
          <w:lang w:bidi="fa-IR"/>
        </w:rPr>
        <w:t>فضمنا تحوّل المال وعتقا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ظهر استحقاق المدفوع ردّ في الرّقّ حتّى يأتي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معيبا تخيّر بين الرّدّ والأرش ، ومع الرّدّ يصير رقّا ، ويمنع الرّد العيب المتجدّد عند السيّد ، ولو دفع الأجود لزمه قبوله ، لا الأدون ولو أبرأه السيّد عتق ، ولو أبرأه من البعض عتق بإزائه إن كانت مطلقة ، ولو أقرّ بالقبض عتق ، ولو كان مريضا متّهما نفذ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 والحقّ اشتراطه ، فلا تصحّ حالّة ، ويجوز اتّحاد النجم وتعدّده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تعيينه بما لا يحتمل الزيادة والنقصان ، كأجل السّلف والنسيئة ، ويتعيّن </w:t>
      </w:r>
      <w:r>
        <w:rPr>
          <w:rStyle w:val="FootnoteAnchor"/>
          <w:rtl w:val="true"/>
        </w:rPr>
        <w:footnoteReference w:id="182"/>
      </w:r>
      <w:r>
        <w:rPr>
          <w:rFonts w:ascii="Amiri" w:hAnsi="Amiri" w:eastAsia="Amiri" w:cs="Amiri"/>
          <w:color w:val="111111"/>
          <w:sz w:val="28"/>
          <w:sz w:val="28"/>
          <w:szCs w:val="28"/>
          <w:rtl w:val="true"/>
          <w:lang w:bidi="ar-SA"/>
        </w:rPr>
        <w:t>وقت الأداء فيه ، فلو جعل النجم ظرفا للأداء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مساواة النجوم والمال واختلافهما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اتّصال الأجل بالعقد</w:t>
      </w:r>
      <w:r>
        <w:rPr>
          <w:rFonts w:eastAsia="Amiri" w:cs="Amiri" w:ascii="Amiri" w:hAnsi="Amiri"/>
          <w:color w:val="111111"/>
          <w:sz w:val="28"/>
          <w:szCs w:val="28"/>
          <w:rtl w:val="true"/>
          <w:lang w:bidi="ar-SA"/>
        </w:rPr>
        <w:t xml:space="preserve">. </w:t>
      </w:r>
      <w:bookmarkStart w:id="728" w:name="pg15783_180597"/>
    </w:p>
    <w:p>
      <w:pPr>
        <w:pStyle w:val="Heading3"/>
        <w:numPr>
          <w:ilvl w:val="2"/>
          <w:numId w:val="1"/>
        </w:numPr>
        <w:rPr/>
      </w:pPr>
      <w:bookmarkStart w:id="729" w:name="__RefHeading___Toc13399696_2142443653"/>
      <w:bookmarkStart w:id="730" w:name="_Toc277"/>
      <w:bookmarkEnd w:id="728"/>
      <w:bookmarkEnd w:id="729"/>
      <w:r>
        <w:rPr>
          <w:rtl w:val="true"/>
        </w:rPr>
        <w:t xml:space="preserve">الأمر الثاني </w:t>
      </w:r>
      <w:r>
        <w:rPr>
          <w:rtl w:val="true"/>
        </w:rPr>
        <w:t xml:space="preserve">: </w:t>
      </w:r>
      <w:r>
        <w:rPr>
          <w:rtl w:val="true"/>
        </w:rPr>
        <w:t>في الأحكام</w:t>
      </w:r>
      <w:bookmarkEnd w:id="730"/>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المكاتبة ، فالمطلق يتحرّر منه بقدر ما أدّى ، ويتبعه الولد ، ونفقته وفطرته عليه وعلى مولاه بالحصص ، وله من الوصيّة بقدر الحرّيّة ، ويبطل في الباقي ، ويحدّ من حدّ الأحرار بنسبة الحرّيّة ، ومن حدّ العبيد بنسبة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زنى بها المولى حدّ بقدر الحرّيّة ، وسقط عنه الباقي ، ولو عجز لم يرقّ ولم يجز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ولم يؤدّ شيئا مات رقّا ، سواء خلّف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أدّى البعض وخلّف مالا ، اقتسمه مولاه ، وورثه بنسبة الحرّية والرقّيّة ، ثمّ إن كان الوارث تابعا له في الكتابة كالولد أدّى من نصيبه ما بقي من مال الكتابة ، ولو كان الوارث حرّا غير تابع ، ورث بقدر الحرّيّة ، ولا شي‌ء عليه ، ولو لم يخلّف شيئا سعى الأولاد فيما بقي من مال الكتابة بالسويّة ، فإذا أدّوا عتقوا ، فإن امتنعوا جبرهم المولى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يؤدّ شيئا كان أولاده رقّا والمال للمولى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والمشروط رقّ ولا يعتق </w:t>
      </w:r>
      <w:r>
        <w:rPr>
          <w:rStyle w:val="FootnoteAnchor"/>
          <w:rtl w:val="true"/>
        </w:rPr>
        <w:footnoteReference w:id="183"/>
      </w:r>
      <w:r>
        <w:rPr>
          <w:rFonts w:ascii="Amiri" w:hAnsi="Amiri" w:eastAsia="Amiri" w:cs="Amiri"/>
          <w:color w:val="111111"/>
          <w:sz w:val="28"/>
          <w:sz w:val="28"/>
          <w:szCs w:val="28"/>
          <w:rtl w:val="true"/>
          <w:lang w:bidi="ar-SA"/>
        </w:rPr>
        <w:t>إلّا بأداء جميع المال ، أو الإبراء ، أو الاعتياض ، أو الضمان عنه ، وفطرته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بطلت وكانت تركته لمولاه ، ويحدّ حدّ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المكاتب ديون ، فإن وفى بالجميع فلا كلام ، وإن قصر تحاصّ المولى والدّيان في المطلقة ، ويختصّ الدّيان بما في يد المشروط ، وكذا لو مات ، ولا يضمن المولى لو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صدّقه أحد الوارثين في الكتابة وكذّبه الآخر ، فإن كان المصدّق عدلا قبلت شهادته ، وإلّا حلف المكذّب ، وصار نصفه مكاتبا ونصفه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الأداء ، فصدّقه أحدهما قبلت شهادته إن كان عدلا ، وإلّا حلف الآخر ، وصار نصفه مكاتبا ونصفه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قبل الأداء فأبرأه أحد الورّاث من نصيبه ، عتقت حصّته ، ولم يقوّم عليه حصّة الآخر ، وكذا لو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المؤدّي من المكاتبين صبر ، فإن ادّعيا العلم حلف لهما ثمّ يقرع ، ولو مات استخرج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قبل الأجل لم يجب القبض ، ولو دفع بعده وجب القبض أو الإبراء ، فإن امتنع قبضه الحاكم ، وعتق ، فإن تعذّر برئ وعتق ، وبقي المال أمانة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الوصيّة بمال الكتابة إجماعا وبيعه على الأقوى ، ويعتق </w:t>
      </w:r>
    </w:p>
    <w:p>
      <w:pPr>
        <w:pStyle w:val="BookText"/>
        <w:rPr/>
      </w:pPr>
      <w:r>
        <w:rPr>
          <w:rFonts w:ascii="Amiri" w:hAnsi="Amiri" w:eastAsia="Amiri" w:cs="Amiri"/>
          <w:color w:val="111111"/>
          <w:sz w:val="28"/>
          <w:sz w:val="28"/>
          <w:szCs w:val="28"/>
          <w:rtl w:val="true"/>
          <w:lang w:bidi="ar-SA"/>
        </w:rPr>
        <w:t xml:space="preserve">بأدائه إلى المشتري ، ولو عجز وكان مشروطا فسخ المولى وردّ رقّا </w:t>
      </w:r>
      <w:r>
        <w:rPr>
          <w:rStyle w:val="FootnoteAnchor"/>
          <w:rtl w:val="true"/>
        </w:rPr>
        <w:footnoteReference w:id="184"/>
      </w:r>
      <w:r>
        <w:rPr>
          <w:rFonts w:ascii="Amiri" w:hAnsi="Amiri" w:eastAsia="Amiri" w:cs="Amiri"/>
          <w:color w:val="111111"/>
          <w:sz w:val="28"/>
          <w:sz w:val="28"/>
          <w:szCs w:val="28"/>
          <w:rtl w:val="true"/>
          <w:lang w:bidi="ar-SA"/>
        </w:rPr>
        <w:t>ويرجع المشتري على مولاه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بنته بمكاتبه ثمّ مات ، انفسخ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قدر العوض أو النجوم ، قدّم قول منكر الزيادة ، ولو اختلفا في الأداء حلف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الحمل في كتابة أمّه ، ولو حملت بعد الكتابة بمملوك لحقه حكمها فيعتق منه بقدر ما يعتق منها ، ولو حملت من حرّ فالولد حرّ ، ولو حملت من مولاها فالكتابة بحالها ، ولو مات قبل الأداء أعتقت من نصيب ولدها ، وإن لم يكن لها ولد سعت في مال الكتابة </w:t>
      </w:r>
      <w:r>
        <w:rPr>
          <w:rStyle w:val="FootnoteAnchor"/>
          <w:rtl w:val="true"/>
        </w:rPr>
        <w:footnoteReference w:id="185"/>
      </w:r>
      <w:r>
        <w:rPr>
          <w:rFonts w:ascii="IRNazanin" w:hAnsi="IRNazanin" w:eastAsia="IRNazanin"/>
          <w:color w:val="111111"/>
          <w:sz w:val="28"/>
          <w:sz w:val="28"/>
          <w:szCs w:val="28"/>
          <w:rtl w:val="true"/>
          <w:lang w:bidi="fa-IR"/>
        </w:rPr>
        <w:t>للوارث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المولى إعانة المكاتب من سهم الرقاب إن وجبت عليه الزكاة ، وإلّا استحبّت ، ولا قدر له ، ويجب على المكاتب القبول إن كان من جنس مال الكتابة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للمكاتب مقاصّة سيّده بماله عليه ، فإن اتّحد الجنس والصّفة لم يفتقر إلى التراضي ، وإن اختلف أو كانا قيميّين افتقر إليه ، ولا يفتقر إلى التقابض وإن كان أحدهما نقدا والآخر عرضا ، وكذا حكم كلّ غريمين</w:t>
      </w:r>
      <w:r>
        <w:rPr>
          <w:rFonts w:eastAsia="Amiri" w:cs="Amiri" w:ascii="Amiri" w:hAnsi="Amiri"/>
          <w:color w:val="111111"/>
          <w:sz w:val="28"/>
          <w:szCs w:val="28"/>
          <w:rtl w:val="true"/>
          <w:lang w:bidi="ar-SA"/>
        </w:rPr>
        <w:t xml:space="preserve">. </w:t>
      </w:r>
      <w:bookmarkStart w:id="731" w:name="pg15783_180600"/>
    </w:p>
    <w:p>
      <w:pPr>
        <w:pStyle w:val="Heading3"/>
        <w:numPr>
          <w:ilvl w:val="2"/>
          <w:numId w:val="1"/>
        </w:numPr>
        <w:rPr/>
      </w:pPr>
      <w:bookmarkStart w:id="732" w:name="__RefHeading___Toc13399698_2142443653"/>
      <w:bookmarkStart w:id="733" w:name="_Toc278"/>
      <w:bookmarkEnd w:id="731"/>
      <w:bookmarkEnd w:id="732"/>
      <w:r>
        <w:rPr>
          <w:rtl w:val="true"/>
        </w:rPr>
        <w:t xml:space="preserve">الأمر الثالث </w:t>
      </w:r>
      <w:r>
        <w:rPr>
          <w:rtl w:val="true"/>
        </w:rPr>
        <w:t xml:space="preserve">: </w:t>
      </w:r>
      <w:r>
        <w:rPr>
          <w:rtl w:val="true"/>
        </w:rPr>
        <w:t>في اللواحق</w:t>
      </w:r>
      <w:bookmarkEnd w:id="733"/>
    </w:p>
    <w:p>
      <w:pPr>
        <w:pStyle w:val="Heading4"/>
        <w:numPr>
          <w:ilvl w:val="3"/>
          <w:numId w:val="1"/>
        </w:numPr>
        <w:rPr/>
      </w:pPr>
      <w:bookmarkStart w:id="734" w:name="__RefHeading___Toc13399700_2142443653"/>
      <w:bookmarkStart w:id="735" w:name="_Toc279"/>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3399702_2142443653"/>
      <w:bookmarkStart w:id="737" w:name="_Toc280"/>
      <w:bookmarkEnd w:id="736"/>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 xml:space="preserve">في التصرّف ، وهو قسمان </w:t>
      </w:r>
      <w:r>
        <w:rPr>
          <w:rtl w:val="true"/>
        </w:rPr>
        <w:t>:</w:t>
      </w:r>
      <w:bookmarkEnd w:id="73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يتصرّف المولى في المكاتب ببيع وغيره إلّا مع عجز المشروط ، ولا تزويج المكاتبة إلّا بإذنها ، ولا وطئها بالملك والعقد ، ولا وطء أمة المكاتب ، فإن وطأ إحداهما لشبهة فعليه المهر ، ولا يتكرر ، ولا يحدّ ، والولد حرّ ، وتصير أمّ ولد ، فإن مات عتقت من نصيب ولدها ، وسقط عنها مال الكتابة ، فإن عجز النصيب عتقت بقدره والباقي مكاتب ، ولو علما بالتحريم فلا مهر مع المطاوعة ، ويعزّران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التصرّف في ملكه بغير الاستيفاء ، ولا يتوقّف على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يتصرّف المكاتب في ماله بما يعرضه للتّلف ،كالقرض والرّهن ، ولا بالإتلاف كالعتق والهبة والمحاباة ، وليس له المضاربة بماله ، ولا أن يكاتب عبده إلّا مع الغبطة ، ولا أن يتزوّج أو يتسرّى ، ولا يزوّج عبيده من إمائه إلّا مع الإذن في ذلك كلّه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حملت منه أمته فالولد رقّ له ، فإن أدّى عتقا وإلّا رقّا</w:t>
      </w:r>
      <w:r>
        <w:rPr>
          <w:rFonts w:eastAsia="IRNazanin" w:cs="IRNazanin"/>
          <w:color w:val="111111"/>
          <w:sz w:val="28"/>
          <w:szCs w:val="28"/>
          <w:rtl w:val="true"/>
          <w:lang w:bidi="fa-IR"/>
        </w:rPr>
        <w:t xml:space="preserve">. </w:t>
      </w:r>
      <w:bookmarkStart w:id="738" w:name="pg15783_180601"/>
    </w:p>
    <w:p>
      <w:pPr>
        <w:pStyle w:val="BookText"/>
        <w:rPr/>
      </w:pPr>
      <w:bookmarkEnd w:id="738"/>
      <w:r>
        <w:rPr>
          <w:rFonts w:ascii="Amiri" w:hAnsi="Amiri" w:eastAsia="Amiri" w:cs="Amiri"/>
          <w:color w:val="111111"/>
          <w:sz w:val="28"/>
          <w:sz w:val="28"/>
          <w:szCs w:val="28"/>
          <w:rtl w:val="true"/>
          <w:lang w:bidi="ar-SA"/>
        </w:rPr>
        <w:t>وله السّفر ، والتصرّف بجميع وجوه الاكتساب ، كالبيع والشراء من المولى وغيره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يبيع مؤجّلا إلّا برهن أو ضمين ، أو بأكثر من ثمن المثل ، ويقبض مقداره ، ويؤخّر الزيادة ، ولا يسلّم المبيع قبل 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يشتري مؤجّلا ، وان يستسلف ، ولا يشتري من يعتق عليه إلّا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 الوصيّة أو الهبة به مع الضّرر ، كالعاجز عن الاكتساب ، وحيث يصحّ لا يعتق ، وليس له أن يخرجه عن ملكه ، بل يتبعه في الرّقّ والعتق ، ونفقته عليه من جهة الملك لا من جهة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إقراره بما يملك التصرّف فيه ، وكسبه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ويكفّر بالصوم لا بالعتق والإطعام وإن أذن المولى</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3399704_2142443653"/>
      <w:bookmarkStart w:id="740" w:name="_Toc281"/>
      <w:bookmarkEnd w:id="739"/>
      <w:r>
        <w:rPr>
          <w:rtl w:val="true"/>
        </w:rPr>
        <w:t xml:space="preserve">[ </w:t>
      </w:r>
      <w:r>
        <w:rPr>
          <w:rtl w:val="true"/>
        </w:rPr>
        <w:t xml:space="preserve">المبحث </w:t>
      </w:r>
      <w:r>
        <w:rPr>
          <w:rtl w:val="true"/>
        </w:rPr>
        <w:t xml:space="preserve">] </w:t>
      </w:r>
      <w:r>
        <w:rPr>
          <w:rtl w:val="true"/>
        </w:rPr>
        <w:t xml:space="preserve">الثاني </w:t>
      </w:r>
      <w:r>
        <w:rPr>
          <w:rtl w:val="true"/>
        </w:rPr>
        <w:t xml:space="preserve">: </w:t>
      </w:r>
      <w:r>
        <w:rPr>
          <w:rtl w:val="true"/>
        </w:rPr>
        <w:t>في حكم الجناية ، وهو قسمان</w:t>
      </w:r>
      <w:r>
        <w:rPr>
          <w:rtl w:val="true"/>
        </w:rPr>
        <w:t>.</w:t>
      </w:r>
      <w:bookmarkEnd w:id="7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المشروط ، إذا جنى على مولاه عمدا اقتصّ منه في النفس والطرف ، ولو جنى خطأ تعلّقت برقبته ، وله أن يفدي نفسه بالأرش أو بأقلّ الأمرين ، فإن وفى ما في يده بالحقّين عتق بالأداء ، وإلّا قدّم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عجز فللمولى الفسخ ، ولو اختار المولى قبض مال الكتابة أوّلا عتق ثمّ يطالبه بالأرش ، ولو لم يكن له مال ففسخ الكتابة سقط مالها والأرش ، ولو أعتقه سقط مال الكتابة دون الأرش</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جنى على أجنبيّ عمدا ، فله القصاص ، ولو عفا على مال جاز ، </w:t>
      </w:r>
    </w:p>
    <w:p>
      <w:pPr>
        <w:pStyle w:val="BookText"/>
        <w:rPr/>
      </w:pPr>
      <w:r>
        <w:rPr>
          <w:rFonts w:ascii="Amiri" w:hAnsi="Amiri" w:eastAsia="Amiri" w:cs="Amiri"/>
          <w:color w:val="111111"/>
          <w:sz w:val="28"/>
          <w:sz w:val="28"/>
          <w:szCs w:val="28"/>
          <w:rtl w:val="true"/>
          <w:lang w:bidi="ar-SA"/>
        </w:rPr>
        <w:t>وقدّم على النجوم ، ولو عفا مجّانا فالكتابة بحالها ، وإن كانت خطأ وله مال ، فله فكّ نفسه قبل أداء مال الكتابة ، ولو قصر باع الحاكم منه ما يتمّ به الفكّ ، ويبقى باقيه مكاتبا ، وإن لم يكن له مال ، فإن فداه السيّد فالكتابة بحالها ، وإلّا بيع فيها وبطلت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جنى على جماعة عمدا ، فلهم القصاص ، وفي الخطأ الأرش ويتعلّق برقبته ، ثمّ إن وفى ماله فكّ ، وإن قصر تمّم من رقبته ، ولو لم يكن له مال تساووا في قيمته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جنى عبد المكاتب خطأ فللمكاتب فكّه بالأقل من قيمته والأرش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جنى عبده عليه عمدا فله القصاص ، والخطاء هدر وبالعكس </w:t>
      </w:r>
      <w:r>
        <w:rPr>
          <w:rStyle w:val="FootnoteAnchor"/>
          <w:rtl w:val="true"/>
        </w:rPr>
        <w:footnoteReference w:id="186"/>
      </w:r>
      <w:r>
        <w:rPr>
          <w:rFonts w:ascii="Amiri" w:hAnsi="Amiri" w:eastAsia="Amiri" w:cs="Amiri"/>
          <w:color w:val="111111"/>
          <w:sz w:val="28"/>
          <w:sz w:val="28"/>
          <w:szCs w:val="28"/>
          <w:rtl w:val="true"/>
          <w:lang w:bidi="ar-SA"/>
        </w:rPr>
        <w:t>لا قصاص ولا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بعض عبيده على بعض فله القصاص في العمد ، ولا حكم للخطأ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 عبيده أباه فقتل الآخر لم يقتصّ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على المكاتب لم يكن له القصاص ، ولو جنى على أجنبيّ لم يكن له فكّه ، وإذا جنى عليه مولاه في النفس بطلت الكتابة ولا شي‌ء عليه ، ولو جنى عليه أجنبيّ حرّ عمدا بطلت الكتابة ، ولا قصاص ، وعلى الجاني قيمته لسيّده ، وإن كان طرفا فلا قصاص ، وله الأرش دون مولاه ، وكذا في الخطأ</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الجاني عبدا أو مكاتبا فله القصاص ، وليس للمولى منعه منه ، وإن عفا على مال فهو له ، ويجوز له العفو مجّانا</w:t>
      </w:r>
      <w:r>
        <w:rPr>
          <w:rFonts w:eastAsia="Amiri" w:cs="Amiri" w:ascii="Amiri" w:hAnsi="Amiri"/>
          <w:color w:val="111111"/>
          <w:sz w:val="28"/>
          <w:szCs w:val="28"/>
          <w:rtl w:val="true"/>
          <w:lang w:bidi="ar-SA"/>
        </w:rPr>
        <w:t xml:space="preserve">. </w:t>
      </w:r>
      <w:bookmarkStart w:id="741" w:name="pg15783_180603"/>
    </w:p>
    <w:p>
      <w:pPr>
        <w:pStyle w:val="BookText"/>
        <w:rPr/>
      </w:pPr>
      <w:bookmarkEnd w:id="741"/>
      <w:r>
        <w:rPr>
          <w:rFonts w:ascii="Amiri" w:hAnsi="Amiri" w:eastAsia="Amiri" w:cs="Amiri"/>
          <w:color w:val="111111"/>
          <w:sz w:val="28"/>
          <w:sz w:val="28"/>
          <w:szCs w:val="28"/>
          <w:rtl w:val="true"/>
          <w:lang w:bidi="ar-SA"/>
        </w:rPr>
        <w:t>ولو جنى المولى على طرفه عمدا فعليه الأرش دون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عليه عبد المولى عمدا فلمولاه منعه من القصاص ، وله في الخطأ الأرش ، وليس له الإبراء إلّا بإذن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 إذا تحرّر بعضه ثمّ جنى عمدا على حرّ أو على أزيد حرّية أو مساو اقتصّ منه ، ولو جنى على مملوك أو مكاتب أو انقص حرّية لم يقتصّ منه ، ولزمه من الأرش بقدر حرّيته ويتعلّق برقبته بقدر رقيّته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خطأ تعلّق بعاقلته نصيب الحرّية وبرقبته نصيب الرقية ، وللمولى أن يفدي بقدر الرقية بحصّته من الأرش ، سواء كانت الجناية على حرّ أو عبد ولو جنى عليه حرّ أو مكاتب أزيد حرّية عمدا لم يقتصّ منه ، وعليه الأرش ، ولو كان رقّا أو أقلّ حرّية أو مساويا اقتصّ منه</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3399706_2142443653"/>
      <w:bookmarkStart w:id="743" w:name="_Toc282"/>
      <w:bookmarkEnd w:id="742"/>
      <w:r>
        <w:rPr>
          <w:rtl w:val="true"/>
        </w:rPr>
        <w:t xml:space="preserve">المبحث الثالث </w:t>
      </w:r>
      <w:r>
        <w:rPr>
          <w:rtl w:val="true"/>
        </w:rPr>
        <w:t xml:space="preserve">: </w:t>
      </w:r>
      <w:r>
        <w:rPr>
          <w:rtl w:val="true"/>
        </w:rPr>
        <w:t>في حكم الوصيّة</w:t>
      </w:r>
      <w:bookmarkEnd w:id="743"/>
    </w:p>
    <w:p>
      <w:pPr>
        <w:pStyle w:val="BookText"/>
        <w:rPr/>
      </w:pPr>
      <w:r>
        <w:rPr>
          <w:rFonts w:ascii="Amiri" w:hAnsi="Amiri" w:eastAsia="Amiri" w:cs="Amiri"/>
          <w:color w:val="111111"/>
          <w:sz w:val="28"/>
          <w:sz w:val="28"/>
          <w:szCs w:val="28"/>
          <w:rtl w:val="true"/>
          <w:lang w:bidi="ar-SA"/>
        </w:rPr>
        <w:t>لا تصحّ الوصيّة برقبة المكاتب المطلق ولا بالمشروط إلّا أن يضيفها إلى عوده في الرقّ ، وتصحّ بمال الكتابة ، ولا تصحّ الوصيّة لمكاتب الأجنبيّ المشروط ، وتصحّ للمطلق بحساب ما تحرّر منه ، ولمكاتبه مطلقا ، فيقاصّ الورثة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أعتقه في مرضه صحّ من الثلث فإن كان بقدر الأكثر من قيمته ومال الكتابة عتق ، وإن زاد أحدهما اعتبر الأقلّ ، فإن احتمله الثلث عتق وإلّا ما يحتمله ، وبطل في الزائد ، ويسعى في باقي الكتابة ، فإن عجز استرقّ الورثة بقدر الباقي ، وكذا لو أبراه من مال الكتابة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عنه نجما ، تخيّر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نجم شاء ، تخيّر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نجومه ، فهو الأكثر قدرا ، وإن تساوت فالنّصف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نجومه ، وفيها أوسط قدرا أو عددا ، انصرف إليه ، وإن اجتمعا تخيّر الوارث ، ولو انتفيا فالوسط في الزّوج اثنان ، فيؤخذ من الأربعة الثاني والثالث ، ومن الستّة الثالث والرابع ، ومتى كان العدد فردا فالأوسط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عنه أكثر ما بقي عليه ، فهو وصيّة بالنّصف وزيادة يقدّرها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ومثله ، فهو وصيّة بالجميع ، ولا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ومثل نصفه ، فهو ثلاثة أرباع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 فإن شاء البعض صحّ ، وإن شاء الجميع فقولان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من مال الكتابة ، فشاء الجميع ، ففيه احتمالان باعتبار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 أو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أوصى بعتقه قبل الحلول وليس غيره ، عتق ثلثه معجّلا ، ثمّ إن أدّى ثلثي مال الكتابة تحرّر كلّه ، وإن عجز كان للورثة استرقاق ثلثيه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أعتقه في مرض الموت صحّ من الثلث ، ويعتبر الأقلّ من قيمته ومال الكتابة</w:t>
      </w:r>
      <w:r>
        <w:rPr>
          <w:rFonts w:eastAsia="Amiri" w:cs="Amiri" w:ascii="Amiri" w:hAnsi="Amiri"/>
          <w:color w:val="111111"/>
          <w:sz w:val="28"/>
          <w:szCs w:val="28"/>
          <w:rtl w:val="true"/>
          <w:lang w:bidi="ar-SA"/>
        </w:rPr>
        <w:t xml:space="preserve">. </w:t>
      </w:r>
      <w:bookmarkStart w:id="744" w:name="pg15783_180605"/>
    </w:p>
    <w:p>
      <w:pPr>
        <w:pStyle w:val="Heading2"/>
        <w:numPr>
          <w:ilvl w:val="1"/>
          <w:numId w:val="1"/>
        </w:numPr>
        <w:rPr/>
      </w:pPr>
      <w:bookmarkStart w:id="745" w:name="__RefHeading___Toc13399708_2142443653"/>
      <w:bookmarkStart w:id="746" w:name="_Toc283"/>
      <w:bookmarkEnd w:id="744"/>
      <w:bookmarkEnd w:id="745"/>
      <w:r>
        <w:rPr>
          <w:rtl w:val="true"/>
        </w:rPr>
        <w:t>كتاب الاستيلاد</w:t>
      </w:r>
      <w:bookmarkEnd w:id="746"/>
    </w:p>
    <w:p>
      <w:pPr>
        <w:pStyle w:val="Heading3"/>
        <w:numPr>
          <w:ilvl w:val="2"/>
          <w:numId w:val="1"/>
        </w:numPr>
        <w:rPr/>
      </w:pPr>
      <w:bookmarkStart w:id="747" w:name="__RefHeading___Toc13399710_2142443653"/>
      <w:bookmarkStart w:id="748" w:name="_Toc284"/>
      <w:bookmarkEnd w:id="747"/>
      <w:r>
        <w:rPr>
          <w:rtl w:val="true"/>
        </w:rPr>
        <w:t>اشارة</w:t>
      </w:r>
      <w:bookmarkEnd w:id="74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بحثان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15783_180607"/>
      <w:bookmarkStart w:id="750" w:name="pg15783_180607"/>
      <w:bookmarkEnd w:id="750"/>
    </w:p>
    <w:p>
      <w:pPr>
        <w:pStyle w:val="Heading3"/>
        <w:numPr>
          <w:ilvl w:val="2"/>
          <w:numId w:val="1"/>
        </w:numPr>
        <w:rPr/>
      </w:pPr>
      <w:bookmarkStart w:id="751" w:name="pg15783_180607"/>
      <w:bookmarkStart w:id="752" w:name="__RefHeading___Toc13399712_2142443653"/>
      <w:bookmarkStart w:id="753" w:name="_Toc285"/>
      <w:bookmarkEnd w:id="751"/>
      <w:bookmarkEnd w:id="752"/>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سببه</w:t>
      </w:r>
      <w:bookmarkEnd w:id="753"/>
    </w:p>
    <w:p>
      <w:pPr>
        <w:pStyle w:val="BookText"/>
        <w:rPr/>
      </w:pPr>
      <w:r>
        <w:rPr>
          <w:rFonts w:ascii="Amiri" w:hAnsi="Amiri" w:eastAsia="Amiri" w:cs="Amiri"/>
          <w:color w:val="111111"/>
          <w:sz w:val="28"/>
          <w:sz w:val="28"/>
          <w:szCs w:val="28"/>
          <w:rtl w:val="true"/>
          <w:lang w:bidi="ar-SA"/>
        </w:rPr>
        <w:t>وهو علوق أمته منه ، فلا يثبت بعلوق الزوجة أو الموطوءة بالشبهة أو بالزّنا وإن ملكها حبلى ، ولا يمنع تحريم الوطء العارض من نفوذ الاستيلاد ، كالصوم ، والحيض ، والإحرام ، والرّهن ، والظهار ، والإيلاء ، وكذا لو ملك المسلم وثنيّة والمرتدّ عن غير فطرة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الإسلام في المولى والأمة ، فلو أحبل الذميّ أمته صارت أمّ ولد ، لكن لو أسلمت بيعت عليه على الأصحّ ، ويتحقّق بوضع العلقة فصاعدا دون النطفة ، وتظهر الفائدة في التصرّفات بعد الوطء وقبل الوضع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اشتبه افتقر إلى شهادة أربع نساء</w:t>
      </w:r>
      <w:r>
        <w:rPr>
          <w:rFonts w:eastAsia="Amiri" w:cs="Amiri" w:ascii="Amiri" w:hAnsi="Amiri"/>
          <w:color w:val="111111"/>
          <w:sz w:val="28"/>
          <w:szCs w:val="28"/>
          <w:rtl w:val="true"/>
          <w:lang w:bidi="ar-SA"/>
        </w:rPr>
        <w:t xml:space="preserve">. </w:t>
      </w:r>
      <w:bookmarkStart w:id="754" w:name="pg15783_180608"/>
    </w:p>
    <w:p>
      <w:pPr>
        <w:pStyle w:val="Heading3"/>
        <w:numPr>
          <w:ilvl w:val="2"/>
          <w:numId w:val="1"/>
        </w:numPr>
        <w:rPr/>
      </w:pPr>
      <w:bookmarkStart w:id="755" w:name="__RefHeading___Toc13399714_2142443653"/>
      <w:bookmarkStart w:id="756" w:name="_Toc286"/>
      <w:bookmarkEnd w:id="754"/>
      <w:bookmarkEnd w:id="755"/>
      <w:r>
        <w:rPr>
          <w:rtl w:val="true"/>
        </w:rPr>
        <w:t xml:space="preserve">[ </w:t>
      </w:r>
      <w:r>
        <w:rPr>
          <w:rtl w:val="true"/>
        </w:rPr>
        <w:t xml:space="preserve">البحث </w:t>
      </w:r>
      <w:r>
        <w:rPr>
          <w:rtl w:val="true"/>
        </w:rPr>
        <w:t xml:space="preserve">] </w:t>
      </w:r>
      <w:r>
        <w:rPr>
          <w:rtl w:val="true"/>
        </w:rPr>
        <w:t xml:space="preserve">الثاني </w:t>
      </w:r>
      <w:r>
        <w:rPr>
          <w:rtl w:val="true"/>
        </w:rPr>
        <w:t xml:space="preserve">: </w:t>
      </w:r>
      <w:r>
        <w:rPr>
          <w:rtl w:val="true"/>
        </w:rPr>
        <w:t>في الحكم</w:t>
      </w:r>
      <w:bookmarkEnd w:id="756"/>
    </w:p>
    <w:p>
      <w:pPr>
        <w:pStyle w:val="BookText"/>
        <w:rPr/>
      </w:pPr>
      <w:r>
        <w:rPr>
          <w:rFonts w:ascii="Amiri" w:hAnsi="Amiri" w:eastAsia="Amiri" w:cs="Amiri"/>
          <w:color w:val="111111"/>
          <w:sz w:val="28"/>
          <w:sz w:val="28"/>
          <w:szCs w:val="28"/>
          <w:rtl w:val="true"/>
          <w:lang w:bidi="ar-SA"/>
        </w:rPr>
        <w:t xml:space="preserve">أمّ الولد رقّ ، فيجوز التصرّف فيها بما لا يخرجها عن ملكه إلّا العتق ، فله استخدامها ، وإجارتها </w:t>
      </w:r>
      <w:r>
        <w:rPr>
          <w:rStyle w:val="FootnoteAnchor"/>
          <w:rtl w:val="true"/>
        </w:rPr>
        <w:footnoteReference w:id="187"/>
      </w:r>
      <w:r>
        <w:rPr>
          <w:rFonts w:ascii="Amiri" w:hAnsi="Amiri" w:eastAsia="Amiri" w:cs="Amiri"/>
          <w:color w:val="111111"/>
          <w:sz w:val="28"/>
          <w:sz w:val="28"/>
          <w:szCs w:val="28"/>
          <w:rtl w:val="true"/>
          <w:lang w:bidi="ar-SA"/>
        </w:rPr>
        <w:t xml:space="preserve">وتزويجها ، وتدبيرها ، ومكاتبتها ، </w:t>
      </w:r>
      <w:r>
        <w:rPr>
          <w:rStyle w:val="FootnoteAnchor"/>
          <w:rtl w:val="true"/>
        </w:rPr>
        <w:footnoteReference w:id="188"/>
      </w:r>
      <w:r>
        <w:rPr>
          <w:rFonts w:ascii="Amiri" w:hAnsi="Amiri" w:eastAsia="Amiri" w:cs="Amiri"/>
          <w:color w:val="111111"/>
          <w:sz w:val="28"/>
          <w:sz w:val="28"/>
          <w:szCs w:val="28"/>
          <w:rtl w:val="true"/>
          <w:lang w:bidi="ar-SA"/>
        </w:rPr>
        <w:t>ووطؤها ، وعتقها في الكفّارة وغيرها ، وله كسبها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هبتها ، ولا بيعها إلّا في ثمن رقبتها مع إعسار المولى ، سواء كان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الولد قبل مولاها رجعت طلقا ، ولا يقوم ولده مقامه ، ولا تعتق بموت مولاها من أصل التركة بل من نصيب ولدها ، فلو لم يكن سواها عتق نصيب الولد وسعت في الباقي ، ولا تقوّم على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يتعدّى حكم الاستيلاد إلى أولادها ، وكلّما في يدها للوارث</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وتصحّ الوصيّة لها من مولاها خاصّة ، وتعتق من الوصيّة ، فإن لم تف بالقيمة عتقت من نصيب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جنت خطأ تعلّقت برقبتها ، وللمولى فكّها بالأقلّ من قيمتها والأرش ، وله دفعها إلى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جنت على جماعة تخيّر المولى أيضا في الفداء والدفع إليهم ، أو إلى ورثتهم على قدر الجنايات ، ولو ماتت قبل الفداء لم يكن على المولى شي‌ء ، ويقوّم معيبه بالاستيلاد ، ولا يبطل بالجناية على مولاها ولا بالارتداد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وليدة نصرانيّة أسلمت عند رجل ، ثمّ ولدت غلاما ، ثمّ مات مولاها ، فأعتقت ، ثمّ تنصّرت وتزوّجت نصرانيّا ، وولدت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ولدها لابنها من سيّدها ، وتحبس حتّى تضع ، ثمّ تقتل</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بها كالمرتدة</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15783_180611"/>
      <w:bookmarkStart w:id="758" w:name="pg15783_180611"/>
      <w:bookmarkEnd w:id="758"/>
    </w:p>
    <w:p>
      <w:pPr>
        <w:pStyle w:val="Heading2"/>
        <w:numPr>
          <w:ilvl w:val="1"/>
          <w:numId w:val="1"/>
        </w:numPr>
        <w:rPr/>
      </w:pPr>
      <w:bookmarkStart w:id="759" w:name="pg15783_180611"/>
      <w:bookmarkStart w:id="760" w:name="__RefHeading___Toc13399716_2142443653"/>
      <w:bookmarkStart w:id="761" w:name="_Toc287"/>
      <w:bookmarkEnd w:id="759"/>
      <w:bookmarkEnd w:id="760"/>
      <w:r>
        <w:rPr>
          <w:rtl w:val="true"/>
        </w:rPr>
        <w:t>كتاب اليمين</w:t>
      </w:r>
      <w:bookmarkEnd w:id="76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2" w:name="__RefHeading___Toc13399718_2142443653"/>
      <w:bookmarkStart w:id="763" w:name="_Toc288"/>
      <w:bookmarkEnd w:id="762"/>
      <w:r>
        <w:rPr>
          <w:rtl w:val="true"/>
        </w:rPr>
        <w:t>اشارة</w:t>
      </w:r>
      <w:bookmarkEnd w:id="76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4" w:name="pg15783_180613"/>
      <w:bookmarkStart w:id="765" w:name="pg15783_180613"/>
      <w:bookmarkEnd w:id="765"/>
    </w:p>
    <w:p>
      <w:pPr>
        <w:pStyle w:val="BookText"/>
        <w:rPr/>
      </w:pPr>
      <w:bookmarkStart w:id="766" w:name="pg15783_180613"/>
      <w:bookmarkEnd w:id="766"/>
      <w:r>
        <w:rPr>
          <w:rFonts w:ascii="Amiri" w:hAnsi="Amiri" w:eastAsia="Amiri" w:cs="Amiri"/>
          <w:color w:val="111111"/>
          <w:sz w:val="28"/>
          <w:sz w:val="28"/>
          <w:szCs w:val="28"/>
          <w:rtl w:val="true"/>
          <w:lang w:bidi="ar-SA"/>
        </w:rPr>
        <w:t xml:space="preserve">وهو تحقيق ما يحتمل المخالفة بذكر اسم اللّه تعالى ، وقد يجب إذا اشتملت على تخليص مؤمن أو مال أو دفع ظلم ، ويجب التورية ، وقد تحرم إذا كانت كاذبة ولا ضرورة ، ويكره غير ذلك وإن كان صادقا إلّا مع الحاجة ، ويتأكّد على المال القليل ، والنظر في أمور </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3399720_2142443653"/>
      <w:bookmarkStart w:id="768" w:name="_Toc289"/>
      <w:bookmarkEnd w:id="767"/>
      <w:r>
        <w:rPr>
          <w:rtl w:val="true"/>
        </w:rPr>
        <w:t xml:space="preserve">[ </w:t>
      </w:r>
      <w:r>
        <w:rPr>
          <w:rtl w:val="true"/>
        </w:rPr>
        <w:t xml:space="preserve">الأمر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المحلوف به</w:t>
      </w:r>
      <w:bookmarkEnd w:id="768"/>
    </w:p>
    <w:p>
      <w:pPr>
        <w:pStyle w:val="BookText"/>
        <w:rPr/>
      </w:pPr>
      <w:r>
        <w:rPr>
          <w:rFonts w:ascii="Amiri" w:hAnsi="Amiri" w:eastAsia="Amiri" w:cs="Amiri"/>
          <w:color w:val="111111"/>
          <w:sz w:val="28"/>
          <w:sz w:val="28"/>
          <w:szCs w:val="28"/>
          <w:rtl w:val="true"/>
          <w:lang w:bidi="ar-SA"/>
        </w:rPr>
        <w:t xml:space="preserve">وهو اللّه تعالى ، أو أسماؤه الخاصة ، أو ما ينصرف إليه عند الإطلاق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 والرّحمن ، والخالق ، والرّب ، ولا ينعقد بالموجود ، والحيّ ، والقادر ، وشبهه وإن نوى به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وقدرة اللّه أو وعلم اللّه ، وقصد المعاني ، لم ينعقد ، وإن قصد الذات القادرة أو العالمة ، انعقدت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 اللّه ، وعظمة اللّه ، وحقّ اللّه ، لم ينعقد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 انعقدت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 أو حلفت ، أو أقسم ، أو أحلف لم يكن يمينا حتّى يذكر المقسم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فهو يمين ، بخلاف أعزم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ينعقد بالنبي ، والأئمّة ، والأبوين ، والمصحف ، والكعبة ، والحرم ، ولا بالنجم ، والطلاق ، والعتاق ، والظهار ، والتحريم ، ولا بالبراءة من اللّه ، أو رسوله ، أو أحد الأئمّة ، وكذا هو يهوديّ ، أو نصرانيّ ، ونحوه ، ولا بأيمان البيعة تلزمني</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وحرف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والتاء والواو ، ويجوز تقديره ، وينعقد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اللّه ، وأيمن اللّه ، وأيم اللّه ، ومن اللّه ، وم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النطق والقصد ، فلو نواه ولم ينطق أو بالعكس ،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الإخبار بقولي أقسم باللّه ،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والاستثناء بالمشيئة يوقف اليمين بشرط النطق والاتّصال والقصد ، فلا عبرة بالنيّة ، ولا بالمتأخّر عادة ، ولا بما سبق لسانه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قصده عند اليمين </w:t>
      </w:r>
      <w:r>
        <w:rPr>
          <w:rStyle w:val="FootnoteAnchor"/>
          <w:rtl w:val="true"/>
        </w:rPr>
        <w:footnoteReference w:id="192"/>
      </w:r>
      <w:r>
        <w:rPr>
          <w:rFonts w:ascii="Amiri" w:hAnsi="Amiri" w:eastAsia="Amiri" w:cs="Amiri"/>
          <w:color w:val="111111"/>
          <w:sz w:val="28"/>
          <w:sz w:val="28"/>
          <w:szCs w:val="28"/>
          <w:rtl w:val="true"/>
          <w:lang w:bidi="ar-SA"/>
        </w:rPr>
        <w:t>بل عند التّلفظ به ، ويجوز تقديمه وتأخيره ، ولو علّقها بمشيئة اللّه ، فإن كان المحلوف عليه واجبا ، أو مندوبا ، أو ترك محرّم أو مكروه انعقدت وإلّا فلا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شربت إلّا أن يشاء اللّه ، أو لا أشرب إلّا أن يشاء اللّه لم يحنث بالشرب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علّقها بمشيئة غيره توقفت على مشيئته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لأشربنّ إن شاء زيد ، فإن شاء الشرب انعقدت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شربت إلّا أن يشاء زيد ، فإن شاء عدم الشرب انعقدت وإلّا فلا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أشرب وإن يشأ ، فشاء زيد عدم الشرب انعقدت وإلّا فلا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لأشربنّ إلّا أن يشاء زيد ، فقد ألزم نفسه بالشرب إلّا أن يشاء زيد عدمه ، فإن شاء الّا يشرب انحلّت اليمين ، وإن شاء الشرب لم تنحلّ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أشرب إلّا أن يشاء زيد ، فقد منع نفسه من الشرب إلّا أن يشاء زيد ، فإن شاء الشرب انحلّت ، وإن شاء عدمه لم تنحلّ ، ولو قصد عكس ذلك الحكم بضد ما تقدّم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جهل شرط العقد انحلّت ، وكلّما جهل شرط الحلّ انعقدت ، ولا تدخل المشيئة في غير اليمين وإن كان إقرارا</w:t>
      </w:r>
      <w:r>
        <w:rPr>
          <w:rFonts w:eastAsia="Amiri" w:cs="Amiri" w:ascii="Amiri" w:hAnsi="Amiri"/>
          <w:color w:val="111111"/>
          <w:sz w:val="28"/>
          <w:szCs w:val="28"/>
          <w:rtl w:val="true"/>
          <w:lang w:bidi="ar-SA"/>
        </w:rPr>
        <w:t xml:space="preserve">. </w:t>
      </w:r>
      <w:bookmarkStart w:id="769" w:name="pg15783_180616"/>
    </w:p>
    <w:p>
      <w:pPr>
        <w:pStyle w:val="Heading3"/>
        <w:numPr>
          <w:ilvl w:val="2"/>
          <w:numId w:val="1"/>
        </w:numPr>
        <w:rPr/>
      </w:pPr>
      <w:bookmarkStart w:id="770" w:name="__RefHeading___Toc13399722_2142443653"/>
      <w:bookmarkStart w:id="771" w:name="_Toc290"/>
      <w:bookmarkEnd w:id="769"/>
      <w:bookmarkEnd w:id="770"/>
      <w:r>
        <w:rPr>
          <w:rtl w:val="true"/>
        </w:rPr>
        <w:t xml:space="preserve">الأمر الثاني </w:t>
      </w:r>
      <w:r>
        <w:rPr>
          <w:rtl w:val="true"/>
        </w:rPr>
        <w:t xml:space="preserve">: </w:t>
      </w:r>
      <w:r>
        <w:rPr>
          <w:rtl w:val="true"/>
        </w:rPr>
        <w:t>في الحالف</w:t>
      </w:r>
      <w:bookmarkEnd w:id="771"/>
    </w:p>
    <w:p>
      <w:pPr>
        <w:pStyle w:val="BookText"/>
        <w:rPr/>
      </w:pPr>
      <w:r>
        <w:rPr>
          <w:rFonts w:ascii="Amiri" w:hAnsi="Amiri" w:eastAsia="Amiri" w:cs="Amiri"/>
          <w:color w:val="111111"/>
          <w:sz w:val="28"/>
          <w:sz w:val="28"/>
          <w:szCs w:val="28"/>
          <w:rtl w:val="true"/>
          <w:lang w:bidi="ar-SA"/>
        </w:rPr>
        <w:t>ويعتبر فيه البلوغ ، والعقل ، والاختيار ، والقصد ، والنيّة ، فلا يقع من الصبيّ والمجنون والمكره والسكران والغافل والنائم والغضبان إلّا أن يملك نفسه ، ولا مع عدم النّية وإن حلف بالصّريح ، وهي يمين اللّغو ، ويقبل قوله في عدم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من الكافر غير المعطّل ، فإن مات عوقب عليه ، وإن أسلم قبل فوات وقته لزمه مقتضاه ، وإلّا حنث ، وتسقط الكفّارة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إذن الوالد والزّوج والمولى في غير الواجب وترك المحرّم ، فلا تنعقد بدونه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ولهم حلّه مع بقاء الوقت والوصف ، فلو خرج قبل الفعل والحلّ وجبت الكفّارة ، ولو مات الأب أو طلّقت الزوجة أو عتق المملوك قبل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الوقت باقيا وجب الوفاء ، وإلّا وجبت الكفّارة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أذن المولى لم يمنعه من الأداء في أوّل وقت الإمكان</w:t>
      </w:r>
      <w:r>
        <w:rPr>
          <w:rFonts w:eastAsia="Amiri" w:cs="Amiri" w:ascii="Amiri" w:hAnsi="Amiri"/>
          <w:color w:val="111111"/>
          <w:sz w:val="28"/>
          <w:szCs w:val="28"/>
          <w:rtl w:val="true"/>
          <w:lang w:bidi="ar-SA"/>
        </w:rPr>
        <w:t xml:space="preserve">. </w:t>
      </w:r>
      <w:bookmarkStart w:id="772" w:name="pg15783_180617"/>
    </w:p>
    <w:p>
      <w:pPr>
        <w:pStyle w:val="Heading3"/>
        <w:numPr>
          <w:ilvl w:val="2"/>
          <w:numId w:val="1"/>
        </w:numPr>
        <w:rPr/>
      </w:pPr>
      <w:bookmarkStart w:id="773" w:name="__RefHeading___Toc13399724_2142443653"/>
      <w:bookmarkStart w:id="774" w:name="_Toc291"/>
      <w:bookmarkEnd w:id="772"/>
      <w:bookmarkEnd w:id="773"/>
      <w:r>
        <w:rPr>
          <w:rtl w:val="true"/>
        </w:rPr>
        <w:t xml:space="preserve">الأمر الثالث </w:t>
      </w:r>
      <w:r>
        <w:rPr>
          <w:rtl w:val="true"/>
        </w:rPr>
        <w:t xml:space="preserve">: </w:t>
      </w:r>
      <w:r>
        <w:rPr>
          <w:rtl w:val="true"/>
        </w:rPr>
        <w:t>في متعلّق اليمين</w:t>
      </w:r>
      <w:bookmarkEnd w:id="774"/>
    </w:p>
    <w:p>
      <w:pPr>
        <w:pStyle w:val="Heading4"/>
        <w:numPr>
          <w:ilvl w:val="3"/>
          <w:numId w:val="1"/>
        </w:numPr>
        <w:rPr/>
      </w:pPr>
      <w:bookmarkStart w:id="775" w:name="__RefHeading___Toc13399726_2142443653"/>
      <w:bookmarkStart w:id="776" w:name="_Toc292"/>
      <w:bookmarkEnd w:id="775"/>
      <w:r>
        <w:rPr>
          <w:rtl w:val="true"/>
        </w:rPr>
        <w:t>اشارة</w:t>
      </w:r>
      <w:bookmarkEnd w:id="776"/>
    </w:p>
    <w:p>
      <w:pPr>
        <w:pStyle w:val="BookText"/>
        <w:rPr/>
      </w:pPr>
      <w:r>
        <w:rPr>
          <w:rFonts w:ascii="IRNazanin" w:hAnsi="IRNazanin" w:eastAsia="IRNazanin"/>
          <w:color w:val="111111"/>
          <w:sz w:val="28"/>
          <w:sz w:val="28"/>
          <w:szCs w:val="28"/>
          <w:rtl w:val="true"/>
          <w:lang w:bidi="fa-IR"/>
        </w:rPr>
        <w:t xml:space="preserve">وهو أقسام </w:t>
      </w:r>
      <w:r>
        <w:rPr>
          <w:rFonts w:eastAsia="IRNazanin" w:cs="IRNazanin"/>
          <w:color w:val="111111"/>
          <w:sz w:val="28"/>
          <w:szCs w:val="28"/>
          <w:rtl w:val="true"/>
          <w:lang w:bidi="fa-IR"/>
        </w:rPr>
        <w:t>:</w:t>
      </w:r>
    </w:p>
    <w:p>
      <w:pPr>
        <w:pStyle w:val="Heading4"/>
        <w:numPr>
          <w:ilvl w:val="3"/>
          <w:numId w:val="1"/>
        </w:numPr>
        <w:rPr/>
      </w:pPr>
      <w:bookmarkStart w:id="777" w:name="__RefHeading___Toc13399728_2142443653"/>
      <w:bookmarkStart w:id="778" w:name="_Toc293"/>
      <w:bookmarkEnd w:id="777"/>
      <w:r>
        <w:rPr>
          <w:rtl w:val="true"/>
        </w:rPr>
        <w:t xml:space="preserve">[ </w:t>
      </w:r>
      <w:r>
        <w:rPr>
          <w:rtl w:val="true"/>
        </w:rPr>
        <w:t xml:space="preserve">القسم </w:t>
      </w:r>
      <w:r>
        <w:rPr>
          <w:rtl w:val="true"/>
        </w:rPr>
        <w:t xml:space="preserve">] </w:t>
      </w:r>
      <w:r>
        <w:rPr>
          <w:rtl w:val="true"/>
        </w:rPr>
        <w:t xml:space="preserve">الأوّل </w:t>
      </w:r>
      <w:r>
        <w:rPr>
          <w:rtl w:val="true"/>
        </w:rPr>
        <w:t>:</w:t>
      </w:r>
      <w:bookmarkEnd w:id="778"/>
    </w:p>
    <w:p>
      <w:pPr>
        <w:pStyle w:val="BookText"/>
        <w:rPr/>
      </w:pPr>
      <w:r>
        <w:rPr>
          <w:rFonts w:ascii="Amiri" w:hAnsi="Amiri" w:eastAsia="Amiri" w:cs="Amiri"/>
          <w:color w:val="111111"/>
          <w:sz w:val="28"/>
          <w:sz w:val="28"/>
          <w:szCs w:val="28"/>
          <w:rtl w:val="true"/>
          <w:lang w:bidi="ar-SA"/>
        </w:rPr>
        <w:t>لا تنعقد على الماضي إثباتا ونفيا ، وهي الغموس ، ولا كفّارة لها ، ولو أكره ورّى إن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تنعقد على المستقبل إذا حلف على فعل واجب أو مندوب أو مباح راجح الفعل أو متساوي الفعل والترك ، أو على ترك محرّم أو مكروه أو مباح راجح الترك ، ولو حلف على خلاف ذلك لم تنعقد ، وكذا لو حلف لامرأته أن لا يتزوّج ولا يتسرّى ، أو تحلف هي ألّا تتزوّج أو لا تخرج معه ، وكذا يمين المناشدة ، </w:t>
      </w:r>
      <w:r>
        <w:rPr>
          <w:rStyle w:val="FootnoteAnchor"/>
          <w:rtl w:val="true"/>
        </w:rPr>
        <w:footnoteReference w:id="195"/>
      </w:r>
      <w:r>
        <w:rPr>
          <w:rFonts w:ascii="Amiri" w:hAnsi="Amiri" w:eastAsia="Amiri" w:cs="Amiri"/>
          <w:color w:val="111111"/>
          <w:sz w:val="28"/>
          <w:sz w:val="28"/>
          <w:szCs w:val="28"/>
          <w:rtl w:val="true"/>
          <w:lang w:bidi="ar-SA"/>
        </w:rPr>
        <w:t>وهي أن يعقد اليمين على فعل غيره مثل واللّه ليفعلن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إمكان المخالفة والموافقة ، فلا تصحّ على الواجب مثل الكون في الحيّز ، ولا على الممتنع عقلا كالجمع بين النقيضين ، أو عادة كالصّعود إلى السّماء ، ولو تجدّد العجز انحلّت إلّا أن تعود القدرة والوقت باق ، أو لم يقترن بوقت</w:t>
      </w:r>
      <w:r>
        <w:rPr>
          <w:rFonts w:eastAsia="Amiri" w:cs="Amiri" w:ascii="Amiri" w:hAnsi="Amiri"/>
          <w:color w:val="111111"/>
          <w:sz w:val="28"/>
          <w:szCs w:val="28"/>
          <w:rtl w:val="true"/>
          <w:lang w:bidi="ar-SA"/>
        </w:rPr>
        <w:t xml:space="preserve">. </w:t>
      </w:r>
      <w:bookmarkStart w:id="779" w:name="pg15783_180618"/>
    </w:p>
    <w:p>
      <w:pPr>
        <w:pStyle w:val="Heading4"/>
        <w:numPr>
          <w:ilvl w:val="3"/>
          <w:numId w:val="1"/>
        </w:numPr>
        <w:rPr/>
      </w:pPr>
      <w:bookmarkStart w:id="780" w:name="__RefHeading___Toc13399730_2142443653"/>
      <w:bookmarkStart w:id="781" w:name="_Toc294"/>
      <w:bookmarkEnd w:id="779"/>
      <w:bookmarkEnd w:id="780"/>
      <w:r>
        <w:rPr>
          <w:rtl w:val="true"/>
        </w:rPr>
        <w:t xml:space="preserve">[ </w:t>
      </w:r>
      <w:r>
        <w:rPr>
          <w:rtl w:val="true"/>
        </w:rPr>
        <w:t xml:space="preserve">القسم </w:t>
      </w:r>
      <w:r>
        <w:rPr>
          <w:rtl w:val="true"/>
        </w:rPr>
        <w:t xml:space="preserve">] </w:t>
      </w:r>
      <w:r>
        <w:rPr>
          <w:rtl w:val="true"/>
        </w:rPr>
        <w:t xml:space="preserve">الثاني </w:t>
      </w:r>
      <w:r>
        <w:rPr>
          <w:rtl w:val="true"/>
        </w:rPr>
        <w:t xml:space="preserve">: [ </w:t>
      </w:r>
      <w:r>
        <w:rPr>
          <w:rtl w:val="true"/>
        </w:rPr>
        <w:t xml:space="preserve">في </w:t>
      </w:r>
      <w:r>
        <w:rPr>
          <w:rtl w:val="true"/>
        </w:rPr>
        <w:t xml:space="preserve">] </w:t>
      </w:r>
      <w:r>
        <w:rPr>
          <w:rtl w:val="true"/>
        </w:rPr>
        <w:t>المأكل والمشرب</w:t>
      </w:r>
      <w:r>
        <w:rPr>
          <w:rtl w:val="true"/>
        </w:rPr>
        <w:t>.</w:t>
      </w:r>
      <w:bookmarkEnd w:id="781"/>
    </w:p>
    <w:p>
      <w:pPr>
        <w:pStyle w:val="Heading5"/>
        <w:numPr>
          <w:ilvl w:val="4"/>
          <w:numId w:val="1"/>
        </w:numPr>
        <w:rPr/>
      </w:pPr>
      <w:bookmarkStart w:id="782" w:name="__RefHeading___Toc13399732_2142443653"/>
      <w:bookmarkStart w:id="783" w:name="_Toc295"/>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وأطلق حمل اللفظ على حقيقته العرفيّة ، فإن لم تكن فاللغويّة ، فإن اجتمعا فعلى العرفيّة ، ويجوز أن ينوي به خلاف ظاهره </w:t>
      </w:r>
      <w:r>
        <w:rPr>
          <w:rStyle w:val="FootnoteAnchor"/>
          <w:rtl w:val="true"/>
        </w:rPr>
        <w:footnoteReference w:id="196"/>
      </w:r>
      <w:r>
        <w:rPr>
          <w:rFonts w:ascii="Amiri" w:hAnsi="Amiri" w:eastAsia="Amiri" w:cs="Amiri"/>
          <w:color w:val="111111"/>
          <w:sz w:val="28"/>
          <w:sz w:val="28"/>
          <w:szCs w:val="28"/>
          <w:rtl w:val="true"/>
          <w:lang w:bidi="ar-SA"/>
        </w:rPr>
        <w:t xml:space="preserve">كالحقيقة العرفيّة ويريد اللغوية ، وبالعكس ، وكالحقيقة ويريد المجاز ، وكالعامّ ويريد به الخاصّ ، كما لو حلف على اللحم ، ويريد به لحم الإبل ، وبالعكس كأن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شربت لك ماء من عطش ويريد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كل منّة ، وبالمطلق ويريد المقيّد كما لو حلف لعتق رقبة ويريد المؤمنة ، وبالعكس كأن يحلف على المؤمنة ويريد مطلق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ما لا يحتمله اللفظ كأن ينوي بالصلاة الصّوم لغت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فالطعام اسم للقوت والأدم والحلو الجامد والمائع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والقوت اسم للخبز والتمر والزبيب والجبن واللبن إلّا أن يعتاد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والأدم اسم لما يؤتدم به كالملح والدبس والطبائخ والأدهان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والفاكهة اسم للرمان والعنب والرطب وكلّ ما يتفكّه به حتّى البطيخ والنبق </w:t>
      </w:r>
      <w:r>
        <w:rPr>
          <w:rStyle w:val="FootnoteAnchor"/>
          <w:rtl w:val="true"/>
        </w:rPr>
        <w:footnoteReference w:id="197"/>
      </w:r>
      <w:r>
        <w:rPr>
          <w:rFonts w:ascii="Amiri" w:hAnsi="Amiri" w:eastAsia="Amiri" w:cs="Amiri"/>
          <w:color w:val="111111"/>
          <w:sz w:val="28"/>
          <w:sz w:val="28"/>
          <w:szCs w:val="28"/>
          <w:rtl w:val="true"/>
          <w:lang w:bidi="ar-SA"/>
        </w:rPr>
        <w:t>، دون الخضراوات ، وتشترط الرطوبة ، فلا يحنث باليابس منها ، كالزبيب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والرأس اسم لما فيه عيناه </w:t>
      </w:r>
      <w:r>
        <w:rPr>
          <w:rStyle w:val="FootnoteAnchor"/>
          <w:rtl w:val="true"/>
        </w:rPr>
        <w:footnoteReference w:id="198"/>
      </w:r>
      <w:r>
        <w:rPr>
          <w:rFonts w:ascii="IRNazanin" w:hAnsi="IRNazanin" w:eastAsia="IRNazanin"/>
          <w:color w:val="111111"/>
          <w:sz w:val="28"/>
          <w:sz w:val="28"/>
          <w:szCs w:val="28"/>
          <w:rtl w:val="true"/>
          <w:lang w:bidi="fa-IR"/>
        </w:rPr>
        <w:t>، وعرفا لرأس الإبل والبقر والغنم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ويدخل في التمر القسب </w:t>
      </w:r>
      <w:r>
        <w:rPr>
          <w:rStyle w:val="FootnoteAnchor"/>
          <w:rtl w:val="true"/>
        </w:rPr>
        <w:footnoteReference w:id="199"/>
      </w:r>
      <w:r>
        <w:rPr>
          <w:rFonts w:ascii="Amiri" w:hAnsi="Amiri" w:eastAsia="Amiri" w:cs="Amiri"/>
          <w:color w:val="111111"/>
          <w:sz w:val="28"/>
          <w:sz w:val="28"/>
          <w:szCs w:val="28"/>
          <w:rtl w:val="true"/>
          <w:lang w:bidi="ar-SA"/>
        </w:rPr>
        <w:t>لغة دون الدّبس والرطب والبسر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 في الزبيب العنب والحصرم والدبس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اللّبن ما يحلب من الانسي والوحشي والآدمي ، حليبه ومخيضه ورائبه </w:t>
      </w:r>
      <w:r>
        <w:rPr>
          <w:rStyle w:val="FootnoteAnchor"/>
          <w:rtl w:val="true"/>
        </w:rPr>
        <w:footnoteReference w:id="200"/>
      </w:r>
      <w:r>
        <w:rPr>
          <w:rFonts w:ascii="Amiri" w:hAnsi="Amiri" w:eastAsia="Amiri" w:cs="Amiri"/>
          <w:color w:val="111111"/>
          <w:sz w:val="28"/>
          <w:sz w:val="28"/>
          <w:szCs w:val="28"/>
          <w:rtl w:val="true"/>
          <w:lang w:bidi="ar-SA"/>
        </w:rPr>
        <w:t xml:space="preserve">، وفي الجبن توقّف ، ولا يدخل السمن والزّبد والأقط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يدخل في اللحم عرفا الرأس والكراع </w:t>
      </w:r>
      <w:r>
        <w:rPr>
          <w:rStyle w:val="FootnoteAnchor"/>
          <w:rtl w:val="true"/>
        </w:rPr>
        <w:footnoteReference w:id="202"/>
      </w:r>
      <w:r>
        <w:rPr>
          <w:rFonts w:ascii="Amiri" w:hAnsi="Amiri" w:eastAsia="Amiri" w:cs="Amiri"/>
          <w:color w:val="111111"/>
          <w:sz w:val="28"/>
          <w:sz w:val="28"/>
          <w:szCs w:val="28"/>
          <w:rtl w:val="true"/>
          <w:lang w:bidi="ar-SA"/>
        </w:rPr>
        <w:t xml:space="preserve">والكبد والرية والكرش والمصران </w:t>
      </w:r>
      <w:r>
        <w:rPr>
          <w:rStyle w:val="FootnoteAnchor"/>
          <w:rtl w:val="true"/>
        </w:rPr>
        <w:footnoteReference w:id="203"/>
      </w:r>
      <w:r>
        <w:rPr>
          <w:rFonts w:ascii="IRNazanin" w:hAnsi="IRNazanin" w:eastAsia="IRNazanin"/>
          <w:color w:val="111111"/>
          <w:sz w:val="28"/>
          <w:sz w:val="28"/>
          <w:szCs w:val="28"/>
          <w:rtl w:val="true"/>
          <w:lang w:bidi="fa-IR"/>
        </w:rPr>
        <w:t>والقلب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يدخل في الشحم الألية وشحم الظّهر والمخّ والدّماغ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الدّهن السّمن والزّبد والشيرج ودهن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والأكل اسم للمضغ والازدراد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للكرع </w:t>
      </w:r>
      <w:r>
        <w:rPr>
          <w:rStyle w:val="FootnoteAnchor"/>
          <w:rtl w:val="true"/>
        </w:rPr>
        <w:footnoteReference w:id="204"/>
      </w:r>
      <w:r>
        <w:rPr>
          <w:rFonts w:ascii="IRNazanin" w:hAnsi="IRNazanin" w:eastAsia="IRNazanin"/>
          <w:color w:val="111111"/>
          <w:sz w:val="28"/>
          <w:sz w:val="28"/>
          <w:szCs w:val="28"/>
          <w:rtl w:val="true"/>
          <w:lang w:bidi="fa-IR"/>
        </w:rPr>
        <w:t xml:space="preserve">والشرب </w:t>
      </w:r>
      <w:r>
        <w:rPr>
          <w:rStyle w:val="FootnoteAnchor"/>
          <w:rtl w:val="true"/>
        </w:rPr>
        <w:footnoteReference w:id="205"/>
      </w:r>
      <w:r>
        <w:rPr>
          <w:rFonts w:ascii="Amiri" w:hAnsi="Amiri" w:eastAsia="Amiri" w:cs="Amiri"/>
          <w:color w:val="111111"/>
          <w:sz w:val="28"/>
          <w:sz w:val="28"/>
          <w:szCs w:val="28"/>
          <w:rtl w:val="true"/>
          <w:lang w:bidi="ar-SA"/>
        </w:rPr>
        <w:t xml:space="preserve">بالآنية ، والمصّ من بلبله </w:t>
      </w:r>
      <w:r>
        <w:rPr>
          <w:rStyle w:val="FootnoteAnchor"/>
          <w:rtl w:val="true"/>
        </w:rPr>
        <w:footnoteReference w:id="206"/>
      </w:r>
      <w:r>
        <w:rPr>
          <w:rFonts w:ascii="IRNazanin" w:hAnsi="IRNazanin" w:eastAsia="IRNazanin"/>
          <w:color w:val="111111"/>
          <w:sz w:val="28"/>
          <w:sz w:val="28"/>
          <w:szCs w:val="28"/>
          <w:rtl w:val="true"/>
          <w:lang w:bidi="fa-IR"/>
        </w:rPr>
        <w:t xml:space="preserve">لا </w:t>
      </w:r>
      <w:bookmarkStart w:id="784" w:name="pg15783_180620"/>
    </w:p>
    <w:p>
      <w:pPr>
        <w:pStyle w:val="BookText"/>
        <w:rPr/>
      </w:pPr>
      <w:bookmarkEnd w:id="784"/>
      <w:r>
        <w:rPr>
          <w:rFonts w:ascii="Amiri" w:hAnsi="Amiri" w:eastAsia="Amiri" w:cs="Amiri"/>
          <w:color w:val="111111"/>
          <w:sz w:val="28"/>
          <w:sz w:val="28"/>
          <w:szCs w:val="28"/>
          <w:rtl w:val="true"/>
          <w:lang w:bidi="ar-SA"/>
        </w:rPr>
        <w:t>بمصّ الجسم الرّطب ، كقصب السكّر وحبّ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والذوق اسم للتطعّم بالشي‌ء</w:t>
      </w:r>
      <w:r>
        <w:rPr>
          <w:rFonts w:eastAsia="Amiri" w:cs="Amiri" w:ascii="Amiri" w:hAnsi="Amiri"/>
          <w:color w:val="111111"/>
          <w:sz w:val="28"/>
          <w:szCs w:val="28"/>
          <w:rtl w:val="true"/>
          <w:lang w:bidi="ar-SA"/>
        </w:rPr>
        <w:t xml:space="preserve">. </w:t>
      </w:r>
      <w:r>
        <w:rPr>
          <w:rStyle w:val="FootnoteAnchor"/>
          <w:rtl w:val="true"/>
        </w:rPr>
        <w:footnoteReference w:id="207"/>
      </w:r>
    </w:p>
    <w:p>
      <w:pPr>
        <w:pStyle w:val="Heading5"/>
        <w:numPr>
          <w:ilvl w:val="4"/>
          <w:numId w:val="1"/>
        </w:numPr>
        <w:rPr/>
      </w:pPr>
      <w:bookmarkStart w:id="785" w:name="__RefHeading___Toc13399734_2142443653"/>
      <w:bookmarkStart w:id="786" w:name="_Toc296"/>
      <w:bookmarkEnd w:id="785"/>
      <w:r>
        <w:rPr>
          <w:rtl w:val="true"/>
        </w:rPr>
        <w:t>فروع</w:t>
      </w:r>
      <w:bookmarkEnd w:id="78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يأكل حنطة فأكل دقيقا ، أو لا يأكل دقيقا فأكل خبزا لم يحنث ، وكذا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يأكل بسرا أو رطبا حنث بالمنصّف</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يأكل لحما حنث بلحم الصّيد دون الألية وشحم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أكلت رأسا ، فإن قصد نوعا صرف إليه ، وإلّا حمل على العرف الخاصّ ، فإن لم يكن فعلى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أكلت سمنا ، حنث بأكله مع الخبز ، ومذابا على الطعام ، لا بالكليجا </w:t>
      </w:r>
      <w:r>
        <w:rPr>
          <w:rStyle w:val="FootnoteAnchor"/>
          <w:rtl w:val="true"/>
        </w:rPr>
        <w:footnoteReference w:id="209"/>
      </w:r>
      <w:r>
        <w:rPr>
          <w:rFonts w:ascii="Amiri" w:hAnsi="Amiri" w:eastAsia="Amiri" w:cs="Amiri"/>
          <w:color w:val="111111"/>
          <w:sz w:val="28"/>
          <w:sz w:val="28"/>
          <w:szCs w:val="28"/>
          <w:rtl w:val="true"/>
          <w:lang w:bidi="ar-SA"/>
        </w:rPr>
        <w:t>وغير المتميّز</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حلف لا أكلت هذين الطّعامين ، لم يحنث بأحدهما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الخبز والأدم</w:t>
      </w:r>
      <w:r>
        <w:rPr>
          <w:rFonts w:eastAsia="Amiri" w:cs="Amiri" w:ascii="Amiri" w:hAnsi="Amiri"/>
          <w:color w:val="111111"/>
          <w:sz w:val="28"/>
          <w:szCs w:val="28"/>
          <w:rtl w:val="true"/>
          <w:lang w:bidi="ar-SA"/>
        </w:rPr>
        <w:t xml:space="preserve">. </w:t>
      </w:r>
      <w:bookmarkStart w:id="787" w:name="pg15783_180621"/>
    </w:p>
    <w:p>
      <w:pPr>
        <w:pStyle w:val="BookText"/>
        <w:rPr/>
      </w:pPr>
      <w:bookmarkEnd w:id="787"/>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يأكل خلًّا ، حنث بالاصطباغ لا بالشرب والسكباج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بالشعير الممتزج </w:t>
      </w:r>
      <w:r>
        <w:rPr>
          <w:rStyle w:val="FootnoteAnchor"/>
          <w:rtl w:val="true"/>
        </w:rPr>
        <w:footnoteReference w:id="211"/>
      </w:r>
      <w:r>
        <w:rPr>
          <w:rFonts w:ascii="Amiri" w:hAnsi="Amiri" w:eastAsia="Amiri" w:cs="Amiri"/>
          <w:color w:val="111111"/>
          <w:sz w:val="28"/>
          <w:sz w:val="28"/>
          <w:szCs w:val="28"/>
          <w:rtl w:val="true"/>
          <w:lang w:bidi="ar-SA"/>
        </w:rPr>
        <w:t>بالحنطة إلّا أن يريد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أن لا يأكل سويقا فشربه ، أو بالعكس ، لم يحنث ، وكذا لو حلف لا يأكل سكرا ، فوضعه في فيه فذاب ثمّ بلعه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شربت ماء الكوز لم يبرّ بالبعض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الفرات برّ به ، ولو حلف لا شربت ماء الكوز لم يحنث بالبعض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حنث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 على تناول شي‌ء لم يبرّ إلّا بالجميع ، وإذا حلف على تركه حنث بفعل أحد 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 بالذوق في الأكل أو الشرب دون العكس</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3399736_2142443653"/>
      <w:bookmarkStart w:id="789" w:name="_Toc297"/>
      <w:bookmarkEnd w:id="788"/>
      <w:r>
        <w:rPr>
          <w:rtl w:val="true"/>
        </w:rPr>
        <w:t xml:space="preserve">[ </w:t>
      </w:r>
      <w:r>
        <w:rPr>
          <w:rtl w:val="true"/>
        </w:rPr>
        <w:t xml:space="preserve">القسم </w:t>
      </w:r>
      <w:r>
        <w:rPr>
          <w:rtl w:val="true"/>
        </w:rPr>
        <w:t xml:space="preserve">] </w:t>
      </w:r>
      <w:r>
        <w:rPr>
          <w:rtl w:val="true"/>
        </w:rPr>
        <w:t xml:space="preserve">الثالث </w:t>
      </w:r>
      <w:r>
        <w:rPr>
          <w:rtl w:val="true"/>
        </w:rPr>
        <w:t xml:space="preserve">: </w:t>
      </w:r>
      <w:r>
        <w:rPr>
          <w:rtl w:val="true"/>
        </w:rPr>
        <w:t>الكلام</w:t>
      </w:r>
      <w:bookmarkEnd w:id="789"/>
    </w:p>
    <w:p>
      <w:pPr>
        <w:pStyle w:val="BookText"/>
        <w:rPr/>
      </w:pPr>
      <w:r>
        <w:rPr>
          <w:rFonts w:ascii="Amiri" w:hAnsi="Amiri" w:eastAsia="Amiri" w:cs="Amiri"/>
          <w:color w:val="111111"/>
          <w:sz w:val="28"/>
          <w:sz w:val="28"/>
          <w:szCs w:val="28"/>
          <w:rtl w:val="true"/>
          <w:lang w:bidi="ar-SA"/>
        </w:rPr>
        <w:t>لو حلف لا يتكلّم ، حنث بالقرآن وبإيراد الكلام مع نفسه ، واستثني قرآن الصلاة وأذكارها الواجبة ، دون المندوبة والمباحة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لا يكلّم أحدا ، لم يحنث بتلاوة القرآن ، ويحنث بالدعاء والقراءة على غيره والتسليم عليه ، وكذا لو قصد بتسليم الصّلاة من حضر من الملائكة والإنس والجنّ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كلّمتك ، وعقبه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 أو ما عشت ، أو كلاما حسنا أو قبيحا ، لم يحنث به ، ولو علّله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حاسد فتوقّف</w:t>
      </w:r>
      <w:r>
        <w:rPr>
          <w:rFonts w:eastAsia="Amiri" w:cs="Amiri" w:ascii="Amiri" w:hAnsi="Amiri"/>
          <w:color w:val="111111"/>
          <w:sz w:val="28"/>
          <w:szCs w:val="28"/>
          <w:rtl w:val="true"/>
          <w:lang w:bidi="ar-SA"/>
        </w:rPr>
        <w:t xml:space="preserve">. </w:t>
      </w:r>
      <w:bookmarkStart w:id="790" w:name="pg15783_180622"/>
    </w:p>
    <w:p>
      <w:pPr>
        <w:pStyle w:val="BookText"/>
        <w:rPr/>
      </w:pPr>
      <w:bookmarkEnd w:id="790"/>
      <w:r>
        <w:rPr>
          <w:rFonts w:ascii="Amiri" w:hAnsi="Amiri" w:eastAsia="Amiri" w:cs="Amiri"/>
          <w:color w:val="111111"/>
          <w:sz w:val="28"/>
          <w:sz w:val="28"/>
          <w:szCs w:val="28"/>
          <w:rtl w:val="true"/>
          <w:lang w:bidi="ar-SA"/>
        </w:rPr>
        <w:t xml:space="preserve">ويحنث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 عنّي أو 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كلّم غيره بقصد إسماعه ، أو كاتبه ، أو راسله ، أو أشار إليه إشارة مفهمة ، أو كلّمه حال نومه ، أو إغمائه ، أو غيبته ، أو موته ،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قرأ عليه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أو صلّى خلفه ، وقصده بالتسليم ، 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أن يهاجره ، حنث بالمكاتبة والمراسلة</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3399738_2142443653"/>
      <w:bookmarkStart w:id="792" w:name="_Toc298"/>
      <w:bookmarkEnd w:id="791"/>
      <w:r>
        <w:rPr>
          <w:rtl w:val="true"/>
        </w:rPr>
        <w:t xml:space="preserve">[ </w:t>
      </w:r>
      <w:r>
        <w:rPr>
          <w:rtl w:val="true"/>
        </w:rPr>
        <w:t xml:space="preserve">القسم </w:t>
      </w:r>
      <w:r>
        <w:rPr>
          <w:rtl w:val="true"/>
        </w:rPr>
        <w:t xml:space="preserve">] </w:t>
      </w:r>
      <w:r>
        <w:rPr>
          <w:rtl w:val="true"/>
        </w:rPr>
        <w:t xml:space="preserve">الرابع </w:t>
      </w:r>
      <w:r>
        <w:rPr>
          <w:rtl w:val="true"/>
        </w:rPr>
        <w:t xml:space="preserve">: </w:t>
      </w:r>
      <w:r>
        <w:rPr>
          <w:rtl w:val="true"/>
        </w:rPr>
        <w:t>البيت والدار</w:t>
      </w:r>
      <w:r>
        <w:rPr>
          <w:rtl w:val="true"/>
        </w:rPr>
        <w:t>.</w:t>
      </w:r>
      <w:bookmarkEnd w:id="792"/>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على فعل ، ابتداؤه كاستدامته ، حنث بهما ، وإلّا حنث بالابتداء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كالسكنى ، والإسكان ، والمساكنة ، واللّبس ، والركوب ، والغصب ، والجماع ، وفي التطيّب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حلف لا سكنت هذه الدار وهو ساكن بها ، حنث بالاستدامة ، وبرّ بخروجه عقيب اليمين وإن أبقي رحله لا للسكنى ، </w:t>
      </w:r>
      <w:r>
        <w:rPr>
          <w:rStyle w:val="FootnoteAnchor"/>
          <w:rtl w:val="true"/>
        </w:rPr>
        <w:footnoteReference w:id="213"/>
      </w:r>
      <w:r>
        <w:rPr>
          <w:rFonts w:ascii="Amiri" w:hAnsi="Amiri" w:eastAsia="Amiri" w:cs="Amiri"/>
          <w:color w:val="111111"/>
          <w:sz w:val="28"/>
          <w:sz w:val="28"/>
          <w:szCs w:val="28"/>
          <w:rtl w:val="true"/>
          <w:lang w:bidi="ar-SA"/>
        </w:rPr>
        <w:t>ولا يحنث بعوده لنقل متاعه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لا يسكن زيدا حنث باستدامته ويبرّ بإخراجه عقيب اليمين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حلف لا يساكنه ، حنث بالاستدامة ويبرّ بانتقال أحدهما ، وكذا البحث في البواقي</w:t>
      </w:r>
      <w:r>
        <w:rPr>
          <w:rFonts w:eastAsia="Amiri" w:cs="Amiri" w:ascii="Amiri" w:hAnsi="Amiri"/>
          <w:color w:val="111111"/>
          <w:sz w:val="28"/>
          <w:szCs w:val="28"/>
          <w:rtl w:val="true"/>
          <w:lang w:bidi="ar-SA"/>
        </w:rPr>
        <w:t xml:space="preserve">. </w:t>
      </w:r>
      <w:bookmarkStart w:id="793" w:name="pg15783_180623"/>
    </w:p>
    <w:p>
      <w:pPr>
        <w:pStyle w:val="BookText"/>
        <w:rPr/>
      </w:pPr>
      <w:bookmarkEnd w:id="793"/>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كالدخول والإجارة ، والبيع ، والهبة ، والتزويج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دخلت هذه الدار وهو فيها ، أو لا خرجت ، أو لا بعت ، وكان له خيار ، أو لا وهبت </w:t>
      </w:r>
      <w:r>
        <w:rPr>
          <w:rStyle w:val="FootnoteAnchor"/>
          <w:rtl w:val="true"/>
        </w:rPr>
        <w:footnoteReference w:id="214"/>
      </w:r>
      <w:r>
        <w:rPr>
          <w:rFonts w:ascii="Amiri" w:hAnsi="Amiri" w:eastAsia="Amiri" w:cs="Amiri"/>
          <w:color w:val="111111"/>
          <w:sz w:val="28"/>
          <w:sz w:val="28"/>
          <w:szCs w:val="28"/>
          <w:rtl w:val="true"/>
          <w:lang w:bidi="ar-SA"/>
        </w:rPr>
        <w:t>فاستمرّ ، أو لا تزوّجت وله زوجة فلم يطلّقها لم يحنث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الدّخول بحيث لو ردّ الباب يكون من ورائه وإن نزل بالسّطح لا بطاق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صعد على السّطح من خارج لم يحنث وإن كان محجّرا على توقّف </w:t>
      </w:r>
      <w:r>
        <w:rPr>
          <w:rStyle w:val="FootnoteAnchor"/>
          <w:rtl w:val="true"/>
        </w:rPr>
        <w:footnoteReference w:id="215"/>
      </w:r>
      <w:r>
        <w:rPr>
          <w:rFonts w:ascii="Amiri" w:hAnsi="Amiri" w:eastAsia="Amiri" w:cs="Amiri"/>
          <w:color w:val="111111"/>
          <w:sz w:val="28"/>
          <w:sz w:val="28"/>
          <w:szCs w:val="28"/>
          <w:rtl w:val="true"/>
          <w:lang w:bidi="ar-SA"/>
        </w:rPr>
        <w:t>ويحنث في الدار بالدهليز والغرفة ، ولا يحنث في البيت بدخول غرفته ، ولا بدخول الكعبة والمسجد والحمام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ويحنث البدوي ببيت الشعر والقصب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ليخرجنّ فصعد السطح برّ على توقّف</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ولو حلف على الخروج فخرج انحلّت اليمين ، وله العود ، ولا يبرّ بإخراج بعضه ، كما لا يحنث به</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3399740_2142443653"/>
      <w:bookmarkStart w:id="795" w:name="_Toc299"/>
      <w:bookmarkEnd w:id="794"/>
      <w:r>
        <w:rPr>
          <w:rtl w:val="true"/>
        </w:rPr>
        <w:t xml:space="preserve">[ </w:t>
      </w:r>
      <w:r>
        <w:rPr>
          <w:rtl w:val="true"/>
        </w:rPr>
        <w:t xml:space="preserve">القسم </w:t>
      </w:r>
      <w:r>
        <w:rPr>
          <w:rtl w:val="true"/>
        </w:rPr>
        <w:t xml:space="preserve">] </w:t>
      </w:r>
      <w:r>
        <w:rPr>
          <w:rtl w:val="true"/>
        </w:rPr>
        <w:t xml:space="preserve">الخامس </w:t>
      </w:r>
      <w:r>
        <w:rPr>
          <w:rtl w:val="true"/>
        </w:rPr>
        <w:t xml:space="preserve">: </w:t>
      </w:r>
      <w:r>
        <w:rPr>
          <w:rtl w:val="true"/>
        </w:rPr>
        <w:t>الفعل</w:t>
      </w:r>
      <w:bookmarkEnd w:id="795"/>
    </w:p>
    <w:p>
      <w:pPr>
        <w:pStyle w:val="BookText"/>
        <w:rPr/>
      </w:pPr>
      <w:r>
        <w:rPr>
          <w:rFonts w:ascii="Amiri" w:hAnsi="Amiri" w:eastAsia="Amiri" w:cs="Amiri"/>
          <w:color w:val="111111"/>
          <w:sz w:val="28"/>
          <w:sz w:val="28"/>
          <w:szCs w:val="28"/>
          <w:rtl w:val="true"/>
          <w:lang w:bidi="ar-SA"/>
        </w:rPr>
        <w:t xml:space="preserve">وهو يقتضي المباشرة ، فلو حلف ليبيعنّ أو ليشترينّ فوكّل لم يبرّ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 ولا اشتري فوكّل لم يحنث</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استخدمه فخدمه بغير إذنه ، أو لا كلّمت عبدا اشتراه زيد ، أو </w:t>
      </w:r>
      <w:bookmarkStart w:id="796" w:name="pg15783_180624"/>
    </w:p>
    <w:p>
      <w:pPr>
        <w:pStyle w:val="BookText"/>
        <w:rPr/>
      </w:pPr>
      <w:bookmarkEnd w:id="796"/>
      <w:r>
        <w:rPr>
          <w:rFonts w:ascii="Amiri" w:hAnsi="Amiri" w:eastAsia="Amiri" w:cs="Amiri"/>
          <w:color w:val="111111"/>
          <w:sz w:val="28"/>
          <w:sz w:val="28"/>
          <w:szCs w:val="28"/>
          <w:rtl w:val="true"/>
          <w:lang w:bidi="ar-SA"/>
        </w:rPr>
        <w:t xml:space="preserve">امرأة تزوّجها </w:t>
      </w:r>
      <w:r>
        <w:rPr>
          <w:rStyle w:val="FootnoteAnchor"/>
          <w:rtl w:val="true"/>
        </w:rPr>
        <w:footnoteReference w:id="217"/>
      </w:r>
      <w:r>
        <w:rPr>
          <w:rFonts w:ascii="Amiri" w:hAnsi="Amiri" w:eastAsia="Amiri" w:cs="Amiri"/>
          <w:color w:val="111111"/>
          <w:sz w:val="28"/>
          <w:sz w:val="28"/>
          <w:szCs w:val="28"/>
          <w:rtl w:val="true"/>
          <w:lang w:bidi="ar-SA"/>
        </w:rPr>
        <w:t xml:space="preserve">زيد ، فكلّم من اشتراه وكيله أو من زوّجه بها لم يحنث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زيد أو زوجته 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لا يأكل ما اشتراه زيد لم يحنث بأكل ما رجع إليه بعيب أو إقالة أو قسمة ، ولا ما يملكه بهبة معوّضة ، أو بصلح معوّض ، أو بشفعة ، ويحنث بالسّلم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عيّن لبس ثوب فاشترى به أو بثمنه غيره ، لم يحنث بلبسه ، وقد تصرفه القرينة إلى غير المباشرة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بنيت وهو غير بناء ، ثمّ استأجر له حنث ، </w:t>
      </w:r>
      <w:r>
        <w:rPr>
          <w:rStyle w:val="FootnoteAnchor"/>
          <w:rtl w:val="true"/>
        </w:rPr>
        <w:footnoteReference w:id="218"/>
      </w:r>
      <w:r>
        <w:rPr>
          <w:rFonts w:ascii="Amiri" w:hAnsi="Amiri" w:eastAsia="Amiri" w:cs="Amiri"/>
          <w:color w:val="111111"/>
          <w:sz w:val="28"/>
          <w:sz w:val="28"/>
          <w:szCs w:val="28"/>
          <w:rtl w:val="true"/>
          <w:lang w:bidi="ar-SA"/>
        </w:rPr>
        <w:t xml:space="preserve">وكذا لو قال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ضربت ثمّ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والحليّ يطلق على المحلّل وغيره ، والخاتم ، واللؤلؤ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واللبس يشتمل الارتداء والاتّزار إلّا أن يقتضي العرف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لبست قميصا ، فارتدى به ، أو اتّزر به ، لم يحنث</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3399742_2142443653"/>
      <w:bookmarkStart w:id="798" w:name="_Toc300"/>
      <w:bookmarkEnd w:id="797"/>
      <w:r>
        <w:rPr>
          <w:rtl w:val="true"/>
        </w:rPr>
        <w:t xml:space="preserve">[ </w:t>
      </w:r>
      <w:r>
        <w:rPr>
          <w:rtl w:val="true"/>
        </w:rPr>
        <w:t xml:space="preserve">القسم </w:t>
      </w:r>
      <w:r>
        <w:rPr>
          <w:rtl w:val="true"/>
        </w:rPr>
        <w:t xml:space="preserve">] </w:t>
      </w:r>
      <w:r>
        <w:rPr>
          <w:rtl w:val="true"/>
        </w:rPr>
        <w:t xml:space="preserve">السادس </w:t>
      </w:r>
      <w:r>
        <w:rPr>
          <w:rtl w:val="true"/>
        </w:rPr>
        <w:t xml:space="preserve">: </w:t>
      </w:r>
      <w:r>
        <w:rPr>
          <w:rtl w:val="true"/>
        </w:rPr>
        <w:t>العقد</w:t>
      </w:r>
      <w:bookmarkEnd w:id="798"/>
    </w:p>
    <w:p>
      <w:pPr>
        <w:pStyle w:val="BookText"/>
        <w:rPr/>
      </w:pPr>
      <w:r>
        <w:rPr>
          <w:rFonts w:ascii="Amiri" w:hAnsi="Amiri" w:eastAsia="Amiri" w:cs="Amiri"/>
          <w:color w:val="111111"/>
          <w:sz w:val="28"/>
          <w:sz w:val="28"/>
          <w:szCs w:val="28"/>
          <w:rtl w:val="true"/>
          <w:lang w:bidi="ar-SA"/>
        </w:rPr>
        <w:t>وهو اسم للإيجاب والقبول ، فلو حلف ليبيعنّ ، فأوجب ولم يقبل المشتري لم يبرّ ، ولو حلف لا أبيع ، فأوجب لم يحنث ، وإذا أطلق انصرف إلى الصحيح</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حلف لا يبيعه بعشرة ، فباعه بأكثر لم يحنث ، ولو باعه بأقلّ حنث ، وينعكس في الشراء</w:t>
      </w:r>
      <w:r>
        <w:rPr>
          <w:rFonts w:eastAsia="Amiri" w:cs="Amiri" w:ascii="Amiri" w:hAnsi="Amiri"/>
          <w:color w:val="111111"/>
          <w:sz w:val="28"/>
          <w:szCs w:val="28"/>
          <w:rtl w:val="true"/>
          <w:lang w:bidi="ar-SA"/>
        </w:rPr>
        <w:t xml:space="preserve">. </w:t>
      </w:r>
      <w:bookmarkStart w:id="799" w:name="pg15783_180625"/>
    </w:p>
    <w:p>
      <w:pPr>
        <w:pStyle w:val="BookText"/>
        <w:rPr/>
      </w:pPr>
      <w:bookmarkEnd w:id="799"/>
      <w:r>
        <w:rPr>
          <w:rFonts w:ascii="Amiri" w:hAnsi="Amiri" w:eastAsia="Amiri" w:cs="Amiri"/>
          <w:color w:val="111111"/>
          <w:sz w:val="28"/>
          <w:sz w:val="28"/>
          <w:szCs w:val="28"/>
          <w:rtl w:val="true"/>
          <w:lang w:bidi="ar-SA"/>
        </w:rPr>
        <w:t>ويدخل في الهبة كلّ عطيّة متبرّع بها ، كالهدية ، والوقف ، والصدقة ، وفي النحلة والعمرى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 اسم للدين ، والعين ، والآبق ، والمدبّر ، والمكاتب المشروط ، وأمّ الولد ، دون الشفعة والاستطراق ، وفي المنفعة كسكنى الدار توقّف ، فلو حلف ليتصدّقنّ بماله ، انصرف إلى ما صدق عليه</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3399744_2142443653"/>
      <w:bookmarkStart w:id="801" w:name="_Toc301"/>
      <w:bookmarkEnd w:id="800"/>
      <w:r>
        <w:rPr>
          <w:rtl w:val="true"/>
        </w:rPr>
        <w:t xml:space="preserve">[ </w:t>
      </w:r>
      <w:r>
        <w:rPr>
          <w:rtl w:val="true"/>
        </w:rPr>
        <w:t xml:space="preserve">القسم </w:t>
      </w:r>
      <w:r>
        <w:rPr>
          <w:rtl w:val="true"/>
        </w:rPr>
        <w:t xml:space="preserve">] </w:t>
      </w:r>
      <w:r>
        <w:rPr>
          <w:rtl w:val="true"/>
        </w:rPr>
        <w:t xml:space="preserve">السابع </w:t>
      </w:r>
      <w:r>
        <w:rPr>
          <w:rtl w:val="true"/>
        </w:rPr>
        <w:t xml:space="preserve">: </w:t>
      </w:r>
      <w:r>
        <w:rPr>
          <w:rtl w:val="true"/>
        </w:rPr>
        <w:t xml:space="preserve">المقيّد ، وفيه مسائل </w:t>
      </w:r>
      <w:r>
        <w:rPr>
          <w:rtl w:val="true"/>
        </w:rPr>
        <w:t>:</w:t>
      </w:r>
      <w:bookmarkEnd w:id="801"/>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 فلو حلف لا دخلت دار زيد أو مسكنه ، أو لا استخدمت عبده ، أو لا كلّمت زوجته ، انحلّت اليمين بزوال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الملك تنصرف إلى الأعيان دون المنافع ، فلو حلف لا يدخل دار زيد انصرف إلى المملوكة وإن لم يسكنها دون المستأجرة وإن 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الاختصاص يكفي فيها النسبة ، مثل سرج الدابّة ، وثوب العبد ، ويحتمل حمله على ما يملكه بعد عتقه أو كتابته ، مراعاة للحقيقة الممكنة ، بخلاف الدابّة فإنّها لا يمكن ان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 وتختصّ بالمشار إليه ، فلو جمع بين الإضافة والإشارة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هذا تمر زيد ، فباع ، فإن نوى الامتناع باعتبار الإضافة لم يحنث بأكله ، وإلّا فالأولى تغليب الإشارة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 وتنحلّ بزوالها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 عبدا ، أو لا أكلت لحم سخلة ، أو لا دخلت دارا ، فكلّم المعتق ، وأكل لحم بقرة ، أو دخل براحا لم يحنث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جامعت الإشارة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 هذا العبد ، ولا أكلت لحم هذه السخلة ، أو لا دخلت هذه الدار ، ثمّ زالت الصفة حنث ، تغليبا للإشارة ، وكذا لا أكلت هذه الحنطة فصارت دقيقا ، أو هذا العجين فصار خبزا ، أو هذا الرطب فصار تمرا ، أو هذا الدبس فصار ناطفا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زالت الصّفة بالاستحالة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هذا الحبّ فصار زرعا ، أو هذه البيضة فصارت فرخا ، لم يحنث ، تغليبا للصّفة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أضاف الفعل إلى مباشر معيّن ، فشاركه فيه غيره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طعاما اشتراه زيد ، فأكل ما اشتراه زيد وعمرو ، لم يحنث وإن اقتسماه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امتزج ما اشترياه منفردين لم يحنث بالأكل منه وإن أكل أكثر ممّا اشتراه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دخلت هذه الدار من هذا الباب ، حمل على النّقب ، فلو حوّل الخشب إلى باب آخر حنث بالأوّل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حلف لا يدخلها من بابها ، حنث بالمستجدّ ، بخلاف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يلبس ثوبا غزلته فلانة ، حنث بما غزلته في الماضي خاصّة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 من غزلها حنث به مطلقا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لبست من غزلها ، حنث بما فيه من غزلها وإن قلّ ، لا بما خيط منه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جائز في القول دون الفعل ، فلو حلف لا يسلّم </w:t>
      </w:r>
      <w:bookmarkStart w:id="802" w:name="pg15783_180627"/>
    </w:p>
    <w:p>
      <w:pPr>
        <w:pStyle w:val="BookText"/>
        <w:rPr/>
      </w:pPr>
      <w:bookmarkEnd w:id="802"/>
      <w:r>
        <w:rPr>
          <w:rFonts w:ascii="Amiri" w:hAnsi="Amiri" w:eastAsia="Amiri" w:cs="Amiri"/>
          <w:color w:val="111111"/>
          <w:sz w:val="28"/>
          <w:sz w:val="28"/>
          <w:szCs w:val="28"/>
          <w:rtl w:val="true"/>
          <w:lang w:bidi="ar-SA"/>
        </w:rPr>
        <w:t>عليه ، فسلّم على جماعة هو فيهم ، فاستثناه بالنطق أو بالنيّة لم يحنث ، ولو لم يستثنه مع العلم 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لا يدخل عليه فدخل على جماعة هو فيهم واستثناه حنث</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3399746_2142443653"/>
      <w:bookmarkStart w:id="804" w:name="_Toc302"/>
      <w:bookmarkEnd w:id="803"/>
      <w:r>
        <w:rPr>
          <w:rtl w:val="true"/>
        </w:rPr>
        <w:t xml:space="preserve">[ </w:t>
      </w:r>
      <w:r>
        <w:rPr>
          <w:rtl w:val="true"/>
        </w:rPr>
        <w:t xml:space="preserve">القسم </w:t>
      </w:r>
      <w:r>
        <w:rPr>
          <w:rtl w:val="true"/>
        </w:rPr>
        <w:t xml:space="preserve">] </w:t>
      </w:r>
      <w:r>
        <w:rPr>
          <w:rtl w:val="true"/>
        </w:rPr>
        <w:t xml:space="preserve">الثامن </w:t>
      </w:r>
      <w:r>
        <w:rPr>
          <w:rtl w:val="true"/>
        </w:rPr>
        <w:t xml:space="preserve">: </w:t>
      </w:r>
      <w:r>
        <w:rPr>
          <w:rtl w:val="true"/>
        </w:rPr>
        <w:t>في المسائل المتفرّقة</w:t>
      </w:r>
      <w:bookmarkEnd w:id="804"/>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ليضرب عبده مائة سوط في حدّ أو تعزير وجب ، ولا يجب تعدّد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سوط وجب التعدّد لمكان الباء ، ويجزئ الضّغث مع التضرّر ، ويجب اشتماله على العدد والإيلام ووصول كلّ شمراخ إلى جسده ، ويكفي الظنّ ، ولو كان للمصالح الدنيويّة فالعفو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اسم للمؤلم بالسوط ، والعصى ، واللّطم ، واللّكم ، دون العضّ والقرص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لأقضينّ دينك إلى شهر كان غاية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أو زمان لم يحمل على النذر في الصوم </w:t>
      </w:r>
      <w:r>
        <w:rPr>
          <w:rStyle w:val="FootnoteAnchor"/>
          <w:rtl w:val="true"/>
        </w:rPr>
        <w:footnoteReference w:id="219"/>
      </w:r>
      <w:r>
        <w:rPr>
          <w:rFonts w:ascii="Amiri" w:hAnsi="Amiri" w:eastAsia="Amiri" w:cs="Amiri"/>
          <w:color w:val="111111"/>
          <w:sz w:val="28"/>
          <w:sz w:val="28"/>
          <w:szCs w:val="28"/>
          <w:rtl w:val="true"/>
          <w:lang w:bidi="ar-SA"/>
        </w:rPr>
        <w:t xml:space="preserve">بل هو مبهم يتضيّق بظنّ الوفاة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كلّمته حينا أو زمانا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حلف لا يكلّمه دهرا أو عمرا برّ باللحظة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كلّمته الدّهر أو الزمان كان للأبد ، لمكان التعريف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أفارقك </w:t>
      </w:r>
      <w:r>
        <w:rPr>
          <w:rStyle w:val="FootnoteAnchor"/>
          <w:rtl w:val="true"/>
        </w:rPr>
        <w:footnoteReference w:id="220"/>
      </w:r>
      <w:r>
        <w:rPr>
          <w:rFonts w:ascii="Amiri" w:hAnsi="Amiri" w:eastAsia="Amiri" w:cs="Amiri"/>
          <w:color w:val="111111"/>
          <w:sz w:val="28"/>
          <w:sz w:val="28"/>
          <w:szCs w:val="28"/>
          <w:rtl w:val="true"/>
          <w:lang w:bidi="ar-SA"/>
        </w:rPr>
        <w:t xml:space="preserve">حتّى أستوفي حقّي حنث بالإبراء أو الإحالة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فارقتك ولي قبلك حقّ لم يحنث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 فقبض الوكيل قبل المفارقة ، لم يحنث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أفارقك حتّى أوفيك حقّك ، فأبراه الغريم من الدين لم يحنث ، ولو وهبه العين فقبل 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ألّا يفارق </w:t>
      </w:r>
      <w:r>
        <w:rPr>
          <w:rStyle w:val="FootnoteAnchor"/>
          <w:rtl w:val="true"/>
        </w:rPr>
        <w:footnoteReference w:id="221"/>
      </w:r>
      <w:r>
        <w:rPr>
          <w:rFonts w:ascii="Amiri" w:hAnsi="Amiri" w:eastAsia="Amiri" w:cs="Amiri"/>
          <w:color w:val="111111"/>
          <w:sz w:val="28"/>
          <w:sz w:val="28"/>
          <w:szCs w:val="28"/>
          <w:rtl w:val="true"/>
          <w:lang w:bidi="ar-SA"/>
        </w:rPr>
        <w:t>غريمه ، ففارقه الغريم فلم يتبعه لم يحنث ، ولو قال لا نفترق 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لا يتكفّل بمال فتكفّل بمال فتكفّل بنفس </w:t>
      </w:r>
      <w:r>
        <w:rPr>
          <w:rStyle w:val="FootnoteAnchor"/>
          <w:rtl w:val="true"/>
        </w:rPr>
        <w:footnoteReference w:id="222"/>
      </w:r>
      <w:r>
        <w:rPr>
          <w:rFonts w:ascii="Amiri" w:hAnsi="Amiri" w:eastAsia="Amiri" w:cs="Amiri"/>
          <w:color w:val="111111"/>
          <w:sz w:val="28"/>
          <w:sz w:val="28"/>
          <w:szCs w:val="28"/>
          <w:rtl w:val="true"/>
          <w:lang w:bidi="ar-SA"/>
        </w:rPr>
        <w:t>لم يحنث وإن أدّى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على جنس كالماء ، تناول كلّ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يأكل هذه التمرة ، فوقعت في تمر ، حنث بأكل الجميع ، ولو تلفت واحدة أو أبقاها لم يحنث بأكل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ليأكل هذا الطعام غدا ، فأكله اليوم حنث ويكفّر معجّلا ، إلّا أن يضطرّ ، وكذا لو أتلفه ، بخلاف تلفه من غير جهته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على الإثبات كفى الإتيان بجزء في وقت ما ، ولو حلف على النفي تناول الجميع في كلّ الأوقات</w:t>
      </w:r>
      <w:r>
        <w:rPr>
          <w:rFonts w:eastAsia="Amiri" w:cs="Amiri" w:ascii="Amiri" w:hAnsi="Amiri"/>
          <w:color w:val="111111"/>
          <w:sz w:val="28"/>
          <w:szCs w:val="28"/>
          <w:rtl w:val="true"/>
          <w:lang w:bidi="ar-SA"/>
        </w:rPr>
        <w:t xml:space="preserve">. </w:t>
      </w:r>
      <w:bookmarkStart w:id="805" w:name="pg15783_180629"/>
    </w:p>
    <w:p>
      <w:pPr>
        <w:pStyle w:val="BookText"/>
        <w:rPr/>
      </w:pPr>
      <w:bookmarkEnd w:id="805"/>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المبادرة في المطلق ، ويتضيّق بظنّ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 اليمين عامدا عالما مختارا حنث ، ولو نسي أو جهل المحلوف عليه </w:t>
      </w:r>
      <w:r>
        <w:rPr>
          <w:rStyle w:val="FootnoteAnchor"/>
          <w:rtl w:val="true"/>
        </w:rPr>
        <w:footnoteReference w:id="223"/>
      </w:r>
      <w:r>
        <w:rPr>
          <w:rFonts w:ascii="Amiri" w:hAnsi="Amiri" w:eastAsia="Amiri" w:cs="Amiri"/>
          <w:color w:val="111111"/>
          <w:sz w:val="28"/>
          <w:sz w:val="28"/>
          <w:szCs w:val="28"/>
          <w:rtl w:val="true"/>
          <w:lang w:bidi="ar-SA"/>
        </w:rPr>
        <w:t>أو أكره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المخالفة بفعله وبفعل غيره ، كما لو حلف لا يدخل بلدا ، فدخلت به دابّته ، أو سفينته ، أو إنسان مع إذنه أو سكوته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الأمة المخدّرة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والبشارة اسم للخبر الأول السارّ ، فلو بشّره جماعة دفعة استحقّوا الجعل ، ولو ترتّبوا فهو للأوّل ، بخلاف الإخبار ، لأنّ الثاني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داخل من دخل بعد اليمين وإن لم يدخل غيره ، وآخر داخل من دخل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 يطأ جارية عمّته ، فورثها حلّت له ، لأنّه إنما حلف على الحرام ، وكذا لو أحلّتها له ، أو كانت لغير عمّته</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3399748_2142443653"/>
      <w:bookmarkStart w:id="807" w:name="_Toc303"/>
      <w:bookmarkEnd w:id="806"/>
      <w:r>
        <w:rPr>
          <w:rtl w:val="true"/>
        </w:rPr>
        <w:t xml:space="preserve">خاتمة </w:t>
      </w:r>
      <w:r>
        <w:rPr>
          <w:rtl w:val="true"/>
        </w:rPr>
        <w:t xml:space="preserve">: [ </w:t>
      </w:r>
      <w:r>
        <w:rPr>
          <w:rtl w:val="true"/>
        </w:rPr>
        <w:t xml:space="preserve">في التورية </w:t>
      </w:r>
      <w:r>
        <w:rPr>
          <w:rtl w:val="true"/>
        </w:rPr>
        <w:t>]</w:t>
      </w:r>
      <w:bookmarkEnd w:id="80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الحلف على الإثبات يقتضي الوجوب وعلى النفي التحريم ، ويجوز التورية للمظلوم وغير الظالم لا له ، وهي أن ينوي باللّفظ غير ظاهره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انّ هذا أخي ، وينوي أخوّة الإسلام ، أو انّ جواريّ أحرار ، وينوي سفنه ، أو نسائي طوالق ، وينوى نساء أقاربه ، أو ما كاتبته ، وينوي كتابة العبد ، أو ما في </w:t>
      </w:r>
    </w:p>
    <w:p>
      <w:pPr>
        <w:pStyle w:val="BookText"/>
        <w:rPr/>
      </w:pPr>
      <w:r>
        <w:rPr>
          <w:rFonts w:ascii="Amiri" w:hAnsi="Amiri" w:eastAsia="Amiri" w:cs="Amiri"/>
          <w:color w:val="111111"/>
          <w:sz w:val="28"/>
          <w:sz w:val="28"/>
          <w:szCs w:val="28"/>
          <w:rtl w:val="true"/>
          <w:lang w:bidi="ar-SA"/>
        </w:rPr>
        <w:t xml:space="preserve">داري بارية وينوي سكّينا 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يقصد بالبناء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وبالفراش والبساط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وبالأوتاد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 وباللباس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استعمال الحيلة المحرّمة 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الإثم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تحمل ابنها على الزنا بامرأة لتحرم على أبيه ، وتجوز المباحة ويتمّ بغير إثم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تزوّجه بها ، وأن ينكر الاستدانة إذا خشى من دعوى الإسقاط أو الوفاء أو الإبراء أن يلزمه المدّعي ، وكذا لو كان معسرا فخشي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أبدا نيّة المدّعي إن كان محقّا ، ونيّة الحالف إن كان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أكره على اليمين أنّه لا يفعل مباحا ، حلف وورّى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يفعله في السماء ، ولو أكره على اليمين أنّه لم يفعل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 وعيّن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اضطرّ إلى الجواب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وعنى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أكره على الطلاق لم يقع عندنا ، فلم يحتج إلى التورية ، وكذا لو حلف ما أخذ جملا أو ثورا أو عنزا ونوى السحاب ، والقطعة الكبيرة من الأقط ، والأكمة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حلف ليصدّقنّه </w:t>
      </w:r>
      <w:r>
        <w:rPr>
          <w:rStyle w:val="FootnoteAnchor"/>
          <w:rtl w:val="true"/>
        </w:rPr>
        <w:footnoteReference w:id="224"/>
      </w:r>
      <w:r>
        <w:rPr>
          <w:rFonts w:ascii="IRNazanin" w:hAnsi="IRNazanin" w:eastAsia="IRNazanin"/>
          <w:color w:val="111111"/>
          <w:sz w:val="28"/>
          <w:sz w:val="28"/>
          <w:szCs w:val="28"/>
          <w:rtl w:val="true"/>
          <w:lang w:bidi="fa-IR"/>
        </w:rPr>
        <w:t xml:space="preserve">خلص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ما فعلت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حلف ليخبرنّه بعدد حبّ الرمّان ذكر الممكن</w:t>
      </w:r>
      <w:r>
        <w:rPr>
          <w:rFonts w:eastAsia="Amiri" w:cs="Amiri" w:ascii="Amiri" w:hAnsi="Amiri"/>
          <w:color w:val="111111"/>
          <w:sz w:val="28"/>
          <w:szCs w:val="28"/>
          <w:rtl w:val="true"/>
          <w:lang w:bidi="ar-SA"/>
        </w:rPr>
        <w:t xml:space="preserve">. </w:t>
      </w:r>
      <w:bookmarkStart w:id="808" w:name="pg15783_180631"/>
    </w:p>
    <w:p>
      <w:pPr>
        <w:pStyle w:val="Heading2"/>
        <w:numPr>
          <w:ilvl w:val="1"/>
          <w:numId w:val="1"/>
        </w:numPr>
        <w:rPr/>
      </w:pPr>
      <w:bookmarkStart w:id="809" w:name="__RefHeading___Toc13399750_2142443653"/>
      <w:bookmarkStart w:id="810" w:name="_Toc304"/>
      <w:bookmarkEnd w:id="808"/>
      <w:bookmarkEnd w:id="809"/>
      <w:r>
        <w:rPr>
          <w:rtl w:val="true"/>
        </w:rPr>
        <w:t>كتاب النذر والعهد</w:t>
      </w:r>
      <w:bookmarkEnd w:id="81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1" w:name="__RefHeading___Toc13399752_2142443653"/>
      <w:bookmarkStart w:id="812" w:name="_Toc305"/>
      <w:bookmarkEnd w:id="811"/>
      <w:r>
        <w:rPr>
          <w:rtl w:val="true"/>
        </w:rPr>
        <w:t>اشارة</w:t>
      </w:r>
      <w:bookmarkEnd w:id="81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3" w:name="pg15783_180633"/>
      <w:bookmarkStart w:id="814" w:name="pg15783_180633"/>
      <w:bookmarkEnd w:id="814"/>
    </w:p>
    <w:p>
      <w:pPr>
        <w:pStyle w:val="BookText"/>
        <w:rPr/>
      </w:pPr>
      <w:bookmarkStart w:id="815" w:name="pg15783_180633"/>
      <w:bookmarkEnd w:id="815"/>
      <w:r>
        <w:rPr>
          <w:rFonts w:ascii="Amiri" w:hAnsi="Amiri" w:eastAsia="Amiri" w:cs="Amiri"/>
          <w:color w:val="111111"/>
          <w:sz w:val="28"/>
          <w:sz w:val="28"/>
          <w:szCs w:val="28"/>
          <w:rtl w:val="true"/>
          <w:lang w:bidi="ar-SA"/>
        </w:rPr>
        <w:t xml:space="preserve">أمّا النذر فهو التزام الإنسان بطاعة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متقرّبا</w:t>
      </w:r>
    </w:p>
    <w:p>
      <w:pPr>
        <w:pStyle w:val="BookText"/>
        <w:rPr/>
      </w:pPr>
      <w:r>
        <w:rPr>
          <w:rFonts w:ascii="Amiri" w:hAnsi="Amiri" w:eastAsia="Amiri" w:cs="Amiri"/>
          <w:color w:val="111111"/>
          <w:sz w:val="28"/>
          <w:sz w:val="28"/>
          <w:szCs w:val="28"/>
          <w:rtl w:val="true"/>
          <w:lang w:bidi="ar-SA"/>
        </w:rPr>
        <w:t xml:space="preserve">وفيه مطلبان </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3399754_2142443653"/>
      <w:bookmarkStart w:id="817" w:name="_Toc306"/>
      <w:bookmarkEnd w:id="816"/>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أركانه</w:t>
      </w:r>
      <w:bookmarkEnd w:id="817"/>
    </w:p>
    <w:p>
      <w:pPr>
        <w:pStyle w:val="Heading4"/>
        <w:numPr>
          <w:ilvl w:val="3"/>
          <w:numId w:val="1"/>
        </w:numPr>
        <w:rPr/>
      </w:pPr>
      <w:bookmarkStart w:id="818" w:name="__RefHeading___Toc13399756_2142443653"/>
      <w:bookmarkStart w:id="819" w:name="_Toc307"/>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3399758_2142443653"/>
      <w:bookmarkStart w:id="821" w:name="_Toc308"/>
      <w:bookmarkEnd w:id="820"/>
      <w:r>
        <w:rPr>
          <w:rtl w:val="true"/>
        </w:rPr>
        <w:t xml:space="preserve">[ </w:t>
      </w:r>
      <w:r>
        <w:rPr>
          <w:rtl w:val="true"/>
        </w:rPr>
        <w:t xml:space="preserve">الركن </w:t>
      </w:r>
      <w:r>
        <w:rPr>
          <w:rtl w:val="true"/>
        </w:rPr>
        <w:t xml:space="preserve">] </w:t>
      </w:r>
      <w:r>
        <w:rPr>
          <w:rtl w:val="true"/>
        </w:rPr>
        <w:t xml:space="preserve">الأوّل </w:t>
      </w:r>
      <w:r>
        <w:rPr>
          <w:rtl w:val="true"/>
        </w:rPr>
        <w:t xml:space="preserve">: </w:t>
      </w:r>
      <w:r>
        <w:rPr>
          <w:rtl w:val="true"/>
        </w:rPr>
        <w:t>في صيغته وأقسامه</w:t>
      </w:r>
      <w:bookmarkEnd w:id="821"/>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وزجر وتبرّع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قد يكون شكرا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رزقت ولدا فلله عليّ كذا ، أو استدفاعا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شفي مريضي فلله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قد يكون مانعا من الفعل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دخلت الدار فلله عليّ كذا ، أو موجبا 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أدخل فلله عليّ كذا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المنع أن يكون السبب محرّما أو مكروها أو مباحا مرجوحا ، وفي الإيجاب أن يكون السبب فعلا واجبا ، أو مندوبا ، أو مباحا راجحا في الدّين أو الدنيا ، أو متساوي الفعل والترك</w:t>
      </w:r>
      <w:r>
        <w:rPr>
          <w:rFonts w:eastAsia="Amiri" w:cs="Amiri" w:ascii="Amiri" w:hAnsi="Amiri"/>
          <w:color w:val="111111"/>
          <w:sz w:val="28"/>
          <w:szCs w:val="28"/>
          <w:rtl w:val="true"/>
          <w:lang w:bidi="ar-SA"/>
        </w:rPr>
        <w:t xml:space="preserve">. </w:t>
      </w:r>
      <w:bookmarkStart w:id="822" w:name="pg15783_180634"/>
    </w:p>
    <w:p>
      <w:pPr>
        <w:pStyle w:val="BookText"/>
        <w:rPr/>
      </w:pPr>
      <w:bookmarkEnd w:id="822"/>
      <w:r>
        <w:rPr>
          <w:rFonts w:ascii="Amiri" w:hAnsi="Amiri" w:eastAsia="Amiri" w:cs="Amiri"/>
          <w:color w:val="111111"/>
          <w:sz w:val="28"/>
          <w:sz w:val="28"/>
          <w:szCs w:val="28"/>
          <w:rtl w:val="true"/>
          <w:lang w:bidi="ar-SA"/>
        </w:rPr>
        <w:t>وإذا كان الشرط طاعة وقصد الشكر لزم ، وإن قصد الزّجر لم يلزم ، وبالعكس لو كان الشرط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 وينعقد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النطق والقربة وذكر لفظ الجلالة ، فلو نواه ، أو قصد منع نفسه ، أو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3399760_2142443653"/>
      <w:bookmarkStart w:id="824" w:name="_Toc309"/>
      <w:bookmarkEnd w:id="823"/>
      <w:r>
        <w:rPr>
          <w:rtl w:val="true"/>
        </w:rPr>
        <w:t xml:space="preserve">[ </w:t>
      </w:r>
      <w:r>
        <w:rPr>
          <w:rtl w:val="true"/>
        </w:rPr>
        <w:t xml:space="preserve">الركن </w:t>
      </w:r>
      <w:r>
        <w:rPr>
          <w:rtl w:val="true"/>
        </w:rPr>
        <w:t xml:space="preserve">] </w:t>
      </w:r>
      <w:r>
        <w:rPr>
          <w:rtl w:val="true"/>
        </w:rPr>
        <w:t xml:space="preserve">الثاني </w:t>
      </w:r>
      <w:r>
        <w:rPr>
          <w:rtl w:val="true"/>
        </w:rPr>
        <w:t xml:space="preserve">: </w:t>
      </w:r>
      <w:r>
        <w:rPr>
          <w:rtl w:val="true"/>
        </w:rPr>
        <w:t>الناذر</w:t>
      </w:r>
      <w:bookmarkEnd w:id="824"/>
    </w:p>
    <w:p>
      <w:pPr>
        <w:pStyle w:val="BookText"/>
        <w:rPr/>
      </w:pPr>
      <w:r>
        <w:rPr>
          <w:rFonts w:ascii="IRNazanin" w:hAnsi="IRNazanin" w:eastAsia="IRNazanin"/>
          <w:color w:val="111111"/>
          <w:sz w:val="28"/>
          <w:sz w:val="28"/>
          <w:szCs w:val="28"/>
          <w:rtl w:val="true"/>
          <w:lang w:bidi="fa-IR"/>
        </w:rPr>
        <w:t xml:space="preserve">الناذر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ويعتبر فيه البلوغ ، والعقل ، والإسلام ، والاختيار ، والقصد ، والقدرة ، فلا يقع من الصّبي مطلقا ، ولا من المجنون والكافر ، ولو أسلم استحبّ له الوفاء ، ولا من المكره ، والسكران ، والنائم ، والغضبان الّذي لا قصد له ، ولا من العاجز ، فلو </w:t>
      </w:r>
      <w:r>
        <w:rPr>
          <w:rStyle w:val="FootnoteAnchor"/>
          <w:rtl w:val="true"/>
        </w:rPr>
        <w:footnoteReference w:id="227"/>
      </w:r>
      <w:r>
        <w:rPr>
          <w:rFonts w:ascii="Amiri" w:hAnsi="Amiri" w:eastAsia="Amiri" w:cs="Amiri"/>
          <w:color w:val="111111"/>
          <w:sz w:val="28"/>
          <w:sz w:val="28"/>
          <w:szCs w:val="28"/>
          <w:rtl w:val="true"/>
          <w:lang w:bidi="ar-SA"/>
        </w:rPr>
        <w:t>تجدّد العجز سقط إلّا أن يقدر ، ولو كان صوما تصدّق عن كلّ يوم بمدّين استحبابا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إذن الزوج والمولى في نذر المرأة والمملوك في غير الواجب وترك المحرّم ، ولو بادرا وقف على الإجازة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ولهما حلّه </w:t>
      </w:r>
      <w:r>
        <w:rPr>
          <w:rStyle w:val="FootnoteAnchor"/>
          <w:rtl w:val="true"/>
        </w:rPr>
        <w:footnoteReference w:id="228"/>
      </w:r>
      <w:r>
        <w:rPr>
          <w:rFonts w:ascii="Amiri" w:hAnsi="Amiri" w:eastAsia="Amiri" w:cs="Amiri"/>
          <w:color w:val="111111"/>
          <w:sz w:val="28"/>
          <w:sz w:val="28"/>
          <w:szCs w:val="28"/>
          <w:rtl w:val="true"/>
          <w:lang w:bidi="ar-SA"/>
        </w:rPr>
        <w:t>، ولا يشترط إذن الوالد</w:t>
      </w:r>
      <w:r>
        <w:rPr>
          <w:rFonts w:eastAsia="Amiri" w:cs="Amiri" w:ascii="Amiri" w:hAnsi="Amiri"/>
          <w:color w:val="111111"/>
          <w:sz w:val="28"/>
          <w:szCs w:val="28"/>
          <w:rtl w:val="true"/>
          <w:lang w:bidi="ar-SA"/>
        </w:rPr>
        <w:t xml:space="preserve">. </w:t>
      </w:r>
      <w:bookmarkStart w:id="825" w:name="pg15783_180635"/>
    </w:p>
    <w:p>
      <w:pPr>
        <w:pStyle w:val="Heading4"/>
        <w:numPr>
          <w:ilvl w:val="3"/>
          <w:numId w:val="1"/>
        </w:numPr>
        <w:rPr/>
      </w:pPr>
      <w:bookmarkStart w:id="826" w:name="__RefHeading___Toc13399762_2142443653"/>
      <w:bookmarkStart w:id="827" w:name="_Toc310"/>
      <w:bookmarkEnd w:id="825"/>
      <w:bookmarkEnd w:id="826"/>
      <w:r>
        <w:rPr>
          <w:rtl w:val="true"/>
        </w:rPr>
        <w:t xml:space="preserve">[ </w:t>
      </w:r>
      <w:r>
        <w:rPr>
          <w:rtl w:val="true"/>
        </w:rPr>
        <w:t xml:space="preserve">الركن </w:t>
      </w:r>
      <w:r>
        <w:rPr>
          <w:rtl w:val="true"/>
        </w:rPr>
        <w:t xml:space="preserve">] </w:t>
      </w:r>
      <w:r>
        <w:rPr>
          <w:rtl w:val="true"/>
        </w:rPr>
        <w:t xml:space="preserve">الثالث </w:t>
      </w:r>
      <w:r>
        <w:rPr>
          <w:rtl w:val="true"/>
        </w:rPr>
        <w:t xml:space="preserve">: </w:t>
      </w:r>
      <w:r>
        <w:rPr>
          <w:rtl w:val="true"/>
        </w:rPr>
        <w:t>في الملتزم</w:t>
      </w:r>
      <w:bookmarkEnd w:id="827"/>
    </w:p>
    <w:p>
      <w:pPr>
        <w:pStyle w:val="BookText"/>
        <w:rPr/>
      </w:pPr>
      <w:r>
        <w:rPr>
          <w:rFonts w:ascii="Amiri" w:hAnsi="Amiri" w:eastAsia="Amiri" w:cs="Amiri"/>
          <w:color w:val="111111"/>
          <w:sz w:val="28"/>
          <w:sz w:val="28"/>
          <w:szCs w:val="28"/>
          <w:rtl w:val="true"/>
          <w:lang w:bidi="ar-SA"/>
        </w:rPr>
        <w:t xml:space="preserve">في الملتزم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وضابطه ما كان طاعة مقدورة ، كالعبادات الخمس ، والقربات الواجبة والمندوبة ، فلو جعله ترك واجب أو فعل محرّم أو مكروه أو مباح لم ينعقد ، ولو وصف الفعل وجبت الصّفة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إذا نذر أن يصلّي انصرف إلى ذات الركوع والسّجود ، دون الدعاء وصلاة الجنازة ، وتجب ركعتان ، ولو عيّن ركعة انعقد ويجب فيها </w:t>
      </w:r>
      <w:r>
        <w:rPr>
          <w:rStyle w:val="FootnoteAnchor"/>
          <w:rtl w:val="true"/>
        </w:rPr>
        <w:footnoteReference w:id="230"/>
      </w:r>
      <w:r>
        <w:rPr>
          <w:rFonts w:ascii="Amiri" w:hAnsi="Amiri" w:eastAsia="Amiri" w:cs="Amiri"/>
          <w:color w:val="111111"/>
          <w:sz w:val="28"/>
          <w:sz w:val="28"/>
          <w:szCs w:val="28"/>
          <w:rtl w:val="true"/>
          <w:lang w:bidi="ar-SA"/>
        </w:rPr>
        <w:t>كلّ ما يجب في اليوميّة إلا قراءة السورة ولو عيّن صفة لزمت ، ولو نذر هيئة في غير وقتها كالعيد والكسوف لم ينعقد ، وكذا لو عيّن هيئة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عددا تعيّن ويسلّم عند كلّ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السّجود انعقد بخلاف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إتيان مسجد وجب ولا يلزمه الصلاة ولا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فريضة صحّ وتداخلتا ، ولا تجزئ الفريضة عند الإطلاق ، ويتعيّن الزمان مطلقا حتّى المكروه ، والمكان بشرط المزيّة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نذر الطهارة حملت على المائيّة ، ولو تعذّرت تيمّم على 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نذر أحد أنواعها تعيّن ويراعى في التيمّم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وقتا فاتّفق كونه متطهّرا لم يجب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 وإذا أطلق وجب الشرعي ، ويجزئ يوم واحد لا بعض يوم إلّا أن ينذر إتمام صوم التطوّع ، ولو قيّده بعدد تعيّن ، ويتخيّر في التفريق والتتابع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وصفه بالتتابع وجب بخلاف التفريق ، ولو عيّن زمانه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التتابع في شهر معيّن لم يجب في قضائه ، ولو قيّده بمكان لم يتعيّن ولا يجب المبادرة ، وإن كانت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قبول الزمان له وإمكانه ، فلو نذر اللّيل ، أو العيدين ، أو أيّام التشريق ، وهو بمنى ، أو يوم قدوم زيد لم ينعقد وإن قدم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نذره دائما صام ما بعده ، ويسقط ما يقع في رمضان ، ولا يجب قضاؤه ، ولو اتّفق يوم عيد أفطره ولا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وجب عليه صوم متتابع صامه عن النذر ، ولا ينقطع التتابع ، سواء تقدّم النذر أو لا ، وكذا لو نذر كلّ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صوم شهر وجب ثلاثون أو عدّة بين هلالين ، ويتخيّر في التتابع والتفريق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صام شوّالا أتمّه بيوم ، ولو كان ناقصا أتمّه بيومين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صام ذي الحجّة وهو بمنى أتمّه بأربعة ، ولو كان ناقصا أتمّه بخمسة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وصفه بالتتابع توخّى ما يحصل فيه ويحصل بصوم خمسة عشر ، فلا يصوم ذا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نذر صوم شهرين متتابعين حصل التتابع بمجاوزة النصف ، ولا يكفي مجاوزة النصف إلّا في الشهر والشهرين ، وطرّده الشيخ في السّنة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ولو نذر صوم سنة لزمه صوم اثني عشر شهرا كاملة ، ولو ابتدأ بسنة صام عن شهر رمضان والعيدين وأيام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يلزمه التتابع ، ولو شرطه وجب ، ولا ينقطع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والعيدين ، والحيض ، والمرض ، ولو أخلّ به استأنف ،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عيّنها لم يدخل العيدان وأيّام التشريق بمنى ، ويدخل رمضان ، فيجب بإفطاره عمدا قضاء واحد وكفّارتان ، ولو أفطر في أثنائها لعذر بنى وقضاه ولا كفّارة ، ولو كان لغير عذر بنى وقضى وكفّر ، وكذا لو شرط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صوم الدّهر دخل رمضان دون العيدين وأيّام التشريق بمنى ، ولو نوى دخولهما بطل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ويفطر المسافر والحائض والمريض ولا قضاء ، ولو سافر في رمضان أفطر وقضاه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نذره سفرا وحضرا لم يدخل رمضان وقضاؤه ، فيفطره في السّفر ويقضيه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تعجيل القضاء ، ولا يجوز له الإفطار فيه ، فإن أفطر قبل الزوال لزمه كفّارة النذر ، وكذا بعده على 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نذر أن يصوم زمانا صام خمسة أشهر ، </w:t>
      </w:r>
      <w:r>
        <w:rPr>
          <w:rStyle w:val="FootnoteAnchor"/>
          <w:rtl w:val="true"/>
        </w:rPr>
        <w:footnoteReference w:id="232"/>
      </w:r>
      <w:r>
        <w:rPr>
          <w:rFonts w:ascii="Amiri" w:hAnsi="Amiri" w:eastAsia="Amiri" w:cs="Amiri"/>
          <w:color w:val="111111"/>
          <w:sz w:val="28"/>
          <w:sz w:val="28"/>
          <w:szCs w:val="28"/>
          <w:rtl w:val="true"/>
          <w:lang w:bidi="ar-SA"/>
        </w:rPr>
        <w:t>وحينا ستّة أشهر ، ولو نوى به غير ذلك لزمه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 </w:t>
      </w:r>
      <w:r>
        <w:rPr>
          <w:rStyle w:val="FootnoteAnchor"/>
          <w:rtl w:val="true"/>
        </w:rPr>
        <w:footnoteReference w:id="233"/>
      </w:r>
      <w:r>
        <w:rPr>
          <w:rFonts w:ascii="Amiri" w:hAnsi="Amiri" w:eastAsia="Amiri" w:cs="Amiri"/>
          <w:color w:val="111111"/>
          <w:sz w:val="28"/>
          <w:sz w:val="28"/>
          <w:szCs w:val="28"/>
          <w:rtl w:val="true"/>
          <w:lang w:bidi="ar-SA"/>
        </w:rPr>
        <w:t xml:space="preserve">لو نذر حجّة الإسلام في عام الاستطاعة صحّ ، ولو نذرها في غيره لم يصحّ ، ولو نذر الحجّ تخيّر في أنواعه إلّا أن يعيّن أحدها ، ولا يجزئ حجّ النيابة </w:t>
      </w:r>
      <w:r>
        <w:rPr>
          <w:rStyle w:val="FootnoteAnchor"/>
          <w:rtl w:val="true"/>
        </w:rPr>
        <w:footnoteReference w:id="234"/>
      </w:r>
      <w:r>
        <w:rPr>
          <w:rFonts w:ascii="Amiri" w:hAnsi="Amiri" w:eastAsia="Amiri" w:cs="Amiri"/>
          <w:color w:val="111111"/>
          <w:sz w:val="28"/>
          <w:sz w:val="28"/>
          <w:szCs w:val="28"/>
          <w:rtl w:val="true"/>
          <w:lang w:bidi="ar-SA"/>
        </w:rPr>
        <w:t>إلّا أن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أن يحجّ ولا مال له فحجّ عن غيره ، أجزأ عن المنوب خاصّة ، ولو قيّده بوقت وجنب الفور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عيّنه بعام فتعذّر بمرض أو صدّ سقط ولا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فاته قبل الإحرام لم يجب لقاء البيت ، وبعده يتحلّل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إن رزق ولدا ، حجّ به أو عنه فمات حجّ بالولد أو عنه من صلب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نذر أن يمشي إلى بيت اللّه الحرام انصرف إلى مسجد مكّة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النسك حيث لا يجوز الدخول بغير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اللّه لا حاجّا ولا معتمرا بطل النذر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أمشي إلى الميقات ، أو مكّة ، أو الصفا ، أو المروة ، أو منى ، أو المشعر ، أو عرفة ، لم ينعقد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نذر المشي فإن قصد موضعا راجحا دينا أو دينا أو دنيا انعقد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 لو نذره وأطلق انصرف إلى مكّة ، ولو نوى منى لزم ، ولو نوى غيرهما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أن يهدي عبدا أو أمة أو دابّة إلى بيت اللّه أو مشهد معيّن ، بيع وصرف في مصالحه ومعونة الحاج والزائرين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نذر أن يهدي غير 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ويصرف في مصالح البيت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يباع ذلك ويصرف في مصالح البيت، وعن الفاضل اختياره في المختلف، لأنه قربة وطاعة ولو لاندراجه في الصدقات ونحوها لافي اسم الهدي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الهدي ينصرف إلى النّعم ، ويجب ما يسمّى هديا ، ولا تجزئ البيضة والبدنة الأنثى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الأضحيّة وجب أقلّ ما يجزئ فيها ، ولو عيّنها زال ملكه عنها ، ولو تلفت بتفريط تصدّق بقيمتها ، ولو عابت ذبحها على ما بها ، ولو كان من قبله تصدّق بالأرش ، ولا يمنع النذر استحباب الأكل منها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زيارة النبيّ صلى‌اللّه‌عليه‌وآله‌وسلم أو أحد الأئمّة عليهم‌السلام انعقد ، وكذا قبور الصّالحين ، ولو قيّده بوقت تعيّن ، فإن أخلّ به عامدا قضى وكفّر ، وناسيا يقضي خاصّة ، ولو أطلق توسّع ، ويجب مع الحضور التسليم دون الصلاة والدّعاء وإن استحبّا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 إذا نذر عتق رقبة أجزأه مسمّاها ، صغيرة أو كبيرة ، ذكرا أو أنثى ، صحيحا أو معيبا إلّا أن يوجب العتق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عيّن مسلما وجب ، ولو عيّن كافرا مطلقا بطل ، وفي المعيّن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عتق كلّ عبد قديم أعتق من له في ملكه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أن لا يبيع مملوكا لزم ، ولو اضطرّ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 إذا أطلق لزم مسمّاها ، ولا تجزئ الكلمة الطيّبة ، ولا تعليم العلم ، نعم يجزئ إبراء الغريم ، ولو عيّن الجنس أو القدر تعيّن ، ولا تجزئ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كثير كان ثمانين درهما ، ولو قيّده بنوع فثمانون من ذلك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جليل أو عظيم أو خطير ، فسّره بما شاء ، ولو مات فسّره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عيّن المدفوع إليه تعيّن وإن كان غنيّا ، ولا يملك إبراء الناذر ، </w:t>
      </w:r>
      <w:r>
        <w:rPr>
          <w:rStyle w:val="FootnoteAnchor"/>
          <w:rtl w:val="true"/>
        </w:rPr>
        <w:footnoteReference w:id="237"/>
      </w:r>
      <w:r>
        <w:rPr>
          <w:rFonts w:ascii="IRNazanin" w:hAnsi="IRNazanin" w:eastAsia="IRNazanin"/>
          <w:color w:val="111111"/>
          <w:sz w:val="28"/>
          <w:sz w:val="28"/>
          <w:szCs w:val="28"/>
          <w:rtl w:val="true"/>
          <w:lang w:bidi="fa-IR"/>
        </w:rPr>
        <w:t>ولو امتنع بطل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ويتعيّن الزمان بالتعيين ، فلو خالف كفّر ، ويتعيّن المكان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صرفه في أهله ومن حضره ، فإن خالف أعاده ، ولا كفّارة إلّا أن </w:t>
      </w:r>
    </w:p>
    <w:p>
      <w:pPr>
        <w:pStyle w:val="BookText"/>
        <w:rPr/>
      </w:pPr>
      <w:r>
        <w:rPr>
          <w:rFonts w:ascii="Amiri" w:hAnsi="Amiri" w:eastAsia="Amiri" w:cs="Amiri"/>
          <w:color w:val="111111"/>
          <w:sz w:val="28"/>
          <w:sz w:val="28"/>
          <w:szCs w:val="28"/>
          <w:rtl w:val="true"/>
          <w:lang w:bidi="ar-SA"/>
        </w:rPr>
        <w:t>يكون المال معيّنا ، وكذا لو تصدّق على أهله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احتساب الدين عن الصدقة ، ولو جعل المال صدقة خرج عن ملكه على الأقوى ، فيتصدّق بالنماء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الصدقة بجميع ماله لزم ، وله أن يقوّمه ويتصدّق بشي‌ء فشي‌ء حتّى ينفد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وسبيل اللّه وسبيل الخير وسبيل الثواب كلّ قربة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عيّن مصرف الزكاة أو الخمس تعيّن إلّا أن ينافي التعجيل</w:t>
      </w:r>
      <w:r>
        <w:rPr>
          <w:rFonts w:eastAsia="Amiri" w:cs="Amiri" w:ascii="Amiri" w:hAnsi="Amiri"/>
          <w:color w:val="111111"/>
          <w:sz w:val="28"/>
          <w:szCs w:val="28"/>
          <w:rtl w:val="true"/>
          <w:lang w:bidi="ar-SA"/>
        </w:rPr>
        <w:t xml:space="preserve">. </w:t>
      </w:r>
      <w:bookmarkStart w:id="828" w:name="pg15783_180642"/>
    </w:p>
    <w:p>
      <w:pPr>
        <w:pStyle w:val="Heading3"/>
        <w:numPr>
          <w:ilvl w:val="2"/>
          <w:numId w:val="1"/>
        </w:numPr>
        <w:rPr/>
      </w:pPr>
      <w:bookmarkStart w:id="829" w:name="__RefHeading___Toc13399764_2142443653"/>
      <w:bookmarkStart w:id="830" w:name="_Toc311"/>
      <w:bookmarkEnd w:id="828"/>
      <w:bookmarkEnd w:id="829"/>
      <w:r>
        <w:rPr>
          <w:rtl w:val="true"/>
        </w:rPr>
        <w:t xml:space="preserve">[ </w:t>
      </w:r>
      <w:r>
        <w:rPr>
          <w:rtl w:val="true"/>
        </w:rPr>
        <w:t xml:space="preserve">المطلب الثاني </w:t>
      </w:r>
      <w:r>
        <w:rPr>
          <w:rtl w:val="true"/>
        </w:rPr>
        <w:t xml:space="preserve">: </w:t>
      </w:r>
      <w:r>
        <w:rPr>
          <w:rtl w:val="true"/>
        </w:rPr>
        <w:t xml:space="preserve">في العهد </w:t>
      </w:r>
      <w:r>
        <w:rPr>
          <w:rtl w:val="true"/>
        </w:rPr>
        <w:t>]</w:t>
      </w:r>
      <w:bookmarkEnd w:id="830"/>
    </w:p>
    <w:p>
      <w:pPr>
        <w:pStyle w:val="BookText"/>
        <w:rPr/>
      </w:pPr>
      <w:r>
        <w:rPr>
          <w:rFonts w:ascii="Amiri" w:hAnsi="Amiri" w:eastAsia="Amiri" w:cs="Amiri"/>
          <w:color w:val="111111"/>
          <w:sz w:val="28"/>
          <w:sz w:val="28"/>
          <w:szCs w:val="28"/>
          <w:rtl w:val="true"/>
          <w:lang w:bidi="ar-SA"/>
        </w:rPr>
        <w:t xml:space="preserve">وأمّا العهد ، فصورة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أو عليّ عهد اللّه أنّه متى كان كذا فعليّ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وصورة التبرّع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أو عليّ عهد اللّه أن أفعل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ومتعلّقه كمتعلّق النذر ، وكذا شروطه وأحكامه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ينعقد بالنّية</w:t>
      </w:r>
      <w:r>
        <w:rPr>
          <w:rFonts w:eastAsia="Amiri" w:cs="Amiri" w:ascii="Amiri" w:hAnsi="Amiri"/>
          <w:color w:val="111111"/>
          <w:sz w:val="28"/>
          <w:szCs w:val="28"/>
          <w:rtl w:val="true"/>
          <w:lang w:bidi="ar-SA"/>
        </w:rPr>
        <w:t xml:space="preserve">. </w:t>
      </w:r>
      <w:r>
        <w:rPr>
          <w:rStyle w:val="FootnoteAnchor"/>
          <w:rtl w:val="true"/>
        </w:rPr>
        <w:footnoteReference w:id="238"/>
      </w:r>
      <w:bookmarkStart w:id="831" w:name="pg15783_180643"/>
    </w:p>
    <w:p>
      <w:pPr>
        <w:pStyle w:val="Heading2"/>
        <w:numPr>
          <w:ilvl w:val="1"/>
          <w:numId w:val="1"/>
        </w:numPr>
        <w:rPr/>
      </w:pPr>
      <w:bookmarkStart w:id="832" w:name="__RefHeading___Toc13399766_2142443653"/>
      <w:bookmarkStart w:id="833" w:name="_Toc312"/>
      <w:bookmarkEnd w:id="831"/>
      <w:bookmarkEnd w:id="832"/>
      <w:r>
        <w:rPr>
          <w:rtl w:val="true"/>
        </w:rPr>
        <w:t>كتاب الكفّارات</w:t>
      </w:r>
      <w:bookmarkEnd w:id="833"/>
    </w:p>
    <w:p>
      <w:pPr>
        <w:pStyle w:val="Heading3"/>
        <w:numPr>
          <w:ilvl w:val="2"/>
          <w:numId w:val="1"/>
        </w:numPr>
        <w:rPr/>
      </w:pPr>
      <w:bookmarkStart w:id="834" w:name="__RefHeading___Toc13399768_2142443653"/>
      <w:bookmarkStart w:id="835" w:name="_Toc313"/>
      <w:bookmarkEnd w:id="834"/>
      <w:r>
        <w:rPr>
          <w:rtl w:val="true"/>
        </w:rPr>
        <w:t>اشارة</w:t>
      </w:r>
      <w:bookmarkEnd w:id="83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مقصدان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6" w:name="pg15783_180645"/>
      <w:bookmarkStart w:id="837" w:name="pg15783_180645"/>
      <w:bookmarkEnd w:id="837"/>
    </w:p>
    <w:p>
      <w:pPr>
        <w:pStyle w:val="Heading3"/>
        <w:numPr>
          <w:ilvl w:val="2"/>
          <w:numId w:val="1"/>
        </w:numPr>
        <w:rPr/>
      </w:pPr>
      <w:bookmarkStart w:id="838" w:name="pg15783_180645"/>
      <w:bookmarkStart w:id="839" w:name="__RefHeading___Toc13399770_2142443653"/>
      <w:bookmarkStart w:id="840" w:name="_Toc314"/>
      <w:bookmarkEnd w:id="838"/>
      <w:bookmarkEnd w:id="839"/>
      <w:r>
        <w:rPr>
          <w:rtl w:val="true"/>
        </w:rPr>
        <w:t xml:space="preserve">[ </w:t>
      </w:r>
      <w:r>
        <w:rPr>
          <w:rtl w:val="true"/>
        </w:rPr>
        <w:t xml:space="preserve">المقصد </w:t>
      </w:r>
      <w:r>
        <w:rPr>
          <w:rtl w:val="true"/>
        </w:rPr>
        <w:t xml:space="preserve">] </w:t>
      </w:r>
      <w:r>
        <w:rPr>
          <w:rtl w:val="true"/>
        </w:rPr>
        <w:t xml:space="preserve">الأوّل </w:t>
      </w:r>
      <w:r>
        <w:rPr>
          <w:rtl w:val="true"/>
        </w:rPr>
        <w:t xml:space="preserve">: </w:t>
      </w:r>
      <w:r>
        <w:rPr>
          <w:rtl w:val="true"/>
        </w:rPr>
        <w:t>في أقسامها</w:t>
      </w:r>
      <w:bookmarkEnd w:id="840"/>
    </w:p>
    <w:p>
      <w:pPr>
        <w:pStyle w:val="BookText"/>
        <w:rPr/>
      </w:pPr>
      <w:r>
        <w:rPr>
          <w:rFonts w:ascii="Amiri" w:hAnsi="Amiri" w:eastAsia="Amiri" w:cs="Amiri"/>
          <w:color w:val="111111"/>
          <w:sz w:val="28"/>
          <w:sz w:val="28"/>
          <w:szCs w:val="28"/>
          <w:rtl w:val="true"/>
          <w:lang w:bidi="ar-SA"/>
        </w:rPr>
        <w:t>وهي مرتّبة ، ومخيّرة ، وما فيه الأمران ، وكفّارة الجمع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فكفّارة الظهار ، وقتل الخطأ ، ويجب فيهما العتق ، ثمّ صيام شهرين متتابعين ، ثمّ إطعام ستّين مسكينا ، وكفّارة من أفطر يوما من قضاء رمضان بعد الزوال ، ويجب إطعام عشرة مساكين ، فإن عجز صام ثلاثة أيّام متتابعات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فكفّارة من أفطر يوما من شهر رمضان مع وجوبه ، وخلف النذر مطلقا ، والعهد ، وجزّ المرأة شعرها في مصاب الموت على الأقوى ، ولا فرق بين الكلّ والبعض ، ولا يلحق به الحلق والإحراق ، ولا الجزّ في غير المصاب ، ويجب فيها عتق رقبة ، أو صيام شهرين متتابعين ، أو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فكفّارة اليمين والإيلاء ، ونتف المرأة شعرها في المصاب وإن كان بعضه ، وكذا خدش وجهها دون غيره من بدنها ، وكفّارة شقّ الرّجل ثوبه في موت ولده أو زوجته خاصّة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كفّارة على المرأة ولا على الرّجل في الشقّ على الأب والأخ </w:t>
      </w:r>
    </w:p>
    <w:p>
      <w:pPr>
        <w:pStyle w:val="BookText"/>
        <w:rPr/>
      </w:pPr>
      <w:r>
        <w:rPr>
          <w:rFonts w:ascii="Amiri" w:hAnsi="Amiri" w:eastAsia="Amiri" w:cs="Amiri"/>
          <w:color w:val="111111"/>
          <w:sz w:val="28"/>
          <w:sz w:val="28"/>
          <w:szCs w:val="28"/>
          <w:rtl w:val="true"/>
          <w:lang w:bidi="ar-SA"/>
        </w:rPr>
        <w:t xml:space="preserve">وغيرهما ، ويجب فيها </w:t>
      </w:r>
      <w:r>
        <w:rPr>
          <w:rStyle w:val="FootnoteAnchor"/>
          <w:rtl w:val="true"/>
        </w:rPr>
        <w:footnoteReference w:id="239"/>
      </w:r>
      <w:r>
        <w:rPr>
          <w:rFonts w:ascii="Amiri" w:hAnsi="Amiri" w:eastAsia="Amiri" w:cs="Amiri"/>
          <w:color w:val="111111"/>
          <w:sz w:val="28"/>
          <w:sz w:val="28"/>
          <w:szCs w:val="28"/>
          <w:rtl w:val="true"/>
          <w:lang w:bidi="ar-SA"/>
        </w:rPr>
        <w:t>عتق رقبة ، أو إطعام عشرة مساكين أو كسوتهم ، فإن عجز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فكفّارة قتل المؤمن عمدا ظلما ، وإفطار يوم من شهر رمضان على محرّم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حلف بالبراءة من اللّه أو رسوله أو أحد الأئمة عليهم‌السلام فعليه إطعام عشرة مساكين ، ويستغفر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ظهار ، فإن عجز فكفّارة يمين ، </w:t>
      </w:r>
      <w:r>
        <w:rPr>
          <w:rStyle w:val="FootnoteAnchor"/>
          <w:rtl w:val="true"/>
        </w:rPr>
        <w:footnoteReference w:id="240"/>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يأثم ولا كفّارة</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ومن تزوّج امرأة في عدّتها عالما ، فارقها فكفّر بخمسة أصواع من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نذر صوم يوم فعجز عنه أطعم مسكينا مدّين فإن عجز عنه تصدّق بما استطاع فإن عجز استغفر اللّه تعالى</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ومن نام عن العشاء حتّى انتصف الليل ، قضى وأصبح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بالعشاء غيرها ، ولا بالنائم الناسي والعامد والسكران ، والوجه الاستحباب ، وكذا كفّارة وطء الحائض</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ضرب مملوكه فوق الحدّ كفّر بعتقه</w:t>
      </w:r>
      <w:r>
        <w:rPr>
          <w:rFonts w:eastAsia="Amiri" w:cs="Amiri" w:ascii="Amiri" w:hAnsi="Amiri"/>
          <w:color w:val="111111"/>
          <w:sz w:val="28"/>
          <w:szCs w:val="28"/>
          <w:rtl w:val="true"/>
          <w:lang w:bidi="ar-SA"/>
        </w:rPr>
        <w:t xml:space="preserve">. </w:t>
      </w:r>
      <w:bookmarkStart w:id="841" w:name="pg15783_180647"/>
    </w:p>
    <w:p>
      <w:pPr>
        <w:pStyle w:val="Heading3"/>
        <w:numPr>
          <w:ilvl w:val="2"/>
          <w:numId w:val="1"/>
        </w:numPr>
        <w:rPr/>
      </w:pPr>
      <w:bookmarkStart w:id="842" w:name="__RefHeading___Toc13399772_2142443653"/>
      <w:bookmarkStart w:id="843" w:name="_Toc315"/>
      <w:bookmarkEnd w:id="841"/>
      <w:bookmarkEnd w:id="842"/>
      <w:r>
        <w:rPr>
          <w:rtl w:val="true"/>
        </w:rPr>
        <w:t xml:space="preserve">المقصد الثاني </w:t>
      </w:r>
      <w:r>
        <w:rPr>
          <w:rtl w:val="true"/>
        </w:rPr>
        <w:t xml:space="preserve">: </w:t>
      </w:r>
      <w:r>
        <w:rPr>
          <w:rtl w:val="true"/>
        </w:rPr>
        <w:t>في خصالها</w:t>
      </w:r>
      <w:bookmarkEnd w:id="843"/>
    </w:p>
    <w:p>
      <w:pPr>
        <w:pStyle w:val="Heading4"/>
        <w:numPr>
          <w:ilvl w:val="3"/>
          <w:numId w:val="1"/>
        </w:numPr>
        <w:rPr/>
      </w:pPr>
      <w:bookmarkStart w:id="844" w:name="__RefHeading___Toc13399774_2142443653"/>
      <w:bookmarkStart w:id="845" w:name="_Toc316"/>
      <w:bookmarkEnd w:id="844"/>
      <w:r>
        <w:rPr>
          <w:rtl w:val="true"/>
        </w:rPr>
        <w:t>اشارة</w:t>
      </w:r>
      <w:bookmarkEnd w:id="845"/>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13399776_2142443653"/>
      <w:bookmarkStart w:id="847" w:name="_Toc317"/>
      <w:bookmarkEnd w:id="846"/>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العتق</w:t>
      </w:r>
      <w:bookmarkEnd w:id="847"/>
    </w:p>
    <w:p>
      <w:pPr>
        <w:pStyle w:val="Heading5"/>
        <w:numPr>
          <w:ilvl w:val="4"/>
          <w:numId w:val="1"/>
        </w:numPr>
        <w:rPr/>
      </w:pPr>
      <w:bookmarkStart w:id="848" w:name="__RefHeading___Toc13399778_2142443653"/>
      <w:bookmarkStart w:id="849" w:name="_Toc318"/>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ويتعيّن في المرتّبة على مالك الرقبة ، أو ثمنها مع إمكان الابتياع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ولاتباع داره ولا ثيابه إلّا أن يفضل أحدهما عن حاجته ، ولا يجب بيع شي‌ء من ذلك والاستبدال ببعض الثمن ، ولا يكلّف المرتفع عن مباشرة الخدمة بعتق خادمه ، ولا يجب ابتياع نسيئة إلّا أن يكون له وفاء ، ولا قبول هبة الرقبة أو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وتباع ضيعته وعقاره وإن صار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والمديون المستوعب معسر ، ولو يكلّف العتق أجزأ إلّا مع مطالبة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الرقبة فإن تضرّر بالصّبر كالمظاهر انتقل إلى الصوم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والقدرة معتبرة عند العتق ، فلو عجز بعد اليسر صام ولم يستقرّ العتق ، ولو أيسر بعد العجز أعتق ولم يستقر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شرع في الصّوم ثمّ وجد الرقبة استحبّ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شرع في الإطعام ثمّ تمكّن من الصّيام استحبّ الصّوم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 العتق أمران </w:t>
      </w:r>
      <w:r>
        <w:rPr>
          <w:rFonts w:eastAsia="Amiri" w:cs="Amiri" w:ascii="Amiri" w:hAnsi="Amiri"/>
          <w:color w:val="111111"/>
          <w:sz w:val="28"/>
          <w:szCs w:val="28"/>
          <w:rtl w:val="true"/>
          <w:lang w:bidi="ar-SA"/>
        </w:rPr>
        <w:t xml:space="preserve">: </w:t>
      </w:r>
      <w:bookmarkStart w:id="850" w:name="pg15783_180648"/>
    </w:p>
    <w:p>
      <w:pPr>
        <w:pStyle w:val="Heading5"/>
        <w:numPr>
          <w:ilvl w:val="4"/>
          <w:numId w:val="1"/>
        </w:numPr>
        <w:rPr/>
      </w:pPr>
      <w:bookmarkStart w:id="851" w:name="__RefHeading___Toc13399780_2142443653"/>
      <w:bookmarkStart w:id="852" w:name="_Toc319"/>
      <w:bookmarkEnd w:id="850"/>
      <w:bookmarkEnd w:id="851"/>
      <w:r>
        <w:rPr>
          <w:rtl w:val="true"/>
        </w:rPr>
        <w:t xml:space="preserve">[ </w:t>
      </w:r>
      <w:r>
        <w:rPr>
          <w:rtl w:val="true"/>
        </w:rPr>
        <w:t xml:space="preserve">الأمر </w:t>
      </w:r>
      <w:r>
        <w:rPr>
          <w:rtl w:val="true"/>
        </w:rPr>
        <w:t xml:space="preserve">] </w:t>
      </w:r>
      <w:r>
        <w:rPr>
          <w:rtl w:val="true"/>
        </w:rPr>
        <w:t xml:space="preserve">الأوّل </w:t>
      </w:r>
      <w:r>
        <w:rPr>
          <w:rtl w:val="true"/>
        </w:rPr>
        <w:t xml:space="preserve">: </w:t>
      </w:r>
      <w:r>
        <w:rPr>
          <w:rtl w:val="true"/>
        </w:rPr>
        <w:t xml:space="preserve">في أوصاف الرقبة وهي خمسة </w:t>
      </w:r>
      <w:r>
        <w:rPr>
          <w:rtl w:val="true"/>
        </w:rPr>
        <w:t>:</w:t>
      </w:r>
      <w:bookmarkEnd w:id="85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 والمراد به الإسلام ، ويعتبر في القتل إجماعا وفي غيره على الأقوى ، ولا عبرة بإسلام المراهق ، نعم يفرق بينه وبين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ويجزئ ولد الزنا ، والكبير الفاني ، والمريض مع استقرار الحياة ، والطّفل مع إسلام أحد أبويه ، ولا يشترط بلوغه الحنث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لم يدرك الحنث أي لم يجرِ عليه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اشترط في بعض الروايات بلوغه الحنثَ في كفّارة القتل، لاحظ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الكفّارات،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يعمل المصنف بالرواية ولذلك أفتى بعدم الاشتراط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كفّارة القتل ، ولا يجزئ الحمل ولا من سباه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عيب يوجب العتق ، كالعمى ، والإقعاد ، والجذام ، والتنكيل من المولى ، لا من الصّمم والخرس والخصاء ، والجنون ، ويجزئ مقطوع اليد أو الرّجل ومقطوع اليدين لا مقطوع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أو حكمه ، فلو تبرّع عنه متبرّع لم يجز ولم يصحّ العتق ، ولو تبرّع عنه الوارث أجزأ على قول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أعتق عنه بمسألته أجزأ ولم يلزمه العوض إلّا ، أن يشترطه ، ويحصل </w:t>
      </w:r>
    </w:p>
    <w:p>
      <w:pPr>
        <w:pStyle w:val="BookText"/>
        <w:rPr/>
      </w:pPr>
      <w:r>
        <w:rPr>
          <w:rFonts w:ascii="Amiri" w:hAnsi="Amiri" w:eastAsia="Amiri" w:cs="Amiri"/>
          <w:color w:val="111111"/>
          <w:sz w:val="28"/>
          <w:sz w:val="28"/>
          <w:szCs w:val="28"/>
          <w:rtl w:val="true"/>
          <w:lang w:bidi="ar-SA"/>
        </w:rPr>
        <w:t xml:space="preserve">الملك الضّمني </w:t>
      </w:r>
      <w:r>
        <w:rPr>
          <w:rStyle w:val="FootnoteAnchor"/>
          <w:rtl w:val="true"/>
        </w:rPr>
        <w:footnoteReference w:id="244"/>
      </w:r>
      <w:r>
        <w:rPr>
          <w:rFonts w:ascii="Amiri" w:hAnsi="Amiri" w:eastAsia="Amiri" w:cs="Amiri"/>
          <w:color w:val="111111"/>
          <w:sz w:val="28"/>
          <w:sz w:val="28"/>
          <w:szCs w:val="28"/>
          <w:rtl w:val="true"/>
          <w:lang w:bidi="ar-SA"/>
        </w:rPr>
        <w:t xml:space="preserve">بالشّروع في الإعتاق ، ثمّ يعتق بالباقي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الإعتاق ثمّ يعتق </w:t>
      </w:r>
      <w:r>
        <w:rPr>
          <w:rStyle w:val="FootnoteAnchor"/>
          <w:rtl w:val="true"/>
        </w:rPr>
        <w:footnoteReference w:id="245"/>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الطعام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بالأخذ ، فله إطعام غيره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في الفم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بالمضغ وقيل بالازدراد </w:t>
      </w:r>
      <w:r>
        <w:rPr>
          <w:rStyle w:val="FootnoteAnchor"/>
          <w:rtl w:val="true"/>
        </w:rPr>
        <w:footnoteReference w:id="247"/>
      </w:r>
      <w:r>
        <w:rPr>
          <w:rFonts w:ascii="Amiri" w:hAnsi="Amiri" w:eastAsia="Amiri" w:cs="Amiri"/>
          <w:color w:val="111111"/>
          <w:sz w:val="28"/>
          <w:sz w:val="28"/>
          <w:szCs w:val="28"/>
          <w:rtl w:val="true"/>
          <w:lang w:bidi="ar-SA"/>
        </w:rPr>
        <w:t>، والحقّ أنّه يفيد إباحة التناول لا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الملك ، فلا يجزئ الموقوف والمرهون إلّا أن يجيز المرتهن ، ولا الجاني عمدا إلّا أن يأذن الوليّ ، ولا الجاني خطأ إلّا أن يفديه المولى ، ولا المكاتب المطلق المؤدّي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غير المؤدّي والمشروط والمدبّر وإن لم ينقض تدبيره ، والموصى بخدمته أبدا ، وأمّ الولد ، والآبق ، والمغصوب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يجزئ من نذر عتقه أو الصدقة به وإن لم يحصل شرط النذر ، ولو اعتق نصف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في الجميع وأجزأه ولو أعتق شقصه فإن كان موسرا سرى وأجزأ إن قلنا إنّه يعتق بالإعتاق وإلّا فلا ، وإن كان معسرا عتق نصيبه ولم يجزئ إلّا أن ينتقل إليه فيعتقه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أعتق شقصين من عبدين له عتقا وأجزأه ، ولو كانا مشتركين لم يجزئ</w:t>
      </w:r>
      <w:r>
        <w:rPr>
          <w:rFonts w:eastAsia="Amiri" w:cs="Amiri" w:ascii="Amiri" w:hAnsi="Amiri"/>
          <w:color w:val="111111"/>
          <w:sz w:val="28"/>
          <w:szCs w:val="28"/>
          <w:rtl w:val="true"/>
          <w:lang w:bidi="ar-SA"/>
        </w:rPr>
        <w:t xml:space="preserve">. </w:t>
      </w:r>
      <w:bookmarkStart w:id="853" w:name="pg15783_180650"/>
    </w:p>
    <w:p>
      <w:pPr>
        <w:pStyle w:val="BookText"/>
        <w:rPr/>
      </w:pPr>
      <w:bookmarkEnd w:id="853"/>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 العتق ، فلو اشترى أباه ونوى العتق عن الكفّارة لم يجزئ ، وكذا لا يجزئ من شرط عتقه عن البائع ، ويجزئ لو كان عن المشتري</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3399782_2142443653"/>
      <w:bookmarkStart w:id="855" w:name="_Toc320"/>
      <w:bookmarkEnd w:id="854"/>
      <w:r>
        <w:rPr>
          <w:rtl w:val="true"/>
        </w:rPr>
        <w:t xml:space="preserve">[ </w:t>
      </w:r>
      <w:r>
        <w:rPr>
          <w:rtl w:val="true"/>
        </w:rPr>
        <w:t xml:space="preserve">الأمر </w:t>
      </w:r>
      <w:r>
        <w:rPr>
          <w:rtl w:val="true"/>
        </w:rPr>
        <w:t xml:space="preserve">] </w:t>
      </w:r>
      <w:r>
        <w:rPr>
          <w:rtl w:val="true"/>
        </w:rPr>
        <w:t xml:space="preserve">الثاني </w:t>
      </w:r>
      <w:r>
        <w:rPr>
          <w:rtl w:val="true"/>
        </w:rPr>
        <w:t xml:space="preserve">: [ </w:t>
      </w:r>
      <w:r>
        <w:rPr>
          <w:rtl w:val="true"/>
        </w:rPr>
        <w:t xml:space="preserve">في </w:t>
      </w:r>
      <w:r>
        <w:rPr>
          <w:rtl w:val="true"/>
        </w:rPr>
        <w:t xml:space="preserve">] </w:t>
      </w:r>
      <w:r>
        <w:rPr>
          <w:rtl w:val="true"/>
        </w:rPr>
        <w:t>شرائط العتق</w:t>
      </w:r>
      <w:bookmarkEnd w:id="855"/>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ويعتبر فيها الوجوب والقربة ، فلا يصحّ من الكافر والمرتدّ مطلقا ، والتعيين إن اختلف الحكم كالمخيّرة والمرتّبة ، وإن اتّحد لم يجب ، سواء اختلف المسبّب كالظهار والقتل ، أو اتّحد كظهارين ، وحينئذ </w:t>
      </w:r>
      <w:r>
        <w:rPr>
          <w:rStyle w:val="FootnoteAnchor"/>
          <w:rtl w:val="true"/>
        </w:rPr>
        <w:footnoteReference w:id="248"/>
      </w:r>
      <w:r>
        <w:rPr>
          <w:rFonts w:ascii="Amiri" w:hAnsi="Amiri" w:eastAsia="Amiri" w:cs="Amiri"/>
          <w:color w:val="111111"/>
          <w:sz w:val="28"/>
          <w:sz w:val="28"/>
          <w:szCs w:val="28"/>
          <w:rtl w:val="true"/>
          <w:lang w:bidi="ar-SA"/>
        </w:rPr>
        <w:t>لو كان عليه كفّارة الظهار وكفّارة يوم من رمضان فأعتق ونوى عن أحدهما لم يجزئ ، ولو كان عليه ظهاران أو ظهار وقتل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عليه ثلاث كفّارات متساوية فأعتق ونوى التكفير ، ثمّ عجز فصام شهرين ونوى التكفير ، ثمّ عجز فأطعم ستّين مسكينا كذلك برئ من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عليه كفّارة وشكّ في أنّها عن قتل أو ظهار ، أو عن ظهار أو عن يوم من رمضان ، فاعتق ونوى التكفير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الشك بين نذر وظهار لم يجزئ ، ولو نوى براءة ذمّته أجزأ ، ولو نوى العتق أو نوى الوجوب لم يجزئ</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عليه كفّارتان فأعتق نصف أحد عبيده عن إحداهما ونصف الآخر عن الأخرى سرى وأجزأ</w:t>
      </w:r>
      <w:r>
        <w:rPr>
          <w:rFonts w:eastAsia="Amiri" w:cs="Amiri" w:ascii="Amiri" w:hAnsi="Amiri"/>
          <w:color w:val="111111"/>
          <w:sz w:val="28"/>
          <w:szCs w:val="28"/>
          <w:rtl w:val="true"/>
          <w:lang w:bidi="ar-SA"/>
        </w:rPr>
        <w:t xml:space="preserve">. </w:t>
      </w:r>
      <w:bookmarkStart w:id="856" w:name="pg15783_180651"/>
    </w:p>
    <w:p>
      <w:pPr>
        <w:pStyle w:val="BookText"/>
        <w:rPr/>
      </w:pPr>
      <w:bookmarkEnd w:id="856"/>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تجرّده عن العوض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وعليك كذا ، لم يجزئ ، ولا يقع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مملوكك عن كفّارتك وعليّ كذا فأعتقه ، ففي وقوع العتق قولان ، فإن قلنا به وجب العوض ، ولا يجزئ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تجرّده عن سبب موجب للعتق ، فلو نكّل به ونوى التكفير عتق ولم 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تنجيز العتق ، فلا يجزئ التدبير وإن نوى به التكفير ، وكذا الاستيلاد</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3399784_2142443653"/>
      <w:bookmarkStart w:id="858" w:name="_Toc321"/>
      <w:bookmarkEnd w:id="857"/>
      <w:r>
        <w:rPr>
          <w:rtl w:val="true"/>
        </w:rPr>
        <w:t xml:space="preserve">المطلب الثاني </w:t>
      </w:r>
      <w:r>
        <w:rPr>
          <w:rtl w:val="true"/>
        </w:rPr>
        <w:t xml:space="preserve">: [ </w:t>
      </w:r>
      <w:r>
        <w:rPr>
          <w:rtl w:val="true"/>
        </w:rPr>
        <w:t xml:space="preserve">في </w:t>
      </w:r>
      <w:r>
        <w:rPr>
          <w:rtl w:val="true"/>
        </w:rPr>
        <w:t xml:space="preserve">] </w:t>
      </w:r>
      <w:r>
        <w:rPr>
          <w:rtl w:val="true"/>
        </w:rPr>
        <w:t>الصّيام</w:t>
      </w:r>
      <w:bookmarkEnd w:id="858"/>
    </w:p>
    <w:p>
      <w:pPr>
        <w:pStyle w:val="BookText"/>
        <w:rPr/>
      </w:pPr>
      <w:r>
        <w:rPr>
          <w:rFonts w:ascii="Amiri" w:hAnsi="Amiri" w:eastAsia="Amiri" w:cs="Amiri"/>
          <w:color w:val="111111"/>
          <w:sz w:val="28"/>
          <w:sz w:val="28"/>
          <w:szCs w:val="28"/>
          <w:rtl w:val="true"/>
          <w:lang w:bidi="ar-SA"/>
        </w:rPr>
        <w:t>يجب على الحرّ في الظهار أو القتل خطأ صوم شهرين متتابعين ، وعلى المملوك صوم شهر متتابع ، ولو أعتق قبل التلبس كان كالحرّ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والشهر عدّة بين هلالين أو ثلاثون يوما ، ولا تجب نيّة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بصوم شهر ومن الثاني ولو يوما ، وفي الشهر يصوم خمسة عشر يوما ، ولا يأثم بتفريق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يقطعه العذر كالسّفر الواجب ، أو الضروري ، أو الحيض ، أو النفاس ، أو المرض ، أو الجنون ، أو الإغماء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وخوف الحامل أو المرضع على أنفسهما أو على الولد عذر ، وكذا الإكراه على الإفطار ، سواء ضرب أو توعّد حتى أفطر ، أو وجر الماء في حلقه</w:t>
      </w:r>
      <w:r>
        <w:rPr>
          <w:rFonts w:eastAsia="Amiri" w:cs="Amiri" w:ascii="Amiri" w:hAnsi="Amiri"/>
          <w:color w:val="111111"/>
          <w:sz w:val="28"/>
          <w:szCs w:val="28"/>
          <w:rtl w:val="true"/>
          <w:lang w:bidi="ar-SA"/>
        </w:rPr>
        <w:t xml:space="preserve">. </w:t>
      </w:r>
      <w:bookmarkStart w:id="859" w:name="pg15783_180652"/>
    </w:p>
    <w:p>
      <w:pPr>
        <w:pStyle w:val="BookText"/>
        <w:rPr/>
      </w:pPr>
      <w:bookmarkEnd w:id="859"/>
      <w:r>
        <w:rPr>
          <w:rFonts w:ascii="Amiri" w:hAnsi="Amiri" w:eastAsia="Amiri" w:cs="Amiri"/>
          <w:color w:val="111111"/>
          <w:sz w:val="28"/>
          <w:sz w:val="28"/>
          <w:szCs w:val="28"/>
          <w:rtl w:val="true"/>
          <w:lang w:bidi="ar-SA"/>
        </w:rPr>
        <w:t>وينقطع التتابع بصوم رمضان وقضائه لا بصوم الجمع المنذورة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جمع سنة صبر حتّى تخرج إلّا مع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وينقطع بوطء المظاهر ليلا وتجب كفّارة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تضرّر بترك الجماع انتقل إلى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تضرّر بطول زمان الإطعام احتمل إباحة الوطء بالاستغفار</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3399786_2142443653"/>
      <w:bookmarkStart w:id="861" w:name="_Toc322"/>
      <w:bookmarkEnd w:id="860"/>
      <w:r>
        <w:rPr>
          <w:rtl w:val="true"/>
        </w:rPr>
        <w:t xml:space="preserve">المطلب الثالث </w:t>
      </w:r>
      <w:r>
        <w:rPr>
          <w:rtl w:val="true"/>
        </w:rPr>
        <w:t xml:space="preserve">: [ </w:t>
      </w:r>
      <w:r>
        <w:rPr>
          <w:rtl w:val="true"/>
        </w:rPr>
        <w:t xml:space="preserve">في </w:t>
      </w:r>
      <w:r>
        <w:rPr>
          <w:rtl w:val="true"/>
        </w:rPr>
        <w:t xml:space="preserve">] </w:t>
      </w:r>
      <w:r>
        <w:rPr>
          <w:rtl w:val="true"/>
        </w:rPr>
        <w:t>الإطعام</w:t>
      </w:r>
      <w:bookmarkEnd w:id="861"/>
    </w:p>
    <w:p>
      <w:pPr>
        <w:pStyle w:val="BookText"/>
        <w:rPr/>
      </w:pPr>
      <w:r>
        <w:rPr>
          <w:rFonts w:ascii="Amiri" w:hAnsi="Amiri" w:eastAsia="Amiri" w:cs="Amiri"/>
          <w:color w:val="111111"/>
          <w:sz w:val="28"/>
          <w:sz w:val="28"/>
          <w:szCs w:val="28"/>
          <w:rtl w:val="true"/>
          <w:lang w:bidi="ar-SA"/>
        </w:rPr>
        <w:t>وإذا عجز في المرتّبة عن الصّوم وجب إطعام ستّين مسكينا ، لكلّ واحد مدّ ممّا يسمّى طعاما ، كالحنطة ، والشعير ، ودقيقهما ، وخبزهما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الأدم </w:t>
      </w:r>
      <w:r>
        <w:rPr>
          <w:rStyle w:val="FootnoteAnchor"/>
          <w:rtl w:val="true"/>
        </w:rPr>
        <w:footnoteReference w:id="249"/>
      </w:r>
      <w:r>
        <w:rPr>
          <w:rFonts w:ascii="IRNazanin" w:hAnsi="IRNazanin" w:eastAsia="IRNazanin"/>
          <w:color w:val="111111"/>
          <w:sz w:val="28"/>
          <w:sz w:val="28"/>
          <w:szCs w:val="28"/>
          <w:rtl w:val="true"/>
          <w:lang w:bidi="fa-IR"/>
        </w:rPr>
        <w:t>وأعلاه اللحم ، وأوسطه الخلّ ، وأدناه الملح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ويجزئ الإطعام دفعة ، والتسليم مجتمعين ومتفرّقين ، ولا يجزئ دون العدد وإن أعطاهم القدر ، فإن تعذّر العدد جاز التكرار ، ويجوز التكرار من الكفّارات المتعدّدة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يجزئ إطعام الصغار منفردين ويجوز منضمّين ، ولو انفردوا احتسب الاثنان بواحد ، ولا يجزئ المريض ، ويجب التسليم إلى وليّ الطّفل ، ولا يفتقر إلى إذنه في الإطعام ، ولا تجزئ القيمة</w:t>
      </w:r>
      <w:r>
        <w:rPr>
          <w:rFonts w:eastAsia="Amiri" w:cs="Amiri" w:ascii="Amiri" w:hAnsi="Amiri"/>
          <w:color w:val="111111"/>
          <w:sz w:val="28"/>
          <w:szCs w:val="28"/>
          <w:rtl w:val="true"/>
          <w:lang w:bidi="ar-SA"/>
        </w:rPr>
        <w:t xml:space="preserve">. </w:t>
      </w:r>
      <w:bookmarkStart w:id="862" w:name="pg15783_180653"/>
    </w:p>
    <w:p>
      <w:pPr>
        <w:pStyle w:val="BookText"/>
        <w:rPr/>
      </w:pPr>
      <w:bookmarkEnd w:id="862"/>
      <w:r>
        <w:rPr>
          <w:rFonts w:ascii="Amiri" w:hAnsi="Amiri" w:eastAsia="Amiri" w:cs="Amiri"/>
          <w:color w:val="111111"/>
          <w:sz w:val="28"/>
          <w:sz w:val="28"/>
          <w:szCs w:val="28"/>
          <w:rtl w:val="true"/>
          <w:lang w:bidi="ar-SA"/>
        </w:rPr>
        <w:t>ويجوز صرفها إلى قريبه الواجب النفقة مع فقره ، وإلى مكاتبه المعسر ، وإلى زوج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والمستحقّ من لا يملك مئونة السنة ، ويعطى الفقير لأنّه أسوأ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الإيمان لا العدالة ، ولو بان أنّه غير مستحقّ استردّ ، فإن تعذّر أجزأ</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3399788_2142443653"/>
      <w:bookmarkStart w:id="864" w:name="_Toc323"/>
      <w:bookmarkEnd w:id="863"/>
      <w:r>
        <w:rPr>
          <w:rtl w:val="true"/>
        </w:rPr>
        <w:t xml:space="preserve">المطلب الرابع </w:t>
      </w:r>
      <w:r>
        <w:rPr>
          <w:rtl w:val="true"/>
        </w:rPr>
        <w:t xml:space="preserve">: [ </w:t>
      </w:r>
      <w:r>
        <w:rPr>
          <w:rtl w:val="true"/>
        </w:rPr>
        <w:t xml:space="preserve">في </w:t>
      </w:r>
      <w:r>
        <w:rPr>
          <w:rtl w:val="true"/>
        </w:rPr>
        <w:t xml:space="preserve">] </w:t>
      </w:r>
      <w:r>
        <w:rPr>
          <w:rtl w:val="true"/>
        </w:rPr>
        <w:t>الكسوة</w:t>
      </w:r>
      <w:bookmarkEnd w:id="864"/>
    </w:p>
    <w:p>
      <w:pPr>
        <w:pStyle w:val="Heading5"/>
        <w:numPr>
          <w:ilvl w:val="4"/>
          <w:numId w:val="1"/>
        </w:numPr>
        <w:rPr/>
      </w:pPr>
      <w:bookmarkStart w:id="865" w:name="__RefHeading___Toc13399790_2142443653"/>
      <w:bookmarkStart w:id="866" w:name="_Toc324"/>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ويجب ثوبان مع القدرة وثوب لا معها ، سواء الذكر والأنثى والأطفال وإن انفردوا ، ولا يجب التضعيف</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والثوب اسم للازار ، والقميص ، والقباء ، والسّروال ، دون القلنسوة ، والنعل ، والمنطقة ، والدّرع ويجزئ الغسيل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البالي والمرقّع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ثوب الصّغير للكبير ويشترط اعتياد لبسه كالقطن والكتّان والصوف والخزّ</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ويجزئ الحرير للنّساء لا للرّجال</w:t>
      </w:r>
      <w:r>
        <w:rPr>
          <w:rFonts w:eastAsia="Amiri" w:cs="Amiri" w:ascii="Amiri" w:hAnsi="Amiri"/>
          <w:color w:val="111111"/>
          <w:sz w:val="28"/>
          <w:szCs w:val="28"/>
          <w:rtl w:val="true"/>
          <w:lang w:bidi="ar-SA"/>
        </w:rPr>
        <w:t xml:space="preserve">. </w:t>
      </w:r>
      <w:bookmarkStart w:id="867" w:name="pg15783_180654"/>
    </w:p>
    <w:p>
      <w:pPr>
        <w:pStyle w:val="Heading5"/>
        <w:numPr>
          <w:ilvl w:val="4"/>
          <w:numId w:val="1"/>
        </w:numPr>
        <w:rPr/>
      </w:pPr>
      <w:bookmarkStart w:id="868" w:name="__RefHeading___Toc13399792_2142443653"/>
      <w:bookmarkStart w:id="869" w:name="_Toc325"/>
      <w:bookmarkEnd w:id="867"/>
      <w:bookmarkEnd w:id="868"/>
      <w:r>
        <w:rPr>
          <w:rtl w:val="true"/>
        </w:rPr>
        <w:t>خاتمة</w:t>
      </w:r>
      <w:bookmarkEnd w:id="869"/>
    </w:p>
    <w:p>
      <w:pPr>
        <w:pStyle w:val="BookText"/>
        <w:rPr/>
      </w:pPr>
      <w:r>
        <w:rPr>
          <w:rFonts w:ascii="Amiri" w:hAnsi="Amiri" w:eastAsia="Amiri" w:cs="Amiri"/>
          <w:color w:val="111111"/>
          <w:sz w:val="28"/>
          <w:sz w:val="28"/>
          <w:szCs w:val="28"/>
          <w:rtl w:val="true"/>
          <w:lang w:bidi="ar-SA"/>
        </w:rPr>
        <w:t xml:space="preserve">لا يجوز التكفير قبل موجبه ، ولا بجنسين </w:t>
      </w:r>
      <w:r>
        <w:rPr>
          <w:rStyle w:val="FootnoteAnchor"/>
          <w:rtl w:val="true"/>
        </w:rPr>
        <w:footnoteReference w:id="251"/>
      </w:r>
      <w:r>
        <w:rPr>
          <w:rFonts w:ascii="Amiri" w:hAnsi="Amiri" w:eastAsia="Amiri" w:cs="Amiri"/>
          <w:color w:val="111111"/>
          <w:sz w:val="28"/>
          <w:sz w:val="28"/>
          <w:szCs w:val="28"/>
          <w:rtl w:val="true"/>
          <w:lang w:bidi="ar-SA"/>
        </w:rPr>
        <w:t>وإن كانت مخيّرة ، ولا يجزئ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والعبد يكفّر بالصّوم ولا يجزئه غيره وإن أذن مولاه ، وكذا لو أعتق عنه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إذا ملّكه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مات وعليه كفّارة وجب في المرتّبة أولى فرضه </w:t>
      </w:r>
      <w:r>
        <w:rPr>
          <w:rStyle w:val="FootnoteAnchor"/>
          <w:rtl w:val="true"/>
        </w:rPr>
        <w:footnoteReference w:id="252"/>
      </w:r>
      <w:r>
        <w:rPr>
          <w:rFonts w:ascii="Amiri" w:hAnsi="Amiri" w:eastAsia="Amiri" w:cs="Amiri"/>
          <w:color w:val="111111"/>
          <w:sz w:val="28"/>
          <w:sz w:val="28"/>
          <w:szCs w:val="28"/>
          <w:rtl w:val="true"/>
          <w:lang w:bidi="ar-SA"/>
        </w:rPr>
        <w:t>وفي المخيّرة أدنى الخصال إلّا أن يتطوّع الوارث بالأرغب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بالأزيد ولم يجز الوارث فالزائد من الثلث ، فلو لم يف بالعليا أجزأت الدّنيا ، والفاضل ميراث</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وجب عليه شهران متتابعان فعجز ، صام ثمانية عشر يوما ، فإن عجز تصدّق عن كلّ يوم من الثمانية عشر بمدّ من الطعام ، فإن عجز استغفر اللّه تعالى ولا شي‌ء عليه</w:t>
      </w:r>
      <w:r>
        <w:rPr>
          <w:rFonts w:eastAsia="Amiri" w:cs="Amiri" w:ascii="Amiri" w:hAnsi="Amiri"/>
          <w:color w:val="111111"/>
          <w:sz w:val="28"/>
          <w:szCs w:val="28"/>
          <w:rtl w:val="true"/>
          <w:lang w:bidi="ar-SA"/>
        </w:rPr>
        <w:t xml:space="preserve">. </w:t>
      </w:r>
      <w:bookmarkStart w:id="870" w:name="pg15783_180655"/>
    </w:p>
    <w:p>
      <w:pPr>
        <w:pStyle w:val="BookText"/>
        <w:rPr/>
      </w:pPr>
      <w:bookmarkEnd w:id="870"/>
      <w:r>
        <w:rPr>
          <w:rFonts w:ascii="IRNazanin" w:hAnsi="IRNazanin" w:eastAsia="IRNazanin"/>
          <w:color w:val="111111"/>
          <w:sz w:val="28"/>
          <w:sz w:val="28"/>
          <w:szCs w:val="28"/>
          <w:rtl w:val="true"/>
          <w:lang w:bidi="fa-IR"/>
        </w:rPr>
        <w:t>القسم الرابع</w:t>
      </w:r>
    </w:p>
    <w:p>
      <w:pPr>
        <w:pStyle w:val="BookText"/>
        <w:rPr/>
      </w:pPr>
      <w:r>
        <w:rPr>
          <w:rFonts w:ascii="Amiri" w:hAnsi="Amiri" w:eastAsia="Amiri" w:cs="Amiri"/>
          <w:color w:val="111111"/>
          <w:sz w:val="28"/>
          <w:sz w:val="28"/>
          <w:szCs w:val="28"/>
          <w:rtl w:val="true"/>
          <w:lang w:bidi="ar-SA"/>
        </w:rPr>
        <w:t>في الأحكام</w:t>
      </w:r>
    </w:p>
    <w:p>
      <w:pPr>
        <w:pStyle w:val="BookText"/>
        <w:rPr/>
      </w:pPr>
      <w:r>
        <w:rPr>
          <w:rFonts w:ascii="Amiri" w:hAnsi="Amiri" w:eastAsia="Amiri" w:cs="Amiri"/>
          <w:color w:val="111111"/>
          <w:sz w:val="28"/>
          <w:sz w:val="28"/>
          <w:szCs w:val="28"/>
          <w:rtl w:val="true"/>
          <w:lang w:bidi="ar-SA"/>
        </w:rPr>
        <w:t xml:space="preserve">وفيه 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p>
    <w:p>
      <w:pPr>
        <w:pStyle w:val="Heading2"/>
        <w:numPr>
          <w:ilvl w:val="1"/>
          <w:numId w:val="1"/>
        </w:numPr>
        <w:rPr/>
      </w:pPr>
      <w:bookmarkStart w:id="871" w:name="__RefHeading___Toc13399794_2142443653"/>
      <w:bookmarkStart w:id="872" w:name="_Toc326"/>
      <w:bookmarkEnd w:id="871"/>
      <w:r>
        <w:rPr>
          <w:rtl w:val="true"/>
        </w:rPr>
        <w:t>كتاب المواريث</w:t>
      </w:r>
      <w:bookmarkEnd w:id="872"/>
    </w:p>
    <w:p>
      <w:pPr>
        <w:pStyle w:val="Heading3"/>
        <w:numPr>
          <w:ilvl w:val="2"/>
          <w:numId w:val="1"/>
        </w:numPr>
        <w:rPr/>
      </w:pPr>
      <w:bookmarkStart w:id="873" w:name="__RefHeading___Toc13399796_2142443653"/>
      <w:bookmarkStart w:id="874" w:name="_Toc327"/>
      <w:bookmarkEnd w:id="873"/>
      <w:r>
        <w:rPr>
          <w:rtl w:val="true"/>
        </w:rPr>
        <w:t>اشارة</w:t>
      </w:r>
      <w:bookmarkEnd w:id="87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والنظر في أمور</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5" w:name="pg15783_180657"/>
      <w:bookmarkStart w:id="876" w:name="pg15783_180657"/>
      <w:bookmarkEnd w:id="876"/>
    </w:p>
    <w:p>
      <w:pPr>
        <w:pStyle w:val="Heading3"/>
        <w:numPr>
          <w:ilvl w:val="2"/>
          <w:numId w:val="1"/>
        </w:numPr>
        <w:rPr/>
      </w:pPr>
      <w:bookmarkStart w:id="877" w:name="pg15783_180657"/>
      <w:bookmarkStart w:id="878" w:name="__RefHeading___Toc13399798_2142443653"/>
      <w:bookmarkStart w:id="879" w:name="_Toc328"/>
      <w:bookmarkEnd w:id="877"/>
      <w:bookmarkEnd w:id="878"/>
      <w:r>
        <w:rPr>
          <w:rtl w:val="true"/>
        </w:rPr>
        <w:t xml:space="preserve">[ </w:t>
      </w:r>
      <w:r>
        <w:rPr>
          <w:rtl w:val="true"/>
        </w:rPr>
        <w:t xml:space="preserve">الأمر </w:t>
      </w:r>
      <w:r>
        <w:rPr>
          <w:rtl w:val="true"/>
        </w:rPr>
        <w:t xml:space="preserve">] </w:t>
      </w:r>
      <w:r>
        <w:rPr>
          <w:rtl w:val="true"/>
        </w:rPr>
        <w:t xml:space="preserve">الأوّل </w:t>
      </w:r>
      <w:r>
        <w:rPr>
          <w:rtl w:val="true"/>
        </w:rPr>
        <w:t xml:space="preserve">: </w:t>
      </w:r>
      <w:r>
        <w:rPr>
          <w:rtl w:val="true"/>
        </w:rPr>
        <w:t>في المقدّمات</w:t>
      </w:r>
      <w:bookmarkEnd w:id="879"/>
    </w:p>
    <w:p>
      <w:pPr>
        <w:pStyle w:val="Heading4"/>
        <w:numPr>
          <w:ilvl w:val="3"/>
          <w:numId w:val="1"/>
        </w:numPr>
        <w:rPr/>
      </w:pPr>
      <w:bookmarkStart w:id="880" w:name="__RefHeading___Toc13399800_2142443653"/>
      <w:bookmarkStart w:id="881" w:name="_Toc329"/>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 xml:space="preserve">وهي خمس </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3399802_2142443653"/>
      <w:bookmarkStart w:id="883" w:name="_Toc330"/>
      <w:bookmarkEnd w:id="882"/>
      <w:r>
        <w:rPr>
          <w:rtl w:val="true"/>
        </w:rPr>
        <w:t xml:space="preserve">[ </w:t>
      </w:r>
      <w:r>
        <w:rPr>
          <w:rtl w:val="true"/>
        </w:rPr>
        <w:t xml:space="preserve">المقدمة </w:t>
      </w:r>
      <w:r>
        <w:rPr>
          <w:rtl w:val="true"/>
        </w:rPr>
        <w:t xml:space="preserve">] </w:t>
      </w:r>
      <w:r>
        <w:rPr>
          <w:rtl w:val="true"/>
        </w:rPr>
        <w:t xml:space="preserve">الأولى </w:t>
      </w:r>
      <w:r>
        <w:rPr>
          <w:rtl w:val="true"/>
        </w:rPr>
        <w:t xml:space="preserve">: </w:t>
      </w:r>
      <w:r>
        <w:rPr>
          <w:rtl w:val="true"/>
        </w:rPr>
        <w:t>في موجبه</w:t>
      </w:r>
      <w:bookmarkEnd w:id="883"/>
    </w:p>
    <w:p>
      <w:pPr>
        <w:pStyle w:val="Heading5"/>
        <w:numPr>
          <w:ilvl w:val="4"/>
          <w:numId w:val="1"/>
        </w:numPr>
        <w:rPr/>
      </w:pPr>
      <w:bookmarkStart w:id="884" w:name="__RefHeading___Toc13399804_2142443653"/>
      <w:bookmarkStart w:id="885" w:name="_Toc331"/>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 xml:space="preserve">وهو نسب وسبب ، أمّا النسب فعموده الآباء وإن علوا والأولاد وإن نزلوا ، وله حاشيتان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الأبوين وهم الإخوة والأخوات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آبائهما وهم الأعمام والأخوال</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13399806_2142443653"/>
      <w:bookmarkStart w:id="887" w:name="_Toc332"/>
      <w:bookmarkEnd w:id="886"/>
      <w:r>
        <w:rPr>
          <w:rtl w:val="true"/>
        </w:rPr>
        <w:t xml:space="preserve">ومراتبه ثلاثة </w:t>
      </w:r>
      <w:r>
        <w:rPr>
          <w:rtl w:val="true"/>
        </w:rPr>
        <w:t>:</w:t>
      </w:r>
      <w:bookmarkEnd w:id="887"/>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والأولاد وإن نزلوا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والأخوات وإن نزلوا ، والأجداد والجدّات وإن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والعمّات والأخوال والخالات وإن علوا ، وأولادهم وإن 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ترث المرتبة اللاحقة مع السابقة ، ولو اشتملت المرتبة على طبقات فالأقرب يمنع الأبعد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الورثة منهم من يرث بالفرض ، وهو الأمّ من الأنساب وكلالتها إلّا </w:t>
      </w:r>
      <w:bookmarkStart w:id="888" w:name="pg15783_180658"/>
    </w:p>
    <w:p>
      <w:pPr>
        <w:pStyle w:val="BookText"/>
        <w:rPr/>
      </w:pPr>
      <w:bookmarkEnd w:id="888"/>
      <w:r>
        <w:rPr>
          <w:rFonts w:ascii="Amiri" w:hAnsi="Amiri" w:eastAsia="Amiri" w:cs="Amiri"/>
          <w:color w:val="111111"/>
          <w:sz w:val="28"/>
          <w:sz w:val="28"/>
          <w:szCs w:val="28"/>
          <w:rtl w:val="true"/>
          <w:lang w:bidi="ar-SA"/>
        </w:rPr>
        <w:t>على الردّ ، والزّوج والزوجة من الأسباب إلّا على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يرث بالفرض تارة وبالقرابة أخرى ، وهم الأب والبنت والبنات والأخت والأخوات للأب ، فيرث الأب مع الأولاد بالفرض ولا معهم بالقرابة ، والبنت والبنات مع البنين بالقرابة ولا معهم بالفرض ، والأخت والأخوات مع الإخوة بالقرابة ولا معهم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يرث بالقرابة لا غير وهم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السبب فهو زوجيّة وولاء ، والولاء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 ثمّ ولاء تضمّن الجريرة ، ثمّ ولاء الامامة</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13399808_2142443653"/>
      <w:bookmarkStart w:id="890" w:name="_Toc333"/>
      <w:bookmarkEnd w:id="889"/>
      <w:r>
        <w:rPr>
          <w:rtl w:val="true"/>
        </w:rPr>
        <w:t>قاعدة</w:t>
      </w:r>
      <w:bookmarkEnd w:id="890"/>
    </w:p>
    <w:p>
      <w:pPr>
        <w:pStyle w:val="BookText"/>
        <w:rPr/>
      </w:pPr>
      <w:r>
        <w:rPr>
          <w:rFonts w:ascii="Amiri" w:hAnsi="Amiri" w:eastAsia="Amiri" w:cs="Amiri"/>
          <w:color w:val="111111"/>
          <w:sz w:val="28"/>
          <w:sz w:val="28"/>
          <w:szCs w:val="28"/>
          <w:rtl w:val="true"/>
          <w:lang w:bidi="ar-SA"/>
        </w:rPr>
        <w:t>إذا كان الوارث ذا فرض أخذ فرضه ، ويردّ عليه الباقي إلّا الزوجة ، فإنّ الفاضل للإمام ، وإن كان معه مساو ذو فرض فإن كان التركة بقدر السّهام أخذ كلّ واحد فرضه ، كأبوين وبنتين ، وإن فضلت فلا تعصيب ، بل يردّ الفاضل عليهم بنسبة السّهام ، كأبوين مع بنت إلّا أن تنقص وصلة أحدهما أو يحجب ، وإلّا الزوجين فانّه لا يردّ عليهما ، وإلّا كلالة الأمّ مع كلالة الأب ، فإنّه لا يردّ على كلالة الأمّ على الأصحّ</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معه مساو لا فرض له ، فالفاضل له ، كأبوين أو أحدهما مع ابن وإن نقصت ، وذلك بسبب الزوج أو الزوجة ، فلا عول بل يدخل النقص على البنت أو البنات ، أو الأخت أو الأخوات للأبوين أو للأب دون المتقرّب بالأمّ ، كزوج وأبوين وبنت أو بنتين ، وكزوج وأخت ، أو أختين مع أخت لأمّ</w:t>
      </w:r>
      <w:r>
        <w:rPr>
          <w:rFonts w:eastAsia="Amiri" w:cs="Amiri" w:ascii="Amiri" w:hAnsi="Amiri"/>
          <w:color w:val="111111"/>
          <w:sz w:val="28"/>
          <w:szCs w:val="28"/>
          <w:rtl w:val="true"/>
          <w:lang w:bidi="ar-SA"/>
        </w:rPr>
        <w:t xml:space="preserve">. </w:t>
      </w:r>
      <w:bookmarkStart w:id="891" w:name="pg15783_180659"/>
    </w:p>
    <w:p>
      <w:pPr>
        <w:pStyle w:val="BookText"/>
        <w:rPr/>
      </w:pPr>
      <w:bookmarkEnd w:id="891"/>
      <w:r>
        <w:rPr>
          <w:rFonts w:ascii="Amiri" w:hAnsi="Amiri" w:eastAsia="Amiri" w:cs="Amiri"/>
          <w:color w:val="111111"/>
          <w:sz w:val="28"/>
          <w:sz w:val="28"/>
          <w:szCs w:val="28"/>
          <w:rtl w:val="true"/>
          <w:lang w:bidi="ar-SA"/>
        </w:rPr>
        <w:t>وإن كان الوارث لا فرض له ، فالمال له ، واحدا كان أو أكثر إن اتّفقت الوصلة ، وإلّا فلكلّ نصيب من يتقرّب به ، كالأعمام لهم نصيب الأب ، والأخوال لهم نصيب الأمّ</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3399810_2142443653"/>
      <w:bookmarkStart w:id="893" w:name="_Toc334"/>
      <w:bookmarkEnd w:id="892"/>
      <w:r>
        <w:rPr>
          <w:rtl w:val="true"/>
        </w:rPr>
        <w:t xml:space="preserve">المقدّمة الثانية </w:t>
      </w:r>
      <w:r>
        <w:rPr>
          <w:rtl w:val="true"/>
        </w:rPr>
        <w:t xml:space="preserve">: </w:t>
      </w:r>
      <w:r>
        <w:rPr>
          <w:rtl w:val="true"/>
        </w:rPr>
        <w:t>في موانع الإرث</w:t>
      </w:r>
      <w:bookmarkEnd w:id="893"/>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 وهو اعتقاد ما يخرج عن الإسلام ، أو إنكار ما علم من الدّين ضرورة ، ولا فرق بين الحربيّ ، والذّميّ ، والمرتدّ ، والخوارج ، والغلاة ، فلا يرث الكافر مسلما وإن قرب ، ويرثه المسلم وإن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الكافر مثله مع وارث مسلم حتّى ضامن الجريرة ، فلو لم يخلّف المسلم مسلما ورثه الإمام ، ولو لم يخلّف الكافر مسلما ورثه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والمرتدّ لا يرثه الكافر بل المسلم ، فإن فقد ورثه الإمام ، ولا يمنع الكافر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على ميراث قبل قسمته اختصّ إن كان أولى ، وشارك إن ساوى ، وكذا لو قسم البعض أو خلّف ما لا ينقسم ، وإسلامه كاشف عن استحقاقه بالموت ، فيشارك في النماء المتجدّد بعده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أسلم بعد القسمة أو كان الوارث واحدا فلا إرث ، ولا ينزّل الإمام منزلة الوارث الواحد فيرث دون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الوارث زوجا أو زوجة شارك مع الزوجة دون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تقدّم الإسلام على القسمة قدّم قول الوارث مع اليمين ، ولو صدّقه أحدهم نفذ في نصيبه ، وتقبل شهادته مع غيره إن كان عدلا لا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الطفل حكم أبويه في الإسلام ، فإن كان أحدهما مسلما حكم بإسلامه ، ويتبعه لو أسلم </w:t>
      </w:r>
      <w:r>
        <w:rPr>
          <w:rStyle w:val="FootnoteAnchor"/>
          <w:rtl w:val="true"/>
        </w:rPr>
        <w:footnoteReference w:id="253"/>
      </w:r>
      <w:r>
        <w:rPr>
          <w:rFonts w:ascii="Amiri" w:hAnsi="Amiri" w:eastAsia="Amiri" w:cs="Amiri"/>
          <w:color w:val="111111"/>
          <w:sz w:val="28"/>
          <w:sz w:val="28"/>
          <w:szCs w:val="28"/>
          <w:rtl w:val="true"/>
          <w:lang w:bidi="ar-SA"/>
        </w:rPr>
        <w:t>ثمّ إن بلغ فامتنع من الإسلام قهر عليه ، وإن أصرّ فهو 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نصراني مات عن زوجة وأطفال وابن أخ وابن أخت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يقتسما المال أثلاثا ، وينفقا على الأطفال بالنسبة ، فإذا بلغ الأطفال مسلمين ، أخذوا باقي التركة ، وإلّا استقرّ الإرث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أكثر الأصحاب ، فإن عملنا بها فلا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ويتوارث المسلمون وإن اختلفت آراؤهم والكفّار وإن اختلفوا في النّحل</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والمرتدّ إن كان عن فطرة قسّمت تركته ، وقتل ، وبانت زوجته ، وتعتدّ عدّة الوفاة وإن لم يقتل ، ولا يستتاب ، فإن تاب قبل منه ، ولم تسقط الأحكام ، ويحكم بطهارته وصحّة تصرّفاته ونكاحه وتملّكه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 مسلما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عن غير فطرة استتيب فإن تاب وإلّا قتل ، ولا تقسّم تركته حتّى </w:t>
      </w:r>
    </w:p>
    <w:p>
      <w:pPr>
        <w:pStyle w:val="BookText"/>
        <w:rPr/>
      </w:pPr>
      <w:r>
        <w:rPr>
          <w:rFonts w:ascii="Amiri" w:hAnsi="Amiri" w:eastAsia="Amiri" w:cs="Amiri"/>
          <w:color w:val="111111"/>
          <w:sz w:val="28"/>
          <w:sz w:val="28"/>
          <w:szCs w:val="28"/>
          <w:rtl w:val="true"/>
          <w:lang w:bidi="ar-SA"/>
        </w:rPr>
        <w:t>يقتل أو يموت ، وتعتدّ زوجته عدّة الوفاة وعدّة الطلاق مع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لا تقتل بل تحبس وتضرب أوقات الصلاة حتّى تتوب ولو كانت عن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 ويمنع القاتل عن الإرث إذا كان عمدا ظلما ، وفي الخطأ يمنع من الدية ، وشبيه العمد كالعمد ، والمشارك كالمنفرد ، والتسبيب كالمباشرة ، فلو قتل بحقّ أو بطّت جراحته فمات لم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ضربه تأديبا فمات فإن أسرف منع وإلّا فلا ، ولا يمنع المتقرّب بالقاتل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غير القاتل ورثه الإمام ، وله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والدية دون العفو والدية كأموال الميّت تقضى منها ديونه وتنفذ وصاياه ، سواء الخطأ والعمد إذا أخذت صلحا ، وليس للديّان منعهم من القصاص وإن لم يخلّف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ويرث الدية كلّ مناسب ومسابب ، إلّا المتقرّب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أحد الزوجين القصاص ، ويرثان من الدّية إذا رضي الوارث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 ويمنع في الوارث والموروث ، فلا يرث الرّقيق من قريبه ، سواء كان حرّا أو رقيقا ، مدبّرا كان أو مكاتبا ، مشروطا أو مطلقا لم يؤدّ ، أو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الرقّ وإن قلنا يملك بل ماله لمولاه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اجتمع حرّ ورقّ ورث الحرّ وإن بعد ومنع الرقّ وإن قرب ، ولا يمنع برقّه من يتقرّب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يكن إلّا المملوك اشتراه الإمام بقيمته من التركة وأعتقه ، وأعطي باقي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أخذه الإمام قهرا وكفى دفع القيمة عن الشراء ، ولو قصرت عن قيمته فالميراث للإمام ، وكذا لو تعدّد الوارث وقصر نصيب كلّ 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 نصيب أحدهم فكّ من وفى نصيبه بقيمته ، وورث باقي المال ، سواء وفت التركة بقيمة الجميع أو لا ولو قصر نصيب القريب دون البعيد لم يفكّا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ويفكّ كلّ وارث حتّى الزوج لا الزّوجة ، ولو ظهر الوارث بعد الشراء والعتق 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أعتق المملوك على ميراث قبل قسمته ، فإن كان أولى اختصّ به وإن ساوى شارك ، ولو أعتق بعدها أو كان الوارث واحدا منع ، ولو أعتق بعد قسمة البعض لم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بعضه حرّا ورث بقدر الحرّية ومنع بقدر الرقيّة ، فإن ورث بالفرض أعطي من فرضه بقدر ما فيه من الحرية ، فلو خلّف بنتا نصفها حرّ ، فلها النصف بالفرض والردّ ، والباقي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معها أمّ حرّة فلها ربع وثمن ، والباقي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ورث بالقرابة أعطي بقدر ما فيه من الحرّية ، فلو خلّف ابنا نصفه حرّ ، فله النّصف والباقي للإمام ، ولو خلّف اثنين نصفهما حرّ ، فلهما النّصف والباقي للإمام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يمنع بجزئه الحرّ من بعد ، فلو خلّف ابنا نصفه حرّ وابن ابن حرّا </w:t>
      </w:r>
    </w:p>
    <w:p>
      <w:pPr>
        <w:pStyle w:val="BookText"/>
        <w:rPr/>
      </w:pPr>
      <w:r>
        <w:rPr>
          <w:rFonts w:ascii="Amiri" w:hAnsi="Amiri" w:eastAsia="Amiri" w:cs="Amiri"/>
          <w:color w:val="111111"/>
          <w:sz w:val="28"/>
          <w:sz w:val="28"/>
          <w:szCs w:val="28"/>
          <w:rtl w:val="true"/>
          <w:lang w:bidi="ar-SA"/>
        </w:rPr>
        <w:t>فالمال بينهما بالسويّة ، ولو كان نصفه حرّا فله الرّبع ، والباقي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 ابنا نصفه حرّ مع أخ حرّ فالمال لهما ، ولو كان نصفه حرّا فله الربع ، والباقي للإمام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وللمنع أسباب 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 ويقطع التوارث بين الزّوجين وبين الولد وأبيه ، إلّا أن يعترف به الأب ، فيرثه الولد ولا يرثه الأب ولا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المنقطعة تمنع من الإرث حتّى يعلم موته بالبينة ، أو بمضيّ مدّة لا يعيش مثله إليها عادة ، فيرثه الموجود وقت الحكم بموته ، ولو مات قريبه عزل نصيبه وكان كحكم ماله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 ويمنع الورثة من القسمة إن حجبوا به حتّى يبين حاله ، وإلّا أعطي من لا ينقصه الحمل جميع نصيبه ومن ينقصه أقلّ مراتبه ، ووقف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المستوعب للتركة يمنع من الإرث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إلى الوارث ، ويتعلّق بها الدين تعلّق الرهن</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يصرف النّماء في الدين ، وعلى الثاني هو للوارث ، ولو لم يستوعب انتقل إلى الوارث ما فضل ، والباقي على حكم مال الميت </w:t>
      </w:r>
      <w:r>
        <w:rPr>
          <w:rStyle w:val="FootnoteAnchor"/>
          <w:rtl w:val="true"/>
        </w:rPr>
        <w:footnoteReference w:id="258"/>
      </w:r>
      <w:r>
        <w:rPr>
          <w:rFonts w:ascii="Amiri" w:hAnsi="Amiri" w:eastAsia="Amiri" w:cs="Amiri"/>
          <w:color w:val="111111"/>
          <w:sz w:val="28"/>
          <w:sz w:val="28"/>
          <w:szCs w:val="28"/>
          <w:rtl w:val="true"/>
          <w:lang w:bidi="ar-SA"/>
        </w:rPr>
        <w:t>ويكون جميع التركة كالرّهن</w:t>
      </w:r>
      <w:r>
        <w:rPr>
          <w:rFonts w:eastAsia="Amiri" w:cs="Amiri" w:ascii="Amiri" w:hAnsi="Amiri"/>
          <w:color w:val="111111"/>
          <w:sz w:val="28"/>
          <w:szCs w:val="28"/>
          <w:rtl w:val="true"/>
          <w:lang w:bidi="ar-SA"/>
        </w:rPr>
        <w:t xml:space="preserve">. </w:t>
      </w:r>
      <w:bookmarkStart w:id="894" w:name="pg15783_180664"/>
    </w:p>
    <w:p>
      <w:pPr>
        <w:pStyle w:val="Heading4"/>
        <w:numPr>
          <w:ilvl w:val="3"/>
          <w:numId w:val="1"/>
        </w:numPr>
        <w:rPr/>
      </w:pPr>
      <w:bookmarkStart w:id="895" w:name="__RefHeading___Toc13399812_2142443653"/>
      <w:bookmarkStart w:id="896" w:name="_Toc335"/>
      <w:bookmarkEnd w:id="894"/>
      <w:bookmarkEnd w:id="895"/>
      <w:r>
        <w:rPr>
          <w:rtl w:val="true"/>
        </w:rPr>
        <w:t xml:space="preserve">المقدّمة الثالثة </w:t>
      </w:r>
      <w:r>
        <w:rPr>
          <w:rtl w:val="true"/>
        </w:rPr>
        <w:t xml:space="preserve">: </w:t>
      </w:r>
      <w:r>
        <w:rPr>
          <w:rtl w:val="true"/>
        </w:rPr>
        <w:t>في الحجب</w:t>
      </w:r>
      <w:bookmarkEnd w:id="896"/>
    </w:p>
    <w:p>
      <w:pPr>
        <w:pStyle w:val="BookText"/>
        <w:rPr/>
      </w:pPr>
      <w:r>
        <w:rPr>
          <w:rFonts w:ascii="Amiri" w:hAnsi="Amiri" w:eastAsia="Amiri" w:cs="Amiri"/>
          <w:color w:val="111111"/>
          <w:sz w:val="28"/>
          <w:sz w:val="28"/>
          <w:szCs w:val="28"/>
          <w:rtl w:val="true"/>
          <w:lang w:bidi="ar-SA"/>
        </w:rPr>
        <w:t xml:space="preserve">وهو قد يكون عن أصل الإرث ، فضابطه القرب ، فلا يرث أبعد مع أقرب ، وقد يكون عن بعض الإرث ، وهو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مطلقا وإن نزل يمنع الزوجين من النصيب الأعلى ، ويحجب الذّكر الأبوين أو أحدهما عما زاد عن السدس ، ولا يحجبهما البنت ولا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يمنعون الأمّ عمّا زاد عن السدس </w:t>
      </w:r>
      <w:r>
        <w:rPr>
          <w:rStyle w:val="FootnoteAnchor"/>
          <w:rtl w:val="true"/>
        </w:rPr>
        <w:footnoteReference w:id="259"/>
      </w:r>
      <w:r>
        <w:rPr>
          <w:rFonts w:ascii="Amiri" w:hAnsi="Amiri" w:eastAsia="Amiri" w:cs="Amiri"/>
          <w:color w:val="111111"/>
          <w:sz w:val="28"/>
          <w:sz w:val="28"/>
          <w:szCs w:val="28"/>
          <w:rtl w:val="true"/>
          <w:lang w:bidi="ar-SA"/>
        </w:rPr>
        <w:t xml:space="preserve">بشروط خمسة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أخوين ، أو أخ وأختين ، أو أربع أخوات ، والخنثى كالمرأة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للأبوين أو للأب ، فلا تحجب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انفصالهم ، فلا يحجب الحمل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الكفر والقتل والرقّ ، ولا يحجب أولاد الإخوة</w:t>
      </w:r>
      <w:r>
        <w:rPr>
          <w:rFonts w:eastAsia="Amiri" w:cs="Amiri" w:ascii="Amiri" w:hAnsi="Amiri"/>
          <w:color w:val="111111"/>
          <w:sz w:val="28"/>
          <w:szCs w:val="28"/>
          <w:rtl w:val="true"/>
          <w:lang w:bidi="ar-SA"/>
        </w:rPr>
        <w:t xml:space="preserve">. </w:t>
      </w:r>
      <w:bookmarkStart w:id="897" w:name="pg15783_180665"/>
    </w:p>
    <w:p>
      <w:pPr>
        <w:pStyle w:val="Heading4"/>
        <w:numPr>
          <w:ilvl w:val="3"/>
          <w:numId w:val="1"/>
        </w:numPr>
        <w:rPr/>
      </w:pPr>
      <w:bookmarkStart w:id="898" w:name="__RefHeading___Toc13399814_2142443653"/>
      <w:bookmarkStart w:id="899" w:name="_Toc336"/>
      <w:bookmarkEnd w:id="897"/>
      <w:bookmarkEnd w:id="898"/>
      <w:r>
        <w:rPr>
          <w:rtl w:val="true"/>
        </w:rPr>
        <w:t xml:space="preserve">المقدّمة الرابعة </w:t>
      </w:r>
      <w:r>
        <w:rPr>
          <w:rtl w:val="true"/>
        </w:rPr>
        <w:t xml:space="preserve">: </w:t>
      </w:r>
      <w:r>
        <w:rPr>
          <w:rtl w:val="true"/>
        </w:rPr>
        <w:t>في معرفة السّهام</w:t>
      </w:r>
      <w:bookmarkEnd w:id="899"/>
    </w:p>
    <w:p>
      <w:pPr>
        <w:pStyle w:val="BookText"/>
        <w:rPr/>
      </w:pPr>
      <w:r>
        <w:rPr>
          <w:rFonts w:ascii="Amiri" w:hAnsi="Amiri" w:eastAsia="Amiri" w:cs="Amiri"/>
          <w:color w:val="111111"/>
          <w:sz w:val="28"/>
          <w:sz w:val="28"/>
          <w:szCs w:val="28"/>
          <w:rtl w:val="true"/>
          <w:lang w:bidi="ar-SA"/>
        </w:rPr>
        <w:t xml:space="preserve">وهي في كتاب اللّه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 والربع ، والثمن ، والثلثان ، والثلث ، والسّدس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فالنصف للبنت والأخت للأبوين أو للأب ، وللزوج مع عدم الولد وإن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والرّبع للزوج مع الولد وإن نزل ، وللزوجة مع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والثمن لها معه وإن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والثلثان للبنتين فصاعدا ، وللأختين فصاعدا للأبوين أو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والثلث للأمّ مع عدم الحاجب من الولد والإخوة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وللبنين فصاعدا من ولد الأم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والسدس لكلّ واحد من الأبوين مع الولد وإن نزل ، وللأمّ مع الحاجب ، وللواحد من ولد الأمّ</w:t>
      </w:r>
      <w:r>
        <w:rPr>
          <w:rFonts w:eastAsia="Amiri" w:cs="Amiri" w:ascii="Amiri" w:hAnsi="Amiri"/>
          <w:color w:val="111111"/>
          <w:sz w:val="28"/>
          <w:szCs w:val="28"/>
          <w:rtl w:val="true"/>
          <w:lang w:bidi="ar-SA"/>
        </w:rPr>
        <w:t xml:space="preserve">. </w:t>
      </w:r>
      <w:bookmarkStart w:id="900" w:name="pg15783_180666"/>
    </w:p>
    <w:p>
      <w:pPr>
        <w:pStyle w:val="Heading4"/>
        <w:numPr>
          <w:ilvl w:val="3"/>
          <w:numId w:val="1"/>
        </w:numPr>
        <w:rPr/>
      </w:pPr>
      <w:bookmarkStart w:id="901" w:name="__RefHeading___Toc13399816_2142443653"/>
      <w:bookmarkStart w:id="902" w:name="_Toc337"/>
      <w:bookmarkEnd w:id="900"/>
      <w:bookmarkEnd w:id="901"/>
      <w:r>
        <w:rPr>
          <w:rtl w:val="true"/>
        </w:rPr>
        <w:t xml:space="preserve">المقدّمة الخامسة </w:t>
      </w:r>
      <w:r>
        <w:rPr>
          <w:rtl w:val="true"/>
        </w:rPr>
        <w:t xml:space="preserve">: </w:t>
      </w:r>
      <w:r>
        <w:rPr>
          <w:rtl w:val="true"/>
        </w:rPr>
        <w:t>في معرفة اجتماع السّهام</w:t>
      </w:r>
      <w:bookmarkEnd w:id="902"/>
    </w:p>
    <w:p>
      <w:pPr>
        <w:pStyle w:val="BookText"/>
        <w:rPr/>
      </w:pPr>
      <w:r>
        <w:rPr>
          <w:rFonts w:ascii="Amiri" w:hAnsi="Amiri" w:eastAsia="Amiri" w:cs="Amiri"/>
          <w:color w:val="111111"/>
          <w:sz w:val="28"/>
          <w:sz w:val="28"/>
          <w:szCs w:val="28"/>
          <w:rtl w:val="true"/>
          <w:lang w:bidi="ar-SA"/>
        </w:rPr>
        <w:t>يجتمع النصف مع مثله ومع الرّبع والثمن والثلث والسّدس ، لا مع الثلثين ، لبطلان العول ، بل يدخل النّقص على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الربع مع الثلثين والثلث والسدس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الثمن مع الثلثين والسدس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الثلث مع الثلثين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يجتمع الرّبع مع الثمن ، ولا الثلث مع الثمن ، ولا الثلث مع السّدس تسمية بل بالقرابة كأبوين وزوج</w:t>
      </w:r>
      <w:r>
        <w:rPr>
          <w:rFonts w:eastAsia="Amiri" w:cs="Amiri" w:ascii="Amiri" w:hAnsi="Amiri"/>
          <w:color w:val="111111"/>
          <w:sz w:val="28"/>
          <w:szCs w:val="28"/>
          <w:rtl w:val="true"/>
          <w:lang w:bidi="ar-SA"/>
        </w:rPr>
        <w:t xml:space="preserve">. </w:t>
      </w:r>
      <w:bookmarkStart w:id="903" w:name="pg15783_180667"/>
    </w:p>
    <w:p>
      <w:pPr>
        <w:pStyle w:val="Heading3"/>
        <w:numPr>
          <w:ilvl w:val="2"/>
          <w:numId w:val="1"/>
        </w:numPr>
        <w:rPr/>
      </w:pPr>
      <w:bookmarkStart w:id="904" w:name="__RefHeading___Toc13399818_2142443653"/>
      <w:bookmarkStart w:id="905" w:name="_Toc338"/>
      <w:bookmarkEnd w:id="903"/>
      <w:bookmarkEnd w:id="904"/>
      <w:r>
        <w:rPr>
          <w:rtl w:val="true"/>
        </w:rPr>
        <w:t xml:space="preserve">الأمر الثاني </w:t>
      </w:r>
      <w:r>
        <w:rPr>
          <w:rtl w:val="true"/>
        </w:rPr>
        <w:t xml:space="preserve">: </w:t>
      </w:r>
      <w:r>
        <w:rPr>
          <w:rtl w:val="true"/>
        </w:rPr>
        <w:t>في التوريث بالنسب</w:t>
      </w:r>
      <w:bookmarkEnd w:id="905"/>
    </w:p>
    <w:p>
      <w:pPr>
        <w:pStyle w:val="Heading4"/>
        <w:numPr>
          <w:ilvl w:val="3"/>
          <w:numId w:val="1"/>
        </w:numPr>
        <w:rPr/>
      </w:pPr>
      <w:bookmarkStart w:id="906" w:name="__RefHeading___Toc13399820_2142443653"/>
      <w:bookmarkStart w:id="907" w:name="_Toc339"/>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13399822_2142443653"/>
      <w:bookmarkStart w:id="909" w:name="_Toc340"/>
      <w:bookmarkEnd w:id="908"/>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ميراث الأبوين والأولاد</w:t>
      </w:r>
      <w:bookmarkEnd w:id="909"/>
    </w:p>
    <w:p>
      <w:pPr>
        <w:pStyle w:val="Heading5"/>
        <w:numPr>
          <w:ilvl w:val="4"/>
          <w:numId w:val="1"/>
        </w:numPr>
        <w:rPr/>
      </w:pPr>
      <w:bookmarkStart w:id="910" w:name="__RefHeading___Toc13399824_2142443653"/>
      <w:bookmarkStart w:id="911" w:name="_Toc341"/>
      <w:bookmarkEnd w:id="910"/>
      <w:r>
        <w:rPr>
          <w:rtl w:val="true"/>
        </w:rPr>
        <w:t>اشارة</w:t>
      </w:r>
      <w:bookmarkEnd w:id="911"/>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13399826_2142443653"/>
      <w:bookmarkStart w:id="913" w:name="_Toc342"/>
      <w:bookmarkEnd w:id="912"/>
      <w:r>
        <w:rPr>
          <w:rtl w:val="true"/>
        </w:rPr>
        <w:t xml:space="preserve">[ </w:t>
      </w:r>
      <w:r>
        <w:rPr>
          <w:rtl w:val="true"/>
        </w:rPr>
        <w:t xml:space="preserve">البحث </w:t>
      </w:r>
      <w:r>
        <w:rPr>
          <w:rtl w:val="true"/>
        </w:rPr>
        <w:t xml:space="preserve">] </w:t>
      </w:r>
      <w:r>
        <w:rPr>
          <w:rtl w:val="true"/>
        </w:rPr>
        <w:t xml:space="preserve">الأوّل </w:t>
      </w:r>
      <w:r>
        <w:rPr>
          <w:rtl w:val="true"/>
        </w:rPr>
        <w:t>:</w:t>
      </w:r>
      <w:bookmarkEnd w:id="913"/>
    </w:p>
    <w:p>
      <w:pPr>
        <w:pStyle w:val="BookText"/>
        <w:rPr/>
      </w:pPr>
      <w:r>
        <w:rPr>
          <w:rFonts w:ascii="Amiri" w:hAnsi="Amiri" w:eastAsia="Amiri" w:cs="Amiri"/>
          <w:color w:val="111111"/>
          <w:sz w:val="28"/>
          <w:sz w:val="28"/>
          <w:szCs w:val="28"/>
          <w:rtl w:val="true"/>
          <w:lang w:bidi="ar-SA"/>
        </w:rPr>
        <w:t>للأب وحده المال وللأمّ وحدها الثلث ، ويردّ عليها الباقي ، ولو اجتمعا فللأمّ الثلث ومع الإخوة السدس ، والباقي للأب ، ولا شي‌ء للإخوة ، ولو كان معهما زوج أو زوجة فله نصيبه الأعلى ، وللأمّ ثلث الأصل ، ومع الإخوة السّدس ، والباقي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وللابن وحده المال ، ولو تعدد الابن تساووا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وللبنت وحدها النصف ويردّ عليها الباقي ، وللبنتين فصاعدا الثلثان ، ويردّ عليهنّ الباقي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اجتمع البنون والبنات فللذّكر مثل حظّ الأنثيين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مع الأبوين ابن فلهما السدسان والباقي له ، ولو كان معه أحدهما فله السدس ، والباقي للابن ، وكذا لو تعدّد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معهما بنت فلهما السّدسان ، ولها النصف ، والباقي يردّ أخماسا ، ومع الحاجب أرباعا ، ولو كان زوج فله الرّبع ، وللأبوين السدسان ، وللبنت الباقي ، وللزوجة الثمن ، وللأبوين السدسان ، ويردّ الباقي أخماسا ، ومع الحجب أرباعا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معها أحد الأبوين فله السدس ، ولها النّصف ، ويردّ الباقي أرباعا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هناك زوج أو زوجة فلهما النّصيب الأدنى ، وللبنت النّصف ، ولأحد الأبوين السّدس ، والباقي يردّ أرباعا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وللبنتين فصاعدا مع الأبوين الثلثان بالسوية ، ولهما السّدسان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هناك زوج أو زوجة فلكلّ منهما نصيبه الأدنى ، وللأبوين السدسان ، والباقي للبنتين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ولأحد الأبوين مع البنتين السّدس ، ولهما الثلثان ، والباقي يردّ 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هناك زوج دخل النّقص على البنتين ، ولو كان زوجة ، ردّ الباقي على البنتين وأحد الأبوين 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الأبوان والأولاد الذكور والإناث ، فلهما السدسان ، والباقي للذّكر مثل حظّ الأنثيين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معهم زوج أو زوجة فله نصيبه الأدنى ، وللأبوين السدسان ، والباقي يقسّمونه كذلك ، ولو كان أحد الأبوين فله السدس ، ولأحد الزوجين نصيبه الأدنى ، والباقي للأولاد كذلك</w:t>
      </w:r>
      <w:r>
        <w:rPr>
          <w:rFonts w:eastAsia="Amiri" w:cs="Amiri" w:ascii="Amiri" w:hAnsi="Amiri"/>
          <w:color w:val="111111"/>
          <w:sz w:val="28"/>
          <w:szCs w:val="28"/>
          <w:rtl w:val="true"/>
          <w:lang w:bidi="ar-SA"/>
        </w:rPr>
        <w:t xml:space="preserve">. </w:t>
      </w:r>
      <w:bookmarkStart w:id="914" w:name="pg15783_180669"/>
    </w:p>
    <w:p>
      <w:pPr>
        <w:pStyle w:val="Heading5"/>
        <w:numPr>
          <w:ilvl w:val="4"/>
          <w:numId w:val="1"/>
        </w:numPr>
        <w:rPr/>
      </w:pPr>
      <w:bookmarkStart w:id="915" w:name="__RefHeading___Toc13399828_2142443653"/>
      <w:bookmarkStart w:id="916" w:name="_Toc343"/>
      <w:bookmarkEnd w:id="914"/>
      <w:bookmarkEnd w:id="915"/>
      <w:r>
        <w:rPr>
          <w:rtl w:val="true"/>
        </w:rPr>
        <w:t xml:space="preserve">البحث الثاني </w:t>
      </w:r>
      <w:r>
        <w:rPr>
          <w:rtl w:val="true"/>
        </w:rPr>
        <w:t xml:space="preserve">: </w:t>
      </w:r>
      <w:r>
        <w:rPr>
          <w:rtl w:val="true"/>
        </w:rPr>
        <w:t>في التوابع</w:t>
      </w:r>
      <w:bookmarkEnd w:id="916"/>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أولاد الأولاد نصيب آبائهم مع عدمهم ، ولا يشترط عدم الأبوين ، ويرثون ويترتّبون الأقرب فالأقرب ، فلا يرث البطن الدنيا مع العليا ، فلو خلف بنت ابن وابن بنت فلبنت الابن الثلثان ، ولابن البنت الثلث ، ولو تعدّدوا اقتسم كلّ فريق نصيبه ، للذّكر ضعف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معهم زوج أو زوجة وأبوان فلهما السدسان ، ولأحد الزوجين نصيبه الأدنى ، والباقي لأولاد الابن والبنت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ولولد البنت النّصف ذكرا كان أو أنثى ، ويردّ عليه الباقي ، ولو اجتمع مع الأبوين يردّ الفاضل أخماسا ، ومع الإخوة أرباعا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ولولد الابن جميع المال ذكرا كان أو أنثى ، ولو اجتمع مع ذوي الفروض كالأبوين أو أحد الزّوجين فله الفاضل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الجدّ ولا الجدّة مع الأبوين ، بل يستحبّ لهما إطعام الجدّ والجدّة أو أحدهما السّدس إن زاد نصيبه عليه ، فلو خلّف أبويه وجدا وجدّة لأب وجدّا وجدّة لأمّ ، استحبّ للأب طعمة أبويه سدس الأصل بالسويّة ، وكذا للأمّ ، ولو وجد أحدهما فالطعمة له ، ولو زاد نصيب أحدهما خاصّة أطعم أبويه دون الآخر ، فلو خلّف أبويه وإخوة أطعم الأب ، ولو خلّفت أبويها وزوجا أطعمت الأمّ ، ولا طعمة للجدّ الأعلى ، ويستحبّ للأولاد طعمة الأجداد</w:t>
      </w:r>
      <w:r>
        <w:rPr>
          <w:rFonts w:eastAsia="Amiri" w:cs="Amiri" w:ascii="Amiri" w:hAnsi="Amiri"/>
          <w:color w:val="111111"/>
          <w:sz w:val="28"/>
          <w:szCs w:val="28"/>
          <w:rtl w:val="true"/>
          <w:lang w:bidi="ar-SA"/>
        </w:rPr>
        <w:t xml:space="preserve">. </w:t>
      </w:r>
      <w:bookmarkStart w:id="917" w:name="pg15783_180670"/>
    </w:p>
    <w:p>
      <w:pPr>
        <w:pStyle w:val="BookText"/>
        <w:rPr/>
      </w:pPr>
      <w:bookmarkEnd w:id="917"/>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يحبى الولد الأكبر الذكر من تركة أبيه بثياب بدنه وخاتمه وسيفه ومصحفه ، بشرط أن لا يكون سفيها ، ولا فاسد الرأي </w:t>
      </w:r>
      <w:r>
        <w:rPr>
          <w:rStyle w:val="FootnoteAnchor"/>
          <w:rtl w:val="true"/>
        </w:rPr>
        <w:footnoteReference w:id="260"/>
      </w:r>
      <w:r>
        <w:rPr>
          <w:rFonts w:ascii="Amiri" w:hAnsi="Amiri" w:eastAsia="Amiri" w:cs="Amiri"/>
          <w:color w:val="111111"/>
          <w:sz w:val="28"/>
          <w:sz w:val="28"/>
          <w:szCs w:val="28"/>
          <w:rtl w:val="true"/>
          <w:lang w:bidi="ar-SA"/>
        </w:rPr>
        <w:t>ولا صبيّا ، وأن يخلّف غير ذلك وإن قلّ ، وأن لا يوصي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الأكبر أنثى أعطي أكبر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الأكبر قسّم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الثياب السروال دون العمامة ، والمنديل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غير الثياب تخيّر الوارث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والحباء واجب فلا تجزئ القيمة ، ولا تحسب قيمته من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المحبى قضاء الصّلاة والصّوم</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3399830_2142443653"/>
      <w:bookmarkStart w:id="919" w:name="_Toc344"/>
      <w:bookmarkEnd w:id="918"/>
      <w:r>
        <w:rPr>
          <w:rtl w:val="true"/>
        </w:rPr>
        <w:t xml:space="preserve">المطلب الثاني </w:t>
      </w:r>
      <w:r>
        <w:rPr>
          <w:rtl w:val="true"/>
        </w:rPr>
        <w:t xml:space="preserve">: </w:t>
      </w:r>
      <w:r>
        <w:rPr>
          <w:rtl w:val="true"/>
        </w:rPr>
        <w:t>في ميراث الإخوة والأجداد</w:t>
      </w:r>
      <w:bookmarkEnd w:id="919"/>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 المنفرد من الأبوين المال ، وكذا للأخوين فصاعدا بينهم بالسوية ، وللأخت المنفردة النصف ، ويردّ عليها الباقي ، وللأختين فصاعدا الثلثان ، ويردّ عليهنّ الباقي ، ولو كانوا ذكورا وإناثا فللذّكر ضعف الأنثى ، ولا يرث المتقرّب بالأب مع المتقرّب بالأبوين ، ويقوم مقامهم مع عدمهم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وللواحد المنفرد من الأمّ السّدس ، ويردّ عليه الباقي ، وللاثنين فصاعدا الثلث ويردّ الباقي عليهم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اجتمعت الكلالات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فللواحد من الأمّ السدس ، وللاثنين فصاعدا الثلث والباقي للمتقرّب بالأبوين وإن كان واحدا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وتسقط كلالة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المتقرّب بالأبوين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فلها نصف الأصل ، ويردّ عليها الباقي دون المتقرّب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المتقرّب بالأبوين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أختين فصاعدا ، فلهنّ الثلثان ، وإن بقي شي‌ء ردّ عليهنّ دون المتقرّب بالأمّ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وإن كانت الأخت للأب خاصّة مع كلالة الأمّ اختصّ الردّ بكلالة الأب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زوج أو زوجة فله النصيب الأعلى ولكلالة الأمّ سدس الأصل أو الثلث ، والباقي للمتقرّب بالأبوين ومع عدمهم للمتقرّب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المنفرد المال لأب كان أو لأمّ وكذا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اجتمعوا فللمتقرّب بالأب الثلثان للذكر ضعف الأنثى ، وللمتقرّب بالأمّ الثلث بينهم بالسوية ، والأقرب يمنع الأبعد ، فلا يرث أب الجدّ مع الجدّ ، لأب كان أو لأمّ ، فإذا عدم الأقرب ورث الأبعد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خلّف جدّ أبيه وجدّته له ، وجدّه وجدّته لأمّه ، وجدّ أمّه ، وجدّتها لأبيها ، وجدّها وجدّتها لأمّها ، فلأجداد الأمّ الثلث بينهم بالسوية ، ولأجداد الأب </w:t>
      </w:r>
    </w:p>
    <w:p>
      <w:pPr>
        <w:pStyle w:val="BookText"/>
        <w:rPr/>
      </w:pPr>
      <w:r>
        <w:rPr>
          <w:rFonts w:ascii="Amiri" w:hAnsi="Amiri" w:eastAsia="Amiri" w:cs="Amiri"/>
          <w:color w:val="111111"/>
          <w:sz w:val="28"/>
          <w:sz w:val="28"/>
          <w:szCs w:val="28"/>
          <w:rtl w:val="true"/>
          <w:lang w:bidi="ar-SA"/>
        </w:rPr>
        <w:t>الثلثان ثلثاهما لأبوي أب الأب بينهما أثلاثا ، وثلثهما لأبوي أمّ الأب كذلك ، ويقسم من مائة وثمانية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ويمنع الأجداد آباءهم وأولادهم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معهم زوج أو زوجة فلهما النصيب الأعلى ، وللجدّ أو الجدّة أو لهما للأمّ ثلث الأصل والباقي للجدّ أو الجدّة أو لهما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الأجداد وإن علوا يشاركون الإخوة وأولادهم وإن نزلوا لكن الأقرب يمنع الأبعد ، فلو اجتمع مع الأجداد الإخوة وأولادهم شاركهم الإخوة خاصّة ، ولو عدم الإخوة شاركهم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مع الإخوة الأجداد الأعلون والأدنون شاركهم الأدنون خاصّة ، فإن عدموا شاركهم الأعلون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الإخوة والأجداد ، فالجدّ من الأب كالأخ من قبله ، والجدّة كالأخت ، والجدّ من الأمّ كالأخ من قبلها ، والجدّة كالأخت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اجتمعت الكلالات مع الأجداد المتفرقين فالثلث للأجداد والإخوة والأخوات من قبل الأمّ بالسوية ، والثلثان للأجداد والإخوة والأخوات من الأبوين ، للذّكر ضعف الأنثى ، ولا شي‌ء للإخوة والأخوات من الأب ، لكن يقومون مقامهم عند عدمهم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الإخوة والأخوات يقومون مقام آبائهم وأمّهاتهم عند عدمهم ، فيرث كلّ نصيب من يتقرّب به ، فلولد الأخ من الأبوين نصيب أبويه </w:t>
      </w:r>
      <w:r>
        <w:rPr>
          <w:rStyle w:val="FootnoteAnchor"/>
          <w:rtl w:val="true"/>
        </w:rPr>
        <w:footnoteReference w:id="262"/>
      </w:r>
      <w:r>
        <w:rPr>
          <w:rFonts w:ascii="Amiri" w:hAnsi="Amiri" w:eastAsia="Amiri" w:cs="Amiri"/>
          <w:color w:val="111111"/>
          <w:sz w:val="28"/>
          <w:sz w:val="28"/>
          <w:szCs w:val="28"/>
          <w:rtl w:val="true"/>
          <w:lang w:bidi="ar-SA"/>
        </w:rPr>
        <w:t xml:space="preserve">ولولد الأخت النّصف ويردّ عليه الباقي ، ولأولاد الأختين فصاعدا </w:t>
      </w:r>
      <w:bookmarkStart w:id="920" w:name="pg15783_180673"/>
    </w:p>
    <w:p>
      <w:pPr>
        <w:pStyle w:val="BookText"/>
        <w:rPr/>
      </w:pPr>
      <w:bookmarkEnd w:id="920"/>
      <w:r>
        <w:rPr>
          <w:rFonts w:ascii="Amiri" w:hAnsi="Amiri" w:eastAsia="Amiri" w:cs="Amiri"/>
          <w:color w:val="111111"/>
          <w:sz w:val="28"/>
          <w:sz w:val="28"/>
          <w:szCs w:val="28"/>
          <w:rtl w:val="true"/>
          <w:lang w:bidi="ar-SA"/>
        </w:rPr>
        <w:t>الثلثان ويردّ عليهم الباقي ، ويقتسمونه للذّكر ضعف الأنثى ، ولأولاد الأخ أو الأخت من الأمّ السدس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ولأولاد الاثنين فصاعدا الثلث </w:t>
      </w:r>
      <w:r>
        <w:rPr>
          <w:rStyle w:val="FootnoteAnchor"/>
          <w:rtl w:val="true"/>
        </w:rPr>
        <w:footnoteReference w:id="263"/>
      </w:r>
      <w:r>
        <w:rPr>
          <w:rFonts w:ascii="Amiri" w:hAnsi="Amiri" w:eastAsia="Amiri" w:cs="Amiri"/>
          <w:color w:val="111111"/>
          <w:sz w:val="28"/>
          <w:sz w:val="28"/>
          <w:szCs w:val="28"/>
          <w:rtl w:val="true"/>
          <w:lang w:bidi="ar-SA"/>
        </w:rPr>
        <w:t>لكلّ طائفة نصيب من يتقرّب به بالسوية ، والباقي يردّ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اجتمعت الكلالات فلأولاد الواحد من الأمّ السّدس ، وللاثنين فصاعدا الثلث ، لكلّ نصيب من يتقرّب به ، ولأولاد كلالة الأبوين الثلثان ، لكلّ نصيب من يتقرّب به ، ويسقط المتقرّب بالأب ، ويقوم مقام المتقرّب بالأبوين عند عدمهم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زوج أو زوجة فله النصيب الأعلى ، ولمن يتقرّب بالأمّ سدس الأصل إن كان واحدا ، والثلث إن كان أكثر ، والباقي لأولاد من يتقرّب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ردّ اختصّوا به ، ولو عدموا قام مقامهم أولاد كلالة الأب</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3399832_2142443653"/>
      <w:bookmarkStart w:id="922" w:name="_Toc345"/>
      <w:bookmarkEnd w:id="921"/>
      <w:r>
        <w:rPr>
          <w:rtl w:val="true"/>
        </w:rPr>
        <w:t xml:space="preserve">المطلب الثالث </w:t>
      </w:r>
      <w:r>
        <w:rPr>
          <w:rtl w:val="true"/>
        </w:rPr>
        <w:t xml:space="preserve">: </w:t>
      </w:r>
      <w:r>
        <w:rPr>
          <w:rtl w:val="true"/>
        </w:rPr>
        <w:t>في ميراث الأعمام والأخوال</w:t>
      </w:r>
      <w:bookmarkEnd w:id="922"/>
    </w:p>
    <w:p>
      <w:pPr>
        <w:pStyle w:val="Heading5"/>
        <w:numPr>
          <w:ilvl w:val="4"/>
          <w:numId w:val="1"/>
        </w:numPr>
        <w:rPr/>
      </w:pPr>
      <w:bookmarkStart w:id="923" w:name="__RefHeading___Toc13399834_2142443653"/>
      <w:bookmarkStart w:id="924" w:name="_Toc346"/>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المنفرد المال ، وكذا للعمّين أو الأعمام بالسوية إن استوت الدرجة ، وكذا العمّة والعمّتان والعمّات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اجتمعوا فللذّكر مثل حظّ الأنثيين إن كانوا للأبوين أو للأب وإلّا تساووا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كانوا متفرّقين فللعمّ أو العمّة من الأمّ السّدس ، وللأكثر الثلث بينهم بالسوية ، والباقي للمتقرّب بالأبوين للذّكر ضعف الأنثى ، ويسقط المتقرّب بالأب ، ويقوم مقامهم عند عدمهم ، ويقتسمون كقسمتهم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 عمّا أو عمّة لأمّ مع عمّة لأب فللمتقرّب بالأمّ السّدس والباقي للعمّة ، ولا ردّ هنا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معهم أحد الزوجين فله نصيبه الأعلى ويقسّم الباقي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يرث ابن العمّ مع العمّ إلّا في مسألة إجماعيّة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لأب وأمّ مع عمّ لأب بشرط بقاء الصورة ، فلو تبدّلت الذكورة بالأنوثة ، أو كان العمّ لأمّ أو للأبوين ، أو اجتمع معهما عمّ للأبوين أو لأمّ أو خال أو خالة أو زوج أو زوجة مع ابن العمّ ، وكذا لو تعدّد أو أحدهما على 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للخال المنفرد المال ، وكذا الخالات والأخوال ، وكذا الخالة والخالتان والخالات ، ولو اجتمعوا تساووا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المتفرّقون فللواحد من الأمّ السّدس ، وللأكثر الثلث بينهم بالسوية ، والباقي للمتقرّب بالأبوين بالسوية أيضا ، ولا شي‌ء للمتقرّب بالأب ، بل يقومون مقامهم عند عدمهم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اجتمع معهم أحد الزّوجين ، فله نصيبه الأعلى ، وللخال للأمّ سدس الأصل ، وللأكثر ثلثه ، والباقي للمتقرّب بالأبوين ، ومع عدمهم للمتقرّب بالأب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خلّف خالا أو خالة لأمّ مع خالة لأب فللمتقرّب بالأمّ السدس وللمتقرّب بالأب الباقي ولا ردّ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الأعمام والأخوال ، فللخئولة الثلث وإن كان واحدا ، والباقي للعمومة وإن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كانوا متفرّقين فللأخوال الثلث ، فللواحد من جهة الأمّ سدس الثلث ، وللأكثر ثلث الثلث ، والباقي من الثلث للأخوال من جهة الأبوين ، ومع عدمهم للمتقرّب بالأب ، وللأعمام الثلثان للواحد من الأمّ سدس الثلثين ، وللأكثر ثلثهما بالسويّة ، والباقي للمتقرّب بالأبوين بالتفاوت ، ومع عدمهم للمتقرّب بالأب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معهم زوج أو زوجة ، أخذ نصيبه الأعلى ، وللأخوال والخالات ثلث الأصل ، والباقي للأعمام والعمّات كما فصّلناه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عمومة الميّت وأولادهم وخئولته وأولادهم أولى من عمومة أب الميّت وخئولته ومن عمومة أمّ الميت وخئولتها ، وكذا عمومة الأبوين وأولادهم وخئولتهما وأولادهم أولى من عمومة الجدّين وخئولتهما ، وهكذا الأقرب يمنع الأبعد ، فابن ابن عمّ الميّت أولى من عمّ أبيه ، وابن ابن عمّ الأب أولى من عمّ الجدّ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عمّ الأب وعمّته وخاله وخالته وعمّ الأمّ وعمّتها وخالها وخالتها ، فلمن يتقرّب بالأمّ الثلث بينهم بالسويّة ، وثلث الثلثين لخال الأب وخالته بالسويّة ، وثلثاه للعمّ والعمّة أثلاثا ، فيصحّ من مائة وثمانية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معهم زوج أو زوجة دخل النقص على المتقرّب بالأب من العمومة والخؤولة ، دون عمومة الأمّ وخئولتها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أولاد الأعمام والأخوال مقام آبائهم وأمّهاتهم عند عدمهم ، والأقرب منهم يمنع الأبعد وإن لم يكن من قبيله ، فابن الخال يمنع ابن ابن العمّ ، وابن العمّ يمنع ابن ابن الخال ، ويرث كلّ واحد نصيب من يتقرّب به ، فلأولاد العمّ أو العمّة للأمّ السّدس بالسويّة ، ولأولاد العمّين </w:t>
      </w:r>
      <w:r>
        <w:rPr>
          <w:rStyle w:val="FootnoteAnchor"/>
          <w:rtl w:val="true"/>
        </w:rPr>
        <w:footnoteReference w:id="264"/>
      </w:r>
      <w:r>
        <w:rPr>
          <w:rFonts w:ascii="Amiri" w:hAnsi="Amiri" w:eastAsia="Amiri" w:cs="Amiri"/>
          <w:color w:val="111111"/>
          <w:sz w:val="28"/>
          <w:sz w:val="28"/>
          <w:szCs w:val="28"/>
          <w:rtl w:val="true"/>
          <w:lang w:bidi="ar-SA"/>
        </w:rPr>
        <w:t>فصاعدا الثلث لكلّ فريق نصيب من يتقرّب به بالسوية ، ولأولاد العمّ للأبوين الباقي للذّكر ضعف الأنثى ، ويسقط معه المتقرّب بالأب ، ويقومون مقامهم عند عدمهم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ولأولاد الخال للأمّ السّدس بالسويّة ، ولأولاد الأكثر الثلث ، لكلّ فريق نصيب من يتقرّب به بالسويّة ، والباقي لأولاد الخال للأبوين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أولاد العمّ أو العمّة وأولاد الخال أو الخالة فلأولاد الخال أو الخالة الثلث ، سدسه لأولاد الخال أو الخالة للأمّ ، وثلثه لأولاد الأكثر ، لكلّ نصيب من يتقرّب به بالسويّة ، وباقي الثلث لأولاد الخؤولة من الأبوين أو للأب بالسوية وسدس الثلثين لأولاد العم أو العمّة للأمّ بالسوية وثلثهما للأكثر ، لكلّ نصيب من يتقرّب به بالسويّة ، والباقي لأولاد العمّ أو العمّة أو هما للأبوين أو للأب للذّكر ضعف الأنثى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معهم زوج أو زوجة فله نصيبه الأعلى ، ولأولاد الأخوال ثلث الأصل ، والباقي لأولاد الأعمام كما بيّناه</w:t>
      </w:r>
      <w:r>
        <w:rPr>
          <w:rFonts w:eastAsia="Amiri" w:cs="Amiri" w:ascii="Amiri" w:hAnsi="Amiri"/>
          <w:color w:val="111111"/>
          <w:sz w:val="28"/>
          <w:szCs w:val="28"/>
          <w:rtl w:val="true"/>
          <w:lang w:bidi="ar-SA"/>
        </w:rPr>
        <w:t xml:space="preserve">. </w:t>
      </w:r>
      <w:bookmarkStart w:id="925" w:name="pg15783_180677"/>
    </w:p>
    <w:p>
      <w:pPr>
        <w:pStyle w:val="Heading5"/>
        <w:numPr>
          <w:ilvl w:val="4"/>
          <w:numId w:val="1"/>
        </w:numPr>
        <w:rPr/>
      </w:pPr>
      <w:bookmarkStart w:id="926" w:name="__RefHeading___Toc13399836_2142443653"/>
      <w:bookmarkStart w:id="927" w:name="_Toc347"/>
      <w:bookmarkEnd w:id="925"/>
      <w:bookmarkEnd w:id="926"/>
      <w:r>
        <w:rPr>
          <w:rtl w:val="true"/>
        </w:rPr>
        <w:t xml:space="preserve">تنبيه </w:t>
      </w:r>
      <w:r>
        <w:rPr>
          <w:rtl w:val="true"/>
        </w:rPr>
        <w:t>:</w:t>
      </w:r>
      <w:bookmarkEnd w:id="927"/>
    </w:p>
    <w:p>
      <w:pPr>
        <w:pStyle w:val="BookText"/>
        <w:rPr/>
      </w:pPr>
      <w:r>
        <w:rPr>
          <w:rFonts w:ascii="Amiri" w:hAnsi="Amiri" w:eastAsia="Amiri" w:cs="Amiri"/>
          <w:color w:val="111111"/>
          <w:sz w:val="28"/>
          <w:sz w:val="28"/>
          <w:szCs w:val="28"/>
          <w:rtl w:val="true"/>
          <w:lang w:bidi="ar-SA"/>
        </w:rPr>
        <w:t>إذا اجتمع للوارث سببان فإن تمانعا ورث بالمانع ، مثل أخ هو ابن عمّ وإلّا ورث بهما ، مثل عمّ لأب هو خال لأمّ ، أو عمّة لأب هي خالة لأمّ ، أو ابن عمّ لأب هو ابن خال لأمّ ، أو ابن عمّة لأب هو ابن خالة لأمّ ، أو ابن عمّ هو زوج ، أو بنت عمّة هي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 عمّا لأب هو خال لأمّ مع عمّ لأمّ وعمّ لأب وأمّ ، وخال لأب ، وخال لأمّ ، وخال لأب وأمّ ، كان للعمّ من الأمّ سدس الثلثين ، وللعمّ من الأبوين باقيه ، وللخال الّذي هو عمّ وللخال من الأمّ ثلث الثلث بالسويّة ، وباقيه للخال من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من ثمانية عشر ، سهمان للعمّ من الأمّ ، وعشرة للعمّ من الأبوين ، وسهم للخال الّذي هو عمّ ، وسهم للخال من الأمّ ، وأربعة للخال من الأبوين ، ولا شي‌ء للمتقرّب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 عمّا لأب هو خال لأمّ مع عمّ لأب وعمّ لأمّ وخال لأب وخال لأمّ ، فللعمّ من الأمّ سدس الثلثين ، وللعمّين من الأب الباقي ، وللخال الذي هو عمّ وللخال من الأمّ ثلث الثلث بالسويّة ، وباقيه للخال من الأب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فيصحّ من ثمانية عشر ، للعمّ من الأمّ سهمان ولكلّ من العمّين من الأب خمسة ، وللخال الذي هو عمّ سهم ، وكذا للخال من الأمّ ، وأربعة للخال من الأب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الفريضة والقسمة لو خلّف ابن عمّ لأب هو ابن خال لأمّ مع ابن عمّ لأب وابن عمّ لأمّ ، وابن خال لأب وابن خال لأمّ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خلّف ابن عمّ لأب هو ابن خال لأمّ مع ابن عمّة لأب هو ابن خالة لأمّ ، فلابن العمّ ثلثا الثلثين ونصف الثلث ، ولابن العمّة ثلث الثلثين </w:t>
      </w:r>
      <w:r>
        <w:rPr>
          <w:rStyle w:val="FootnoteAnchor"/>
          <w:rtl w:val="true"/>
        </w:rPr>
        <w:footnoteReference w:id="265"/>
      </w:r>
      <w:r>
        <w:rPr>
          <w:rFonts w:ascii="Amiri" w:hAnsi="Amiri" w:eastAsia="Amiri" w:cs="Amiri"/>
          <w:color w:val="111111"/>
          <w:sz w:val="28"/>
          <w:sz w:val="28"/>
          <w:szCs w:val="28"/>
          <w:rtl w:val="true"/>
          <w:lang w:bidi="ar-SA"/>
        </w:rPr>
        <w:t>ونصف الثلث ، فيصحّ من ثمانية عشر ، لابن العمّ أحد عشر ، ولابن العمّة سبعة</w:t>
      </w:r>
      <w:r>
        <w:rPr>
          <w:rFonts w:eastAsia="Amiri" w:cs="Amiri" w:ascii="Amiri" w:hAnsi="Amiri"/>
          <w:color w:val="111111"/>
          <w:sz w:val="28"/>
          <w:szCs w:val="28"/>
          <w:rtl w:val="true"/>
          <w:lang w:bidi="ar-SA"/>
        </w:rPr>
        <w:t xml:space="preserve">. </w:t>
      </w:r>
      <w:bookmarkStart w:id="928" w:name="pg15783_180679"/>
    </w:p>
    <w:p>
      <w:pPr>
        <w:pStyle w:val="Heading3"/>
        <w:numPr>
          <w:ilvl w:val="2"/>
          <w:numId w:val="1"/>
        </w:numPr>
        <w:rPr/>
      </w:pPr>
      <w:bookmarkStart w:id="929" w:name="__RefHeading___Toc13399838_2142443653"/>
      <w:bookmarkStart w:id="930" w:name="_Toc348"/>
      <w:bookmarkEnd w:id="928"/>
      <w:bookmarkEnd w:id="929"/>
      <w:r>
        <w:rPr>
          <w:rtl w:val="true"/>
        </w:rPr>
        <w:t xml:space="preserve">الأمر الثالث </w:t>
      </w:r>
      <w:r>
        <w:rPr>
          <w:rtl w:val="true"/>
        </w:rPr>
        <w:t xml:space="preserve">: </w:t>
      </w:r>
      <w:r>
        <w:rPr>
          <w:rtl w:val="true"/>
        </w:rPr>
        <w:t>في التوريث بالسبب</w:t>
      </w:r>
      <w:bookmarkEnd w:id="930"/>
    </w:p>
    <w:p>
      <w:pPr>
        <w:pStyle w:val="Heading4"/>
        <w:numPr>
          <w:ilvl w:val="3"/>
          <w:numId w:val="1"/>
        </w:numPr>
        <w:rPr/>
      </w:pPr>
      <w:bookmarkStart w:id="931" w:name="__RefHeading___Toc13399840_2142443653"/>
      <w:bookmarkStart w:id="932" w:name="_Toc349"/>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13399842_2142443653"/>
      <w:bookmarkStart w:id="934" w:name="_Toc350"/>
      <w:bookmarkEnd w:id="933"/>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الزوجية</w:t>
      </w:r>
      <w:bookmarkEnd w:id="934"/>
    </w:p>
    <w:p>
      <w:pPr>
        <w:pStyle w:val="BookText"/>
        <w:rPr/>
      </w:pPr>
      <w:r>
        <w:rPr>
          <w:rFonts w:ascii="Amiri" w:hAnsi="Amiri" w:eastAsia="Amiri" w:cs="Amiri"/>
          <w:color w:val="111111"/>
          <w:sz w:val="28"/>
          <w:sz w:val="28"/>
          <w:szCs w:val="28"/>
          <w:rtl w:val="true"/>
          <w:lang w:bidi="ar-SA"/>
        </w:rPr>
        <w:t>للزوج مع الولد وإن نزل الربع ومع عدمه النّصف ، والباقي للمناسب ، وإن فقد فللمعتق ، ثمّ للضامن ، فإن فقد ردّ عليه ، وللزّوجة مع الولد وإن نزل الثمن ولا معه الربع ، والباقي للأقارب ، ثمّ المعتق ، ثمّ الضامن ثمّ الإمام ، ولا يردّ عليها مطلقا ، ولو كنّ أكثر فلهنّ الثمن أو الربع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 إحدى الأربع وتزوج بأخرى ، ثمّ اشتبهت المطلّقة بالثلاث ، فللأخيرة ربع الربع أو ربع الثمن ، والباقي بين الأربع بالسوية ، ولو اشتبهت بواحدة أو باثنتين 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ونكاح المريض مشروط بالدّخول ، فلو تزوّج في مرضه ، فإن برأ أو دخل صحّ العقد وورثت وإلّا فلا ، ولو ماتت المرأة قبل الدّخول لم يرثها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تزوج الصحيح بمريضة توارثا مطلقا</w:t>
      </w:r>
      <w:r>
        <w:rPr>
          <w:rFonts w:eastAsia="Amiri" w:cs="Amiri" w:ascii="Amiri" w:hAnsi="Amiri"/>
          <w:color w:val="111111"/>
          <w:sz w:val="28"/>
          <w:szCs w:val="28"/>
          <w:rtl w:val="true"/>
          <w:lang w:bidi="ar-SA"/>
        </w:rPr>
        <w:t xml:space="preserve">. </w:t>
      </w:r>
      <w:bookmarkStart w:id="935" w:name="pg15783_180680"/>
    </w:p>
    <w:p>
      <w:pPr>
        <w:pStyle w:val="BookText"/>
        <w:rPr/>
      </w:pPr>
      <w:bookmarkEnd w:id="935"/>
      <w:r>
        <w:rPr>
          <w:rFonts w:ascii="Amiri" w:hAnsi="Amiri" w:eastAsia="Amiri" w:cs="Amiri"/>
          <w:color w:val="111111"/>
          <w:sz w:val="28"/>
          <w:sz w:val="28"/>
          <w:szCs w:val="28"/>
          <w:rtl w:val="true"/>
          <w:lang w:bidi="ar-SA"/>
        </w:rPr>
        <w:t>وترث المطلقة الرّجعية وتورث بخلاف البائن إلّا أن يكون الطلاق في المرض ، فإنّها ترث إلى سنة إلّا أن تتزوّج أو يبرأ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طلّق أربعا وتزوّج بعد العدة أربعا ودخل وهكذا ورث الجميع الربع أو الثمن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ويرث الزّوج من جميع التركة وكذا الزّوجة ذات الولد ، ولو خلت عنه منعت من رقبة الأرض ومن عين الأبنية والآلات والنخل والشجر ، وتعطى منها قيمة حصّتها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معها ذات ولد ورثت </w:t>
      </w:r>
      <w:r>
        <w:rPr>
          <w:rStyle w:val="FootnoteAnchor"/>
          <w:rtl w:val="true"/>
        </w:rPr>
        <w:footnoteReference w:id="266"/>
      </w:r>
      <w:r>
        <w:rPr>
          <w:rFonts w:ascii="Amiri" w:hAnsi="Amiri" w:eastAsia="Amiri" w:cs="Amiri"/>
          <w:color w:val="111111"/>
          <w:sz w:val="28"/>
          <w:sz w:val="28"/>
          <w:szCs w:val="28"/>
          <w:rtl w:val="true"/>
          <w:lang w:bidi="ar-SA"/>
        </w:rPr>
        <w:t>من الأرض الثّمن ومن غيرها نصفه</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13399844_2142443653"/>
      <w:bookmarkStart w:id="937" w:name="_Toc351"/>
      <w:bookmarkEnd w:id="936"/>
      <w:r>
        <w:rPr>
          <w:rtl w:val="true"/>
        </w:rPr>
        <w:t xml:space="preserve">الفصل الثاني </w:t>
      </w:r>
      <w:r>
        <w:rPr>
          <w:rtl w:val="true"/>
        </w:rPr>
        <w:t xml:space="preserve">: [ </w:t>
      </w:r>
      <w:r>
        <w:rPr>
          <w:rtl w:val="true"/>
        </w:rPr>
        <w:t xml:space="preserve">في </w:t>
      </w:r>
      <w:r>
        <w:rPr>
          <w:rtl w:val="true"/>
        </w:rPr>
        <w:t xml:space="preserve">] </w:t>
      </w:r>
      <w:r>
        <w:rPr>
          <w:rtl w:val="true"/>
        </w:rPr>
        <w:t>الولاء</w:t>
      </w:r>
      <w:bookmarkEnd w:id="937"/>
    </w:p>
    <w:p>
      <w:pPr>
        <w:pStyle w:val="Heading5"/>
        <w:numPr>
          <w:ilvl w:val="4"/>
          <w:numId w:val="1"/>
        </w:numPr>
        <w:rPr/>
      </w:pPr>
      <w:bookmarkStart w:id="938" w:name="__RefHeading___Toc13399846_2142443653"/>
      <w:bookmarkStart w:id="939" w:name="_Toc352"/>
      <w:bookmarkEnd w:id="938"/>
      <w:r>
        <w:rPr>
          <w:rtl w:val="true"/>
        </w:rPr>
        <w:t>اشارة</w:t>
      </w:r>
      <w:bookmarkEnd w:id="939"/>
    </w:p>
    <w:p>
      <w:pPr>
        <w:pStyle w:val="BookText"/>
        <w:rPr/>
      </w:pP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13399848_2142443653"/>
      <w:bookmarkStart w:id="941" w:name="_Toc353"/>
      <w:bookmarkEnd w:id="940"/>
      <w:r>
        <w:rPr>
          <w:rtl w:val="true"/>
        </w:rPr>
        <w:t xml:space="preserve">الأوّل </w:t>
      </w:r>
      <w:r>
        <w:rPr>
          <w:rtl w:val="true"/>
        </w:rPr>
        <w:t xml:space="preserve">: </w:t>
      </w:r>
      <w:r>
        <w:rPr>
          <w:rtl w:val="true"/>
        </w:rPr>
        <w:t>ولاء العتق</w:t>
      </w:r>
      <w:bookmarkEnd w:id="941"/>
    </w:p>
    <w:p>
      <w:pPr>
        <w:pStyle w:val="Heading6"/>
        <w:numPr>
          <w:ilvl w:val="5"/>
          <w:numId w:val="1"/>
        </w:numPr>
        <w:rPr/>
      </w:pPr>
      <w:bookmarkStart w:id="942" w:name="__RefHeading___Toc13399850_2142443653"/>
      <w:bookmarkStart w:id="943" w:name="_Toc354"/>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13399852_2142443653"/>
      <w:bookmarkStart w:id="945" w:name="_Toc355"/>
      <w:bookmarkEnd w:id="944"/>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 xml:space="preserve">في تحقّقه وذلك بشروط </w:t>
      </w:r>
      <w:r>
        <w:rPr>
          <w:rtl w:val="true"/>
        </w:rPr>
        <w:t>:</w:t>
      </w:r>
      <w:bookmarkEnd w:id="94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بالعتق ، فلو أعتق في واجب كالنذر والكفّارة والمشروط عتقه في البيع ، أو انعتق بعوض كالكتابة ، أو بغيره كعتق القرابة والاستيلاد والتنكيل به ، فلا ولاء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تبرّع بالعتق عن غيره بإذنه ، فالولاء للمعتق عنه ، ولو كان بغير إذنه فالولاء للمعتق ، ولو أمره بالعتق عنه بعوض فالولاء للمعتق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عنك وعليّ ثمنه ، فالولاء للمعتق وعلى الضامن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التبرّي من ضمان جريرته عند العتق ، ولا يشترط في التبرّي الإشهاد ، بل هو شرط في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للعتيق وارث مناسب ، فلو كان له مناسب لم يرثه المنعم ، فإذا ثبت الولاء على العتيق سرى في أولاده إلّا أن يكون أحدهم حرّ الأصل ، أو يكون له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ولاء بالالتقاط ، ولا بالإسلام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 الكافر مثله وجوّزناه ، فله الولاء ، ولا يسقط بإسلام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سبي السيّد فأعتقه مولاه ، فولاؤه باق وعليه الولاء لمعتقه ، فلو كان معتقه العبد فلكلّ الولاء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سبي العبد فأعتق فالولاء للثاني دون الأوّل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بيعه ، ولا هبته ، ولا اشتراطه في بيع وغيره ، ويثبت به تحمّل العقل والميراث</w:t>
      </w:r>
      <w:r>
        <w:rPr>
          <w:rFonts w:eastAsia="Amiri" w:cs="Amiri" w:ascii="Amiri" w:hAnsi="Amiri"/>
          <w:color w:val="111111"/>
          <w:sz w:val="28"/>
          <w:szCs w:val="28"/>
          <w:rtl w:val="true"/>
          <w:lang w:bidi="ar-SA"/>
        </w:rPr>
        <w:t xml:space="preserve">. </w:t>
      </w:r>
      <w:bookmarkStart w:id="946" w:name="pg15783_180682"/>
    </w:p>
    <w:p>
      <w:pPr>
        <w:pStyle w:val="Heading6"/>
        <w:numPr>
          <w:ilvl w:val="5"/>
          <w:numId w:val="1"/>
        </w:numPr>
        <w:rPr/>
      </w:pPr>
      <w:bookmarkStart w:id="947" w:name="__RefHeading___Toc13399854_2142443653"/>
      <w:bookmarkStart w:id="948" w:name="_Toc356"/>
      <w:bookmarkEnd w:id="946"/>
      <w:bookmarkEnd w:id="947"/>
      <w:r>
        <w:rPr>
          <w:rtl w:val="true"/>
        </w:rPr>
        <w:t xml:space="preserve">المبحث الثاني </w:t>
      </w:r>
      <w:r>
        <w:rPr>
          <w:rtl w:val="true"/>
        </w:rPr>
        <w:t xml:space="preserve">: </w:t>
      </w:r>
      <w:r>
        <w:rPr>
          <w:rtl w:val="true"/>
        </w:rPr>
        <w:t>في كيفية الإرث به</w:t>
      </w:r>
      <w:bookmarkEnd w:id="948"/>
    </w:p>
    <w:p>
      <w:pPr>
        <w:pStyle w:val="Heading6"/>
        <w:numPr>
          <w:ilvl w:val="5"/>
          <w:numId w:val="1"/>
        </w:numPr>
        <w:rPr/>
      </w:pPr>
      <w:bookmarkStart w:id="949" w:name="__RefHeading___Toc13399856_2142443653"/>
      <w:bookmarkStart w:id="950" w:name="_Toc357"/>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إذا مات العتيق ولا مناسب له ، ورثه المنعم ، ولو كان معه زوج أو زوجة فله نصيبه الأعلى والباقي للمنعم ، ولو تعدّد ورث كلّ واحد بقدر حصّته ، فلو فقد فإن كان المعتق رجلا فالولاء لأولاده الذكور خاصّة ، وإن كان امرأة فلعصبتها دون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ويرث الولاء الأبوان والأولاد ، ولا يشاركهم </w:t>
      </w:r>
      <w:r>
        <w:rPr>
          <w:rStyle w:val="FootnoteAnchor"/>
          <w:rtl w:val="true"/>
        </w:rPr>
        <w:footnoteReference w:id="267"/>
      </w:r>
      <w:r>
        <w:rPr>
          <w:rFonts w:ascii="Amiri" w:hAnsi="Amiri" w:eastAsia="Amiri" w:cs="Amiri"/>
          <w:color w:val="111111"/>
          <w:sz w:val="28"/>
          <w:sz w:val="28"/>
          <w:szCs w:val="28"/>
          <w:rtl w:val="true"/>
          <w:lang w:bidi="ar-SA"/>
        </w:rPr>
        <w:t>أحد من الأقارب ، ومع عدمهم يقوم أولادهم مقامهم ، لكلّ نصيب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عدموا ورثه الإخوة دون الأخوات ، ويشترك الإخوة والأجداد دون الجدّات ، فإن عدموا فالأعمام وأولادهم دون العمّات وأولادهنّ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يرثه </w:t>
      </w:r>
      <w:r>
        <w:rPr>
          <w:rStyle w:val="FootnoteAnchor"/>
          <w:rtl w:val="true"/>
        </w:rPr>
        <w:footnoteReference w:id="268"/>
      </w:r>
      <w:r>
        <w:rPr>
          <w:rFonts w:ascii="Amiri" w:hAnsi="Amiri" w:eastAsia="Amiri" w:cs="Amiri"/>
          <w:color w:val="111111"/>
          <w:sz w:val="28"/>
          <w:sz w:val="28"/>
          <w:szCs w:val="28"/>
          <w:rtl w:val="true"/>
          <w:lang w:bidi="ar-SA"/>
        </w:rPr>
        <w:t>من يتقرّب بالأمّ من الإخوة والأخوات ، والأجداد والجدّات ، والأخوال والخالات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عدم الجميع ورثه معتق المنعم وإن عدموا فقرابة معتق المعتق لأبيه دون أمّه إذا كانوا ذكورا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عدم الجميع ورثه ضامن الجريرة ، ثمّ الإمام ، ولا يرثه العتيق</w:t>
      </w:r>
      <w:r>
        <w:rPr>
          <w:rFonts w:eastAsia="Amiri" w:cs="Amiri" w:ascii="Amiri" w:hAnsi="Amiri"/>
          <w:color w:val="111111"/>
          <w:sz w:val="28"/>
          <w:szCs w:val="28"/>
          <w:rtl w:val="true"/>
          <w:lang w:bidi="ar-SA"/>
        </w:rPr>
        <w:t xml:space="preserve">. </w:t>
      </w:r>
      <w:bookmarkStart w:id="951" w:name="pg15783_180683"/>
    </w:p>
    <w:p>
      <w:pPr>
        <w:pStyle w:val="Heading6"/>
        <w:numPr>
          <w:ilvl w:val="5"/>
          <w:numId w:val="1"/>
        </w:numPr>
        <w:rPr/>
      </w:pPr>
      <w:bookmarkStart w:id="952" w:name="__RefHeading___Toc13399858_2142443653"/>
      <w:bookmarkStart w:id="953" w:name="_Toc358"/>
      <w:bookmarkEnd w:id="951"/>
      <w:bookmarkEnd w:id="952"/>
      <w:r>
        <w:rPr>
          <w:rtl w:val="true"/>
        </w:rPr>
        <w:t>فروع</w:t>
      </w:r>
      <w:bookmarkEnd w:id="95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أعتقت امرأة مملوكا فأعتق المملوك آخر ، فميراث الأوّل لمولاته ، وميراث الثاني لمعتقه ، فإن فقد هو ومناسبوه فميراثه لمولاة معتقه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اشترت أباها فعتق عليها ، ثمّ أعتق الأب آخر ، فإذا مات بعد الأب ولا مناسب له لم ترثه البنت ، لأنّه لا ولاء لعتق القرابة ، فيرثه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أحد الولدين مع أبيه مملوكا ثمّ أعتقاه ومات الأب ثمّ العتيق ، فللمشتري مع أبيه ثلاثة أرباع التركة وللآخر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 أبا معتقه وابنه ، فللأب السّدس وللابن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 أخا معتقه وجدّه فالمال بينهما ، ولو كان مع الجدّ أبناء الأخ فلهما النّصف بالسوية ، ولو كان مع الجدّ عمّ فالمال 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 المعتق أخا من أب وابن أخ من الأبوين ثمّ مات العتيق ، فالمال للأخ ، ولو خلّف ابن أخ من الأبوين وابن أخ لأب فالمال لابن الأخ من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العتيق ولده من المعتقة فتلاعنا فولاء الولد لمولى أمّه ، ولا يرثه الأب ولا المنعم عليه وإن عاد النسب عليه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النسب والولاء ورث بالنّسب ، اتّحد الوارث أو اختلف ، فلو أعتق رجل وابنته عبدا ثمّ مات عنها وعن ابن ، فميراث العبد بينهما نصفان ، وإن قلنا ترث الأنثى فللبنت الثلثان</w:t>
      </w:r>
      <w:r>
        <w:rPr>
          <w:rFonts w:eastAsia="Amiri" w:cs="Amiri" w:ascii="Amiri" w:hAnsi="Amiri"/>
          <w:color w:val="111111"/>
          <w:sz w:val="28"/>
          <w:szCs w:val="28"/>
          <w:rtl w:val="true"/>
          <w:lang w:bidi="ar-SA"/>
        </w:rPr>
        <w:t xml:space="preserve">. </w:t>
      </w:r>
      <w:bookmarkStart w:id="954" w:name="pg15783_180684"/>
    </w:p>
    <w:p>
      <w:pPr>
        <w:pStyle w:val="Heading6"/>
        <w:numPr>
          <w:ilvl w:val="5"/>
          <w:numId w:val="1"/>
        </w:numPr>
        <w:rPr/>
      </w:pPr>
      <w:bookmarkStart w:id="955" w:name="__RefHeading___Toc13399860_2142443653"/>
      <w:bookmarkStart w:id="956" w:name="_Toc359"/>
      <w:bookmarkEnd w:id="954"/>
      <w:bookmarkEnd w:id="955"/>
      <w:r>
        <w:rPr>
          <w:rtl w:val="true"/>
        </w:rPr>
        <w:t xml:space="preserve">المبحث الثالث </w:t>
      </w:r>
      <w:r>
        <w:rPr>
          <w:rtl w:val="true"/>
        </w:rPr>
        <w:t xml:space="preserve">: </w:t>
      </w:r>
      <w:r>
        <w:rPr>
          <w:rtl w:val="true"/>
        </w:rPr>
        <w:t>في جرّ الولاء</w:t>
      </w:r>
      <w:bookmarkEnd w:id="956"/>
    </w:p>
    <w:p>
      <w:pPr>
        <w:pStyle w:val="BookText"/>
        <w:rPr/>
      </w:pPr>
      <w:r>
        <w:rPr>
          <w:rFonts w:ascii="Amiri" w:hAnsi="Amiri" w:eastAsia="Amiri" w:cs="Amiri"/>
          <w:color w:val="111111"/>
          <w:sz w:val="28"/>
          <w:sz w:val="28"/>
          <w:szCs w:val="28"/>
          <w:rtl w:val="true"/>
          <w:lang w:bidi="ar-SA"/>
        </w:rPr>
        <w:t xml:space="preserve">إذا ولدت المعتقة ولدا من حرّ الأصل فلا ولاء عليه ، ولو كان من معتق فولاؤه لمولى أبيه ، ولو كان من مملوك فولاؤه لمولى أمّه ، فإذا أعتق الأب انجرّ الولاء من مولى الأمّ إلى مولى الأب ، وكذا لو أعتق أبوه بعد الحمل به ، فإن عدم مولى الأب فلعصبته ، فإن عدموا فلمولى عصبة مولى الأب ، </w:t>
      </w:r>
      <w:r>
        <w:rPr>
          <w:rStyle w:val="FootnoteAnchor"/>
          <w:rtl w:val="true"/>
        </w:rPr>
        <w:footnoteReference w:id="269"/>
      </w:r>
      <w:r>
        <w:rPr>
          <w:rFonts w:ascii="Amiri" w:hAnsi="Amiri" w:eastAsia="Amiri" w:cs="Amiri"/>
          <w:color w:val="111111"/>
          <w:sz w:val="28"/>
          <w:sz w:val="28"/>
          <w:szCs w:val="28"/>
          <w:rtl w:val="true"/>
          <w:lang w:bidi="ar-SA"/>
        </w:rPr>
        <w:t>فإن عدم الموالي وعصابتهم فلضامن الجريرة ، فإن عدم فللإمام ولا يرجع إلى مولى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أعتق الجدّ قبل الأب انجرّ الولاء إلى معتقه ، فإذا أعتق الأب انجرّ الولاء إلى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أعتق الجدّ البعيد انجرّ الولاء من مولى الأمّ إليه ، ثمّ منه إلى معتق الجدّ القريب ، ثمّ منه إلى معتق الأب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الجدّ حرّ الأصل لم ينجرّ إليه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ولدت المعتقة من عبد بنتين فاشترتا أباهما عتق ولا ولاء لهما عليه ، فلا ينجرّ الولاء من مولى أمّهما إليهما ، </w:t>
      </w:r>
      <w:r>
        <w:rPr>
          <w:rStyle w:val="FootnoteAnchor"/>
          <w:rtl w:val="true"/>
        </w:rPr>
        <w:footnoteReference w:id="270"/>
      </w:r>
      <w:r>
        <w:rPr>
          <w:rFonts w:ascii="Amiri" w:hAnsi="Amiri" w:eastAsia="Amiri" w:cs="Amiri"/>
          <w:color w:val="111111"/>
          <w:sz w:val="28"/>
          <w:sz w:val="28"/>
          <w:szCs w:val="28"/>
          <w:rtl w:val="true"/>
          <w:lang w:bidi="ar-SA"/>
        </w:rPr>
        <w:t xml:space="preserve">فلو مات الأب فميراثه لهما بالتسمية والردّ لا بالولاء ولو ماتا أو إحداهما فالميراث للأب ومع عدمه ترث السابقة أختها بالتسمية والرّد دون مولى الأمّ ، فإذا ماتت الأخرى ولا مناسب لها </w:t>
      </w:r>
      <w:r>
        <w:rPr>
          <w:rStyle w:val="FootnoteAnchor"/>
          <w:rtl w:val="true"/>
        </w:rPr>
        <w:footnoteReference w:id="271"/>
      </w:r>
      <w:r>
        <w:rPr>
          <w:rFonts w:ascii="Amiri" w:hAnsi="Amiri" w:eastAsia="Amiri" w:cs="Amiri"/>
          <w:color w:val="111111"/>
          <w:sz w:val="28"/>
          <w:sz w:val="28"/>
          <w:szCs w:val="28"/>
          <w:rtl w:val="true"/>
          <w:lang w:bidi="ar-SA"/>
        </w:rPr>
        <w:t>فميراثها للإمام</w:t>
      </w:r>
      <w:r>
        <w:rPr>
          <w:rFonts w:eastAsia="Amiri" w:cs="Amiri" w:ascii="Amiri" w:hAnsi="Amiri"/>
          <w:color w:val="111111"/>
          <w:sz w:val="28"/>
          <w:szCs w:val="28"/>
          <w:rtl w:val="true"/>
          <w:lang w:bidi="ar-SA"/>
        </w:rPr>
        <w:t xml:space="preserve">. </w:t>
      </w:r>
      <w:bookmarkStart w:id="957" w:name="pg15783_180685"/>
    </w:p>
    <w:p>
      <w:pPr>
        <w:pStyle w:val="BookText"/>
        <w:rPr/>
      </w:pPr>
      <w:bookmarkEnd w:id="957"/>
      <w:r>
        <w:rPr>
          <w:rFonts w:ascii="Amiri" w:hAnsi="Amiri" w:eastAsia="Amiri" w:cs="Amiri"/>
          <w:color w:val="111111"/>
          <w:sz w:val="28"/>
          <w:sz w:val="28"/>
          <w:szCs w:val="28"/>
          <w:rtl w:val="true"/>
          <w:lang w:bidi="ar-SA"/>
        </w:rPr>
        <w:t xml:space="preserve">ولو أولد عبد من معتقة ابنا فالولاء لمولى أمّه ، </w:t>
      </w:r>
      <w:r>
        <w:rPr>
          <w:rStyle w:val="FootnoteAnchor"/>
          <w:rtl w:val="true"/>
        </w:rPr>
        <w:footnoteReference w:id="272"/>
      </w:r>
      <w:r>
        <w:rPr>
          <w:rFonts w:ascii="Amiri" w:hAnsi="Amiri" w:eastAsia="Amiri" w:cs="Amiri"/>
          <w:color w:val="111111"/>
          <w:sz w:val="28"/>
          <w:sz w:val="28"/>
          <w:szCs w:val="28"/>
          <w:rtl w:val="true"/>
          <w:lang w:bidi="ar-SA"/>
        </w:rPr>
        <w:t xml:space="preserve">فلو أعتق الابن عبدا فولاؤه له ، فلو أعتق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الابن انجرّ الولاء من مولى الأمّ إليه ، </w:t>
      </w:r>
      <w:r>
        <w:rPr>
          <w:rStyle w:val="FootnoteAnchor"/>
          <w:rtl w:val="true"/>
        </w:rPr>
        <w:footnoteReference w:id="273"/>
      </w:r>
      <w:r>
        <w:rPr>
          <w:rFonts w:ascii="Amiri" w:hAnsi="Amiri" w:eastAsia="Amiri" w:cs="Amiri"/>
          <w:color w:val="111111"/>
          <w:sz w:val="28"/>
          <w:sz w:val="28"/>
          <w:szCs w:val="28"/>
          <w:rtl w:val="true"/>
          <w:lang w:bidi="ar-SA"/>
        </w:rPr>
        <w:t>فصار كلّ واحد منهما مولى الآخر ، ويرث كلّ منهما الآخر بالولاء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ماتا ولا مناسب فالميراث للإمام ، ولم يرجع الولاء إلى مولى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اشترى الابن أباه عتق عليه ، ولم ينجرّ الولاء إليه ، لأنّه لا ولاء لعتق القرابة</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13399862_2142443653"/>
      <w:bookmarkStart w:id="959" w:name="_Toc360"/>
      <w:bookmarkEnd w:id="958"/>
      <w:r>
        <w:rPr>
          <w:rtl w:val="true"/>
        </w:rPr>
        <w:t xml:space="preserve">الثاني </w:t>
      </w:r>
      <w:r>
        <w:rPr>
          <w:rtl w:val="true"/>
        </w:rPr>
        <w:t xml:space="preserve">: </w:t>
      </w:r>
      <w:r>
        <w:rPr>
          <w:rtl w:val="true"/>
        </w:rPr>
        <w:t>ولاء تضمّن الجريرة</w:t>
      </w:r>
      <w:bookmarkEnd w:id="959"/>
    </w:p>
    <w:p>
      <w:pPr>
        <w:pStyle w:val="BookText"/>
        <w:rPr/>
      </w:pPr>
      <w:r>
        <w:rPr>
          <w:rFonts w:ascii="Amiri" w:hAnsi="Amiri" w:eastAsia="Amiri" w:cs="Amiri"/>
          <w:color w:val="111111"/>
          <w:sz w:val="28"/>
          <w:sz w:val="28"/>
          <w:szCs w:val="28"/>
          <w:rtl w:val="true"/>
          <w:lang w:bidi="ar-SA"/>
        </w:rPr>
        <w:t xml:space="preserve">وهو أن يتولّى إنسان غيره يضمن حدثه ، ويكون ولاؤه له ، ولا يضمن إلّا سائبة كالمعتق في الكفّارات والنذور ، أو حرّ الأصل ولا قريب له ، فيرثه الضامن دون العكس مع فقد المناسب والمعتق وعصبته ومعتق معتقه ومن يمت به ، ولا يتعدّى الضامن فلا يرثه أولاده وأقاربه ، ويرث معه </w:t>
      </w:r>
      <w:r>
        <w:rPr>
          <w:rStyle w:val="FootnoteAnchor"/>
          <w:rtl w:val="true"/>
        </w:rPr>
        <w:footnoteReference w:id="274"/>
      </w:r>
      <w:r>
        <w:rPr>
          <w:rFonts w:ascii="Amiri" w:hAnsi="Amiri" w:eastAsia="Amiri" w:cs="Amiri"/>
          <w:color w:val="111111"/>
          <w:sz w:val="28"/>
          <w:sz w:val="28"/>
          <w:szCs w:val="28"/>
          <w:rtl w:val="true"/>
          <w:lang w:bidi="ar-SA"/>
        </w:rPr>
        <w:t>الزّوج والزوجة نصيبه الأعلى ، فإذا عدم فالإمام</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13399864_2142443653"/>
      <w:bookmarkStart w:id="961" w:name="_Toc361"/>
      <w:bookmarkEnd w:id="960"/>
      <w:r>
        <w:rPr>
          <w:rtl w:val="true"/>
        </w:rPr>
        <w:t xml:space="preserve">الثالث </w:t>
      </w:r>
      <w:r>
        <w:rPr>
          <w:rtl w:val="true"/>
        </w:rPr>
        <w:t xml:space="preserve">: </w:t>
      </w:r>
      <w:r>
        <w:rPr>
          <w:rtl w:val="true"/>
        </w:rPr>
        <w:t>ولاء الإمامة</w:t>
      </w:r>
      <w:bookmarkEnd w:id="96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ويرث الإمام من لا وارث له حتّى ضامن الجريرة إلّا مع الزّوجة ، فمع ظهوره عليه‌السلام يصنع به ما يشاء ، وكان عليّ عليه‌السلام يضعه في فقراء بلد الميّت وضعفاء </w:t>
      </w:r>
    </w:p>
    <w:p>
      <w:pPr>
        <w:pStyle w:val="BookText"/>
        <w:rPr/>
      </w:pPr>
      <w:r>
        <w:rPr>
          <w:rFonts w:ascii="Amiri" w:hAnsi="Amiri" w:eastAsia="Amiri" w:cs="Amiri"/>
          <w:color w:val="111111"/>
          <w:sz w:val="28"/>
          <w:sz w:val="28"/>
          <w:szCs w:val="28"/>
          <w:rtl w:val="true"/>
          <w:lang w:bidi="ar-SA"/>
        </w:rPr>
        <w:t>جيرانه تبرّعا ، ومع غيبته يحفظ بالوصاة أو الدفن إلى أن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وتجوز قسمته في الفقراء والمساكين ويدفع إلى الجائر مع الخوف </w:t>
      </w:r>
      <w:r>
        <w:rPr>
          <w:rStyle w:val="FootnoteAnchor"/>
          <w:rtl w:val="true"/>
        </w:rPr>
        <w:footnoteReference w:id="275"/>
      </w:r>
      <w:r>
        <w:rPr>
          <w:rFonts w:ascii="IRNazanin" w:hAnsi="IRNazanin" w:eastAsia="IRNazanin"/>
          <w:color w:val="111111"/>
          <w:sz w:val="28"/>
          <w:sz w:val="28"/>
          <w:szCs w:val="28"/>
          <w:rtl w:val="true"/>
          <w:lang w:bidi="fa-IR"/>
        </w:rPr>
        <w:t>ولا 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أيضا غنيمة السريّة بغير إذنه ، وما يتركه المشركون فزعا من غير حرب ، وميراث الكافر الّذي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يؤخذ صلحا أو جزية فهو للمجاهدين ، ومع عدمهم فلفقراء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يؤخذ من المشركين حال الحرب فهو للمقاتلة بعد الخمس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يؤخذ غيلة في زمان الهدنة ، يعاد عليهم ، وفي غيرها يكون لآخذه بعد الخمس</w:t>
      </w:r>
      <w:r>
        <w:rPr>
          <w:rFonts w:eastAsia="Amiri" w:cs="Amiri" w:ascii="Amiri" w:hAnsi="Amiri"/>
          <w:color w:val="111111"/>
          <w:sz w:val="28"/>
          <w:szCs w:val="28"/>
          <w:rtl w:val="true"/>
          <w:lang w:bidi="ar-SA"/>
        </w:rPr>
        <w:t xml:space="preserve">. </w:t>
      </w:r>
      <w:bookmarkStart w:id="962" w:name="pg15783_180687"/>
    </w:p>
    <w:p>
      <w:pPr>
        <w:pStyle w:val="Heading3"/>
        <w:numPr>
          <w:ilvl w:val="2"/>
          <w:numId w:val="1"/>
        </w:numPr>
        <w:rPr/>
      </w:pPr>
      <w:bookmarkStart w:id="963" w:name="__RefHeading___Toc13399866_2142443653"/>
      <w:bookmarkStart w:id="964" w:name="_Toc362"/>
      <w:bookmarkEnd w:id="962"/>
      <w:bookmarkEnd w:id="963"/>
      <w:r>
        <w:rPr>
          <w:rtl w:val="true"/>
        </w:rPr>
        <w:t xml:space="preserve">الأمر الرابع </w:t>
      </w:r>
      <w:r>
        <w:rPr>
          <w:rtl w:val="true"/>
        </w:rPr>
        <w:t xml:space="preserve">: </w:t>
      </w:r>
      <w:r>
        <w:rPr>
          <w:rtl w:val="true"/>
        </w:rPr>
        <w:t>في التوابع</w:t>
      </w:r>
      <w:bookmarkEnd w:id="964"/>
    </w:p>
    <w:p>
      <w:pPr>
        <w:pStyle w:val="Heading4"/>
        <w:numPr>
          <w:ilvl w:val="3"/>
          <w:numId w:val="1"/>
        </w:numPr>
        <w:rPr/>
      </w:pPr>
      <w:bookmarkStart w:id="965" w:name="__RefHeading___Toc13399868_2142443653"/>
      <w:bookmarkStart w:id="966" w:name="_Toc363"/>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وفيه مطالب</w:t>
      </w:r>
    </w:p>
    <w:p>
      <w:pPr>
        <w:pStyle w:val="Heading4"/>
        <w:numPr>
          <w:ilvl w:val="3"/>
          <w:numId w:val="1"/>
        </w:numPr>
        <w:rPr/>
      </w:pPr>
      <w:bookmarkStart w:id="967" w:name="__RefHeading___Toc13399870_2142443653"/>
      <w:bookmarkStart w:id="968" w:name="_Toc364"/>
      <w:bookmarkEnd w:id="967"/>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ميراث ولد الملاعنة</w:t>
      </w:r>
      <w:bookmarkEnd w:id="968"/>
    </w:p>
    <w:p>
      <w:pPr>
        <w:pStyle w:val="BookText"/>
        <w:rPr/>
      </w:pPr>
      <w:r>
        <w:rPr>
          <w:rFonts w:ascii="Amiri" w:hAnsi="Amiri" w:eastAsia="Amiri" w:cs="Amiri"/>
          <w:color w:val="111111"/>
          <w:sz w:val="28"/>
          <w:sz w:val="28"/>
          <w:szCs w:val="28"/>
          <w:rtl w:val="true"/>
          <w:lang w:bidi="ar-SA"/>
        </w:rPr>
        <w:t>ويرثه أمّه وولده ، فلأمّه السدس والباقي للولد للذّكر ضعف الأنثى ، ومع عدمه فلها الثلث بالتسمية والباقي بالردّ ، ومع عدمها ترثه إخوته لأمّه وإن نزلوا ، وأجداده لها وإن علوا الأقرب فالأقرب ، فإن فقدوا فالأخوال والخالات وإن نزلوا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ويتساوى الذّكر والأنثى في جميع المراتب ، فإن عدم الجميع فالإمام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ويرث الزوج أو الزّوجة نصيبه الأعلى مع عدم الولد ، والأدنى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يرثه أبوه ولا المتقرّب به ، وكذا العكس إلّا أن يعترف به أبوه ، فيرث أباه دون العكس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عبرة بنسب الأب ، فالأخ من الأبوين يساوي الأخ من الأمّ ، وكذا ابن الأخ للأبوين مع ابن الأخ للأمّ</w:t>
      </w:r>
      <w:r>
        <w:rPr>
          <w:rFonts w:eastAsia="Amiri" w:cs="Amiri" w:ascii="Amiri" w:hAnsi="Amiri"/>
          <w:color w:val="111111"/>
          <w:sz w:val="28"/>
          <w:szCs w:val="28"/>
          <w:rtl w:val="true"/>
          <w:lang w:bidi="ar-SA"/>
        </w:rPr>
        <w:t xml:space="preserve">. </w:t>
      </w:r>
      <w:r>
        <w:rPr>
          <w:rStyle w:val="FootnoteAnchor"/>
          <w:rtl w:val="true"/>
        </w:rPr>
        <w:footnoteReference w:id="276"/>
      </w:r>
      <w:bookmarkStart w:id="969" w:name="pg15783_180688"/>
    </w:p>
    <w:p>
      <w:pPr>
        <w:pStyle w:val="BookText"/>
        <w:rPr/>
      </w:pPr>
      <w:bookmarkEnd w:id="969"/>
      <w:r>
        <w:rPr>
          <w:rFonts w:ascii="Amiri" w:hAnsi="Amiri" w:eastAsia="Amiri" w:cs="Amiri"/>
          <w:color w:val="111111"/>
          <w:sz w:val="28"/>
          <w:sz w:val="28"/>
          <w:szCs w:val="28"/>
          <w:rtl w:val="true"/>
          <w:lang w:bidi="ar-SA"/>
        </w:rPr>
        <w:t>ويرث أمّه إن انفرد ، وله مع الأبوين الفاضل عن السّدسين ، ولو كان أنثى فله النّصف وللأبوين السدسان والباقي يردّ 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الحاجب حتّى يردّ أرباعا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تبرّأ عند السلطان من جريرة ولده وميراثه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نسب لولد الزنا ، فلا يرث أبويه ولا يرثانه ولا الأقارب ، وميراثه لولده وإن نزل ، فإن فقد فللإمام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ويرث الزّوج أو الزوجة نصيبه الأعلى مع عدم الولد والأدنى معه</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13399872_2142443653"/>
      <w:bookmarkStart w:id="971" w:name="_Toc365"/>
      <w:bookmarkEnd w:id="970"/>
      <w:r>
        <w:rPr>
          <w:rtl w:val="true"/>
        </w:rPr>
        <w:t xml:space="preserve">المطلب الثاني </w:t>
      </w:r>
      <w:r>
        <w:rPr>
          <w:rtl w:val="true"/>
        </w:rPr>
        <w:t xml:space="preserve">: </w:t>
      </w:r>
      <w:r>
        <w:rPr>
          <w:rtl w:val="true"/>
        </w:rPr>
        <w:t>في ميراث الخنثى</w:t>
      </w:r>
      <w:bookmarkEnd w:id="971"/>
    </w:p>
    <w:p>
      <w:pPr>
        <w:pStyle w:val="Heading5"/>
        <w:numPr>
          <w:ilvl w:val="4"/>
          <w:numId w:val="1"/>
        </w:numPr>
        <w:rPr/>
      </w:pPr>
      <w:bookmarkStart w:id="972" w:name="__RefHeading___Toc13399874_2142443653"/>
      <w:bookmarkStart w:id="973" w:name="_Toc366"/>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من له فرج الرّجل وفرج المرأة يرث على ما يبول منه ، فإن بال منهما فعلى السابق ، فإن بدرا فعلى المتأخّر ، فإن تساويا في السّبق والتأخير ، فإن انفرد أخذ المال ، وإن تعدّد اقتسموه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مع الخنثى ذكر فرض مرّة ذكرا ومرّة أنثى ، ثمّ تضرب إحدى الفريضتين في الأخرى إن تباينتا ، وفي وفقها إن اتّفقتا ، ثمّ يضرب الحاصل في اثنين ، ثمّ يعطى كلّ وارث نصف النصيبين من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ويجتزئ بإحدى الفريضتين إن تماثلتا وبالأكثر إن تداخلتا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وخنثى ، ففريضة الذكورة اثنان وفريضة الأنوثة ثلاثة ، ومضروب إحداهما في الأخرى ستّة ، ثمّ يضرب المجتمع في اثنين يبلغ </w:t>
      </w:r>
    </w:p>
    <w:p>
      <w:pPr>
        <w:pStyle w:val="BookText"/>
        <w:rPr/>
      </w:pPr>
      <w:r>
        <w:rPr>
          <w:rFonts w:ascii="Amiri" w:hAnsi="Amiri" w:eastAsia="Amiri" w:cs="Amiri"/>
          <w:color w:val="111111"/>
          <w:sz w:val="28"/>
          <w:sz w:val="28"/>
          <w:szCs w:val="28"/>
          <w:rtl w:val="true"/>
          <w:lang w:bidi="ar-SA"/>
        </w:rPr>
        <w:t>اثني عشر ، للذكر سبعة ، وللخنثى خمسة ، وبالعكس لو كان بدل الذكر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التوافق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ذكران وخنثيان ، ففريضة الذكورة أربعة وفريضة الأنوثة ستّة ، فالتوافق بالنصف ، فاضرب وفق إحداهما بالأخرى ، ثمّ المجتمع في اثنين ، يبلغ أربعة وعشرين ، </w:t>
      </w:r>
      <w:r>
        <w:rPr>
          <w:rStyle w:val="FootnoteAnchor"/>
          <w:rtl w:val="true"/>
        </w:rPr>
        <w:footnoteReference w:id="277"/>
      </w:r>
      <w:r>
        <w:rPr>
          <w:rFonts w:ascii="Amiri" w:hAnsi="Amiri" w:eastAsia="Amiri" w:cs="Amiri"/>
          <w:color w:val="111111"/>
          <w:sz w:val="28"/>
          <w:sz w:val="28"/>
          <w:szCs w:val="28"/>
          <w:rtl w:val="true"/>
          <w:lang w:bidi="ar-SA"/>
        </w:rPr>
        <w:t>لكلّ ذكر سبعة ولكلّ خنثى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التماثل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وخنثيان ، ففريضة الذكورة والأنوثة ستّة ، للأبوين سهمان ، ولكلّ خنثى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وذكر وخنثى ، وففريضة الذكورة ستّة ، وفريضة الأنوثة ثمانية عشر ، فاجتزئ بالأكثر ، فيكون للأبوين ستّة ، وللذكر سبعة ، وللخنثى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اجتمع مع الخنثى ومشاركيه زوج أو زوجة صحّحت المسألة دون الزوج والزّوجة ، ثمّ اضرب مخرج نصيب الزوج أو الزّوجة في المجتمع ، ثمّ يأخذ نصيبه ، ثمّ يقسم الباقي عليهم ، 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وبنت وخنثى وزوج ، فريضة الذكورة من دون الزّوج خمسة ، وفريضة الأنوثة أربعة ، فاضرب إحداهما في الأخرى ، ثمّ المجتمع في اثنين ، يبلغ أربعين ، ثمّ تضربها في مخرج سهام الزّوج وهو أربعة ، يبلغ مائة وستّين ، للزّوج أربعون ومن حصل له سهم أخذه مضروبا في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زوجة ضربت المجتمع في ثمانية وعملت كالأوّل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والعمل في سهم الخناثى من الإخوة للأبوين أو للأب ، والعمومة وأولادهم ، كما ذكرناه في الأولاد</w:t>
      </w:r>
      <w:r>
        <w:rPr>
          <w:rFonts w:eastAsia="Amiri" w:cs="Amiri" w:ascii="Amiri" w:hAnsi="Amiri"/>
          <w:color w:val="111111"/>
          <w:sz w:val="28"/>
          <w:szCs w:val="28"/>
          <w:rtl w:val="true"/>
          <w:lang w:bidi="ar-SA"/>
        </w:rPr>
        <w:t xml:space="preserve">. </w:t>
      </w:r>
      <w:bookmarkStart w:id="974" w:name="pg15783_180690"/>
    </w:p>
    <w:p>
      <w:pPr>
        <w:pStyle w:val="BookText"/>
        <w:rPr/>
      </w:pPr>
      <w:bookmarkEnd w:id="974"/>
      <w:r>
        <w:rPr>
          <w:rFonts w:ascii="Amiri" w:hAnsi="Amiri" w:eastAsia="Amiri" w:cs="Amiri"/>
          <w:color w:val="111111"/>
          <w:sz w:val="28"/>
          <w:sz w:val="28"/>
          <w:szCs w:val="28"/>
          <w:rtl w:val="true"/>
          <w:lang w:bidi="ar-SA"/>
        </w:rPr>
        <w:t>فلو خلّف جدّ الأب وأخا خنثى له فريضة الذكورة اثنان والأنوثة ثلاثة فاضرب إحداهما في الأخرى ، والمجتمع في اثنين تبلغ اثني عشر ، للجدّ سبعة ، وللخنثى خمسة ، وبالعكس لو كان الجدّ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عمّ ذكرا وآخر خنثى فالفريضة من اثني عشر للذكر سبعة ، وللخنثى خمسة ، ولو كان بدل العمّ عمّة انعكس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تحتاج الإخوة للأمّ والأخوال إلى هذا الحساب ، لتساوي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 أن يكون الآباء والأجداد خناثى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 امرأة ولدت وأولدت</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وكون الخنثى زوجا أو زوجة أبعد ، لبطلان تزويج الخنثى المشكل</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13399876_2142443653"/>
      <w:bookmarkStart w:id="976" w:name="_Toc367"/>
      <w:bookmarkEnd w:id="975"/>
      <w:r>
        <w:rPr>
          <w:rtl w:val="true"/>
        </w:rPr>
        <w:t>تتمّة</w:t>
      </w:r>
      <w:bookmarkEnd w:id="976"/>
    </w:p>
    <w:p>
      <w:pPr>
        <w:pStyle w:val="BookText"/>
        <w:rPr/>
      </w:pPr>
      <w:r>
        <w:rPr>
          <w:rFonts w:ascii="Amiri" w:hAnsi="Amiri" w:eastAsia="Amiri" w:cs="Amiri"/>
          <w:color w:val="111111"/>
          <w:sz w:val="28"/>
          <w:sz w:val="28"/>
          <w:szCs w:val="28"/>
          <w:rtl w:val="true"/>
          <w:lang w:bidi="ar-SA"/>
        </w:rPr>
        <w:t xml:space="preserve">من لا فرج له يرث بالقرعة فيكتب عليه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الصادق عليه‌السلام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اللّه لا إله إلّا أنت عالم الغيب والشهادة أنت تحكم بين عبادك فيما كانوا فيه يختلفون ، فبيّن لنا أمر هذا المولود ، وكيف يرث ما فرضت في كتابك </w:t>
      </w:r>
      <w:r>
        <w:rPr>
          <w:rFonts w:eastAsia="Amiri" w:cs="Amiri" w:ascii="Amiri" w:hAnsi="Amiri"/>
          <w:color w:val="111111"/>
          <w:sz w:val="28"/>
          <w:szCs w:val="28"/>
          <w:rtl w:val="true"/>
          <w:lang w:bidi="ar-SA"/>
        </w:rPr>
        <w:t xml:space="preserve">». </w:t>
      </w:r>
      <w:r>
        <w:rPr>
          <w:rStyle w:val="FootnoteAnchor"/>
          <w:rtl w:val="true"/>
        </w:rPr>
        <w:footnoteReference w:id="279"/>
      </w:r>
      <w:bookmarkStart w:id="977" w:name="pg15783_180691"/>
    </w:p>
    <w:p>
      <w:pPr>
        <w:pStyle w:val="BookText"/>
        <w:rPr/>
      </w:pPr>
      <w:bookmarkEnd w:id="977"/>
      <w:r>
        <w:rPr>
          <w:rFonts w:ascii="Amiri" w:hAnsi="Amiri" w:eastAsia="Amiri" w:cs="Amiri"/>
          <w:color w:val="111111"/>
          <w:sz w:val="28"/>
          <w:sz w:val="28"/>
          <w:szCs w:val="28"/>
          <w:rtl w:val="true"/>
          <w:lang w:bidi="ar-SA"/>
        </w:rPr>
        <w:t>ثمّ يورث على ما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له رأسان أو بدنان على حقو واحد ، يوقظ أحدهما فإن انتبها معا فهما واحد ، وإن انتبه أحدهما فهما اثنان ، وكذا التفصيل في الشهادة ، وهما واحد في النكاح مطلقا واثنان في التكليف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أحدهما لم يقتصّ منه مطلقا ، ولو اشتركا اقتصّ منهما ، ثمّ إن حكم ، بالاثنينيّة وجب الردّ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اشتركا في الطرف اقتصّ منهما مع الردّ إن كانا اثنين وإلّا من أحدهما ولا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جني عليهما وجب القصاص والدية مع الاثنينيّة وإلّا القصاص خاصّة</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3399878_2142443653"/>
      <w:bookmarkStart w:id="979" w:name="_Toc368"/>
      <w:bookmarkEnd w:id="978"/>
      <w:r>
        <w:rPr>
          <w:rtl w:val="true"/>
        </w:rPr>
        <w:t xml:space="preserve">المطلب الثالث </w:t>
      </w:r>
      <w:r>
        <w:rPr>
          <w:rtl w:val="true"/>
        </w:rPr>
        <w:t xml:space="preserve">: </w:t>
      </w:r>
      <w:r>
        <w:rPr>
          <w:rtl w:val="true"/>
        </w:rPr>
        <w:t>في الحمل</w:t>
      </w:r>
      <w:bookmarkEnd w:id="979"/>
    </w:p>
    <w:p>
      <w:pPr>
        <w:pStyle w:val="BookText"/>
        <w:rPr/>
      </w:pPr>
      <w:r>
        <w:rPr>
          <w:rFonts w:ascii="Amiri" w:hAnsi="Amiri" w:eastAsia="Amiri" w:cs="Amiri"/>
          <w:color w:val="111111"/>
          <w:sz w:val="28"/>
          <w:sz w:val="28"/>
          <w:szCs w:val="28"/>
          <w:rtl w:val="true"/>
          <w:lang w:bidi="ar-SA"/>
        </w:rPr>
        <w:t>ويرث بشرط انفصاله حيّا ، سواء كان بجناية أو لا إذا تحرّك حركة الأحياء ، فلو ولدته ميّتا أو يتقلص لم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حياته عند موت مورّثه ، حتّى أنّه لو ولد لستّة أشهر من موت الواطئ أو لأقصى الحمل ولم تتزوّج 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ويعطى ذو الفرض مع الحمل نصيبه الأدنى ، ثمّ إن سقط ميّتا أكمل له ، ويعطى الابن الموجود الثلث والبنت الخمس ، ويوقف له نصيب ذكرين تغليبا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ويرث دية الجنين أبواه ومن يتقرّب بهما أو بالأب بالنّسب والسّبب</w:t>
      </w:r>
      <w:r>
        <w:rPr>
          <w:rFonts w:eastAsia="Amiri" w:cs="Amiri" w:ascii="Amiri" w:hAnsi="Amiri"/>
          <w:color w:val="111111"/>
          <w:sz w:val="28"/>
          <w:szCs w:val="28"/>
          <w:rtl w:val="true"/>
          <w:lang w:bidi="ar-SA"/>
        </w:rPr>
        <w:t xml:space="preserve">. </w:t>
      </w:r>
      <w:bookmarkStart w:id="980" w:name="pg15783_180692"/>
    </w:p>
    <w:p>
      <w:pPr>
        <w:pStyle w:val="Heading4"/>
        <w:numPr>
          <w:ilvl w:val="3"/>
          <w:numId w:val="1"/>
        </w:numPr>
        <w:rPr/>
      </w:pPr>
      <w:bookmarkStart w:id="981" w:name="__RefHeading___Toc13399880_2142443653"/>
      <w:bookmarkStart w:id="982" w:name="_Toc369"/>
      <w:bookmarkEnd w:id="980"/>
      <w:bookmarkEnd w:id="981"/>
      <w:r>
        <w:rPr>
          <w:rtl w:val="true"/>
        </w:rPr>
        <w:t xml:space="preserve">المطلب الرابع </w:t>
      </w:r>
      <w:r>
        <w:rPr>
          <w:rtl w:val="true"/>
        </w:rPr>
        <w:t xml:space="preserve">: </w:t>
      </w:r>
      <w:r>
        <w:rPr>
          <w:rtl w:val="true"/>
        </w:rPr>
        <w:t>في التعارف والإقرار</w:t>
      </w:r>
      <w:bookmarkEnd w:id="982"/>
    </w:p>
    <w:p>
      <w:pPr>
        <w:pStyle w:val="Heading5"/>
        <w:numPr>
          <w:ilvl w:val="4"/>
          <w:numId w:val="1"/>
        </w:numPr>
        <w:rPr/>
      </w:pPr>
      <w:bookmarkStart w:id="983" w:name="__RefHeading___Toc13399882_2142443653"/>
      <w:bookmarkStart w:id="984" w:name="_Toc370"/>
      <w:bookmarkEnd w:id="983"/>
      <w:r>
        <w:rPr>
          <w:rtl w:val="true"/>
        </w:rPr>
        <w:t>اشارة</w:t>
      </w:r>
      <w:bookmarkEnd w:id="984"/>
    </w:p>
    <w:p>
      <w:pPr>
        <w:pStyle w:val="BookText"/>
        <w:rPr/>
      </w:pPr>
      <w:r>
        <w:rPr>
          <w:rFonts w:ascii="Amiri" w:hAnsi="Amiri" w:eastAsia="Amiri" w:cs="Amiri"/>
          <w:color w:val="111111"/>
          <w:sz w:val="28"/>
          <w:sz w:val="28"/>
          <w:szCs w:val="28"/>
          <w:rtl w:val="true"/>
          <w:lang w:bidi="ar-SA"/>
        </w:rPr>
        <w:t xml:space="preserve">إذا تعارف اثنان ورث بعضهم من بعض ، ولا يكلّفان البيّنة ، وإذا أقرّ الوارث بأولى أو بمشارك فقد عرفت حكمه،ونذكر هنا كمية الاستحقاق وكيفيّة القسمة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أقرّ الوارث بمشارك ، لم يثبت نسبه وألزم المقرّ بدفع ما يفضل عن ميراثه لا بمشاركته فيه ، لأنّ الإقرار يدلّ </w:t>
      </w:r>
      <w:r>
        <w:rPr>
          <w:rStyle w:val="FootnoteAnchor"/>
          <w:rtl w:val="true"/>
        </w:rPr>
        <w:footnoteReference w:id="280"/>
      </w:r>
      <w:r>
        <w:rPr>
          <w:rFonts w:ascii="Amiri" w:hAnsi="Amiri" w:eastAsia="Amiri" w:cs="Amiri"/>
          <w:color w:val="111111"/>
          <w:sz w:val="28"/>
          <w:sz w:val="28"/>
          <w:szCs w:val="28"/>
          <w:rtl w:val="true"/>
          <w:lang w:bidi="ar-SA"/>
        </w:rPr>
        <w:t>على الإشاعة ، فلو أقرّ الابن بآخر ، ثمّ أقرّ بثالث وصدّقه الثاني ، فالمال أثلاثا ، وإن كذّبه دفع الأوّل إلى الثالث ثلث ما في يده ، لأنّه الفاضل عن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معرفة الفضل أن تضرب مسألة الإقرار في مسألة الإنكار أو في وفقها ، ثمّ تضرب ما للمقرّ من مسألة الإقرار في مسألة الإنكار ، وتضرب ما للمنكر من مسألة الإنكار في مسألة الإقرار ، فما كان بينهما فهو الفضل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خلّف ابنا وبنتا فأقرّ الابن بأخرى ، وأنكرت البنت ، فمسألة الإقرار أربعة ، ومسألة الإنكار ثلاثة ، ومضروب المسألتين اثنا عشر ، للابن سهمان من مسألة الإقرار ، مضروبة في مسألة الإنكار تبلغ ستّة ، هي للابن ، وللبنت سهم من مسألة الإنكار مضروب </w:t>
      </w:r>
      <w:r>
        <w:rPr>
          <w:rStyle w:val="FootnoteAnchor"/>
          <w:rtl w:val="true"/>
        </w:rPr>
        <w:footnoteReference w:id="281"/>
      </w:r>
      <w:r>
        <w:rPr>
          <w:rFonts w:ascii="Amiri" w:hAnsi="Amiri" w:eastAsia="Amiri" w:cs="Amiri"/>
          <w:color w:val="111111"/>
          <w:sz w:val="28"/>
          <w:sz w:val="28"/>
          <w:szCs w:val="28"/>
          <w:rtl w:val="true"/>
          <w:lang w:bidi="ar-SA"/>
        </w:rPr>
        <w:t>في مسألة الإقرار تبلغ أربعة ، هي للبنت ، فالفاضل سهمان للبنت المقرّ بها</w:t>
      </w:r>
      <w:r>
        <w:rPr>
          <w:rFonts w:eastAsia="Amiri" w:cs="Amiri" w:ascii="Amiri" w:hAnsi="Amiri"/>
          <w:color w:val="111111"/>
          <w:sz w:val="28"/>
          <w:szCs w:val="28"/>
          <w:rtl w:val="true"/>
          <w:lang w:bidi="ar-SA"/>
        </w:rPr>
        <w:t xml:space="preserve">. </w:t>
      </w:r>
      <w:bookmarkStart w:id="985" w:name="pg15783_180693"/>
    </w:p>
    <w:p>
      <w:pPr>
        <w:pStyle w:val="BookText"/>
        <w:rPr/>
      </w:pPr>
      <w:bookmarkEnd w:id="985"/>
      <w:r>
        <w:rPr>
          <w:rFonts w:ascii="Amiri" w:hAnsi="Amiri" w:eastAsia="Amiri" w:cs="Amiri"/>
          <w:color w:val="111111"/>
          <w:sz w:val="28"/>
          <w:sz w:val="28"/>
          <w:szCs w:val="28"/>
          <w:rtl w:val="true"/>
          <w:lang w:bidi="ar-SA"/>
        </w:rPr>
        <w:t>ولو لم يفضل في يده شي‌ء لم يغرم شيئا ، كأخت لأبوين وأخ لأمّ فأقرّ الأخ بأخت لأمّ وكذّبته الأخت ، فمسألة الإقرار ثلاثة ومسألة الإنكار ستّة ، ومضروب المسألتين ثمانية عشر ، فللأخ على تقدير الإقرار ثلاثة والإنكار ثلاثة فلا فضل في يده</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13399884_2142443653"/>
      <w:bookmarkStart w:id="987" w:name="_Toc371"/>
      <w:bookmarkEnd w:id="986"/>
      <w:r>
        <w:rPr>
          <w:rtl w:val="true"/>
        </w:rPr>
        <w:t>مسألة</w:t>
      </w:r>
      <w:bookmarkEnd w:id="987"/>
    </w:p>
    <w:p>
      <w:pPr>
        <w:pStyle w:val="BookText"/>
        <w:rPr/>
      </w:pPr>
      <w:r>
        <w:rPr>
          <w:rFonts w:ascii="Amiri" w:hAnsi="Amiri" w:eastAsia="Amiri" w:cs="Amiri"/>
          <w:color w:val="111111"/>
          <w:sz w:val="28"/>
          <w:sz w:val="28"/>
          <w:szCs w:val="28"/>
          <w:rtl w:val="true"/>
          <w:lang w:bidi="ar-SA"/>
        </w:rPr>
        <w:t>المفقود يتربّص بماله حتّى تمضي مدّة لا يعيش مثله إليها بمجرى العادة</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3399886_2142443653"/>
      <w:bookmarkStart w:id="989" w:name="_Toc372"/>
      <w:bookmarkEnd w:id="988"/>
      <w:r>
        <w:rPr>
          <w:rtl w:val="true"/>
        </w:rPr>
        <w:t xml:space="preserve">المطلب الخامس </w:t>
      </w:r>
      <w:r>
        <w:rPr>
          <w:rtl w:val="true"/>
        </w:rPr>
        <w:t xml:space="preserve">: </w:t>
      </w:r>
      <w:r>
        <w:rPr>
          <w:rtl w:val="true"/>
        </w:rPr>
        <w:t>في ميراث الغرقى والمهدوم عليهم</w:t>
      </w:r>
      <w:bookmarkEnd w:id="989"/>
    </w:p>
    <w:p>
      <w:pPr>
        <w:pStyle w:val="BookText"/>
        <w:rPr/>
      </w:pPr>
      <w:r>
        <w:rPr>
          <w:rFonts w:ascii="Amiri" w:hAnsi="Amiri" w:eastAsia="Amiri" w:cs="Amiri"/>
          <w:color w:val="111111"/>
          <w:sz w:val="28"/>
          <w:sz w:val="28"/>
          <w:szCs w:val="28"/>
          <w:rtl w:val="true"/>
          <w:lang w:bidi="ar-SA"/>
        </w:rPr>
        <w:t xml:space="preserve">ويرث بعضهم من بعض بشروط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لهما مال أو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الحال ، فلو علم اقتران الموت فلا توارث ، ولو علم السبق ورث المتأخّر المتقدّم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التوارث بينهما ، فلو كان لكلّ منهما وارث أو لأحدهما فلا توارث ، كأخوين غرقا ولكلّ منهما ولد أو لأحدهما ، ويتعدّى الحكم إلى الموت بسبب دون حتف الأنف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الشرائط يرث كلّ واحد من أصل مال الآخر لا ممّا ورثه ، ولو كان لأحدهما مال انتقل إلى من لا مال له ، ومنه إلى وارثه الحيّ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 تقديم الأضعف في التوريث بل يستحبّ ، فلو غرق أب وابن أو زوج وزوجة ، فرض موت الابن أو الزوج أوّلا ، ثمّ يفرض موت الأب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لأحدهما وارث أعطي وارثه ما اجتمع له ، وما اجتمع للآخر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لهما وارث غيرهما انتقل مال كلّ واحد منهما إلى الآخر ومنه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كلّ واحد منهما أولى من الأحياء ، انتقل مال كلّ واحد منهما إلى الآخر ومنه إلى وارثه ، كأب له إخوة ، وابن له إخوة من أمّ ، فمال الابن ينتقل إلى الأب ، ثمّ منه إلى إخوته ، ومال الأب الأصلي ينتقل إلى الابن ، ثمّ منه إلى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لهما أو لأحدهما شريك في الإرث ، كأب وابن ولكلّ منهما أولاد فيرث الأب من الابن السدس ، ثمّ منه إلى أولاده الأحياء ، ويرث الابن نصيبه من تركة أبيه الأصليّة ، ثمّ منه إلى أولاده ، وينتقل ما بقي من تركة كلّ واحد منهما إلى أولاده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تساويا في الاستحقاق فلا تقديم كأخوين ، بل ينتقل مال كلّ واحد إلى الآخر ، ومنه إلى وارثه ، فإن لم يكن وارث فإلى الإمام ، وإن كان لأحدهما وارث انتقل ما صار إليه إلى وارثه ، وما صار إلى الآخر إلى الإمام</w:t>
      </w:r>
      <w:r>
        <w:rPr>
          <w:rFonts w:eastAsia="Amiri" w:cs="Amiri" w:ascii="Amiri" w:hAnsi="Amiri"/>
          <w:color w:val="111111"/>
          <w:sz w:val="28"/>
          <w:szCs w:val="28"/>
          <w:rtl w:val="true"/>
          <w:lang w:bidi="ar-SA"/>
        </w:rPr>
        <w:t xml:space="preserve">. </w:t>
      </w:r>
      <w:bookmarkStart w:id="990" w:name="pg15783_180695"/>
    </w:p>
    <w:p>
      <w:pPr>
        <w:pStyle w:val="Heading4"/>
        <w:numPr>
          <w:ilvl w:val="3"/>
          <w:numId w:val="1"/>
        </w:numPr>
        <w:rPr/>
      </w:pPr>
      <w:bookmarkStart w:id="991" w:name="__RefHeading___Toc13399888_2142443653"/>
      <w:bookmarkStart w:id="992" w:name="_Toc373"/>
      <w:bookmarkEnd w:id="990"/>
      <w:bookmarkEnd w:id="991"/>
      <w:r>
        <w:rPr>
          <w:rtl w:val="true"/>
        </w:rPr>
        <w:t xml:space="preserve">المطلب السادس </w:t>
      </w:r>
      <w:r>
        <w:rPr>
          <w:rtl w:val="true"/>
        </w:rPr>
        <w:t xml:space="preserve">: </w:t>
      </w:r>
      <w:r>
        <w:rPr>
          <w:rtl w:val="true"/>
        </w:rPr>
        <w:t>في ميراث المجوس</w:t>
      </w:r>
      <w:bookmarkEnd w:id="992"/>
    </w:p>
    <w:p>
      <w:pPr>
        <w:pStyle w:val="BookText"/>
        <w:rPr/>
      </w:pPr>
      <w:r>
        <w:rPr>
          <w:rFonts w:ascii="Amiri" w:hAnsi="Amiri" w:eastAsia="Amiri" w:cs="Amiri"/>
          <w:color w:val="111111"/>
          <w:sz w:val="28"/>
          <w:sz w:val="28"/>
          <w:szCs w:val="28"/>
          <w:rtl w:val="true"/>
          <w:lang w:bidi="ar-SA"/>
        </w:rPr>
        <w:t>ويورثون بالنسب والسبب الصحيحين والفاسدين ، ونعني بالفاسد ما كان عن نكاح محرّم عندنا لا عندهم ، كما إذا تزوّج بأمّه فأولدها ، فالزوجية والنسب فاسدان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اجتمع الأمران لواحد ، ورث بهما مثل أمّ هي زوجة ، فلها مع الولد الثمن والسّدس ، ومع عدمه الربع والثلث ، ويردّ عليها الباقي من عدم المشارك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بنت هي زوجة ، فلها الثمن والنصف ، ويردّ عليها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معها أبوان فلهما السدسان ، ويردّ عليهم أخماسا ، ومع الحاجب يردّ عليها وعلى الأب أرباعا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أخت هي زوجة ، فلها الربع والنصف ، ويردّ عليها الباقي مع عدم المشارك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أخته لأمّه جدّته لأبيه ، أو جدّته لأمّه ، ورثت بالأمرين ، ولو منع أحد السببين الآخر ورث بالمانع ، كبنت هي أخت ، أو بنت هي بنت بنت فلها </w:t>
      </w:r>
      <w:r>
        <w:rPr>
          <w:rStyle w:val="FootnoteAnchor"/>
          <w:rtl w:val="true"/>
        </w:rPr>
        <w:footnoteReference w:id="282"/>
      </w:r>
      <w:r>
        <w:rPr>
          <w:rFonts w:ascii="Amiri" w:hAnsi="Amiri" w:eastAsia="Amiri" w:cs="Amiri"/>
          <w:color w:val="111111"/>
          <w:sz w:val="28"/>
          <w:sz w:val="28"/>
          <w:szCs w:val="28"/>
          <w:rtl w:val="true"/>
          <w:lang w:bidi="ar-SA"/>
        </w:rPr>
        <w:t>نصيب البنت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خلّف عمّة هي أخت لأب ، أو عمّة هي بنت عمّة ، فلها نصيب العمّة</w:t>
      </w:r>
      <w:r>
        <w:rPr>
          <w:rFonts w:eastAsia="Amiri" w:cs="Amiri" w:ascii="Amiri" w:hAnsi="Amiri"/>
          <w:color w:val="111111"/>
          <w:sz w:val="28"/>
          <w:szCs w:val="28"/>
          <w:rtl w:val="true"/>
          <w:lang w:bidi="ar-SA"/>
        </w:rPr>
        <w:t xml:space="preserve">. </w:t>
      </w:r>
      <w:bookmarkStart w:id="993" w:name="pg15783_180696"/>
    </w:p>
    <w:p>
      <w:pPr>
        <w:pStyle w:val="BookText"/>
        <w:rPr/>
      </w:pPr>
      <w:bookmarkEnd w:id="993"/>
      <w:r>
        <w:rPr>
          <w:rFonts w:ascii="Amiri" w:hAnsi="Amiri" w:eastAsia="Amiri" w:cs="Amiri"/>
          <w:color w:val="111111"/>
          <w:sz w:val="28"/>
          <w:sz w:val="28"/>
          <w:szCs w:val="28"/>
          <w:rtl w:val="true"/>
          <w:lang w:bidi="ar-SA"/>
        </w:rPr>
        <w:t>وغير المجوس من الكفّار كالمسلمين إذا تحاكموا إلينا ، وأمّا المسلمون فلا يتوارثون بالسبب الفاسد إجماعا ، سواء كان مجمعا على تحريمه كالأمّ من النّسب والرضاع ، أو مختلفا فيه كأمّ المزنيّ بها أو البنت من الزّنا ، سواء اعتقد الإباحة أو التحريم ، بل المعتبر اعتقاد الحاكم ، ويتوارثون بالنسب الفاسد فلو وطئ بنته للشبهة فأولدها لحق به الولد ، وكان حكمه حكم المجوس</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3399890_2142443653"/>
      <w:bookmarkStart w:id="995" w:name="_Toc374"/>
      <w:bookmarkEnd w:id="994"/>
      <w:r>
        <w:rPr>
          <w:rtl w:val="true"/>
        </w:rPr>
        <w:t xml:space="preserve">المطلب السابع </w:t>
      </w:r>
      <w:r>
        <w:rPr>
          <w:rtl w:val="true"/>
        </w:rPr>
        <w:t xml:space="preserve">: </w:t>
      </w:r>
      <w:r>
        <w:rPr>
          <w:rtl w:val="true"/>
        </w:rPr>
        <w:t>في حساب الفرائض</w:t>
      </w:r>
      <w:bookmarkEnd w:id="995"/>
    </w:p>
    <w:p>
      <w:pPr>
        <w:pStyle w:val="Heading5"/>
        <w:numPr>
          <w:ilvl w:val="4"/>
          <w:numId w:val="1"/>
        </w:numPr>
        <w:rPr/>
      </w:pPr>
      <w:bookmarkStart w:id="996" w:name="__RefHeading___Toc13399892_2142443653"/>
      <w:bookmarkStart w:id="997" w:name="_Toc375"/>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وفيه فصول</w:t>
      </w:r>
    </w:p>
    <w:p>
      <w:pPr>
        <w:pStyle w:val="Heading5"/>
        <w:numPr>
          <w:ilvl w:val="4"/>
          <w:numId w:val="1"/>
        </w:numPr>
        <w:rPr/>
      </w:pPr>
      <w:bookmarkStart w:id="998" w:name="__RefHeading___Toc13399894_2142443653"/>
      <w:bookmarkStart w:id="999" w:name="_Toc376"/>
      <w:bookmarkEnd w:id="998"/>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المقدّمات</w:t>
      </w:r>
      <w:bookmarkEnd w:id="999"/>
    </w:p>
    <w:p>
      <w:pPr>
        <w:pStyle w:val="Heading6"/>
        <w:numPr>
          <w:ilvl w:val="5"/>
          <w:numId w:val="1"/>
        </w:numPr>
        <w:rPr/>
      </w:pPr>
      <w:bookmarkStart w:id="1000" w:name="__RefHeading___Toc13399896_2142443653"/>
      <w:bookmarkStart w:id="1001" w:name="_Toc377"/>
      <w:bookmarkEnd w:id="1000"/>
      <w:r>
        <w:rPr>
          <w:rtl w:val="true"/>
        </w:rPr>
        <w:t>اشارة</w:t>
      </w:r>
      <w:bookmarkEnd w:id="1001"/>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Heading6"/>
        <w:numPr>
          <w:ilvl w:val="5"/>
          <w:numId w:val="1"/>
        </w:numPr>
        <w:rPr/>
      </w:pPr>
      <w:bookmarkStart w:id="1002" w:name="__RefHeading___Toc13399898_2142443653"/>
      <w:bookmarkStart w:id="1003" w:name="_Toc378"/>
      <w:bookmarkEnd w:id="1002"/>
      <w:r>
        <w:rPr>
          <w:rtl w:val="true"/>
        </w:rPr>
        <w:t xml:space="preserve">الأولى </w:t>
      </w:r>
      <w:r>
        <w:rPr>
          <w:rtl w:val="true"/>
        </w:rPr>
        <w:t xml:space="preserve">: </w:t>
      </w:r>
      <w:r>
        <w:rPr>
          <w:rtl w:val="true"/>
        </w:rPr>
        <w:t>في طريق الحساب ومخارج الفروض</w:t>
      </w:r>
      <w:bookmarkEnd w:id="1003"/>
    </w:p>
    <w:p>
      <w:pPr>
        <w:pStyle w:val="BookText"/>
        <w:rPr/>
      </w:pPr>
      <w:r>
        <w:rPr>
          <w:rFonts w:ascii="Amiri" w:hAnsi="Amiri" w:eastAsia="Amiri" w:cs="Amiri"/>
          <w:color w:val="111111"/>
          <w:sz w:val="28"/>
          <w:sz w:val="28"/>
          <w:szCs w:val="28"/>
          <w:rtl w:val="true"/>
          <w:lang w:bidi="ar-SA"/>
        </w:rPr>
        <w:t xml:space="preserve">أمّا الأوّل فعادتهم إخراج حصص الورّاث من أقلّ عدد ينقسم عليهم من غير كسر ، وأمّا الثاني فمخرج السهم أقلّ عدد يخرج منه ذلك الجزء صحيحا ، فمخارج الفروض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اثنين ، والربع من أربعة ، والثلث والثلثان من ثلاثة ، والسدس من ستّة ، والثمن من ثمانية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حصل في الفريضة نصفان أو نصف وما بقي ، فهي من اثنين</w:t>
      </w:r>
      <w:r>
        <w:rPr>
          <w:rFonts w:eastAsia="Amiri" w:cs="Amiri" w:ascii="Amiri" w:hAnsi="Amiri"/>
          <w:color w:val="111111"/>
          <w:sz w:val="28"/>
          <w:szCs w:val="28"/>
          <w:rtl w:val="true"/>
          <w:lang w:bidi="ar-SA"/>
        </w:rPr>
        <w:t xml:space="preserve">. </w:t>
      </w:r>
      <w:bookmarkStart w:id="1004" w:name="pg15783_180697"/>
    </w:p>
    <w:p>
      <w:pPr>
        <w:pStyle w:val="BookText"/>
        <w:rPr/>
      </w:pPr>
      <w:bookmarkEnd w:id="1004"/>
      <w:r>
        <w:rPr>
          <w:rFonts w:ascii="Amiri" w:hAnsi="Amiri" w:eastAsia="Amiri" w:cs="Amiri"/>
          <w:color w:val="111111"/>
          <w:sz w:val="28"/>
          <w:sz w:val="28"/>
          <w:szCs w:val="28"/>
          <w:rtl w:val="true"/>
          <w:lang w:bidi="ar-SA"/>
        </w:rPr>
        <w:t>ولو اشتملت على ثلث وثلثين ، أو على أحدهما وما بقي فهي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اشتملت على ربع ونصف ، أو ربع وما بقي ، فهي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اشتملت على سدس ونصف ، أو سدس وثلثين ، أو سدس وما بقي ، فهي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اشتملت على ثمن ونصف ، أو ثمن وما بقي ، فهي من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مع الربع ثلث أو سدس ، فهي من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مع الثمن ثلثان أو سدس ، فهي من أربعة وعشرين</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13399900_2142443653"/>
      <w:bookmarkStart w:id="1006" w:name="_Toc379"/>
      <w:bookmarkEnd w:id="1005"/>
      <w:r>
        <w:rPr>
          <w:rtl w:val="true"/>
        </w:rPr>
        <w:t xml:space="preserve">الثانية </w:t>
      </w:r>
      <w:r>
        <w:rPr>
          <w:rtl w:val="true"/>
        </w:rPr>
        <w:t>:</w:t>
      </w:r>
      <w:bookmarkEnd w:id="1006"/>
    </w:p>
    <w:p>
      <w:pPr>
        <w:pStyle w:val="BookText"/>
        <w:rPr/>
      </w:pPr>
      <w:r>
        <w:rPr>
          <w:rFonts w:ascii="Amiri" w:hAnsi="Amiri" w:eastAsia="Amiri" w:cs="Amiri"/>
          <w:color w:val="111111"/>
          <w:sz w:val="28"/>
          <w:sz w:val="28"/>
          <w:szCs w:val="28"/>
          <w:rtl w:val="true"/>
          <w:lang w:bidi="ar-SA"/>
        </w:rPr>
        <w:t>إذا لم يكن في الورثة ذو فرض ، فإن تساووا كثلاثة ذكور ، فعدد رءوسهم أصل المال ، وإن اختلفوا كذكر وأنثى ، فاجعل للذّكر سهمين وللأنثى سهما ، فما اجتمع فهو أصل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هناك ذو فرض وغيره ، فاطلب عددا له ذلك الفرض ، ثمّ ادفعه إلى صاحبه ، ثمّ اقسم الباقي على رءوس باقي الورثة إن تساووا ، وعلى سهامهم إن اختلفوا</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13399902_2142443653"/>
      <w:bookmarkStart w:id="1008" w:name="_Toc380"/>
      <w:bookmarkEnd w:id="1007"/>
      <w:r>
        <w:rPr>
          <w:rtl w:val="true"/>
        </w:rPr>
        <w:t xml:space="preserve">الثالثة </w:t>
      </w:r>
      <w:r>
        <w:rPr>
          <w:rtl w:val="true"/>
        </w:rPr>
        <w:t>:</w:t>
      </w:r>
      <w:bookmarkEnd w:id="1008"/>
    </w:p>
    <w:p>
      <w:pPr>
        <w:pStyle w:val="BookText"/>
        <w:rPr/>
      </w:pPr>
      <w:r>
        <w:rPr>
          <w:rFonts w:ascii="Amiri" w:hAnsi="Amiri" w:eastAsia="Amiri" w:cs="Amiri"/>
          <w:color w:val="111111"/>
          <w:sz w:val="28"/>
          <w:sz w:val="28"/>
          <w:szCs w:val="28"/>
          <w:rtl w:val="true"/>
          <w:lang w:bidi="ar-SA"/>
        </w:rPr>
        <w:t>في معرفة الأعداد ، العددان من ذوي الفروض وغيرها إمّا متماثلان ، أو متباينان ، أو متداخلان ، أو متوافقان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كثلاثة إخوة من أمّ وثلاث أخوات من أب وأمّ في باب الفروض ، وكثلاثة أعمام وثلاثة أخوال في باب القرابة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والمتباينان </w:t>
      </w:r>
      <w:r>
        <w:rPr>
          <w:rStyle w:val="FootnoteAnchor"/>
          <w:rtl w:val="true"/>
        </w:rPr>
        <w:footnoteReference w:id="283"/>
      </w:r>
      <w:r>
        <w:rPr>
          <w:rFonts w:ascii="Amiri" w:hAnsi="Amiri" w:eastAsia="Amiri" w:cs="Amiri"/>
          <w:color w:val="111111"/>
          <w:sz w:val="28"/>
          <w:sz w:val="28"/>
          <w:szCs w:val="28"/>
          <w:rtl w:val="true"/>
          <w:lang w:bidi="ar-SA"/>
        </w:rPr>
        <w:t>هما اللّذان يعدّهما الواحد ، كالخمسة والسّتة</w:t>
      </w:r>
      <w:r>
        <w:rPr>
          <w:rFonts w:eastAsia="Amiri" w:cs="Amiri" w:ascii="Amiri" w:hAnsi="Amiri"/>
          <w:color w:val="111111"/>
          <w:sz w:val="28"/>
          <w:szCs w:val="28"/>
          <w:rtl w:val="true"/>
          <w:lang w:bidi="ar-SA"/>
        </w:rPr>
        <w:t xml:space="preserve">. </w:t>
      </w:r>
      <w:bookmarkStart w:id="1009" w:name="pg15783_180698"/>
    </w:p>
    <w:p>
      <w:pPr>
        <w:pStyle w:val="BookText"/>
        <w:rPr/>
      </w:pPr>
      <w:bookmarkEnd w:id="1009"/>
      <w:r>
        <w:rPr>
          <w:rFonts w:ascii="Amiri" w:hAnsi="Amiri" w:eastAsia="Amiri" w:cs="Amiri"/>
          <w:color w:val="111111"/>
          <w:sz w:val="28"/>
          <w:sz w:val="28"/>
          <w:szCs w:val="28"/>
          <w:rtl w:val="true"/>
          <w:lang w:bidi="ar-SA"/>
        </w:rPr>
        <w:t>والمتداخلان هما اللّذان يعدّ أقلّهما الأكثر ولا يتجاوز نصفه ، كالثلاثة والستّة ، والأربعة والاثني عشر ، والخمسة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والمتوافقان هما اللّذان يعدّهما عدد ثالث ، كالستّة والثمانية ، يعدّهما الاثنان ، والتسعة والاثنى عشر ، يعدّهما الثلاثة ، والثمانية والاثنى عشر ، يعدّهما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فالموافقة بذلك الجزء العادّ ، فإن كان اثنين فالموافقة بالنّصف ، وإن كان ثلاثة ، فالموافقة بالثلث ، وهكذا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العادّ أحد عشر ، فالموافقة بجزء من أحد عشر وهكذا</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3399904_2142443653"/>
      <w:bookmarkStart w:id="1011" w:name="_Toc381"/>
      <w:bookmarkEnd w:id="1010"/>
      <w:r>
        <w:rPr>
          <w:rtl w:val="true"/>
        </w:rPr>
        <w:t xml:space="preserve">الفصل الثاني </w:t>
      </w:r>
      <w:r>
        <w:rPr>
          <w:rtl w:val="true"/>
        </w:rPr>
        <w:t xml:space="preserve">: </w:t>
      </w:r>
      <w:r>
        <w:rPr>
          <w:rtl w:val="true"/>
        </w:rPr>
        <w:t>في قسمة الفريضة على الورثة</w:t>
      </w:r>
      <w:bookmarkEnd w:id="1011"/>
    </w:p>
    <w:p>
      <w:pPr>
        <w:pStyle w:val="BookText"/>
        <w:rPr/>
      </w:pPr>
      <w:r>
        <w:rPr>
          <w:rFonts w:ascii="Amiri" w:hAnsi="Amiri" w:eastAsia="Amiri" w:cs="Amiri"/>
          <w:color w:val="111111"/>
          <w:sz w:val="28"/>
          <w:sz w:val="28"/>
          <w:szCs w:val="28"/>
          <w:rtl w:val="true"/>
          <w:lang w:bidi="ar-SA"/>
        </w:rPr>
        <w:t>الفريضة إمّا بقدر السّهام ، أو زائدة ، أو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 انقسمت من غير كسر فلا بحث ، مثل أبوين وبنتين ، الفريضة سدسان وثلثان ، ومثل أخت لأب مع زوج ، فالفريضة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انكسرت فإمّا على فريق واحد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 فإن لم يكن بين عددهم ونصيبهم ، وفق مثل أبوين وخمس بنات ، فريضتهم من ستّة ، للأبوين السدسان ، وأربعة للبنات ، وهي تنكسر على الخمس ، فاضرب عددهنّ في الفريضة تبلغ ثلاثين ، فتصحّ</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وفق فاضرب الوفق من العدد لا من النّصيب في الفريضة ، </w:t>
      </w:r>
    </w:p>
    <w:p>
      <w:pPr>
        <w:pStyle w:val="BookText"/>
        <w:rPr/>
      </w:pPr>
      <w:r>
        <w:rPr>
          <w:rFonts w:ascii="Amiri" w:hAnsi="Amiri" w:eastAsia="Amiri" w:cs="Amiri"/>
          <w:color w:val="111111"/>
          <w:sz w:val="28"/>
          <w:sz w:val="28"/>
          <w:szCs w:val="28"/>
          <w:rtl w:val="true"/>
          <w:lang w:bidi="ar-SA"/>
        </w:rPr>
        <w:t>مثل أبوين وستّ بنات ، للبنات أربعة وهي توافق عددهنّ بالنّصف ، فاضرب نصف عددهنّ في الفريضة ، تبلغ ثمانية عشر ، فتقسم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 فإن كان بين سهام كلّ فريق وعدده وفق ، فردّ كلّ فريق إلى جزء الوفق ، وإن كان للبعض وفق دون بعض ، فردّ من له وفق إلى جزئه واتركه بحاله ، وإن لم يكن للجميع وفق فاترك كلّ عدد بحاله ، ثمّ انظر في الأعداد ، فإن تماثلت اقتصرت على أحدها وضربته في الفريضة ، كثلاثة إخوة لأب ومثلهم لأمّ ، الفريضة ثلاثة تنكسر عليهما ، ولا وفق بينهما ، وهما متماثلان ، فاضرب أحدهما في الفريضة ، تبلغ تسعة ، ومنه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تداخلت كثلاثة إخوة لأمّ ، واثني عشر لأب ، الفريضة ثلاثة تنكسر على الفريقين معا ، ولا وفق بين عدد الإخوة للأمّ ونصيبهم ، فيترك بحاله ، وبين نصيب الإخوة للأب وعددهم وفق بالنّصف ، فردّ عددهم إلى نصفهم وهي ستّة ، وبين الثلاثة والستّة تداخل ، فاضرب الأكثر في الفريضة ، تبلغ ثمانية عشر ، ومنه تصحّ ، وإن توافقت كأربع زوجات وستّة إخوة ، فريضتهم أربعة ، تنكسر على الفريقين ، وبين الأربعة والستّة وفق بالنصف فتضرب نصف أحدهما في الآخر تبلغ اثني عشر ، والمجتمع في الفريضة فما بلغ صحت منه القسمة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تباينت كأخوين من أمّ وخمسة من أب الفريضة ثلاثة تنكسر على الفريقين ، ولا وفق بين عدد كلّ فريق ونصيبه ، فاضرب أحدهما في الآخر ، والمجتمع في الفريضة ومنه تصحّ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وهو أن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السّهام فيجب الرد على ذوي السّهام عدا الزّوج والزوجة والأمّ مع الإخوة ، ولا يردّ على ذي السبب مع ذي السببين ، فلو خلّف أبوين وبنتا كان للأبوين السدسان وللبنت النصف ، والباقي يردّ أخماسا ، ومع الإخوة أرباعا ، فتجعل الفريضة خمسة أو أربعة أو تضرب مخرج الردّ 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 أحد الأبوين مع بنتين ، فالردّ أخماسا ، ولو كان مع الأبوين أو مع أحدهما خنثى فلا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السّهام ، وذلك بدخول الزّوج أو الزّوجة ، كأبوين مع بنت وزوج ، أو مع بنتين وزوجة ، فللأبوين السدسان ، وللزوج الربع وللبنت الباقي ، وللزوجة الثمن وللبنتين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أخ من الأمّ أو أكثر وأخت من الأبوين أو الأب أو أكثر وزوج ، فللمتقرّب بالأمّ السّدس أو الثلث وللزوج النّصف ، والباقي للأخت أو الأختين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انقسمت الفريضة على صحّة وإلّا ضربت بسهام من انكسر عليهم النصيب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وزوج وخمس بنات ، الفريضة اثنا عشر ، للأبوين أربعة وللزّوج ثلاثة ، والباقي للبنات بالسوية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البنات ثلاثا فتضرب ثلاثة في الفريضة ، ومنه تصحّ</w:t>
      </w:r>
      <w:r>
        <w:rPr>
          <w:rFonts w:eastAsia="Amiri" w:cs="Amiri" w:ascii="Amiri" w:hAnsi="Amiri"/>
          <w:color w:val="111111"/>
          <w:sz w:val="28"/>
          <w:szCs w:val="28"/>
          <w:rtl w:val="true"/>
          <w:lang w:bidi="ar-SA"/>
        </w:rPr>
        <w:t xml:space="preserve">. </w:t>
      </w:r>
      <w:bookmarkStart w:id="1012" w:name="pg15783_180701"/>
    </w:p>
    <w:p>
      <w:pPr>
        <w:pStyle w:val="Heading5"/>
        <w:numPr>
          <w:ilvl w:val="4"/>
          <w:numId w:val="1"/>
        </w:numPr>
        <w:rPr/>
      </w:pPr>
      <w:bookmarkStart w:id="1013" w:name="__RefHeading___Toc13399906_2142443653"/>
      <w:bookmarkStart w:id="1014" w:name="_Toc382"/>
      <w:bookmarkEnd w:id="1012"/>
      <w:bookmarkEnd w:id="1013"/>
      <w:r>
        <w:rPr>
          <w:rtl w:val="true"/>
        </w:rPr>
        <w:t xml:space="preserve">الفصل الثالث </w:t>
      </w:r>
      <w:r>
        <w:rPr>
          <w:rtl w:val="true"/>
        </w:rPr>
        <w:t xml:space="preserve">: </w:t>
      </w:r>
      <w:r>
        <w:rPr>
          <w:rtl w:val="true"/>
        </w:rPr>
        <w:t>في معرفة سهام الورثة من التركة</w:t>
      </w:r>
      <w:bookmarkEnd w:id="1014"/>
    </w:p>
    <w:p>
      <w:pPr>
        <w:pStyle w:val="BookText"/>
        <w:rPr/>
      </w:pPr>
      <w:r>
        <w:rPr>
          <w:rFonts w:ascii="Amiri" w:hAnsi="Amiri" w:eastAsia="Amiri" w:cs="Amiri"/>
          <w:color w:val="111111"/>
          <w:sz w:val="28"/>
          <w:sz w:val="28"/>
          <w:szCs w:val="28"/>
          <w:rtl w:val="true"/>
          <w:lang w:bidi="ar-SA"/>
        </w:rPr>
        <w:t xml:space="preserve">فإنّ المسألة قد تصحّ من ألف والتركة درهم ، وله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تنسب سهام كلّ وارث من الفريضة وتأخذ له من التركة بتلك النسبة ، فما كان فهو نصيبه ، كأبوين وزوج ، الفريضة ستّة فللأب سهم هو سدس التركة فله سدسها ، وللأمّ سهمان هما ثلث التركة فلها ثلثها وللزوج ثلاثة هي نصف التركة فله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انكسرت التركة ضربتها في الفريضة ثمّ قسمتها كذلك ، فلو كانت التركة خمسة ، فاضربها في الفريضة تبلغ ثلاثين ، فابسط التركة على ثلاثين جزءا وافعل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تقسم التركة على الفريضة ، فما خرج بالقسمة ضربته في سهام كلّ وارث ، فما بلغ فهو نصيبه ، فالفريضة بحالها ، ولو كانت التركة أربعة وعشرين ، فإذا قسمت التركة على ستّة خرج لكلّ واحد أربعة فتضرب أربعة في نصيب الزّوج وهو ثلاثة تبلغ اثني عشر فهي نصيبه ، وتضرب أربعة في نصيب الأمّ وهو اثنان تبلغ ثمانية فهي نصيبها ، وتضرب أربعة في نصيب الأب وهو واحد تبلغ أربعة ، فهي نصيبه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انكسرت التركة فالعمل كذلك ، فلو كانت التركة عشرين خرج بالقسمة لكلّ واحد ثلاثة وثلث ، فتضرب ذلك فى نصيب الزّوج يكون عشرة هي نصيبه ، وتضرب ذلك في نصيب الأمّ يكون ستّة وثلثين وهي نصيبها ، وتضرب ذلك في نصيب الأب يكون ثلاثة وثلثا هي نصيبه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كانت التركة صحاحا ضربت ما حصل لكلّ وارث من الفريضة في التركة ، فما حصل فاقسمه على العدد الّذي صحّت منه الفريضة ، فما خرج فهو نصيب ذلك الوارث ، كزوج وأبوين ، فالفريضة ستّة والتركة عشرة ، للزوج ثلاثة ، فاضربها في عشرة تبلغ ثلاثين ، فاقسمها على عدد الفريضة ، يخرج لكلّ واحد خمسة ، فللزوج ذلك ، وللأمّ سهمان فاضربها في عشرة تبلغ عشرين ، فاقسمها على ستّة يخرج لكلّ واحد ثلاثة وثلث ، فللأمّ ذلك ، وللأب سهم فاضربه في عشرة تبلغ عشرة ، فاقسمه على ستّة ، يخرج لكلّ واحد واحد وثلثان ، فللأب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التركة كسر ، فابسط التركة من جنس ذلك الكسر ، بأن تضرب مخرج الكسر في صحاح التركة ، فما ارتفع تضيف إليه الكسر ، </w:t>
      </w:r>
      <w:r>
        <w:rPr>
          <w:rStyle w:val="FootnoteAnchor"/>
          <w:rtl w:val="true"/>
        </w:rPr>
        <w:footnoteReference w:id="284"/>
      </w:r>
      <w:r>
        <w:rPr>
          <w:rFonts w:ascii="Amiri" w:hAnsi="Amiri" w:eastAsia="Amiri" w:cs="Amiri"/>
          <w:color w:val="111111"/>
          <w:sz w:val="28"/>
          <w:sz w:val="28"/>
          <w:szCs w:val="28"/>
          <w:rtl w:val="true"/>
          <w:lang w:bidi="ar-SA"/>
        </w:rPr>
        <w:t>ثمّ تعمل ما عملت في الصّحاح ، فما اجتمع للوارث قسمته على ذلك المخرج ، فلو كان الكسر نصفا قسمته على اثنين ، وإن كان ثلثا قسمته على ثلاثة وعلى هذا إلى العشرة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النّصف أبوان وزوج ، الفريضة ستّة ، وتكون التركة عشرة ونصفا ، فتضرب مخرج الكسر في عشرة تبلغ عشرين ، ثمّ تضيف إليها النصف ، يصير أحد وعشرين ، ثمّ تضرب نصيب الزّوج وهو ثلاثة في التركة ، تبلغ ثلاثة وستّين </w:t>
      </w:r>
      <w:r>
        <w:rPr>
          <w:rStyle w:val="FootnoteAnchor"/>
          <w:rtl w:val="true"/>
        </w:rPr>
        <w:footnoteReference w:id="285"/>
      </w:r>
      <w:r>
        <w:rPr>
          <w:rFonts w:ascii="Amiri" w:hAnsi="Amiri" w:eastAsia="Amiri" w:cs="Amiri"/>
          <w:color w:val="111111"/>
          <w:sz w:val="28"/>
          <w:sz w:val="28"/>
          <w:szCs w:val="28"/>
          <w:rtl w:val="true"/>
          <w:lang w:bidi="ar-SA"/>
        </w:rPr>
        <w:t>فتبسطها على ستّة يخرج لكلّ واحد عشرة ونصف ، فتقسمها على مخرج الكسر ، تكون خمسة وربعا ، فهي نصيبه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تضرب نصيب الأمّ وهو سهمان في التركة ، تبلغ اثنين وأربعين ، فتبسطها على ستّة يخرج لكلّ واحد سبعة فتقسمها على مخرج الكسر ، يكون ثلاثة ونصفا فهي نصيبها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تضرب نصيب الأب وهو سهم في التركة ، تبلغ أحد وعشرين فتبسطها على ستة يخرج للواحد ثلاثة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فتقسمها على مخرج الكسر يكون واحدا وثلاثة أرباع فهي نصيبه ، فالمجتمع خمسة وربع وواحد وثلاثة أرباع وثلاثة ونصف ، وهو مقدار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الثّلث ، الفريضة بحالها ، والتركة عشرة وثلث ، فتضرب مخرج الكسر في عشرة ، يكون ثلاثين ، ثمّ تضيف الثلث يصير أحد وثلاثين ، فتضرب نصيب الزوج وهو ثلاثة في التركة ، تكون ثلاثة وتسعين ، فتبسطها على ستّة يخرج للواحد خمسة عشر ونصف ، فتقسمها على مخرج الكسر يكون خمسة وسدسا ، وهو نصيب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تضرب نصيب الأمّ وهو سهمان في التركة ، تبلغ اثنين وستّين ، فتبسطها على ستّة يخرج للواحد عشرة وثلث ، فتقسمها على مخرج الكسر يكون ثلاثة وثلثا وتسعا هو للأمّ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تضرب نصيب الأب وهو سهم واحد في التركة ، يكون أحد وثلاثين ، تبسطها على ستّة يخرج للواحد خمسة وسدس ، فتقسمها على مخرج الكسر يكون واحدا وثلثي واحد أو نصف تسع ، فالجميع </w:t>
      </w:r>
      <w:r>
        <w:rPr>
          <w:rStyle w:val="FootnoteAnchor"/>
          <w:rtl w:val="true"/>
        </w:rPr>
        <w:footnoteReference w:id="286"/>
      </w:r>
      <w:r>
        <w:rPr>
          <w:rFonts w:ascii="Amiri" w:hAnsi="Amiri" w:eastAsia="Amiri" w:cs="Amiri"/>
          <w:color w:val="111111"/>
          <w:sz w:val="28"/>
          <w:sz w:val="28"/>
          <w:szCs w:val="28"/>
          <w:rtl w:val="true"/>
          <w:lang w:bidi="ar-SA"/>
        </w:rPr>
        <w:t xml:space="preserve">خمسة ، وسدس ، وثلاثة </w:t>
      </w:r>
    </w:p>
    <w:p>
      <w:pPr>
        <w:pStyle w:val="BookText"/>
        <w:rPr/>
      </w:pPr>
      <w:r>
        <w:rPr>
          <w:rFonts w:ascii="Amiri" w:hAnsi="Amiri" w:eastAsia="Amiri" w:cs="Amiri"/>
          <w:color w:val="111111"/>
          <w:sz w:val="28"/>
          <w:sz w:val="28"/>
          <w:szCs w:val="28"/>
          <w:rtl w:val="true"/>
          <w:lang w:bidi="ar-SA"/>
        </w:rPr>
        <w:t>وثلث ، وتسع ، وواحد ، وثلثان ، ونصف تسع وذلك مجموع التركة ، وهكذا تفعل في باقي الكسور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الفريضة عددا أصمّ فاقسم التركة على الورثة ، فإن بقي ما لا يبلغ دينارا لكلّ واحد فابسطه قراريط واقسمه ، فإن فضل فابسط الفاضل حبّات واقسمه ، فإن فضل فابسط الفاضل ارزات واقسمه ، فإن فضل فابسط الفاضل بالأجزاء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الورثة أحد عشر والتركة أربعة وعشرون ، فتقسم لكلّ واحد دينارين ، يبقى ديناران فابسطها قراريط ، يكون أربعين قيراطا ، اعط كلّ واحد ثلاثة قراريط ، تبقى سبعة ، فابسطها حبّات تكون أحدى وعشرين حبّة أعط كلّ واحد حبّة ، تبقى عشرة فابسطها ارزات يكون أربعين ، اعط كلّ واحد ثلاث ارزات ، تبقى سبع ارزات ، فابسط كلّ ارزة على عدد الورثة ، فتكون سبعة وسبعين جزءا ، لكلّ واحد سبعة أجزاء ، فيحصل لكلّ وارث </w:t>
      </w:r>
      <w:r>
        <w:rPr>
          <w:rStyle w:val="FootnoteAnchor"/>
          <w:rtl w:val="true"/>
        </w:rPr>
        <w:footnoteReference w:id="287"/>
      </w:r>
      <w:r>
        <w:rPr>
          <w:rFonts w:ascii="Amiri" w:hAnsi="Amiri" w:eastAsia="Amiri" w:cs="Amiri"/>
          <w:color w:val="111111"/>
          <w:sz w:val="28"/>
          <w:sz w:val="28"/>
          <w:szCs w:val="28"/>
          <w:rtl w:val="true"/>
          <w:lang w:bidi="ar-SA"/>
        </w:rPr>
        <w:t>ديناران وثلاثة قراريط وحبة وثلاث ارزات وسبعة أجزاء من سبعة وسبعين جزءا من سبع ارزات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الدينار عشرون قيراطا ، والقيراط ثلاث حبّات ، والحبّة أربع ارزات ، والارزة وزن حبّتين من الخردل البرّي ، وليس بعد الارزة اسم خاصّ ، بل بالنسبة إليها</w:t>
      </w:r>
      <w:r>
        <w:rPr>
          <w:rFonts w:eastAsia="Amiri" w:cs="Amiri" w:ascii="Amiri" w:hAnsi="Amiri"/>
          <w:color w:val="111111"/>
          <w:sz w:val="28"/>
          <w:szCs w:val="28"/>
          <w:rtl w:val="true"/>
          <w:lang w:bidi="ar-SA"/>
        </w:rPr>
        <w:t xml:space="preserve">. </w:t>
      </w:r>
      <w:bookmarkStart w:id="1015" w:name="pg15783_180705"/>
    </w:p>
    <w:p>
      <w:pPr>
        <w:pStyle w:val="Heading5"/>
        <w:numPr>
          <w:ilvl w:val="4"/>
          <w:numId w:val="1"/>
        </w:numPr>
        <w:rPr/>
      </w:pPr>
      <w:bookmarkStart w:id="1016" w:name="__RefHeading___Toc13399908_2142443653"/>
      <w:bookmarkStart w:id="1017" w:name="_Toc383"/>
      <w:bookmarkEnd w:id="1015"/>
      <w:bookmarkEnd w:id="1016"/>
      <w:r>
        <w:rPr>
          <w:rtl w:val="true"/>
        </w:rPr>
        <w:t xml:space="preserve">الفصل الرابع </w:t>
      </w:r>
      <w:r>
        <w:rPr>
          <w:rtl w:val="true"/>
        </w:rPr>
        <w:t xml:space="preserve">: </w:t>
      </w:r>
      <w:r>
        <w:rPr>
          <w:rtl w:val="true"/>
        </w:rPr>
        <w:t>في المناسخات</w:t>
      </w:r>
      <w:bookmarkEnd w:id="1017"/>
    </w:p>
    <w:p>
      <w:pPr>
        <w:pStyle w:val="BookText"/>
        <w:rPr/>
      </w:pPr>
      <w:r>
        <w:rPr>
          <w:rFonts w:ascii="Amiri" w:hAnsi="Amiri" w:eastAsia="Amiri" w:cs="Amiri"/>
          <w:color w:val="111111"/>
          <w:sz w:val="28"/>
          <w:sz w:val="28"/>
          <w:szCs w:val="28"/>
          <w:rtl w:val="true"/>
          <w:lang w:bidi="ar-SA"/>
        </w:rPr>
        <w:t>ونعني بها أن يموت بعض الورثة قبل القسمة ، ويتعلّق الفرض بقسمة الفريضتين من أصل واحد ، وطريقه أن نصحّح مسألة الأوّل ، ثمّ إن كان نصيب الثاني ينهض بفريضته من غير كسر فلا بحث ، وإلّا فإن اتّحد الوارث والاستحقاق فهو كالفريضة الواحدة ، مثل ثلاثة إخوة وثلاث أخوات من جهة واحدة ، فمات واحد بعد واحد حتّى بقي أخ وأخت ، فمال الجميع بينهما أثلاثا إن كانا للأبوين أو للأب ، وبالسوية إن كانا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اختلف الوارث أو الاستحقاق أو هما ، فإن انقسم نصيب الميّت الثاني على ورثته صحاحا فلا كلام ، كزوج مات عن زوجة وابن وبنت ثمّ ماتت الزوجة عن ابن وبنت من غيره ، فلها ثلاثة من أربعة وعشرين ينقسم على وارثها من غير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ينقسم على صحّة ، فإن كان بين نصيب الميّت الثاني من فريضة الأوّل وبين الفريضة الثانية وفق فاضرب وفق الفريضة الثانية ، لا وفق نصيب الميّت الثاني ، في الفريضة الأولى فما بلغ صحّت منه الفريضتان ، كأخوين من أمّ ، ومثلهما من أب ، وزوج ، ثمّ مات الزّوج عن ابن وبنتين ، فالفريضة الأولى اثنا عشر ، والثانية أربعة ، وبين سهمه وفريضته وفق بالنصف ، فتضرب جزء الوفق من الفريضة الثانية وهو اثنان ، في اثني عشر لا من النصيب ، فما بلغ صحّت منه الفريضتان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تباين النّصيب والفريضة ، فاضرب الفريضة الثانية في الأولى فما </w:t>
      </w:r>
    </w:p>
    <w:p>
      <w:pPr>
        <w:pStyle w:val="BookText"/>
        <w:rPr/>
      </w:pPr>
      <w:r>
        <w:rPr>
          <w:rFonts w:ascii="Amiri" w:hAnsi="Amiri" w:eastAsia="Amiri" w:cs="Amiri"/>
          <w:color w:val="111111"/>
          <w:sz w:val="28"/>
          <w:sz w:val="28"/>
          <w:szCs w:val="28"/>
          <w:rtl w:val="true"/>
          <w:lang w:bidi="ar-SA"/>
        </w:rPr>
        <w:t xml:space="preserve">بلغ صحّت منه الفريضتان ، كزوج واثنين </w:t>
      </w:r>
      <w:r>
        <w:rPr>
          <w:rStyle w:val="FootnoteAnchor"/>
          <w:rtl w:val="true"/>
        </w:rPr>
        <w:footnoteReference w:id="288"/>
      </w:r>
      <w:r>
        <w:rPr>
          <w:rFonts w:ascii="Amiri" w:hAnsi="Amiri" w:eastAsia="Amiri" w:cs="Amiri"/>
          <w:color w:val="111111"/>
          <w:sz w:val="28"/>
          <w:sz w:val="28"/>
          <w:szCs w:val="28"/>
          <w:rtl w:val="true"/>
          <w:lang w:bidi="ar-SA"/>
        </w:rPr>
        <w:t>من كلالة الأمّ ، وأخ من الأب ، ثمّ مات الزوج عن ابنين وبنت ، الفريضة الأولى ستّة والثانية ، خمسة ولا وفق بين نصيبه وفريضته ، فاضرب الخمسة في الستّة يبلغ ثلاثين ، ومنه تصحّ الفريضتان</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نصيب كلالة الأُمّ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ونصيب الزوج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ونصيب كلالة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عليهم بلا كسر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واحد من وارث الميّت الثاني قبل القسمة ، فالعمل كما تقدّم ، وهكذا</w:t>
      </w:r>
      <w:r>
        <w:rPr>
          <w:rFonts w:eastAsia="Amiri" w:cs="Amiri" w:ascii="Amiri" w:hAnsi="Amiri"/>
          <w:color w:val="111111"/>
          <w:sz w:val="28"/>
          <w:szCs w:val="28"/>
          <w:rtl w:val="true"/>
          <w:lang w:bidi="ar-SA"/>
        </w:rPr>
        <w:t xml:space="preserve">. </w:t>
      </w:r>
      <w:bookmarkStart w:id="1018" w:name="pg15783_180707"/>
    </w:p>
    <w:p>
      <w:pPr>
        <w:pStyle w:val="Heading2"/>
        <w:numPr>
          <w:ilvl w:val="1"/>
          <w:numId w:val="1"/>
        </w:numPr>
        <w:rPr/>
      </w:pPr>
      <w:bookmarkStart w:id="1019" w:name="__RefHeading___Toc13399910_2142443653"/>
      <w:bookmarkStart w:id="1020" w:name="_Toc384"/>
      <w:bookmarkEnd w:id="1018"/>
      <w:bookmarkEnd w:id="1019"/>
      <w:r>
        <w:rPr>
          <w:rtl w:val="true"/>
        </w:rPr>
        <w:t>كتاب القضاء</w:t>
      </w:r>
      <w:bookmarkEnd w:id="1020"/>
    </w:p>
    <w:p>
      <w:pPr>
        <w:pStyle w:val="Heading3"/>
        <w:numPr>
          <w:ilvl w:val="2"/>
          <w:numId w:val="1"/>
        </w:numPr>
        <w:rPr/>
      </w:pPr>
      <w:bookmarkStart w:id="1021" w:name="__RefHeading___Toc13399912_2142443653"/>
      <w:bookmarkStart w:id="1022" w:name="_Toc385"/>
      <w:bookmarkEnd w:id="1021"/>
      <w:r>
        <w:rPr>
          <w:rtl w:val="true"/>
        </w:rPr>
        <w:t>اشارة</w:t>
      </w:r>
      <w:bookmarkEnd w:id="102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مطالب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3" w:name="pg15783_180709"/>
      <w:bookmarkStart w:id="1024" w:name="pg15783_180709"/>
      <w:bookmarkEnd w:id="1024"/>
    </w:p>
    <w:p>
      <w:pPr>
        <w:pStyle w:val="Heading3"/>
        <w:numPr>
          <w:ilvl w:val="2"/>
          <w:numId w:val="1"/>
        </w:numPr>
        <w:rPr/>
      </w:pPr>
      <w:bookmarkStart w:id="1025" w:name="pg15783_180709"/>
      <w:bookmarkStart w:id="1026" w:name="__RefHeading___Toc13399914_2142443653"/>
      <w:bookmarkStart w:id="1027" w:name="_Toc386"/>
      <w:bookmarkEnd w:id="1025"/>
      <w:bookmarkEnd w:id="1026"/>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المقدّمات</w:t>
      </w:r>
      <w:bookmarkEnd w:id="1027"/>
    </w:p>
    <w:p>
      <w:pPr>
        <w:pStyle w:val="Heading4"/>
        <w:numPr>
          <w:ilvl w:val="3"/>
          <w:numId w:val="1"/>
        </w:numPr>
        <w:rPr/>
      </w:pPr>
      <w:bookmarkStart w:id="1028" w:name="__RefHeading___Toc13399916_2142443653"/>
      <w:bookmarkStart w:id="1029" w:name="_Toc387"/>
      <w:bookmarkEnd w:id="1028"/>
      <w:r>
        <w:rPr>
          <w:rtl w:val="true"/>
        </w:rPr>
        <w:t>اشارة</w:t>
      </w:r>
      <w:bookmarkEnd w:id="1029"/>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13399918_2142443653"/>
      <w:bookmarkStart w:id="1031" w:name="_Toc388"/>
      <w:bookmarkEnd w:id="1030"/>
      <w:r>
        <w:rPr>
          <w:rtl w:val="true"/>
        </w:rPr>
        <w:t xml:space="preserve">[ </w:t>
      </w:r>
      <w:r>
        <w:rPr>
          <w:rtl w:val="true"/>
        </w:rPr>
        <w:t xml:space="preserve">المقدّمة </w:t>
      </w:r>
      <w:r>
        <w:rPr>
          <w:rtl w:val="true"/>
        </w:rPr>
        <w:t xml:space="preserve">] </w:t>
      </w:r>
      <w:r>
        <w:rPr>
          <w:rtl w:val="true"/>
        </w:rPr>
        <w:t xml:space="preserve">الأولى </w:t>
      </w:r>
      <w:r>
        <w:rPr>
          <w:rtl w:val="true"/>
        </w:rPr>
        <w:t xml:space="preserve">: </w:t>
      </w:r>
      <w:r>
        <w:rPr>
          <w:rtl w:val="true"/>
        </w:rPr>
        <w:t>في التولية والعزل</w:t>
      </w:r>
      <w:bookmarkEnd w:id="103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يولّي إلّا الإمام أو نائبه ، فلا يثبت بنصب أهل البلد ولا بنصب الجائر وإن ولى مستكمل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الإمام تولية القضاء في البلاد ، ويجوز نصب قاضيين في بلد مشتركين ومنفردين إمّا كلّ واحد في جهة أو في نوع من القضاء ، ولا يصحّ اشتراط اتّفاقهما في الأحكام ، ومع التشريك فإن اتّفق الخصمان على واحد وإلّا تخيّر المدّعي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وتجب الإجابة على جامع الشرائط ، ولو لم يعرفه الإمام عرّفه نفسه ، ولو لم يوجد سواه تعيّن ، ولو وجد غيره وجب على الكفاية إلّا أن يلزم الإمام أحدهما ، وفي استحباب طلبها 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بذل المال ليلي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أهل البلد القبول ، فلو امتنعوا منه أو من التّرافع إليه قوتلوا حتّى يجيبوا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 التولية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الحكم ، أو قلّدتك ، أو استنبتك ، أو استخلفتك ، أو فوّضت إليك ، أو رددت إليك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وتثبت بسماعها من الإمام ، أو بشهادة عدلين ، أو بالاستفاضة ، ويثبت بها أيضا الملك المطلق ، والموت ، والنسب ، والوقف ، والنكاح ، والعتق ، ويكفي فيها الظنّ الغالب ، ولا تكفي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تولية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وللقاضي الاستخلاف بإذن الإمام صريحا أو فحوى أو بشاهد الحال ، كاتّساع الولاية ، ويحرم لو أطلق ، أو نهاه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 في الغيبة قضاء الفقيه الجامع للشرائط ، ويجب الترافع إليه ، ويعصي من يعدل إلى غيره من قضاة الجور ولو تعدّد القضاة </w:t>
      </w:r>
      <w:r>
        <w:rPr>
          <w:rStyle w:val="FootnoteAnchor"/>
          <w:rtl w:val="true"/>
        </w:rPr>
        <w:footnoteReference w:id="290"/>
      </w:r>
      <w:r>
        <w:rPr>
          <w:rFonts w:ascii="Amiri" w:hAnsi="Amiri" w:eastAsia="Amiri" w:cs="Amiri"/>
          <w:color w:val="111111"/>
          <w:sz w:val="28"/>
          <w:sz w:val="28"/>
          <w:szCs w:val="28"/>
          <w:rtl w:val="true"/>
          <w:lang w:bidi="ar-SA"/>
        </w:rPr>
        <w:t>، نعم يتعيّن الترافع إلى الأعلم ، ومع التساوي إلى الأورع ، ويرجّح الأعلم على الأورع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يتراضى اثنان بحكم واحد من الرعيّة وإن كان في البلد قاض ، ويلزمهما حكمه ، ولا يختصّ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ما يشترط في القاضي ، ولا يشترط رضاهما بعد الحكم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ينعزل القاضي بموت الإمام ، وبسقوط ولاية الأصيل ، وبحدوث </w:t>
      </w:r>
      <w:bookmarkStart w:id="1032" w:name="pg15783_180711"/>
    </w:p>
    <w:p>
      <w:pPr>
        <w:pStyle w:val="BookText"/>
        <w:rPr/>
      </w:pPr>
      <w:bookmarkEnd w:id="1032"/>
      <w:r>
        <w:rPr>
          <w:rFonts w:ascii="Amiri" w:hAnsi="Amiri" w:eastAsia="Amiri" w:cs="Amiri"/>
          <w:color w:val="111111"/>
          <w:sz w:val="28"/>
          <w:sz w:val="28"/>
          <w:szCs w:val="28"/>
          <w:rtl w:val="true"/>
          <w:lang w:bidi="ar-SA"/>
        </w:rPr>
        <w:t>مانع من الانعقاد ، كالفسق ، والعمى ، والجنون ، والإغماء ، وغلبة النسيان ، ولا تعود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العزل لمصلحة أو لوجود أكمل لا اقتراحا ، وينعزل عند بلوغ الخبر </w:t>
      </w:r>
      <w:r>
        <w:rPr>
          <w:rStyle w:val="FootnoteAnchor"/>
          <w:rtl w:val="true"/>
        </w:rPr>
        <w:footnoteReference w:id="291"/>
      </w:r>
      <w:r>
        <w:rPr>
          <w:rFonts w:ascii="Amiri" w:hAnsi="Amiri" w:eastAsia="Amiri" w:cs="Amiri"/>
          <w:color w:val="111111"/>
          <w:sz w:val="28"/>
          <w:sz w:val="28"/>
          <w:szCs w:val="28"/>
          <w:rtl w:val="true"/>
          <w:lang w:bidi="ar-SA"/>
        </w:rPr>
        <w:t>، ثمّ ينعزل بانعزاله كلّ منصوب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عزل بعد قيام البيّنة قبل الحكم ، ثمّ ولي أعيدت ، ولو خرج إلى غير ولايته ثمّ رجع لم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 قوله بعد العزل في القضاء قبله ، ولا شهادته مع غيره أنّ هذا حكم به قاض إن علم أنّه أراد نفسه ، وإلّا قبل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على المعزول القضاء بشهادة فاسقين لم تقبل إلّا بالبيّنة ، وله إحلافه</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3399920_2142443653"/>
      <w:bookmarkStart w:id="1034" w:name="_Toc389"/>
      <w:bookmarkEnd w:id="1033"/>
      <w:r>
        <w:rPr>
          <w:rtl w:val="true"/>
        </w:rPr>
        <w:t xml:space="preserve">المقدّمة الثانية </w:t>
      </w:r>
      <w:r>
        <w:rPr>
          <w:rtl w:val="true"/>
        </w:rPr>
        <w:t xml:space="preserve">: </w:t>
      </w:r>
      <w:r>
        <w:rPr>
          <w:rtl w:val="true"/>
        </w:rPr>
        <w:t>في صفات القاضي</w:t>
      </w:r>
      <w:bookmarkEnd w:id="1034"/>
    </w:p>
    <w:p>
      <w:pPr>
        <w:pStyle w:val="BookText"/>
        <w:rPr/>
      </w:pPr>
      <w:r>
        <w:rPr>
          <w:rFonts w:ascii="Amiri" w:hAnsi="Amiri" w:eastAsia="Amiri" w:cs="Amiri"/>
          <w:color w:val="111111"/>
          <w:sz w:val="28"/>
          <w:sz w:val="28"/>
          <w:szCs w:val="28"/>
          <w:rtl w:val="true"/>
          <w:lang w:bidi="ar-SA"/>
        </w:rPr>
        <w:t>وهي البلوغ ، والعقل ، والإيمان ، والعدالة ، والذكورة ، وطهارة المولد ، والعلم ، والكتابة ، والبصر ، والحريّة ، وغلبة الحفظ على النسيان ، وعدم الخرس ، لا الصّمم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أمانته ، ومحافظته على فعل الواجبات ، واستقلاله بشرائط الفتوى ، ولا يكفيه فتوى العلماء</w:t>
      </w:r>
      <w:r>
        <w:rPr>
          <w:rFonts w:eastAsia="Amiri" w:cs="Amiri" w:ascii="Amiri" w:hAnsi="Amiri"/>
          <w:color w:val="111111"/>
          <w:sz w:val="28"/>
          <w:szCs w:val="28"/>
          <w:rtl w:val="true"/>
          <w:lang w:bidi="ar-SA"/>
        </w:rPr>
        <w:t xml:space="preserve">. </w:t>
      </w:r>
      <w:bookmarkStart w:id="1035" w:name="pg15783_180712"/>
    </w:p>
    <w:p>
      <w:pPr>
        <w:pStyle w:val="BookText"/>
        <w:rPr/>
      </w:pPr>
      <w:bookmarkEnd w:id="1035"/>
      <w:r>
        <w:rPr>
          <w:rFonts w:ascii="Amiri" w:hAnsi="Amiri" w:eastAsia="Amiri" w:cs="Amiri"/>
          <w:color w:val="111111"/>
          <w:sz w:val="28"/>
          <w:sz w:val="28"/>
          <w:szCs w:val="28"/>
          <w:rtl w:val="true"/>
          <w:lang w:bidi="ar-SA"/>
        </w:rPr>
        <w:t>ولو اقتضت المصلحة تولية من لم يستكمل الشرائط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كالشهادة ، فلا ينفذ حكم الولد على والده ، والعدوّ على عدوّه ، وكذا أحد الخصمين على الآخر ، ويحكم الأب لولده وعليه ، والأخ على أخيه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يتعيّن عليه القضاء إن كان له كفاية لم يحلّ له الرزق من بيت المال ، وإلّا حلّ ، ومن لم يتعيّن جاز له الأخذ والأفضل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أخذ الجعل من الخصمين وإن لم يتعيّن عليه وإن كان به ضرورة على الأقوى ، ولو انتفى أحدهما لم يجز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للشاهد أخذ الأجرة على التحمّل والإقامة وإن لم يتعيّن عليه ، ويجوز أخذ مئونة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الأخذ من بيت المال للمؤذّن ، والقاسم ، والكاتب ، والمترجم وصاحب الديوان ، ووالي بيت المال ، والكيّال ، والوزّان ، ومعلّم القرآن والآداب</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13399922_2142443653"/>
      <w:bookmarkStart w:id="1037" w:name="_Toc390"/>
      <w:bookmarkEnd w:id="1036"/>
      <w:r>
        <w:rPr>
          <w:rtl w:val="true"/>
        </w:rPr>
        <w:t xml:space="preserve">المقدّمة الثالثة </w:t>
      </w:r>
      <w:r>
        <w:rPr>
          <w:rtl w:val="true"/>
        </w:rPr>
        <w:t xml:space="preserve">: </w:t>
      </w:r>
      <w:r>
        <w:rPr>
          <w:rtl w:val="true"/>
        </w:rPr>
        <w:t>في آداب القضاء</w:t>
      </w:r>
      <w:bookmarkEnd w:id="1037"/>
    </w:p>
    <w:p>
      <w:pPr>
        <w:pStyle w:val="BookText"/>
        <w:rPr/>
      </w:pPr>
      <w:r>
        <w:rPr>
          <w:rFonts w:ascii="Amiri" w:hAnsi="Amiri" w:eastAsia="Amiri" w:cs="Amiri"/>
          <w:color w:val="111111"/>
          <w:sz w:val="28"/>
          <w:sz w:val="28"/>
          <w:szCs w:val="28"/>
          <w:rtl w:val="true"/>
          <w:lang w:bidi="ar-SA"/>
        </w:rPr>
        <w:t xml:space="preserve">وهي أربعة أنواع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ينادي بقدومه ، ويواعد الناس يوما لقراءة عهده ، ويتوسّط البلد ، ويتعرّف بمن يحتاج إلى معرفته ، ويجلس للقضاء في موضع متّسع بارز ، ويبدأ بأخذ ما في يد المعزول ، من حجج الناس ، </w:t>
      </w:r>
    </w:p>
    <w:p>
      <w:pPr>
        <w:pStyle w:val="BookText"/>
        <w:rPr/>
      </w:pPr>
      <w:r>
        <w:rPr>
          <w:rFonts w:ascii="Amiri" w:hAnsi="Amiri" w:eastAsia="Amiri" w:cs="Amiri"/>
          <w:color w:val="111111"/>
          <w:sz w:val="28"/>
          <w:sz w:val="28"/>
          <w:szCs w:val="28"/>
          <w:rtl w:val="true"/>
          <w:lang w:bidi="ar-SA"/>
        </w:rPr>
        <w:t>وودائعهم ، والمحاضر ، وهي نسخ ما ثبت عند الحاكم ، والسجلّات ، وهي نسخ ما 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ينظر في حال المحبوسين ، فمن حبس بحقّ أقرّه ، ومن حبسه بظلم أطلقه ، ومن جهل حاله سأل عن حاله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خصم لي نودي </w:t>
      </w:r>
      <w:r>
        <w:rPr>
          <w:rStyle w:val="FootnoteAnchor"/>
          <w:rtl w:val="true"/>
        </w:rPr>
        <w:footnoteReference w:id="292"/>
      </w:r>
      <w:r>
        <w:rPr>
          <w:rFonts w:ascii="Amiri" w:hAnsi="Amiri" w:eastAsia="Amiri" w:cs="Amiri"/>
          <w:color w:val="111111"/>
          <w:sz w:val="28"/>
          <w:sz w:val="28"/>
          <w:szCs w:val="28"/>
          <w:rtl w:val="true"/>
          <w:lang w:bidi="ar-SA"/>
        </w:rPr>
        <w:t>عليه ، فإن لم يظهر له خصم حلّفه وأطلقه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ظلما ، طلب خصمه ، فإن امتنع أطلق ، وإن حضر طولب بالبيّنة ، فإن أقامها أقرّ ، وإلّا أطلق ، وإن كان غائبا كوتب بالحضور ، فإن لم يحضر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ينظر في حال الأوصياء ، وأموال الأيتام والمجانين ، ويعتمد على ما يجب من انفاذ أو تضمين أو إسقاط ولاية للبلوغ والرشد ، أو لظهور خيانة ، أو من ضمّ مشارك لظهور عجز ، أو استبدال لفسق ، وينفذ تصرّف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ينظر في أمناء الحكم ، الحافظين لأموال الأيتام ، والمجانين ، والمحجور عليهم ، والودائع والوصايا ، ويعتمد معهم ما يجب من إقرار ، أو إمضاء ، أو 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ينظر في الضّوال واللقط ، فيبيع ما يخشى تلفه ، أو يستغرق نفقته قيمته ، ويستبقي ما عدا ذلك لأربابه ، ويسلّم إلى الملتقط ما عرفه حولا إن كان في غير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يجلس في أحسن هيئته على سكينة ووقار مستدبر القبلة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ويحضر عنده من العلماء من عسى أن ينبّهه على الخطأ ، أو يوضح له ما يشكل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ويرتّب الكاتب ، والقاسم ، والوزّان ، ويرغّب في الصلح ، وينجز الحكم مع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اتّخاذ حاجب وقت القضاء ، والقضاء في المسجد دائما ، والانقباض المانع من اللحن بالحجّة ، أو اللين المفضي إلى جرأة الخصوم ، ومع كلّ شاغل للنفس كالغضب ، والوجع ، والجوع ، والعطش ، والغمّ ، والفرح ، والنعاس ، ومدافعة الأخبثين ، ولو قضى مع ذلك نفذ إن كان حقّا وإلّا ضمن ما يتلف من بيت المال ، وأن يتولّى البيع والشراء لنفسه وأن يرتّب للشهادة قوما معيّنين ، وأن يضيف أحد الخصمين دون الآخر ، وأن يشنع في إسقاط أو إبطال ، وأن يحضر وليمة الخصوم ، ولا بأس بوليمة غيرهم إذا لم يقصد بالدّعوة</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إعداء من استعدى ، فإن كان الغريم حاضرا ، استدعاه وإن لم يحرّر الدعوى وإن لم يعلم بينهما معاملة ، وإن كان غائبا حرّر الدعوى ، ثمّ يستدعيه إن كان في بعض ولايته ولا خليفة له فيها ، وإلّا أثبت الحكم عليه بالحجّة ، ولو امتنع من الحضور أو التوكيل جاز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إن كانت برزة حضرت وإلّا وكّلت ، وإلّا بعث إليها من ينوبه في الحكم ، ولو ثبت عليها يمين بعث وكيله يحلّفها بحضور شاهدين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تساوى الخصمان في الإسلام والكفر ، وجب على الحاكم التسوية في القيام ، والسلام ، والنظر ، والإكرام ، والجلوس ، والخطاب ، والإنصات ، والعدل في الحكم ويجوز رفع المسلم على الذّمي في المجلس ، وكون المسلم جالسا والذّمي قائما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تجب المساواة في الميل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حضر الخصمان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ليتكلّم المدّعي فإن احتشماه أمر من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سبق أحدهما بالدعوى سمع منه ، وإن بدرا سمع من الّذي عن يمين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ازدحم الخصوم قدّم السابق في الورود ، فإن تساووا 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ويقدّم السابق بخصومة واحدة وإن اتّحد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ويقدّم المسافر المستوفر ،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ازدحموا على المفتي فكالقاضي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على المدرّس ، فإن كان العلم غير واجب تخيّر في التقديم ، وإلّا قدّم السابق ، ومع التساوي يقرع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الرّشوة وإن حكم بحقّ ، ويأثم باذلها إن توصّل بها إلى باطل ، ويجب ردّها ، فإن تلفت فبدلها ، وفي هدية غير المعتاد توقّف ، وتلقين الخصم بما يضرّ خصمه ، وهدايته إلى وجوه </w:t>
      </w:r>
      <w:r>
        <w:rPr>
          <w:rStyle w:val="FootnoteAnchor"/>
          <w:rtl w:val="true"/>
        </w:rPr>
        <w:footnoteReference w:id="294"/>
      </w:r>
      <w:r>
        <w:rPr>
          <w:rFonts w:ascii="Amiri" w:hAnsi="Amiri" w:eastAsia="Amiri" w:cs="Amiri"/>
          <w:color w:val="111111"/>
          <w:sz w:val="28"/>
          <w:sz w:val="28"/>
          <w:szCs w:val="28"/>
          <w:rtl w:val="true"/>
          <w:lang w:bidi="ar-SA"/>
        </w:rPr>
        <w:t>الحجاج ، وأن يثبّط المقرّ عن الإقرار لا في حقّه تعالى ، وأن يسمع دعوى المدّعى عليه قبل إنهاء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مدّعي على القاضي رافعه إلى الإمام ، فإن لم يكن فإلى خليفته إن كان في ولايته ، وإلّا فإلى قاضي تلك الولاية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على الشاهدين بالتزوير غرما مع الاعتراف ، وإلّا فعليه البيّنة ، وله مع فقدها اليمين</w:t>
      </w:r>
      <w:r>
        <w:rPr>
          <w:rFonts w:eastAsia="Amiri" w:cs="Amiri" w:ascii="Amiri" w:hAnsi="Amiri"/>
          <w:color w:val="111111"/>
          <w:sz w:val="28"/>
          <w:szCs w:val="28"/>
          <w:rtl w:val="true"/>
          <w:lang w:bidi="ar-SA"/>
        </w:rPr>
        <w:t xml:space="preserve">. </w:t>
      </w:r>
      <w:bookmarkStart w:id="1038" w:name="pg15783_180716"/>
    </w:p>
    <w:p>
      <w:pPr>
        <w:pStyle w:val="Heading3"/>
        <w:numPr>
          <w:ilvl w:val="2"/>
          <w:numId w:val="1"/>
        </w:numPr>
        <w:rPr/>
      </w:pPr>
      <w:bookmarkStart w:id="1039" w:name="__RefHeading___Toc13399924_2142443653"/>
      <w:bookmarkStart w:id="1040" w:name="_Toc391"/>
      <w:bookmarkEnd w:id="1038"/>
      <w:bookmarkEnd w:id="1039"/>
      <w:r>
        <w:rPr>
          <w:rtl w:val="true"/>
        </w:rPr>
        <w:t xml:space="preserve">المطلب الثاني </w:t>
      </w:r>
      <w:r>
        <w:rPr>
          <w:rtl w:val="true"/>
        </w:rPr>
        <w:t xml:space="preserve">: </w:t>
      </w:r>
      <w:r>
        <w:rPr>
          <w:rtl w:val="true"/>
        </w:rPr>
        <w:t>في كيفيّة الحكم</w:t>
      </w:r>
      <w:bookmarkEnd w:id="1040"/>
    </w:p>
    <w:p>
      <w:pPr>
        <w:pStyle w:val="Heading4"/>
        <w:numPr>
          <w:ilvl w:val="3"/>
          <w:numId w:val="1"/>
        </w:numPr>
        <w:rPr/>
      </w:pPr>
      <w:bookmarkStart w:id="1041" w:name="__RefHeading___Toc13399926_2142443653"/>
      <w:bookmarkStart w:id="1042" w:name="_Toc392"/>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وفيه مباحث</w:t>
      </w:r>
    </w:p>
    <w:p>
      <w:pPr>
        <w:pStyle w:val="Heading4"/>
        <w:numPr>
          <w:ilvl w:val="3"/>
          <w:numId w:val="1"/>
        </w:numPr>
        <w:rPr/>
      </w:pPr>
      <w:bookmarkStart w:id="1043" w:name="__RefHeading___Toc13399928_2142443653"/>
      <w:bookmarkStart w:id="1044" w:name="_Toc393"/>
      <w:bookmarkEnd w:id="1043"/>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مستنده وصورته</w:t>
      </w:r>
      <w:bookmarkEnd w:id="1044"/>
    </w:p>
    <w:p>
      <w:pPr>
        <w:pStyle w:val="BookText"/>
        <w:rPr/>
      </w:pPr>
      <w:r>
        <w:rPr>
          <w:rFonts w:ascii="Amiri" w:hAnsi="Amiri" w:eastAsia="Amiri" w:cs="Amiri"/>
          <w:color w:val="111111"/>
          <w:sz w:val="28"/>
          <w:sz w:val="28"/>
          <w:szCs w:val="28"/>
          <w:rtl w:val="true"/>
          <w:lang w:bidi="ar-SA"/>
        </w:rPr>
        <w:t>للإمام أن يقضي بعلمه في حقّ اللّه تعالى وغيره إجماعا ، وكذا غيره على الأقوى ، ولا فرق بين حصول العلم في زمان ولايته وغيره ، ولو فقد العلم افتقر إلى الحجّة ، فإن علم عدالة الشاهدين حكم مع سؤال المدّعي ، وإن علم فسقهما لم يحكم ، وإن جهل طلب المزكّي ولا يكفي حسن الظنّ ، ولا الإسلام ، ولا اعتراف الخصم بعدالتهما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تعذّرت التزكية توقّف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وصورة الحكم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عليك بكذا ، أو قضيت ، أو أنفذت ، أو أمضيت ، أو ألزمتك ، أو اخرج من حقّه ، أو ادفع إليه ماله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عندي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دعواك ثابتة شرعا </w:t>
      </w:r>
      <w:r>
        <w:rPr>
          <w:rFonts w:eastAsia="Amiri" w:cs="Amiri" w:ascii="Amiri" w:hAnsi="Amiri"/>
          <w:color w:val="111111"/>
          <w:sz w:val="28"/>
          <w:szCs w:val="28"/>
          <w:rtl w:val="true"/>
          <w:lang w:bidi="ar-SA"/>
        </w:rPr>
        <w:t xml:space="preserve">». </w:t>
      </w:r>
      <w:bookmarkStart w:id="1045" w:name="pg15783_180717"/>
    </w:p>
    <w:p>
      <w:pPr>
        <w:pStyle w:val="Heading4"/>
        <w:numPr>
          <w:ilvl w:val="3"/>
          <w:numId w:val="1"/>
        </w:numPr>
        <w:rPr/>
      </w:pPr>
      <w:bookmarkStart w:id="1046" w:name="__RefHeading___Toc13399930_2142443653"/>
      <w:bookmarkStart w:id="1047" w:name="_Toc394"/>
      <w:bookmarkEnd w:id="1045"/>
      <w:bookmarkEnd w:id="1046"/>
      <w:r>
        <w:rPr>
          <w:rtl w:val="true"/>
        </w:rPr>
        <w:t xml:space="preserve">المبحث الثاني </w:t>
      </w:r>
      <w:r>
        <w:rPr>
          <w:rtl w:val="true"/>
        </w:rPr>
        <w:t xml:space="preserve">: </w:t>
      </w:r>
      <w:r>
        <w:rPr>
          <w:rtl w:val="true"/>
        </w:rPr>
        <w:t>في كيفية الاستشهاد</w:t>
      </w:r>
      <w:bookmarkEnd w:id="1047"/>
    </w:p>
    <w:p>
      <w:pPr>
        <w:pStyle w:val="BookText"/>
        <w:rPr/>
      </w:pPr>
      <w:r>
        <w:rPr>
          <w:rFonts w:ascii="Amiri" w:hAnsi="Amiri" w:eastAsia="Amiri" w:cs="Amiri"/>
          <w:color w:val="111111"/>
          <w:sz w:val="28"/>
          <w:sz w:val="28"/>
          <w:szCs w:val="28"/>
          <w:rtl w:val="true"/>
          <w:lang w:bidi="ar-SA"/>
        </w:rPr>
        <w:t xml:space="preserve">إذا حضرت البيّنة سألها الحاكم بإذن المدّعي إن علم أنّ ذلك حقّ له ، وإلّا ابتدأ بسؤالها ، </w:t>
      </w:r>
      <w:r>
        <w:rPr>
          <w:rStyle w:val="FootnoteAnchor"/>
          <w:rtl w:val="true"/>
        </w:rPr>
        <w:footnoteReference w:id="295"/>
      </w:r>
      <w:r>
        <w:rPr>
          <w:rFonts w:ascii="Amiri" w:hAnsi="Amiri" w:eastAsia="Amiri" w:cs="Amiri"/>
          <w:color w:val="111111"/>
          <w:sz w:val="28"/>
          <w:sz w:val="28"/>
          <w:szCs w:val="28"/>
          <w:rtl w:val="true"/>
          <w:lang w:bidi="ar-SA"/>
        </w:rPr>
        <w:t>ويشترط توافق الشاهدين وموافقتهما للدّعوى ، فلو ادّعى على زيد بقبض مائة ، فشهد أحدهما بذلك والآخر بقبض ما قيمته ذلك ، أو أحدهما بقبضه والآخر بقبض وكيله ،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التوافق والعدالة يقول للغريم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جارح فاذكره ، فإن سأل الإنظار أنظره ثلاثة أيّام ، فإن لم يأت به حكم عليه بعد سؤال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ارتاب سأل كلّ واحد منفردا عن الزمان والمكان والكيفية ، فإن توافقا حكم وإلّا أبطلها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أسقط حقّه من البيّنة ورضي باليمين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إحلافه ثمّ يقيم البيّنة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غيبة البيّنة خيّره الحاكم بين الصبر والإحلاف ، وليس له مطالبته بكفيل ولا ملازمته ، وكذا لو أقام شاهدا واحدا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على الحاكم أن يتعتع الشاهد بمداخلته في الكلام ، وأن يتعقّبه ليستدرجه ، وأن يرغّبه في الإقامة أو يزهّده فيها</w:t>
      </w:r>
      <w:r>
        <w:rPr>
          <w:rFonts w:eastAsia="Amiri" w:cs="Amiri" w:ascii="Amiri" w:hAnsi="Amiri"/>
          <w:color w:val="111111"/>
          <w:sz w:val="28"/>
          <w:szCs w:val="28"/>
          <w:rtl w:val="true"/>
          <w:lang w:bidi="ar-SA"/>
        </w:rPr>
        <w:t xml:space="preserve">. </w:t>
      </w:r>
      <w:bookmarkStart w:id="1048" w:name="pg15783_180718"/>
    </w:p>
    <w:p>
      <w:pPr>
        <w:pStyle w:val="BookText"/>
        <w:rPr/>
      </w:pPr>
      <w:bookmarkEnd w:id="1048"/>
      <w:r>
        <w:rPr>
          <w:rFonts w:ascii="Amiri" w:hAnsi="Amiri" w:eastAsia="Amiri" w:cs="Amiri"/>
          <w:color w:val="111111"/>
          <w:sz w:val="28"/>
          <w:sz w:val="28"/>
          <w:szCs w:val="28"/>
          <w:rtl w:val="true"/>
          <w:lang w:bidi="ar-SA"/>
        </w:rPr>
        <w:t>ويكره أن يعنّت الشهود وأن يفرّقهم إذا كانوا من أهل البصائر ، ويستحبّ في موضع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يستحلف المدّعي مع البيّنة إلّا أن تكون الشهادة على ميّت ، فيحلف على بقاء الحقّ في ذمّته ، وكذا لو أوصى له بدين في مرض الموت ومضى زمان يمكن فيه الأداء أو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ضمّ اليمين أيضا إن شهدت على صبيّ أو مجنون أو غائب ، ويكفي مع الشاهد يمين واحدة ، ثمّ يدفع من مال الغائب بكفيل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سماع البيّنة حضور المدّعى عليه وإن كان في البلد</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13399932_2142443653"/>
      <w:bookmarkStart w:id="1050" w:name="_Toc395"/>
      <w:bookmarkEnd w:id="1049"/>
      <w:r>
        <w:rPr>
          <w:rtl w:val="true"/>
        </w:rPr>
        <w:t xml:space="preserve">المبحث الثالث </w:t>
      </w:r>
      <w:r>
        <w:rPr>
          <w:rtl w:val="true"/>
        </w:rPr>
        <w:t xml:space="preserve">: </w:t>
      </w:r>
      <w:r>
        <w:rPr>
          <w:rtl w:val="true"/>
        </w:rPr>
        <w:t>في التزكية والجرح</w:t>
      </w:r>
      <w:bookmarkEnd w:id="1050"/>
    </w:p>
    <w:p>
      <w:pPr>
        <w:pStyle w:val="BookText"/>
        <w:rPr/>
      </w:pPr>
      <w:r>
        <w:rPr>
          <w:rFonts w:ascii="Amiri" w:hAnsi="Amiri" w:eastAsia="Amiri" w:cs="Amiri"/>
          <w:color w:val="111111"/>
          <w:sz w:val="28"/>
          <w:sz w:val="28"/>
          <w:szCs w:val="28"/>
          <w:rtl w:val="true"/>
          <w:lang w:bidi="ar-SA"/>
        </w:rPr>
        <w:t>يجب الاستزكاء إذا جهل القاضي الشهود وإن سكت الخصم ، لأنّه حقّ اللّه تعالى ، ولا يتوقّف على طعن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المزكّي زائدا على صفات الشاهد الخبرة الباطنة المتكرّرة ، لا معرفة قدر المال ولا المعاملة ، ولا ذكر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عدل مقبول الشهادة ، ويكفي الثاني دون الأوّل ، فربّ عدل لا تقبل شهادته كالمغفّل ، ولا يكفي لا أعلم منه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ولي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له حبس الغريم قبل التعديل بل ولا مطالبته برهن أو كفيل</w:t>
      </w:r>
      <w:r>
        <w:rPr>
          <w:rFonts w:eastAsia="Amiri" w:cs="Amiri" w:ascii="Amiri" w:hAnsi="Amiri"/>
          <w:color w:val="111111"/>
          <w:sz w:val="28"/>
          <w:szCs w:val="28"/>
          <w:rtl w:val="true"/>
          <w:lang w:bidi="ar-SA"/>
        </w:rPr>
        <w:t xml:space="preserve">. </w:t>
      </w:r>
      <w:bookmarkStart w:id="1051" w:name="pg15783_180719"/>
    </w:p>
    <w:p>
      <w:pPr>
        <w:pStyle w:val="BookText"/>
        <w:rPr/>
      </w:pPr>
      <w:bookmarkEnd w:id="1051"/>
      <w:r>
        <w:rPr>
          <w:rFonts w:ascii="Amiri" w:hAnsi="Amiri" w:eastAsia="Amiri" w:cs="Amiri"/>
          <w:color w:val="111111"/>
          <w:sz w:val="28"/>
          <w:sz w:val="28"/>
          <w:szCs w:val="28"/>
          <w:rtl w:val="true"/>
          <w:lang w:bidi="ar-SA"/>
        </w:rPr>
        <w:t>ولا يجرح إلّا مع العلم بموجب الجرح ، ويجب تعيين سببه ، ويكفي فيه المرّة ، ولو فسّره بالزّنا لم يصر قاذفا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الشهود في الجرح والتعديل ، قدّم الجرح ، ومع التعارض يقف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رضى الخصم بشهادة الفاسق لم يجز أن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ثبتت العدالة حكم بها ، ولو ارتاب بعد التزكية لم يلتفت</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13399934_2142443653"/>
      <w:bookmarkStart w:id="1053" w:name="_Toc396"/>
      <w:bookmarkEnd w:id="1052"/>
      <w:r>
        <w:rPr>
          <w:rtl w:val="true"/>
        </w:rPr>
        <w:t xml:space="preserve">المبحث الرابع </w:t>
      </w:r>
      <w:r>
        <w:rPr>
          <w:rtl w:val="true"/>
        </w:rPr>
        <w:t xml:space="preserve">: </w:t>
      </w:r>
      <w:r>
        <w:rPr>
          <w:rtl w:val="true"/>
        </w:rPr>
        <w:t>في نقض الحكم</w:t>
      </w:r>
      <w:bookmarkEnd w:id="1053"/>
    </w:p>
    <w:p>
      <w:pPr>
        <w:pStyle w:val="Heading5"/>
        <w:numPr>
          <w:ilvl w:val="4"/>
          <w:numId w:val="1"/>
        </w:numPr>
        <w:rPr/>
      </w:pPr>
      <w:bookmarkStart w:id="1054" w:name="__RefHeading___Toc13399936_2142443653"/>
      <w:bookmarkStart w:id="1055" w:name="_Toc397"/>
      <w:bookmarkEnd w:id="1054"/>
      <w:r>
        <w:rPr>
          <w:rtl w:val="true"/>
        </w:rPr>
        <w:t>اشارة</w:t>
      </w:r>
      <w:bookmarkEnd w:id="1055"/>
    </w:p>
    <w:p>
      <w:pPr>
        <w:pStyle w:val="BookText"/>
        <w:rPr/>
      </w:pPr>
      <w:r>
        <w:rPr>
          <w:rFonts w:ascii="Amiri" w:hAnsi="Amiri" w:eastAsia="Amiri" w:cs="Amiri"/>
          <w:color w:val="111111"/>
          <w:sz w:val="28"/>
          <w:sz w:val="28"/>
          <w:szCs w:val="28"/>
          <w:rtl w:val="true"/>
          <w:lang w:bidi="ar-SA"/>
        </w:rPr>
        <w:t xml:space="preserve">من حكم بحكم يخالف دليلا قطعيّا كالكتاب والسنّة المتواترة أو الإجماع وجب عليه نقضه ، وكذا على غيره ، ولا ينقضه لو خالف دليلا ظنيّا إلّا أن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 ولو تجدّد له بعد الحكم اجتهاد مناف للأوّل لم ينقضه ، ولو تجدّد قبل الحكم حكم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تتبّع قضايا من سبقه ولا قضايا معاصريه ، وليس عليه تتبّع قضاياه الماضية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المحكوم عليه خطأ الحاكم السابق نظر فيه</w:t>
      </w:r>
      <w:r>
        <w:rPr>
          <w:rFonts w:eastAsia="Amiri" w:cs="Amiri" w:ascii="Amiri" w:hAnsi="Amiri"/>
          <w:color w:val="111111"/>
          <w:sz w:val="28"/>
          <w:szCs w:val="28"/>
          <w:rtl w:val="true"/>
          <w:lang w:bidi="ar-SA"/>
        </w:rPr>
        <w:t xml:space="preserve">. </w:t>
      </w:r>
      <w:bookmarkStart w:id="1056" w:name="pg15783_180720"/>
    </w:p>
    <w:p>
      <w:pPr>
        <w:pStyle w:val="Heading5"/>
        <w:numPr>
          <w:ilvl w:val="4"/>
          <w:numId w:val="1"/>
        </w:numPr>
        <w:rPr/>
      </w:pPr>
      <w:bookmarkStart w:id="1057" w:name="__RefHeading___Toc13399938_2142443653"/>
      <w:bookmarkStart w:id="1058" w:name="_Toc398"/>
      <w:bookmarkEnd w:id="1056"/>
      <w:bookmarkEnd w:id="1057"/>
      <w:r>
        <w:rPr>
          <w:rtl w:val="true"/>
        </w:rPr>
        <w:t>تتمّة</w:t>
      </w:r>
      <w:bookmarkEnd w:id="1058"/>
    </w:p>
    <w:p>
      <w:pPr>
        <w:pStyle w:val="BookText"/>
        <w:rPr/>
      </w:pPr>
      <w:r>
        <w:rPr>
          <w:rFonts w:ascii="Amiri" w:hAnsi="Amiri" w:eastAsia="Amiri" w:cs="Amiri"/>
          <w:color w:val="111111"/>
          <w:sz w:val="28"/>
          <w:sz w:val="28"/>
          <w:szCs w:val="28"/>
          <w:rtl w:val="true"/>
          <w:lang w:bidi="ar-SA"/>
        </w:rPr>
        <w:t>ينفذ الحكم ظاهرا لا باطنا ، فلو علم المحكوم عليه بطلان الحكم لم يحلّ له المحكوم به مالا أو غيره ، فلو أقام شاهدي زور بزوجيّة امرأة فحكم له ، لم يحلّ له وطؤها ، وعليه المهر والحدّ إلّا أن يعتقد الإباحة بذلك ، وعلى المرأة الامتناع بحسب الإمكان ، ولها إنكاح غيره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على طلاقه فاسقان ظاهرهما العدالة ، فحكم به لم تحلّ لهما ولا لمن يعلم فسقهما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للحاكم أن يجمع قضايا كلّ اسبوع ووثائقه وحججه ثمّ الشهر ثم السنة ، ويكتب عليها تاريخها ، ثمّ يختم عليه ليأمن التغيير</w:t>
      </w:r>
      <w:r>
        <w:rPr>
          <w:rFonts w:eastAsia="Amiri" w:cs="Amiri" w:ascii="Amiri" w:hAnsi="Amiri"/>
          <w:color w:val="111111"/>
          <w:sz w:val="28"/>
          <w:szCs w:val="28"/>
          <w:rtl w:val="true"/>
          <w:lang w:bidi="ar-SA"/>
        </w:rPr>
        <w:t xml:space="preserve">. </w:t>
      </w:r>
      <w:bookmarkStart w:id="1059" w:name="pg15783_180721"/>
    </w:p>
    <w:p>
      <w:pPr>
        <w:pStyle w:val="Heading3"/>
        <w:numPr>
          <w:ilvl w:val="2"/>
          <w:numId w:val="1"/>
        </w:numPr>
        <w:rPr/>
      </w:pPr>
      <w:bookmarkStart w:id="1060" w:name="__RefHeading___Toc13399940_2142443653"/>
      <w:bookmarkStart w:id="1061" w:name="_Toc399"/>
      <w:bookmarkEnd w:id="1059"/>
      <w:bookmarkEnd w:id="1060"/>
      <w:r>
        <w:rPr>
          <w:rtl w:val="true"/>
        </w:rPr>
        <w:t xml:space="preserve">المطلب الثالث </w:t>
      </w:r>
      <w:r>
        <w:rPr>
          <w:rtl w:val="true"/>
        </w:rPr>
        <w:t xml:space="preserve">: </w:t>
      </w:r>
      <w:r>
        <w:rPr>
          <w:rtl w:val="true"/>
        </w:rPr>
        <w:t>في الدعاوي وتوابعها</w:t>
      </w:r>
      <w:bookmarkEnd w:id="1061"/>
    </w:p>
    <w:p>
      <w:pPr>
        <w:pStyle w:val="Heading4"/>
        <w:numPr>
          <w:ilvl w:val="3"/>
          <w:numId w:val="1"/>
        </w:numPr>
        <w:rPr/>
      </w:pPr>
      <w:bookmarkStart w:id="1062" w:name="__RefHeading___Toc13399942_2142443653"/>
      <w:bookmarkStart w:id="1063" w:name="_Toc400"/>
      <w:bookmarkEnd w:id="1062"/>
      <w:r>
        <w:rPr>
          <w:rtl w:val="true"/>
        </w:rPr>
        <w:t>اشارة</w:t>
      </w:r>
      <w:bookmarkEnd w:id="1063"/>
    </w:p>
    <w:p>
      <w:pPr>
        <w:pStyle w:val="BookText"/>
        <w:rPr/>
      </w:pPr>
      <w:r>
        <w:rPr>
          <w:rFonts w:ascii="Amiri" w:hAnsi="Amiri" w:eastAsia="Amiri" w:cs="Amiri"/>
          <w:color w:val="111111"/>
          <w:sz w:val="28"/>
          <w:sz w:val="28"/>
          <w:szCs w:val="28"/>
          <w:rtl w:val="true"/>
          <w:lang w:bidi="ar-SA"/>
        </w:rPr>
        <w:t>وفيه فصول</w:t>
      </w:r>
    </w:p>
    <w:p>
      <w:pPr>
        <w:pStyle w:val="Heading4"/>
        <w:numPr>
          <w:ilvl w:val="3"/>
          <w:numId w:val="1"/>
        </w:numPr>
        <w:rPr/>
      </w:pPr>
      <w:bookmarkStart w:id="1064" w:name="__RefHeading___Toc13399944_2142443653"/>
      <w:bookmarkStart w:id="1065" w:name="_Toc401"/>
      <w:bookmarkEnd w:id="1064"/>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المدّعي</w:t>
      </w:r>
      <w:bookmarkEnd w:id="1065"/>
    </w:p>
    <w:p>
      <w:pPr>
        <w:pStyle w:val="BookText"/>
        <w:rPr/>
      </w:pPr>
      <w:r>
        <w:rPr>
          <w:rFonts w:ascii="Amiri" w:hAnsi="Amiri" w:eastAsia="Amiri" w:cs="Amiri"/>
          <w:color w:val="111111"/>
          <w:sz w:val="28"/>
          <w:sz w:val="28"/>
          <w:szCs w:val="28"/>
          <w:rtl w:val="true"/>
          <w:lang w:bidi="ar-SA"/>
        </w:rPr>
        <w:t xml:space="preserve">هو الّذي يترك لو سكت ، أو الّذي يدّعي خلاف الأصل ، أو الظاهر ، والمنكر بخلافه ، </w:t>
      </w:r>
      <w:r>
        <w:rPr>
          <w:rStyle w:val="FootnoteAnchor"/>
          <w:rtl w:val="true"/>
        </w:rPr>
        <w:footnoteReference w:id="296"/>
      </w:r>
      <w:r>
        <w:rPr>
          <w:rFonts w:ascii="Amiri" w:hAnsi="Amiri" w:eastAsia="Amiri" w:cs="Amiri"/>
          <w:color w:val="111111"/>
          <w:sz w:val="28"/>
          <w:sz w:val="28"/>
          <w:szCs w:val="28"/>
          <w:rtl w:val="true"/>
          <w:lang w:bidi="ar-SA"/>
        </w:rPr>
        <w:t>فلو ادّعى زيد دينا في ذمّة عمرو فأنكر ، فزيد يترك لو سكت ، ويذكر خلاف الأصل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أسلما قبل الوطء فادّعى الزّوج التقارن فالنّكاح باق ، وادّعت المرأة التعاقب </w:t>
      </w:r>
      <w:r>
        <w:rPr>
          <w:rStyle w:val="FootnoteAnchor"/>
          <w:rtl w:val="true"/>
        </w:rPr>
        <w:footnoteReference w:id="297"/>
      </w:r>
      <w:r>
        <w:rPr>
          <w:rFonts w:ascii="Amiri" w:hAnsi="Amiri" w:eastAsia="Amiri" w:cs="Amiri"/>
          <w:color w:val="111111"/>
          <w:sz w:val="28"/>
          <w:sz w:val="28"/>
          <w:szCs w:val="28"/>
          <w:rtl w:val="true"/>
          <w:lang w:bidi="ar-SA"/>
        </w:rPr>
        <w:t>فلا نكاح</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التفسير الأوّل المرأة مدّعية ، لأنّها تترك لو سكتت ، ويستمرّ النكاح ، والزوج مدّعى عليه ، لأنّه لا يترك لو سكت ، وكذا على الثاني ، لأنّ الأصل بقاء النكاح ، وعلى الثالث الزّوج مدّع ، لأنّ الظاهر عدم التقارن ، والمرأة مدّعى عليها لموافقتها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وتقديم </w:t>
      </w:r>
      <w:r>
        <w:rPr>
          <w:rStyle w:val="FootnoteAnchor"/>
          <w:rtl w:val="true"/>
        </w:rPr>
        <w:footnoteReference w:id="298"/>
      </w:r>
      <w:r>
        <w:rPr>
          <w:rFonts w:ascii="Amiri" w:hAnsi="Amiri" w:eastAsia="Amiri" w:cs="Amiri"/>
          <w:color w:val="111111"/>
          <w:sz w:val="28"/>
          <w:sz w:val="28"/>
          <w:szCs w:val="28"/>
          <w:rtl w:val="true"/>
          <w:lang w:bidi="ar-SA"/>
        </w:rPr>
        <w:t xml:space="preserve">قول الودعيّ في الردّ رخصة وإن كان مدّعيا بكلّ وجه لتحصيل الرغبة </w:t>
      </w:r>
      <w:r>
        <w:rPr>
          <w:rStyle w:val="FootnoteAnchor"/>
          <w:rtl w:val="true"/>
        </w:rPr>
        <w:footnoteReference w:id="299"/>
      </w:r>
      <w:r>
        <w:rPr>
          <w:rFonts w:ascii="Amiri" w:hAnsi="Amiri" w:eastAsia="Amiri" w:cs="Amiri"/>
          <w:color w:val="111111"/>
          <w:sz w:val="28"/>
          <w:sz w:val="28"/>
          <w:szCs w:val="28"/>
          <w:rtl w:val="true"/>
          <w:lang w:bidi="ar-SA"/>
        </w:rPr>
        <w:t xml:space="preserve">في الاستيداع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في المدّعي التكليف ، وأن يدّعي لنفسه أو لموكّله ، أو لوصّيه </w:t>
      </w:r>
      <w:r>
        <w:rPr>
          <w:rStyle w:val="FootnoteAnchor"/>
          <w:rtl w:val="true"/>
        </w:rPr>
        <w:footnoteReference w:id="301"/>
      </w:r>
      <w:r>
        <w:rPr>
          <w:rFonts w:ascii="Amiri" w:hAnsi="Amiri" w:eastAsia="Amiri" w:cs="Amiri"/>
          <w:color w:val="111111"/>
          <w:sz w:val="28"/>
          <w:sz w:val="28"/>
          <w:szCs w:val="28"/>
          <w:rtl w:val="true"/>
          <w:lang w:bidi="ar-SA"/>
        </w:rPr>
        <w:t>، أو لمولّى عليه ، وهو الأب أو الجدّ له ، أو الوصيّ ، أو الحاكم أو أمينه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الدّعوى الصحّة واللّزوم والعلم والجزم ، فلا تسمع دعوى الوقف والهبة قبل القبض ، ولا مع الظنّ والتهمة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المدّعى به صحّة التملك ، والتصريح بالملك ، فلا تسمع دعوى المسلم خمرا أو خنزيرا ، ولا هذه بنت أمتي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ولدتها في ملكي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ثمرة نخلي ، ولا تسمع البيّنة بذلك حتّى يصرّح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بنت أمته ، لم يكن إقرارا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الغزل من قطنه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وتسمع الدّعوى بالمجهول كفرس وثوب ، كما يقبل الإقرار به والوصيّة به ، وقال الشيخ لا تسمع</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فيجب ضبط المثلي بصفاته ، ولا يفتقر إلى ذكر قيمته ، وذكرها أحوط ، والقيمي بقيمته ، والأثمان بذكر الجنس والقدر والنّقد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الكشف في شي‌ء من الدعاوي إلّا في القتل ، ولو ادّعت </w:t>
      </w:r>
      <w:bookmarkStart w:id="1066" w:name="pg15783_180723"/>
    </w:p>
    <w:p>
      <w:pPr>
        <w:pStyle w:val="BookText"/>
        <w:rPr/>
      </w:pPr>
      <w:bookmarkEnd w:id="1066"/>
      <w:r>
        <w:rPr>
          <w:rFonts w:ascii="Amiri" w:hAnsi="Amiri" w:eastAsia="Amiri" w:cs="Amiri"/>
          <w:color w:val="111111"/>
          <w:sz w:val="28"/>
          <w:sz w:val="28"/>
          <w:szCs w:val="28"/>
          <w:rtl w:val="true"/>
          <w:lang w:bidi="ar-SA"/>
        </w:rPr>
        <w:t>انّه زوجها كفى في دعوى النكاح وإن لم تدّع شيئا من حقوق الزوجيّة ، فلو أنكر ولا بيّنة حلف ولا نكاح ، وإن نكل حلفت ، وثبت النكاح ، وكذا لو كان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فسق الحاكم ، أو الشهود ، وعلم المحكوم له ، فالأقرب عدم السماع</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13399946_2142443653"/>
      <w:bookmarkStart w:id="1068" w:name="_Toc402"/>
      <w:bookmarkEnd w:id="1067"/>
      <w:r>
        <w:rPr>
          <w:rtl w:val="true"/>
        </w:rPr>
        <w:t xml:space="preserve">الفصل الثاني </w:t>
      </w:r>
      <w:r>
        <w:rPr>
          <w:rtl w:val="true"/>
        </w:rPr>
        <w:t xml:space="preserve">: </w:t>
      </w:r>
      <w:r>
        <w:rPr>
          <w:rtl w:val="true"/>
        </w:rPr>
        <w:t>في جواب الدعوى</w:t>
      </w:r>
      <w:bookmarkEnd w:id="1068"/>
    </w:p>
    <w:p>
      <w:pPr>
        <w:pStyle w:val="BookText"/>
        <w:rPr/>
      </w:pPr>
      <w:r>
        <w:rPr>
          <w:rFonts w:ascii="Amiri" w:hAnsi="Amiri" w:eastAsia="Amiri" w:cs="Amiri"/>
          <w:color w:val="111111"/>
          <w:sz w:val="28"/>
          <w:sz w:val="28"/>
          <w:szCs w:val="28"/>
          <w:rtl w:val="true"/>
          <w:lang w:bidi="ar-SA"/>
        </w:rPr>
        <w:t>ويطالب الحاكم المدّعى عليه بالجواب بعد التحرير والتماس المدّعي إن علم أنّه حق له ، وإلّا جاز بدون التماسه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إمّا أن يقرّ ، فيلزم بالحقّ إن كان جائز التصرّف ، ويحكم عليه بمسألة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التمس كتابة حجّة أو محضر عليه أجيب إن عرفه باسمه ونسبه ، أو شهادة عدلين ، ويجوز الاكتفاء بالحلية ، وثمن القرطاس من بيت المال ، ومع عدمه من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الإعسار ، فإن ظهر صدقه أنظر ولا يدفع إلى غرمائه ليستعملوه أو يؤاجروه ، وإن ظهر كذبه حبس حتّى يخرج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جهل حاله فكتفصيل المفلّس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وللمقرّ أن يمتنع من التسليم حتّى يشهد ، ولا يجب دفع الحجّة ولا </w:t>
      </w:r>
    </w:p>
    <w:p>
      <w:pPr>
        <w:pStyle w:val="BookText"/>
        <w:rPr/>
      </w:pPr>
      <w:r>
        <w:rPr>
          <w:rFonts w:ascii="Amiri" w:hAnsi="Amiri" w:eastAsia="Amiri" w:cs="Amiri"/>
          <w:color w:val="111111"/>
          <w:sz w:val="28"/>
          <w:sz w:val="28"/>
          <w:szCs w:val="28"/>
          <w:rtl w:val="true"/>
          <w:lang w:bidi="ar-SA"/>
        </w:rPr>
        <w:t>دفع كتاب الأصل إلى المشتري ، إلّا أن يشترط دفعه ، ولو طلب انتساخه 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ينكر ، فيقول الحاكم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ولو عرف أنّه موضع المطالبة بالبيّنة سكت الحاكم حتّى يسأله ، فإن كان له بيّنة أمر بإحضارها ، وإلّا عرّفه أنّ له اليمين ، فإن سأل إحلافه حلّفه الحاكم دون غيره ، فلو أحلفه ابتداء ، أو تبرّع بها المنكر لغت ، فإذا حلف سقطت الدعوى ، ولم يجز للمدّعي مطالبته ولا مقاصّته وإن كان المدعي محقّا ، إلّا أن يكذب نفسه ، ولا تسمع دعواه ولا بيّنته وإن نسيها أو جهل بها ، سواء شرط سقوط الحقّ باليمين أو لا ، وكذا لو أقام بعد الإحلاف شاهدا وبذل معه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وللحالف أن يكتب محضرا بيمينه بعد معرفته ، أو ذكر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اليمين على المدّعي ، فإن حلف ثبت دعواه ، وإن نكل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اليمين والردّ ، قضى عليه بالنكول ، وهو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حلفت وإلّا جعلتك ناكلا ، ثلاثا </w:t>
      </w:r>
      <w:r>
        <w:rPr>
          <w:rStyle w:val="FootnoteAnchor"/>
          <w:rtl w:val="true"/>
        </w:rPr>
        <w:footnoteReference w:id="303"/>
      </w:r>
      <w:r>
        <w:rPr>
          <w:rFonts w:ascii="Amiri" w:hAnsi="Amiri" w:eastAsia="Amiri" w:cs="Amiri"/>
          <w:color w:val="111111"/>
          <w:sz w:val="28"/>
          <w:sz w:val="28"/>
          <w:szCs w:val="28"/>
          <w:rtl w:val="true"/>
          <w:lang w:bidi="ar-SA"/>
        </w:rPr>
        <w:t>استظهارا لا فرضا ، ولو بذل اليمين بعد النكول لم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الغريم الجهل بحكم النكول قبل إن احتمل في حقّه وإلّا فلا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اليمين على المدّعي ، فإن حلف ثبت دعواه وإلّا سقطت إلّا أن يأتي بيّنة ، ولو طلب الإمهال أجيب ، بخلاف المنكر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للمدّعي إلزام المنكر بإحضار المال قبل اليمين ، ولو بذل المنكر اليمين قبل حلف المدّعي أجيب</w:t>
      </w:r>
      <w:r>
        <w:rPr>
          <w:rFonts w:eastAsia="Amiri" w:cs="Amiri" w:ascii="Amiri" w:hAnsi="Amiri"/>
          <w:color w:val="111111"/>
          <w:sz w:val="28"/>
          <w:szCs w:val="28"/>
          <w:rtl w:val="true"/>
          <w:lang w:bidi="ar-SA"/>
        </w:rPr>
        <w:t xml:space="preserve">. </w:t>
      </w:r>
      <w:bookmarkStart w:id="1069" w:name="pg15783_180725"/>
    </w:p>
    <w:p>
      <w:pPr>
        <w:pStyle w:val="BookText"/>
        <w:rPr/>
      </w:pPr>
      <w:bookmarkEnd w:id="1069"/>
      <w:r>
        <w:rPr>
          <w:rFonts w:ascii="Amiri" w:hAnsi="Amiri" w:eastAsia="Amiri" w:cs="Amiri"/>
          <w:color w:val="111111"/>
          <w:sz w:val="28"/>
          <w:sz w:val="28"/>
          <w:szCs w:val="28"/>
          <w:rtl w:val="true"/>
          <w:lang w:bidi="ar-SA"/>
        </w:rPr>
        <w:t xml:space="preserve">وإمّا أن يسكت ، فإن كان عنادا حبس حتّى يجيب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أجيب ، وإن كان لآفة توصّل الحاكم إلى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احتاج إلى المترجم وجب اثنان ، ويشترط فيهما الذكورة والعدالة ، وفي الكاتب التكليف والإسلام والعدالة ، ويستحبّ أن يكون فقيها</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13399948_2142443653"/>
      <w:bookmarkStart w:id="1071" w:name="_Toc403"/>
      <w:bookmarkEnd w:id="1070"/>
      <w:r>
        <w:rPr>
          <w:rtl w:val="true"/>
        </w:rPr>
        <w:t xml:space="preserve">الفصل الثالث </w:t>
      </w:r>
      <w:r>
        <w:rPr>
          <w:rtl w:val="true"/>
        </w:rPr>
        <w:t xml:space="preserve">: </w:t>
      </w:r>
      <w:r>
        <w:rPr>
          <w:rtl w:val="true"/>
        </w:rPr>
        <w:t>في الاستحلاف</w:t>
      </w:r>
      <w:bookmarkEnd w:id="1071"/>
    </w:p>
    <w:p>
      <w:pPr>
        <w:pStyle w:val="Heading5"/>
        <w:numPr>
          <w:ilvl w:val="4"/>
          <w:numId w:val="1"/>
        </w:numPr>
        <w:rPr/>
      </w:pPr>
      <w:bookmarkStart w:id="1072" w:name="__RefHeading___Toc13399950_2142443653"/>
      <w:bookmarkStart w:id="1073" w:name="_Toc404"/>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13399952_2142443653"/>
      <w:bookmarkStart w:id="1075" w:name="_Toc405"/>
      <w:bookmarkEnd w:id="1074"/>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المحلوف به</w:t>
      </w:r>
      <w:bookmarkEnd w:id="1075"/>
    </w:p>
    <w:p>
      <w:pPr>
        <w:pStyle w:val="BookText"/>
        <w:rPr/>
      </w:pPr>
      <w:r>
        <w:rPr>
          <w:rFonts w:ascii="Amiri" w:hAnsi="Amiri" w:eastAsia="Amiri" w:cs="Amiri"/>
          <w:color w:val="111111"/>
          <w:sz w:val="28"/>
          <w:sz w:val="28"/>
          <w:szCs w:val="28"/>
          <w:rtl w:val="true"/>
          <w:lang w:bidi="ar-SA"/>
        </w:rPr>
        <w:t>وهو اللّه تعالى ، سواء كان الحالف مسلما أو كافرا ، ويجوز الحلف بالأسماء الخاصّة ، ولا يجوز بغير ذلك من كتاب ، أو نبيّ ، أو إمام ، أو مكان شريف ، ولا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تحليف الذمّي بما هو أردع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له قبلي حقّ ، ويجوز التغليظ بالقول والزمان </w:t>
      </w:r>
      <w:r>
        <w:rPr>
          <w:rStyle w:val="FootnoteAnchor"/>
          <w:rtl w:val="true"/>
        </w:rPr>
        <w:footnoteReference w:id="304"/>
      </w:r>
      <w:r>
        <w:rPr>
          <w:rFonts w:ascii="Amiri" w:hAnsi="Amiri" w:eastAsia="Amiri" w:cs="Amiri"/>
          <w:color w:val="111111"/>
          <w:sz w:val="28"/>
          <w:sz w:val="28"/>
          <w:szCs w:val="28"/>
          <w:rtl w:val="true"/>
          <w:lang w:bidi="ar-SA"/>
        </w:rPr>
        <w:t>والمكان في جميع الحقوق إلّا المال ، فيشترط بلوغه نصاب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ويغلّظ على الكافر بما يعظم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يجبر الممتنع من التغليظ</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ومحلّها مجلس الحكم إلّا مع العذر كالمريض وغير البرزة ، فيستنيب الحاكم حينئذ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1076" w:name="pg15783_180726"/>
    </w:p>
    <w:p>
      <w:pPr>
        <w:pStyle w:val="BookText"/>
        <w:rPr/>
      </w:pPr>
      <w:bookmarkEnd w:id="1076"/>
      <w:r>
        <w:rPr>
          <w:rFonts w:ascii="Amiri" w:hAnsi="Amiri" w:eastAsia="Amiri" w:cs="Amiri"/>
          <w:color w:val="111111"/>
          <w:sz w:val="28"/>
          <w:sz w:val="28"/>
          <w:szCs w:val="28"/>
          <w:rtl w:val="true"/>
          <w:lang w:bidi="ar-SA"/>
        </w:rPr>
        <w:t>ويشترط مطابقة الدّعوى والإنكار ، ووقوعها بعد التماس الخصم وعرض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للحاكم تقديم العظة والتخويف من معاقبة اليمين</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13399954_2142443653"/>
      <w:bookmarkStart w:id="1078" w:name="_Toc406"/>
      <w:bookmarkEnd w:id="1077"/>
      <w:r>
        <w:rPr>
          <w:rtl w:val="true"/>
        </w:rPr>
        <w:t xml:space="preserve">المبحث الثاني </w:t>
      </w:r>
      <w:r>
        <w:rPr>
          <w:rtl w:val="true"/>
        </w:rPr>
        <w:t xml:space="preserve">: [ </w:t>
      </w:r>
      <w:r>
        <w:rPr>
          <w:rtl w:val="true"/>
        </w:rPr>
        <w:t xml:space="preserve">في </w:t>
      </w:r>
      <w:r>
        <w:rPr>
          <w:rtl w:val="true"/>
        </w:rPr>
        <w:t xml:space="preserve">] </w:t>
      </w:r>
      <w:r>
        <w:rPr>
          <w:rtl w:val="true"/>
        </w:rPr>
        <w:t>الحالف</w:t>
      </w:r>
      <w:bookmarkEnd w:id="1078"/>
    </w:p>
    <w:p>
      <w:pPr>
        <w:pStyle w:val="Heading6"/>
        <w:numPr>
          <w:ilvl w:val="5"/>
          <w:numId w:val="1"/>
        </w:numPr>
        <w:rPr/>
      </w:pPr>
      <w:bookmarkStart w:id="1079" w:name="__RefHeading___Toc13399956_2142443653"/>
      <w:bookmarkStart w:id="1080" w:name="_Toc407"/>
      <w:bookmarkEnd w:id="1079"/>
      <w:r>
        <w:rPr>
          <w:rtl w:val="true"/>
        </w:rPr>
        <w:t>اشارة</w:t>
      </w:r>
      <w:bookmarkEnd w:id="1080"/>
    </w:p>
    <w:p>
      <w:pPr>
        <w:pStyle w:val="BookText"/>
        <w:rPr/>
      </w:pPr>
      <w:r>
        <w:rPr>
          <w:rFonts w:ascii="Amiri" w:hAnsi="Amiri" w:eastAsia="Amiri" w:cs="Amiri"/>
          <w:color w:val="111111"/>
          <w:sz w:val="28"/>
          <w:sz w:val="28"/>
          <w:szCs w:val="28"/>
          <w:rtl w:val="true"/>
          <w:lang w:bidi="ar-SA"/>
        </w:rPr>
        <w:t>ويعتبر فيه البلوغ ، والعقل ، والاختيار ، والقصد ، فلا عبرة بيمين الصبيّ ، والمجنون ، والمكره ، والمغمى عليه ، والسكران ، والنائم ، والغافل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العدالة ، ولا الإسلام ، ولا الذكورة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يستحلف القاضي المنصوب ، ولا الشاهد ، ولا منكر الوكالة ، سواء كان الحقّ عينا أو دينا ، وإنّما يحلف من إذا أقرّ ألزم ، فلو ادّعى بدين على الموصي أو على الموكّل ، لم يكن له تحليف الوصيّ والوكيل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يمين في حدّ إلّا في القذف لتعلّقه بحقّ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ويحلف منكر السرقة لإسقاط الغرم ، ولو نكل حلف المدّعي ويثبت الغرم دون القطع ، وكذا لو أقام شاهدا وحلف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مدّعي إبدال النّصاب في الحول ، ومدّعي الإسلام قبل الحول ، ومدّعي نقصان الخرص بغير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أعرض عن بيّنته وقنع باليمين أجيب ، وله الرجوع قبل الحلف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ادّعى على مملوك فالغريم مولاه في دعوى المال والجناية إن تعلّقت برقبته أو كسبه ، وإلّا فالجواب عليه ، فإن حلف سقطت الدعوى ، </w:t>
      </w:r>
      <w:bookmarkStart w:id="1081" w:name="pg15783_180727"/>
    </w:p>
    <w:p>
      <w:pPr>
        <w:pStyle w:val="BookText"/>
        <w:rPr/>
      </w:pPr>
      <w:bookmarkEnd w:id="1081"/>
      <w:r>
        <w:rPr>
          <w:rFonts w:ascii="Amiri" w:hAnsi="Amiri" w:eastAsia="Amiri" w:cs="Amiri"/>
          <w:color w:val="111111"/>
          <w:sz w:val="28"/>
          <w:sz w:val="28"/>
          <w:szCs w:val="28"/>
          <w:rtl w:val="true"/>
          <w:lang w:bidi="ar-SA"/>
        </w:rPr>
        <w:t>وإن نكل قضي عليه بالنكول ، أو بردّ اليمين على المدّعي على قول ، ويتبع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ويمين الأخرس بالإشارة</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13399958_2142443653"/>
      <w:bookmarkStart w:id="1083" w:name="_Toc408"/>
      <w:bookmarkEnd w:id="1082"/>
      <w:r>
        <w:rPr>
          <w:rtl w:val="true"/>
        </w:rPr>
        <w:t>تنبيه</w:t>
      </w:r>
      <w:bookmarkEnd w:id="1083"/>
    </w:p>
    <w:p>
      <w:pPr>
        <w:pStyle w:val="BookText"/>
        <w:rPr/>
      </w:pPr>
      <w:r>
        <w:rPr>
          <w:rFonts w:ascii="Amiri" w:hAnsi="Amiri" w:eastAsia="Amiri" w:cs="Amiri"/>
          <w:color w:val="111111"/>
          <w:sz w:val="28"/>
          <w:sz w:val="28"/>
          <w:szCs w:val="28"/>
          <w:rtl w:val="true"/>
          <w:lang w:bidi="ar-SA"/>
        </w:rPr>
        <w:t>الحالف إمّا منكر مع عدم البيّنة أو معها إذا رضي المدّعي باليمين ، وإمّا مدّع مع الردّ أو النكول على قول ، ومع الشاهد ومع اللّوث في الدم ومع البيّنة في الميّت والغائب</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13399960_2142443653"/>
      <w:bookmarkStart w:id="1085" w:name="_Toc409"/>
      <w:bookmarkEnd w:id="1084"/>
      <w:r>
        <w:rPr>
          <w:rtl w:val="true"/>
        </w:rPr>
        <w:t xml:space="preserve">المبحث الثالث </w:t>
      </w:r>
      <w:r>
        <w:rPr>
          <w:rtl w:val="true"/>
        </w:rPr>
        <w:t xml:space="preserve">: </w:t>
      </w:r>
      <w:r>
        <w:rPr>
          <w:rtl w:val="true"/>
        </w:rPr>
        <w:t>في كيفية اليمين</w:t>
      </w:r>
      <w:bookmarkEnd w:id="1085"/>
    </w:p>
    <w:p>
      <w:pPr>
        <w:pStyle w:val="Heading6"/>
        <w:numPr>
          <w:ilvl w:val="5"/>
          <w:numId w:val="1"/>
        </w:numPr>
        <w:rPr/>
      </w:pPr>
      <w:bookmarkStart w:id="1086" w:name="__RefHeading___Toc13399962_2142443653"/>
      <w:bookmarkStart w:id="1087" w:name="_Toc410"/>
      <w:bookmarkEnd w:id="1086"/>
      <w:r>
        <w:rPr>
          <w:rtl w:val="true"/>
        </w:rPr>
        <w:t>اشارة</w:t>
      </w:r>
      <w:bookmarkEnd w:id="1087"/>
    </w:p>
    <w:p>
      <w:pPr>
        <w:pStyle w:val="BookText"/>
        <w:rPr/>
      </w:pPr>
      <w:r>
        <w:rPr>
          <w:rFonts w:ascii="Amiri" w:hAnsi="Amiri" w:eastAsia="Amiri" w:cs="Amiri"/>
          <w:color w:val="111111"/>
          <w:sz w:val="28"/>
          <w:sz w:val="28"/>
          <w:szCs w:val="28"/>
          <w:rtl w:val="true"/>
          <w:lang w:bidi="ar-SA"/>
        </w:rPr>
        <w:t>ويلزمه الحلف على القطع إثباتا ونفيا في فعل نفسه ، وإثباتا في فعل غيره ، وفي نفي فعل غيره يحلف على عدم العلم ، ولا يحلف على الظنّ وإن استند إلى قول عدل أو قرينة حال ، ولا يكفي وجود خطّه وإن حفظه وأمن التزوير ، ولا خطّ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نيّة المحقّ منهما ، فلو ألزمه المبطل باليمين 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والنيّة نيّة الحاكم ، فلو ورّى الحالف </w:t>
      </w:r>
      <w:r>
        <w:rPr>
          <w:rStyle w:val="FootnoteAnchor"/>
          <w:rtl w:val="true"/>
        </w:rPr>
        <w:footnoteReference w:id="306"/>
      </w:r>
      <w:r>
        <w:rPr>
          <w:rFonts w:ascii="Amiri" w:hAnsi="Amiri" w:eastAsia="Amiri" w:cs="Amiri"/>
          <w:color w:val="111111"/>
          <w:sz w:val="28"/>
          <w:sz w:val="28"/>
          <w:szCs w:val="28"/>
          <w:rtl w:val="true"/>
          <w:lang w:bidi="ar-SA"/>
        </w:rPr>
        <w:t>لم يصحّ ، ويبطلها الاستثناء</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يمين على الوارث إلّا أن يدّعي عليه العلم بموت الموروث وثبوت </w:t>
      </w:r>
      <w:bookmarkStart w:id="1088" w:name="pg15783_180728"/>
    </w:p>
    <w:p>
      <w:pPr>
        <w:pStyle w:val="BookText"/>
        <w:rPr/>
      </w:pPr>
      <w:bookmarkEnd w:id="1088"/>
      <w:r>
        <w:rPr>
          <w:rFonts w:ascii="Amiri" w:hAnsi="Amiri" w:eastAsia="Amiri" w:cs="Amiri"/>
          <w:color w:val="111111"/>
          <w:sz w:val="28"/>
          <w:sz w:val="28"/>
          <w:szCs w:val="28"/>
          <w:rtl w:val="true"/>
          <w:lang w:bidi="ar-SA"/>
        </w:rPr>
        <w:t>الحقّ ، وأنّه ترك في يده مالا ، فلو وافقه على جهل أحدها لم يتوجّه عليه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ويحلف في الأوّلين على نفي العلم وفي الأخير على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قبض وكيله حلف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المنكر الحلف على نفي الاستحقاق ، ولو ادّعى الإقباض أو الإبراء انقلب مدّعيا والمدّعي منكرا ، فيكفيه الحلف على بقاء الحقّ ، ولو حلف على نفي ذلك كان آكد وليس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يحلف لإثبات مال غيره ، فلو أقام غريم الميّت شاهدا بمال له حلف الوارث وإن استوعب الدين التركة ، فإن 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يجبر ، ولا يحلف الغريم وكذا المرتهن ، فلو أقام شاهدا بملكيّة الرّهن للراهن وامتنع من اليمين لم يجبر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المنكر يمين واحدة مع تعدّد المدّعي إلّا أن يرضوا بالواحدة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وتنقطع الخصومة باليمين وإن كان كاذبا ، لكن لا تبرأ ذمّته</w:t>
      </w:r>
      <w:r>
        <w:rPr>
          <w:rFonts w:eastAsia="Amiri" w:cs="Amiri" w:ascii="Amiri" w:hAnsi="Amiri"/>
          <w:color w:val="111111"/>
          <w:sz w:val="28"/>
          <w:szCs w:val="28"/>
          <w:rtl w:val="true"/>
          <w:lang w:bidi="ar-SA"/>
        </w:rPr>
        <w:t>.</w:t>
      </w:r>
    </w:p>
    <w:p>
      <w:pPr>
        <w:pStyle w:val="Heading6"/>
        <w:numPr>
          <w:ilvl w:val="5"/>
          <w:numId w:val="1"/>
        </w:numPr>
        <w:rPr/>
      </w:pPr>
      <w:bookmarkStart w:id="1089" w:name="__RefHeading___Toc13399964_2142443653"/>
      <w:bookmarkStart w:id="1090" w:name="_Toc411"/>
      <w:bookmarkEnd w:id="1089"/>
      <w:r>
        <w:rPr>
          <w:rtl w:val="true"/>
        </w:rPr>
        <w:t>تتمّة</w:t>
      </w:r>
      <w:bookmarkEnd w:id="1090"/>
    </w:p>
    <w:p>
      <w:pPr>
        <w:pStyle w:val="BookText"/>
        <w:rPr/>
      </w:pPr>
      <w:r>
        <w:rPr>
          <w:rFonts w:ascii="Amiri" w:hAnsi="Amiri" w:eastAsia="Amiri" w:cs="Amiri"/>
          <w:color w:val="111111"/>
          <w:sz w:val="28"/>
          <w:sz w:val="28"/>
          <w:szCs w:val="28"/>
          <w:rtl w:val="true"/>
          <w:lang w:bidi="ar-SA"/>
        </w:rPr>
        <w:t>إذا ادّعى الوصيّ على الوارث أنّ الميّت أوصى بخمس أو زكاة أو وليّ اليتيم على إنسان بمال له فأنكر ، لم يكن لهما الردّ ، بل يحبس الوارث حتّى يحلف ، أو يقرّ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ويؤخّر غريم اليتيم حتّى يبلغ ويحلّفه</w:t>
      </w:r>
      <w:r>
        <w:rPr>
          <w:rFonts w:eastAsia="Amiri" w:cs="Amiri" w:ascii="Amiri" w:hAnsi="Amiri"/>
          <w:color w:val="111111"/>
          <w:sz w:val="28"/>
          <w:szCs w:val="28"/>
          <w:rtl w:val="true"/>
          <w:lang w:bidi="ar-SA"/>
        </w:rPr>
        <w:t xml:space="preserve">. </w:t>
      </w:r>
      <w:bookmarkStart w:id="1091" w:name="pg15783_180729"/>
    </w:p>
    <w:p>
      <w:pPr>
        <w:pStyle w:val="BookText"/>
        <w:rPr/>
      </w:pPr>
      <w:bookmarkEnd w:id="1091"/>
      <w:r>
        <w:rPr>
          <w:rFonts w:ascii="Amiri" w:hAnsi="Amiri" w:eastAsia="Amiri" w:cs="Amiri"/>
          <w:color w:val="111111"/>
          <w:sz w:val="28"/>
          <w:sz w:val="28"/>
          <w:szCs w:val="28"/>
          <w:rtl w:val="true"/>
          <w:lang w:bidi="ar-SA"/>
        </w:rPr>
        <w:t>ولو أقام الوصيّ أو وليّ اليتيم شاهدا لم يحلفا ، بل يفعل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شاهدا بدين للميّت ولا وارث له غير الإمام ، حبس الغريم حتّى يحلف أو يقرّ ، ولم يحلف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الصبيّ الاحتلام صدّق بغير يمين ، وكذا لو ادّعى الأسير الإنبات بعلاج ولا يسمع منه في غير ذلك إلّا بالبيّنة</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3399966_2142443653"/>
      <w:bookmarkStart w:id="1093" w:name="_Toc412"/>
      <w:bookmarkEnd w:id="1092"/>
      <w:r>
        <w:rPr>
          <w:rtl w:val="true"/>
        </w:rPr>
        <w:t xml:space="preserve">الفصل الرابع </w:t>
      </w:r>
      <w:r>
        <w:rPr>
          <w:rtl w:val="true"/>
        </w:rPr>
        <w:t xml:space="preserve">: </w:t>
      </w:r>
      <w:r>
        <w:rPr>
          <w:rtl w:val="true"/>
        </w:rPr>
        <w:t>في الشاهد واليمين</w:t>
      </w:r>
      <w:bookmarkEnd w:id="1093"/>
    </w:p>
    <w:p>
      <w:pPr>
        <w:pStyle w:val="Heading5"/>
        <w:numPr>
          <w:ilvl w:val="4"/>
          <w:numId w:val="1"/>
        </w:numPr>
        <w:rPr/>
      </w:pPr>
      <w:bookmarkStart w:id="1094" w:name="__RefHeading___Toc13399968_2142443653"/>
      <w:bookmarkStart w:id="1095" w:name="_Toc413"/>
      <w:bookmarkEnd w:id="1094"/>
      <w:r>
        <w:rPr>
          <w:rtl w:val="true"/>
        </w:rPr>
        <w:t>اشارة</w:t>
      </w:r>
      <w:bookmarkEnd w:id="1095"/>
    </w:p>
    <w:p>
      <w:pPr>
        <w:pStyle w:val="BookText"/>
        <w:rPr/>
      </w:pPr>
      <w:r>
        <w:rPr>
          <w:rFonts w:ascii="Amiri" w:hAnsi="Amiri" w:eastAsia="Amiri" w:cs="Amiri"/>
          <w:color w:val="111111"/>
          <w:sz w:val="28"/>
          <w:sz w:val="28"/>
          <w:szCs w:val="28"/>
          <w:rtl w:val="true"/>
          <w:lang w:bidi="ar-SA"/>
        </w:rPr>
        <w:t>ويثبت بهما المال أو ما غايته المال ، كالدين والقرض ، والغصب ، وعقود المعاوضات ، وجناية الخطأ ، وشبيه العمد ، وقتل الأب ابنه ، والحرّ العبد ، وكسر العظام ، والجائفة ، والمأمومة ، والمنقلة ، وفي النكاح إن ادّعته المرأة ، والوصيّة له ، والوقف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 في الطلاق ، والخلع ، والرجعة ، والقذف ، والقصاص ، والولاء ، والردّة ، والنسب ، والوصيّة إليه ، والعتق ، والتدبير ، والكتابة ، والوكالة ، وعيوب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اشتمل الحقّ على الأمرين كالسرقة ثبت المال دون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تقديم الشهادة والتعديل على اليمين ، فلو قدّمت أعيدت ، والحكم بهما ، فلو رجع الشاهد بعده غرم النّصف</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المدّعي جماعة حلف الجميع ، فمن حلف ثبت حقّه </w:t>
      </w:r>
      <w:bookmarkStart w:id="1096" w:name="pg15783_180730"/>
    </w:p>
    <w:p>
      <w:pPr>
        <w:pStyle w:val="BookText"/>
        <w:rPr/>
      </w:pPr>
      <w:bookmarkEnd w:id="1096"/>
      <w:r>
        <w:rPr>
          <w:rFonts w:ascii="Amiri" w:hAnsi="Amiri" w:eastAsia="Amiri" w:cs="Amiri"/>
          <w:color w:val="111111"/>
          <w:sz w:val="28"/>
          <w:sz w:val="28"/>
          <w:szCs w:val="28"/>
          <w:rtl w:val="true"/>
          <w:lang w:bidi="ar-SA"/>
        </w:rPr>
        <w:t>دون الممتنع ، ولا يحلف ولد الناكل بالشهادة السابقة إلّا في الوقف ، ولو مات قبل النكول فله أن يحلف ، ولا تجب إعادة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الورثة مالا لمورّثهم احلفوا مع شاهدهم ، وقسّم بينهم على الفريضة ، ولو كان وصيّة قسّم بالسويّة إلّا مع التفضيل ، ولا يشارك الممتنع الحالف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 الورثة صبيّا أو مجنونا وقف نصيبه ليحلف بعد الكمال ، فإن حلف استحقّ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مات قبله فللوارث الحلف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للوليّ قبل الكمال المطالبة بكفيل ، ولا يشارك الحالف إلّا أن يحلف بعد الكمال</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13399970_2142443653"/>
      <w:bookmarkStart w:id="1098" w:name="_Toc414"/>
      <w:bookmarkEnd w:id="1097"/>
      <w:r>
        <w:rPr>
          <w:rtl w:val="true"/>
        </w:rPr>
        <w:t>فروع</w:t>
      </w:r>
      <w:bookmarkEnd w:id="109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مملوكتي وأمّ ولدي ، وأقام شاهدا حلف معه ، وثبت ملكها دون نسب الولد ، ويثبت الاستيلاد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أنّه أعتق العبد الّذي في يد غيره في ملكه ، لم يحلف مع شاهده ليثبت حرّيته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بعض الورثة أنّ الميّت وقف الدار عليهم وعلى نسلهم ، فإن حلفوا مع الشّاهد قضي بالوقف ، وإن امتنعوا حكم بها ميراثا ، وكان نصيب المدّعين وقفا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حلف البعض ثبت نصيبه وقفا ، وكان الباقي طلقا ، تنفذ منه الديون والوصايا ، والفاضل ميراث ، والحاصل منه للمدّعين يكون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انقرض الممتنع ، فللبطن الثاني الحلف مع الشاهد ، ولا يبطل حقّه بنكول الأوّل ، فإنّهم يأخذون عن البطن الأولى ، وقد ثبت الوقف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الوقف عليه وعلى أولاده وقف ترتيب وحلف مع الشاهد ، قضي لهم ، ولا يلزمهم يمين أخرى ، وكذا لو انقرض البطون وصار إلى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وقف تشريك افتقر البطن الثاني إلى يمين أخرى ، لأنّها تأخذ عن الواقف ، فهي كالموجودة وقت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ادّعى ثلاثة إخوة تشريك الوقف عليهم وعلى أولادهم ، وحلفوا مع الشاهد ثمّ صار لأحدهم ولد ، صار الوقف أرباعا ، فيوقف له الربع ، فإذا كمل </w:t>
      </w:r>
      <w:r>
        <w:rPr>
          <w:rStyle w:val="FootnoteAnchor"/>
          <w:rtl w:val="true"/>
        </w:rPr>
        <w:footnoteReference w:id="307"/>
      </w:r>
      <w:r>
        <w:rPr>
          <w:rFonts w:ascii="Amiri" w:hAnsi="Amiri" w:eastAsia="Amiri" w:cs="Amiri"/>
          <w:color w:val="111111"/>
          <w:sz w:val="28"/>
          <w:sz w:val="28"/>
          <w:szCs w:val="28"/>
          <w:rtl w:val="true"/>
          <w:lang w:bidi="ar-SA"/>
        </w:rPr>
        <w:t xml:space="preserve">وحلف أخذه ، وإن امتنع قيل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الإخوة ، ويحتمل صرفه إلى الناكل ، لاعتراف الإخوة له باستحقاقه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أحد الإخوة قبل بلوغ الطفل ، عزل له الثلث من حين الوفاة ، فإن حلف بعد الكمال أخذ الجميع ، وإن نكل فالربع إلى حين الوفاة لورثة الميّت وللأخوين ، والثلث من حين الوفاة للأخوين ، وفيه الاحتمال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أكذب الناكل الوقف لم يردّ عليه شي‌ء قطعا ، ويصرف إلى الأخوين أو إلى ورثة الواقف على توقّف</w:t>
      </w:r>
      <w:r>
        <w:rPr>
          <w:rFonts w:eastAsia="Amiri" w:cs="Amiri" w:ascii="Amiri" w:hAnsi="Amiri"/>
          <w:color w:val="111111"/>
          <w:sz w:val="28"/>
          <w:szCs w:val="28"/>
          <w:rtl w:val="true"/>
          <w:lang w:bidi="ar-SA"/>
        </w:rPr>
        <w:t xml:space="preserve">. </w:t>
      </w:r>
      <w:bookmarkStart w:id="1099" w:name="pg15783_180732"/>
    </w:p>
    <w:p>
      <w:pPr>
        <w:pStyle w:val="Heading3"/>
        <w:numPr>
          <w:ilvl w:val="2"/>
          <w:numId w:val="1"/>
        </w:numPr>
        <w:rPr/>
      </w:pPr>
      <w:bookmarkStart w:id="1100" w:name="__RefHeading___Toc13399972_2142443653"/>
      <w:bookmarkStart w:id="1101" w:name="_Toc415"/>
      <w:bookmarkEnd w:id="1099"/>
      <w:bookmarkEnd w:id="1100"/>
      <w:r>
        <w:rPr>
          <w:rtl w:val="true"/>
        </w:rPr>
        <w:t xml:space="preserve">المطلب الرّابع </w:t>
      </w:r>
      <w:r>
        <w:rPr>
          <w:rtl w:val="true"/>
        </w:rPr>
        <w:t xml:space="preserve">: </w:t>
      </w:r>
      <w:r>
        <w:rPr>
          <w:rtl w:val="true"/>
        </w:rPr>
        <w:t>في اللواحق</w:t>
      </w:r>
      <w:bookmarkEnd w:id="1101"/>
    </w:p>
    <w:p>
      <w:pPr>
        <w:pStyle w:val="Heading4"/>
        <w:numPr>
          <w:ilvl w:val="3"/>
          <w:numId w:val="1"/>
        </w:numPr>
        <w:rPr/>
      </w:pPr>
      <w:bookmarkStart w:id="1102" w:name="__RefHeading___Toc13399974_2142443653"/>
      <w:bookmarkStart w:id="1103" w:name="_Toc416"/>
      <w:bookmarkEnd w:id="1102"/>
      <w:r>
        <w:rPr>
          <w:rtl w:val="true"/>
        </w:rPr>
        <w:t>اشارة</w:t>
      </w:r>
      <w:bookmarkEnd w:id="1103"/>
    </w:p>
    <w:p>
      <w:pPr>
        <w:pStyle w:val="BookText"/>
        <w:rPr/>
      </w:pPr>
      <w:r>
        <w:rPr>
          <w:rFonts w:ascii="Amiri" w:hAnsi="Amiri" w:eastAsia="Amiri" w:cs="Amiri"/>
          <w:color w:val="111111"/>
          <w:sz w:val="28"/>
          <w:sz w:val="28"/>
          <w:szCs w:val="28"/>
          <w:rtl w:val="true"/>
          <w:lang w:bidi="ar-SA"/>
        </w:rPr>
        <w:t>وفيه مقاصد</w:t>
      </w:r>
    </w:p>
    <w:p>
      <w:pPr>
        <w:pStyle w:val="Heading4"/>
        <w:numPr>
          <w:ilvl w:val="3"/>
          <w:numId w:val="1"/>
        </w:numPr>
        <w:rPr/>
      </w:pPr>
      <w:bookmarkStart w:id="1104" w:name="__RefHeading___Toc13399976_2142443653"/>
      <w:bookmarkStart w:id="1105" w:name="_Toc417"/>
      <w:bookmarkEnd w:id="1104"/>
      <w:r>
        <w:rPr>
          <w:rtl w:val="true"/>
        </w:rPr>
        <w:t xml:space="preserve">[ </w:t>
      </w:r>
      <w:r>
        <w:rPr>
          <w:rtl w:val="true"/>
        </w:rPr>
        <w:t xml:space="preserve">المقصد </w:t>
      </w:r>
      <w:r>
        <w:rPr>
          <w:rtl w:val="true"/>
        </w:rPr>
        <w:t xml:space="preserve">] </w:t>
      </w:r>
      <w:r>
        <w:rPr>
          <w:rtl w:val="true"/>
        </w:rPr>
        <w:t xml:space="preserve">الأوّل </w:t>
      </w:r>
      <w:r>
        <w:rPr>
          <w:rtl w:val="true"/>
        </w:rPr>
        <w:t xml:space="preserve">: </w:t>
      </w:r>
      <w:r>
        <w:rPr>
          <w:rtl w:val="true"/>
        </w:rPr>
        <w:t>في الحكم على الغائب</w:t>
      </w:r>
      <w:bookmarkEnd w:id="1105"/>
    </w:p>
    <w:p>
      <w:pPr>
        <w:pStyle w:val="BookText"/>
        <w:rPr/>
      </w:pPr>
      <w:r>
        <w:rPr>
          <w:rFonts w:ascii="Amiri" w:hAnsi="Amiri" w:eastAsia="Amiri" w:cs="Amiri"/>
          <w:color w:val="111111"/>
          <w:sz w:val="28"/>
          <w:sz w:val="28"/>
          <w:szCs w:val="28"/>
          <w:rtl w:val="true"/>
          <w:lang w:bidi="ar-SA"/>
        </w:rPr>
        <w:t>يقضى على الغائب عن مجلس الحكم مسافرا كان أو حاضرا ، ولا يشترط في الحاضر تعذّر حضوره ، ولا يقضى على من في المجلس إلّا بعد إعلامه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حقوق النّاس لا في حقوق اللّه تعالى ، لأنّها مبنيّة على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اشتمل على الحقّين كالسرقة قضي بالمال دون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مع البيّنة من اليمين على عدم الاعتياض والإبراء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الحقّ دينا بيع ماله فيه ، وإن كان عينا سلّمت إليه ، ولا يدفع إليه شي‌ء إلّا بكفيل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المحكوم به غائبا ضبط بما يميّزه عن غيره ، أو ذكرت قيمته</w:t>
      </w:r>
      <w:r>
        <w:rPr>
          <w:rFonts w:eastAsia="Amiri" w:cs="Amiri" w:ascii="Amiri" w:hAnsi="Amiri"/>
          <w:color w:val="111111"/>
          <w:sz w:val="28"/>
          <w:szCs w:val="28"/>
          <w:rtl w:val="true"/>
          <w:lang w:bidi="ar-SA"/>
        </w:rPr>
        <w:t xml:space="preserve">. </w:t>
      </w:r>
      <w:bookmarkStart w:id="1106" w:name="pg15783_180733"/>
    </w:p>
    <w:p>
      <w:pPr>
        <w:pStyle w:val="BookText"/>
        <w:rPr/>
      </w:pPr>
      <w:bookmarkEnd w:id="1106"/>
      <w:r>
        <w:rPr>
          <w:rFonts w:ascii="Amiri" w:hAnsi="Amiri" w:eastAsia="Amiri" w:cs="Amiri"/>
          <w:color w:val="111111"/>
          <w:sz w:val="28"/>
          <w:sz w:val="28"/>
          <w:szCs w:val="28"/>
          <w:rtl w:val="true"/>
          <w:lang w:bidi="ar-SA"/>
        </w:rPr>
        <w:t>ولو كان المدّعي وكيلا لم يحلف بل يسلّم إليه الحقّ بكفيل ، ثمّ إن حلف موكّله وإلّا استعيد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الغريم التسليم إلى الموكّل ، أو الإبراء لم ينفعه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ولوليّ الطفل أو المجنون أخذ المال مع البيّنة والكفيل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الغائب على حجّته ، فإذا حضر وادّعى القضاء أو الإبراء كلّف إقامة البيّنة </w:t>
      </w:r>
      <w:r>
        <w:rPr>
          <w:rStyle w:val="FootnoteAnchor"/>
          <w:rtl w:val="true"/>
        </w:rPr>
        <w:footnoteReference w:id="310"/>
      </w:r>
      <w:r>
        <w:rPr>
          <w:rFonts w:ascii="Amiri" w:hAnsi="Amiri" w:eastAsia="Amiri" w:cs="Amiri"/>
          <w:color w:val="111111"/>
          <w:sz w:val="28"/>
          <w:sz w:val="28"/>
          <w:szCs w:val="28"/>
          <w:rtl w:val="true"/>
          <w:lang w:bidi="ar-SA"/>
        </w:rPr>
        <w:t>، وإلّا حلف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فسق الشهود كلّف البيّنة على فسقهم حال الشهادة أو الحكم ، فإذا ثبت ذلك نقض الحكم ، واسترجع ما أخذ من ماله</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13399978_2142443653"/>
      <w:bookmarkStart w:id="1108" w:name="_Toc418"/>
      <w:bookmarkEnd w:id="1107"/>
      <w:r>
        <w:rPr>
          <w:rtl w:val="true"/>
        </w:rPr>
        <w:t xml:space="preserve">المقصد الثاني </w:t>
      </w:r>
      <w:r>
        <w:rPr>
          <w:rtl w:val="true"/>
        </w:rPr>
        <w:t xml:space="preserve">: </w:t>
      </w:r>
      <w:r>
        <w:rPr>
          <w:rtl w:val="true"/>
        </w:rPr>
        <w:t>في كتاب قاض إلى قاض</w:t>
      </w:r>
      <w:bookmarkEnd w:id="1108"/>
    </w:p>
    <w:p>
      <w:pPr>
        <w:pStyle w:val="Heading5"/>
        <w:numPr>
          <w:ilvl w:val="4"/>
          <w:numId w:val="1"/>
        </w:numPr>
        <w:rPr/>
      </w:pPr>
      <w:bookmarkStart w:id="1109" w:name="__RefHeading___Toc13399980_2142443653"/>
      <w:bookmarkStart w:id="1110" w:name="_Toc419"/>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 xml:space="preserve">لا عبرة </w:t>
      </w:r>
      <w:r>
        <w:rPr>
          <w:rStyle w:val="FootnoteAnchor"/>
          <w:rtl w:val="true"/>
        </w:rPr>
        <w:footnoteReference w:id="311"/>
      </w:r>
      <w:r>
        <w:rPr>
          <w:rFonts w:ascii="Amiri" w:hAnsi="Amiri" w:eastAsia="Amiri" w:cs="Amiri"/>
          <w:color w:val="111111"/>
          <w:sz w:val="28"/>
          <w:sz w:val="28"/>
          <w:szCs w:val="28"/>
          <w:rtl w:val="true"/>
          <w:lang w:bidi="ar-SA"/>
        </w:rPr>
        <w:t xml:space="preserve">بإنهاء الحكم إلى قاض آخر بالكتابة وإن ختم ، لإمكان التشبيه ، وكذا لو قال لشاهدي الإنهاء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القبالة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المقرّ للشاهد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عالم بما في القبالة ، فاشهد عليّ به ، جاز إن حفظها الشاهد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الإنهاء بالقول أو بالشهادة </w:t>
      </w:r>
      <w:r>
        <w:rPr>
          <w:rStyle w:val="FootnoteAnchor"/>
          <w:rtl w:val="true"/>
        </w:rPr>
        <w:footnoteReference w:id="312"/>
      </w:r>
      <w:r>
        <w:rPr>
          <w:rFonts w:ascii="Amiri" w:hAnsi="Amiri" w:eastAsia="Amiri" w:cs="Amiri"/>
          <w:color w:val="111111"/>
          <w:sz w:val="28"/>
          <w:sz w:val="28"/>
          <w:szCs w:val="28"/>
          <w:rtl w:val="true"/>
          <w:lang w:bidi="ar-SA"/>
        </w:rPr>
        <w:t xml:space="preserve">، أمّا القول فهو أن يخبر أحدهما </w:t>
      </w:r>
      <w:bookmarkStart w:id="1111" w:name="pg15783_180734"/>
    </w:p>
    <w:p>
      <w:pPr>
        <w:pStyle w:val="BookText"/>
        <w:rPr/>
      </w:pPr>
      <w:bookmarkEnd w:id="1111"/>
      <w:r>
        <w:rPr>
          <w:rFonts w:ascii="Amiri" w:hAnsi="Amiri" w:eastAsia="Amiri" w:cs="Amiri"/>
          <w:color w:val="111111"/>
          <w:sz w:val="28"/>
          <w:sz w:val="28"/>
          <w:szCs w:val="28"/>
          <w:rtl w:val="true"/>
          <w:lang w:bidi="ar-SA"/>
        </w:rPr>
        <w:t>الآخر بالحكم ، وأمّا الشهادة فهو أن يشهد على حكمه شاهدين حضرا الواقعة ، ولو لم يحضرا بل حكى لهما الدّعوى والحكم ، وأشهدهما عليه صحّ أيضا ، فإذا شهدا عند آخر بذلك أنفذه لا أنّه يحكم بصحّته ، والفائدة قطع المنازعة ، فلو أخبره بالثبوت عنده أو أشهد شاهدين بالثبوت عنده لم ينفذه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 الإنفاذ تغيّر حال الأوّل بموت أو عزل ، ويقدح لو تغيّرت بفسق ، ولا ينتقض ما أنفذه قبل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بتغيّر حال الثاني ، فيجوز ، للشاهد على الحكم إقامة البيّنة عند غيره ، وكذا لو لم تتغيّر</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13399982_2142443653"/>
      <w:bookmarkStart w:id="1113" w:name="_Toc420"/>
      <w:bookmarkEnd w:id="1112"/>
      <w:r>
        <w:rPr>
          <w:rtl w:val="true"/>
        </w:rPr>
        <w:t>تتمّة</w:t>
      </w:r>
      <w:bookmarkEnd w:id="111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يضبط الشاهدان المشهود به بما يرفع الجهالة ، وأن يذكرا اسم المحكوم عليه </w:t>
      </w:r>
      <w:r>
        <w:rPr>
          <w:rStyle w:val="FootnoteAnchor"/>
          <w:rtl w:val="true"/>
        </w:rPr>
        <w:footnoteReference w:id="313"/>
      </w:r>
      <w:r>
        <w:rPr>
          <w:rFonts w:ascii="Amiri" w:hAnsi="Amiri" w:eastAsia="Amiri" w:cs="Amiri"/>
          <w:color w:val="111111"/>
          <w:sz w:val="28"/>
          <w:sz w:val="28"/>
          <w:szCs w:val="28"/>
          <w:rtl w:val="true"/>
          <w:lang w:bidi="ar-SA"/>
        </w:rPr>
        <w:t xml:space="preserve">، واسم أبيه وجدّه أو حليته بحيث يتميّز ، فإن أقرّ المسمّى أنّه المحكوم عليه ألزم ، وإن أنكر أنّه مسمّى بذلك الاسم حلف إلّا أن يقيم المدّعي بيّنة أنّه هو ولو حلف أنّه لا يلزمه شي‌ء لم يقبل ، وإن نكل حلف المدّعي وألزم ، وإن أنكر أنّه المشهود عليه ، وأظهر المساوي في النسب ، فإن اعترف أطلق الأوّل ، وإلّا وقف الحاكم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1114" w:name="pg15783_180735"/>
    </w:p>
    <w:p>
      <w:pPr>
        <w:pStyle w:val="BookText"/>
        <w:rPr/>
      </w:pPr>
      <w:bookmarkEnd w:id="1114"/>
      <w:r>
        <w:rPr>
          <w:rFonts w:ascii="Amiri" w:hAnsi="Amiri" w:eastAsia="Amiri" w:cs="Amiri"/>
          <w:color w:val="111111"/>
          <w:sz w:val="28"/>
          <w:sz w:val="28"/>
          <w:szCs w:val="28"/>
          <w:rtl w:val="true"/>
          <w:lang w:bidi="ar-SA"/>
        </w:rPr>
        <w:t>ولو كان ميّتا ، فإن ظهرت أمارة براءته لم يلتفت إليه ، وإلّا وقف الحاكم حتّى 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الشهادة بالحلية المشتركة غالبا ، فالقول قول المنكر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الاشتراك نادرا ، فالقول قول المدّعي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وللمشهود عليه الامتناع من التسليم حتّى يشهد القابض وإن لم يكن بالحقّ بيّنة </w:t>
      </w:r>
      <w:r>
        <w:rPr>
          <w:rStyle w:val="FootnoteAnchor"/>
          <w:rtl w:val="true"/>
        </w:rPr>
        <w:footnoteReference w:id="315"/>
      </w:r>
    </w:p>
    <w:p>
      <w:pPr>
        <w:pStyle w:val="Heading4"/>
        <w:numPr>
          <w:ilvl w:val="3"/>
          <w:numId w:val="1"/>
        </w:numPr>
        <w:rPr/>
      </w:pPr>
      <w:bookmarkStart w:id="1115" w:name="__RefHeading___Toc13399984_2142443653"/>
      <w:bookmarkStart w:id="1116" w:name="_Toc421"/>
      <w:bookmarkEnd w:id="1115"/>
      <w:r>
        <w:rPr>
          <w:rtl w:val="true"/>
        </w:rPr>
        <w:t xml:space="preserve">المقصد الثالث </w:t>
      </w:r>
      <w:r>
        <w:rPr>
          <w:rtl w:val="true"/>
        </w:rPr>
        <w:t xml:space="preserve">: </w:t>
      </w:r>
      <w:r>
        <w:rPr>
          <w:rtl w:val="true"/>
        </w:rPr>
        <w:t>في التوصل إلى الحقّ</w:t>
      </w:r>
      <w:bookmarkEnd w:id="1116"/>
    </w:p>
    <w:p>
      <w:pPr>
        <w:pStyle w:val="BookText"/>
        <w:rPr/>
      </w:pPr>
      <w:r>
        <w:rPr>
          <w:rFonts w:ascii="Amiri" w:hAnsi="Amiri" w:eastAsia="Amiri" w:cs="Amiri"/>
          <w:color w:val="111111"/>
          <w:sz w:val="28"/>
          <w:sz w:val="28"/>
          <w:szCs w:val="28"/>
          <w:rtl w:val="true"/>
          <w:lang w:bidi="ar-SA"/>
        </w:rPr>
        <w:t>من ادّعى عينا في يد غيره فله انتزاعها ولو قهرا ، وإن لم يثبت عند الحاكم ولا أذن له ما لم يثر فتنة ، أمّا الدّين فإن كان الغريم مقرّا باذلا لم يجز له الأخذ إلّا بإذنه ، وإن استمهله زمانا يسيرا فكذلك ، ولو كان منكرا أو مقرّا غير باذل ، فإن أمكن إثباته عند الحاكم جاز الأخذ على الأقوى ، وإلّا جاز الأخذ قطعا ، فإن وجد من جنس حقّه استقلّ بالاستيفاء والاقتصاص وإن كان وديعة عنده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وجد من غير جنسه أخذه بالقيمة العادلة ، وله بيعه وقبض ثمنه عن دينه ، ولو تلف قبل البيع ففي الضمان توقّف ، فإن قلنا به تقاصّا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1117" w:name="pg15783_180736"/>
    </w:p>
    <w:p>
      <w:pPr>
        <w:pStyle w:val="BookText"/>
        <w:rPr/>
      </w:pPr>
      <w:bookmarkEnd w:id="1117"/>
      <w:r>
        <w:rPr>
          <w:rFonts w:ascii="Amiri" w:hAnsi="Amiri" w:eastAsia="Amiri" w:cs="Amiri"/>
          <w:color w:val="111111"/>
          <w:sz w:val="28"/>
          <w:sz w:val="28"/>
          <w:szCs w:val="28"/>
          <w:rtl w:val="true"/>
          <w:lang w:bidi="ar-SA"/>
        </w:rPr>
        <w:t>ومن ادّعى ما لا يد لأحد عليه قضي له به ، ومنه كيس بين يدي جماعة فيدّعيه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انكسرت سفينة في البحر ، فما أخرجه البحر لأهله ، وما أخرج بالغوص لمخرجه مع الإعراض عنه وكونه في تهلكة</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13399986_2142443653"/>
      <w:bookmarkStart w:id="1119" w:name="_Toc422"/>
      <w:bookmarkEnd w:id="1118"/>
      <w:r>
        <w:rPr>
          <w:rtl w:val="true"/>
        </w:rPr>
        <w:t xml:space="preserve">المقصد الرابع </w:t>
      </w:r>
      <w:r>
        <w:rPr>
          <w:rtl w:val="true"/>
        </w:rPr>
        <w:t xml:space="preserve">: </w:t>
      </w:r>
      <w:r>
        <w:rPr>
          <w:rtl w:val="true"/>
        </w:rPr>
        <w:t>في القسمة</w:t>
      </w:r>
      <w:bookmarkEnd w:id="1119"/>
    </w:p>
    <w:p>
      <w:pPr>
        <w:pStyle w:val="Heading5"/>
        <w:numPr>
          <w:ilvl w:val="4"/>
          <w:numId w:val="1"/>
        </w:numPr>
        <w:rPr/>
      </w:pPr>
      <w:bookmarkStart w:id="1120" w:name="__RefHeading___Toc13399988_2142443653"/>
      <w:bookmarkStart w:id="1121" w:name="_Toc423"/>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13399990_2142443653"/>
      <w:bookmarkStart w:id="1123" w:name="_Toc424"/>
      <w:bookmarkEnd w:id="1122"/>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حقيقتها</w:t>
      </w:r>
      <w:bookmarkEnd w:id="1123"/>
    </w:p>
    <w:p>
      <w:pPr>
        <w:pStyle w:val="BookText"/>
        <w:rPr/>
      </w:pPr>
      <w:r>
        <w:rPr>
          <w:rFonts w:ascii="Amiri" w:hAnsi="Amiri" w:eastAsia="Amiri" w:cs="Amiri"/>
          <w:color w:val="111111"/>
          <w:sz w:val="28"/>
          <w:sz w:val="28"/>
          <w:szCs w:val="28"/>
          <w:rtl w:val="true"/>
          <w:lang w:bidi="ar-SA"/>
        </w:rPr>
        <w:t>وهي تمييز الحقوق ، وليست بيعا وإن اقتضت ردّا ، ثمّ إن انتفى الضّرر والردّ أجبر الممتنع ، ويسمى قسمة إجبار ، وإن اشتملت على أحدهما لم يجبر الممتنع ، ويسمّى قسمة تراض ، ولو تضمّنت إتلاف العين منعهما الحاكم وإن رضى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طلب أحدهم المهاياة في الأجزاء أو الزمان </w:t>
      </w:r>
      <w:r>
        <w:rPr>
          <w:rStyle w:val="FootnoteAnchor"/>
          <w:rtl w:val="true"/>
        </w:rPr>
        <w:footnoteReference w:id="317"/>
      </w:r>
      <w:r>
        <w:rPr>
          <w:rFonts w:ascii="Amiri" w:hAnsi="Amiri" w:eastAsia="Amiri" w:cs="Amiri"/>
          <w:color w:val="111111"/>
          <w:sz w:val="28"/>
          <w:sz w:val="28"/>
          <w:szCs w:val="28"/>
          <w:rtl w:val="true"/>
          <w:lang w:bidi="ar-SA"/>
        </w:rPr>
        <w:t>لم يجبر الممتنع ، ولو اتّفقوا جاز لكن لا تلزم ، ولو استوفى أحدهم أغرم الأجرة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w:t>
      </w:r>
      <w:r>
        <w:rPr>
          <w:rStyle w:val="FootnoteAnchor"/>
          <w:rtl w:val="true"/>
        </w:rPr>
        <w:footnoteReference w:id="318"/>
      </w:r>
      <w:r>
        <w:rPr>
          <w:rFonts w:ascii="Amiri" w:hAnsi="Amiri" w:eastAsia="Amiri" w:cs="Amiri"/>
          <w:color w:val="111111"/>
          <w:sz w:val="28"/>
          <w:sz w:val="28"/>
          <w:szCs w:val="28"/>
          <w:rtl w:val="true"/>
          <w:lang w:bidi="ar-SA"/>
        </w:rPr>
        <w:t>امتنعت القسمة انتزعه الحاكم وآجره عليهما إن كان له أجرة</w:t>
      </w:r>
      <w:r>
        <w:rPr>
          <w:rFonts w:eastAsia="Amiri" w:cs="Amiri" w:ascii="Amiri" w:hAnsi="Amiri"/>
          <w:color w:val="111111"/>
          <w:sz w:val="28"/>
          <w:szCs w:val="28"/>
          <w:rtl w:val="true"/>
          <w:lang w:bidi="ar-SA"/>
        </w:rPr>
        <w:t xml:space="preserve">. </w:t>
      </w:r>
      <w:bookmarkStart w:id="1124" w:name="pg15783_180737"/>
    </w:p>
    <w:p>
      <w:pPr>
        <w:pStyle w:val="Heading5"/>
        <w:numPr>
          <w:ilvl w:val="4"/>
          <w:numId w:val="1"/>
        </w:numPr>
        <w:rPr/>
      </w:pPr>
      <w:bookmarkStart w:id="1125" w:name="__RefHeading___Toc13399992_2142443653"/>
      <w:bookmarkStart w:id="1126" w:name="_Toc425"/>
      <w:bookmarkEnd w:id="1124"/>
      <w:bookmarkEnd w:id="1125"/>
      <w:r>
        <w:rPr>
          <w:rtl w:val="true"/>
        </w:rPr>
        <w:t xml:space="preserve">المبحث الثاني </w:t>
      </w:r>
      <w:r>
        <w:rPr>
          <w:rtl w:val="true"/>
        </w:rPr>
        <w:t xml:space="preserve">: </w:t>
      </w:r>
      <w:r>
        <w:rPr>
          <w:rtl w:val="true"/>
        </w:rPr>
        <w:t>في القاسم</w:t>
      </w:r>
      <w:bookmarkEnd w:id="1126"/>
    </w:p>
    <w:p>
      <w:pPr>
        <w:pStyle w:val="BookText"/>
        <w:rPr/>
      </w:pPr>
      <w:r>
        <w:rPr>
          <w:rFonts w:ascii="Amiri" w:hAnsi="Amiri" w:eastAsia="Amiri" w:cs="Amiri"/>
          <w:color w:val="111111"/>
          <w:sz w:val="28"/>
          <w:sz w:val="28"/>
          <w:szCs w:val="28"/>
          <w:rtl w:val="true"/>
          <w:lang w:bidi="ar-SA"/>
        </w:rPr>
        <w:t>يستحبّ للإمام نصبه ، ويعتبر فيه الكمال ، والإيمان ، والعدالة ، ومعرفة الحساب ، لا الحريّة ، ولا يراعى ذلك فيمن تراضى به الخصمان ، ويجوز التراضي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القاسم الواحد إلّا أن يشتمل على ردّ فيجب اثنان إلّا مع رضى الشريكين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وتلزم قسمة من نصبه الإمام بنفس القرعة ، وغيره يقف اللزوم بعدها على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وأجرة القاسم من بيت المال ، فإن تعذّر فعلى المتقاسمين ، فإن استأجره كلّ واحد بأجرة لزمته ، وإن استأجراه في عقد فإن عيّن نصيب كلّ واحد فذاك ، وإلّا كانت عليهم بنسبة الحصص ، وإن لم يقدّروا أجرة فعليهم أجرة المثل بالنسبة</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13399994_2142443653"/>
      <w:bookmarkStart w:id="1128" w:name="_Toc426"/>
      <w:bookmarkEnd w:id="1127"/>
      <w:r>
        <w:rPr>
          <w:rtl w:val="true"/>
        </w:rPr>
        <w:t xml:space="preserve">المبحث الثالث </w:t>
      </w:r>
      <w:r>
        <w:rPr>
          <w:rtl w:val="true"/>
        </w:rPr>
        <w:t xml:space="preserve">: </w:t>
      </w:r>
      <w:r>
        <w:rPr>
          <w:rtl w:val="true"/>
        </w:rPr>
        <w:t>في المقسوم</w:t>
      </w:r>
      <w:bookmarkEnd w:id="1128"/>
    </w:p>
    <w:p>
      <w:pPr>
        <w:pStyle w:val="BookText"/>
        <w:rPr/>
      </w:pPr>
      <w:r>
        <w:rPr>
          <w:rFonts w:ascii="Amiri" w:hAnsi="Amiri" w:eastAsia="Amiri" w:cs="Amiri"/>
          <w:color w:val="111111"/>
          <w:sz w:val="28"/>
          <w:sz w:val="28"/>
          <w:szCs w:val="28"/>
          <w:rtl w:val="true"/>
          <w:lang w:bidi="ar-SA"/>
        </w:rPr>
        <w:t>وهو إمّا مثليّ ، وهو متساوي الأجزاء كالحبوب والأدهان ، وإمّا قيميّ ، وهو مختلف الأجزاء كالعقار والحيوان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يجبر الممتنع على قسمته ، ويقسّم كيلا ووزنا ، متساويا أو متفاوتا ، ربويّا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تعدّدت أنواعه فإن طلب أحد الشركاء قسمة كلّ نوع أجبر الممتنع ، وإن طلب قسمة بعضها في مقابلة بعض لم يجبر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تضرّر الجميع لم تجز القسمة ، ولم يجبر الممتنع ، وإن لم يتضرّر الجميع ، أجبر الممتنع ، وإن تضرّر البعض فإن طلبها المتضرر أجبر الممتنع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الضرر بنقص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ويقسّم الثوب قسمة إجبار إذا لم تنقص قيمته بالقطع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وتقسم الثياب والعبيد بعد التعديل بالقيمة قسمة 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لدار علو وسفل فطلب أحد الشركاء قسمتها بحيث يحصل له نصيب من العلوّ والسّفل مع التعديل جاز ، وأجبر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أحدهما الانفراد بالعلوّ أو السّفل لم يجبر الآخر ، وكذا لو طلب قسمة كلّ واحد منهما منفردا أو قسمة أحدهما وتبقية الآخر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تقسّم الدكاكين المتجاورة بعضها في مقابلة بعض </w:t>
      </w:r>
      <w:r>
        <w:rPr>
          <w:rStyle w:val="FootnoteAnchor"/>
          <w:rtl w:val="true"/>
        </w:rPr>
        <w:footnoteReference w:id="319"/>
      </w:r>
      <w:r>
        <w:rPr>
          <w:rFonts w:ascii="Amiri" w:hAnsi="Amiri" w:eastAsia="Amiri" w:cs="Amiri"/>
          <w:color w:val="111111"/>
          <w:sz w:val="28"/>
          <w:sz w:val="28"/>
          <w:szCs w:val="28"/>
          <w:rtl w:val="true"/>
          <w:lang w:bidi="ar-SA"/>
        </w:rPr>
        <w:t xml:space="preserve">قسمة إجبار ، وكذا القرحان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القراح الأرض الخالية من البناء والماء والشجر، لكنّ الشيخ في المبسوط صرّح بأنّ القراح ما يكون فيه 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في الأصل كما ذكروه، وصار عرفاً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المتعدّدة ، ولو طلب قسمة كلّ واحد بانفراده أجبر الآخر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ويقسّم القراح الواحد وإن اختلفت أشجار أقطاعه</w:t>
      </w:r>
      <w:r>
        <w:rPr>
          <w:rFonts w:eastAsia="Amiri" w:cs="Amiri" w:ascii="Amiri" w:hAnsi="Amiri"/>
          <w:color w:val="111111"/>
          <w:sz w:val="28"/>
          <w:szCs w:val="28"/>
          <w:rtl w:val="true"/>
          <w:lang w:bidi="ar-SA"/>
        </w:rPr>
        <w:t xml:space="preserve">. </w:t>
      </w:r>
      <w:bookmarkStart w:id="1129" w:name="pg15783_180739"/>
    </w:p>
    <w:p>
      <w:pPr>
        <w:pStyle w:val="BookText"/>
        <w:rPr/>
      </w:pPr>
      <w:bookmarkEnd w:id="1129"/>
      <w:r>
        <w:rPr>
          <w:rFonts w:ascii="Amiri" w:hAnsi="Amiri" w:eastAsia="Amiri" w:cs="Amiri"/>
          <w:color w:val="111111"/>
          <w:sz w:val="28"/>
          <w:sz w:val="28"/>
          <w:szCs w:val="28"/>
          <w:rtl w:val="true"/>
          <w:lang w:bidi="ar-SA"/>
        </w:rPr>
        <w:t>وتقسّم الأرض المزروعة دون الزرع قسمة إجبار ، وكذا يقسّم الزّرع منفردا إن ظهر ، سواء كان سنبلا أو قصيلا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طلبوا قسمة الأرض والزرع بعضا في بعض فلا إجبار ، لأنّ الزّرع كالمتاع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فيها غرس جاز قسمتها بعضا في بعض ، لأنّها كالشي‌ء الواحد ، ولهذا تصحّ فيه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قسمة كلّ عين على حدتها لم يجبر الآخر ، لاشتماله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قسمة الوقف وإن تعدّد الواقف ، وتجوز قسمة الوقف من الطلق وإن اتّحد المالك ، ولو تضمّنت ردّا جاز من صاحب الوقف دون العكس</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13399996_2142443653"/>
      <w:bookmarkStart w:id="1131" w:name="_Toc427"/>
      <w:bookmarkEnd w:id="1130"/>
      <w:r>
        <w:rPr>
          <w:rtl w:val="true"/>
        </w:rPr>
        <w:t xml:space="preserve">المبحث الرابع </w:t>
      </w:r>
      <w:r>
        <w:rPr>
          <w:rtl w:val="true"/>
        </w:rPr>
        <w:t xml:space="preserve">: </w:t>
      </w:r>
      <w:r>
        <w:rPr>
          <w:rtl w:val="true"/>
        </w:rPr>
        <w:t>في كيفيّة القسمة</w:t>
      </w:r>
      <w:bookmarkEnd w:id="1131"/>
    </w:p>
    <w:p>
      <w:pPr>
        <w:pStyle w:val="Heading6"/>
        <w:numPr>
          <w:ilvl w:val="5"/>
          <w:numId w:val="1"/>
        </w:numPr>
        <w:rPr/>
      </w:pPr>
      <w:bookmarkStart w:id="1132" w:name="__RefHeading___Toc13399998_2142443653"/>
      <w:bookmarkStart w:id="1133" w:name="_Toc428"/>
      <w:bookmarkEnd w:id="1132"/>
      <w:r>
        <w:rPr>
          <w:rtl w:val="true"/>
        </w:rPr>
        <w:t>اشارة</w:t>
      </w:r>
      <w:bookmarkEnd w:id="1133"/>
    </w:p>
    <w:p>
      <w:pPr>
        <w:pStyle w:val="BookText"/>
        <w:rPr/>
      </w:pPr>
      <w:r>
        <w:rPr>
          <w:rFonts w:ascii="Amiri" w:hAnsi="Amiri" w:eastAsia="Amiri" w:cs="Amiri"/>
          <w:color w:val="111111"/>
          <w:sz w:val="28"/>
          <w:sz w:val="28"/>
          <w:szCs w:val="28"/>
          <w:rtl w:val="true"/>
          <w:lang w:bidi="ar-SA"/>
        </w:rPr>
        <w:t xml:space="preserve">وهي نوعان </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13400000_2142443653"/>
      <w:bookmarkStart w:id="1135" w:name="_Toc429"/>
      <w:bookmarkEnd w:id="1134"/>
      <w:r>
        <w:rPr>
          <w:rtl w:val="true"/>
        </w:rPr>
        <w:t xml:space="preserve">الأوّل </w:t>
      </w:r>
      <w:r>
        <w:rPr>
          <w:rtl w:val="true"/>
        </w:rPr>
        <w:t xml:space="preserve">: </w:t>
      </w:r>
      <w:r>
        <w:rPr>
          <w:rtl w:val="true"/>
        </w:rPr>
        <w:t>قسمة الإجبار</w:t>
      </w:r>
      <w:bookmarkEnd w:id="1135"/>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تتساوى الحصص قدرا وقيمة ، كأرض متساوية الأجزاء في القيمة بين ستّة بالسويّة ، فتقسم ستّة أقسام ، ثمّ يقرع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ويتخيّر القاسم بين الإخراج على الأسماء أو على السّهام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أن يكتب كلّ قسم في رقعة ويضعه بما يميّزه عن الآخر ، </w:t>
      </w:r>
    </w:p>
    <w:p>
      <w:pPr>
        <w:pStyle w:val="BookText"/>
        <w:rPr/>
      </w:pPr>
      <w:r>
        <w:rPr>
          <w:rFonts w:ascii="Amiri" w:hAnsi="Amiri" w:eastAsia="Amiri" w:cs="Amiri"/>
          <w:color w:val="111111"/>
          <w:sz w:val="28"/>
          <w:sz w:val="28"/>
          <w:szCs w:val="28"/>
          <w:rtl w:val="true"/>
          <w:lang w:bidi="ar-SA"/>
        </w:rPr>
        <w:t>ويجعلها في ساتر كشمع أو طين ، ويأمر جاهل ذلك بإخراج واحدة على اسم أحد الشركاء ، فما خرج فهو له ، وهكذا حتّى تفرغ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أن يكتب اسم كلّ واحد من الشركاء في رقعة ثمّ يصونها ثمّ يخرج على أحد السّهام ، فمن خرج اسمه فله ذلك السّهم ، ثمّ يخرج أخرى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تتساوى الحصص دون القيمة ، فتعدل السهام بالقيمة ، ويفعل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تتساوى القيمة دون الحصص ، كأرض متساوية الأجزاء في القيمة ، لواحد النصف ، ولآخر الثلث ، ولآخر السدس ، فتعدل السّهام على أقلّهم نصيبا ، فتجعل ستّة أسهم ، ويجعل للسّهام أوّل وثان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ويعيّن ذلك القاسم ، وإلّا الحاكم ، ثمّ يكتب في ثلاث رقاع ، في كلّ رقعة اسم واحد ، ثمّ يخرج رقعة على السّهم الأوّل ، فإن كانت لصاحب النصف أعطي الثلاثة الأول ، ثمّ يخرج أخرى على الرابع ، فإن كانت لصاحب الثلث أعطي الرابع والخامس ، والباقي لصاحب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خرجت الثانية باسم صاحب السدس ، فله الرابع ، والباقي لصاحب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خرجت الأولى لصاحب الثلث ، فله الأوّلان ، ثمّ يخرج أخرى على الثالث ، فإن خرجت لصاحب النصف فله الثالث والرابع والخامس ، والباقي لصاحب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خرجت لصاحب السّدس فله الثالث ، والباقي لصاحب النّصف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خرجت الأولى لصاحب السدس فله الأوّل ، ثمّ يخرج أخرى </w:t>
      </w:r>
      <w:bookmarkStart w:id="1136" w:name="pg15783_180741"/>
    </w:p>
    <w:p>
      <w:pPr>
        <w:pStyle w:val="BookText"/>
        <w:rPr/>
      </w:pPr>
      <w:bookmarkEnd w:id="1136"/>
      <w:r>
        <w:rPr>
          <w:rFonts w:ascii="Amiri" w:hAnsi="Amiri" w:eastAsia="Amiri" w:cs="Amiri"/>
          <w:color w:val="111111"/>
          <w:sz w:val="28"/>
          <w:sz w:val="28"/>
          <w:szCs w:val="28"/>
          <w:rtl w:val="true"/>
          <w:lang w:bidi="ar-SA"/>
        </w:rPr>
        <w:t>على الثاني ، فإن خرجت لصاحب النصف فله الثاني والثالث والرابع ، والباقي لصاحب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خرجت لصاحب الثلث فله الثاني والثالث ، والباقي لصاحب النّصف ، ولا يخرج في هذه على الأسماء حذرا من تفريق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تختلف السّهام والقيمة ، فيعدل السّهام بالتقويم ، ثمّ يجعلها على أقلّهم نصيبا ، ثمّ يخرج الرقاع على السّهام كما ذكرناه</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13400002_2142443653"/>
      <w:bookmarkStart w:id="1138" w:name="_Toc430"/>
      <w:bookmarkEnd w:id="1137"/>
      <w:r>
        <w:rPr>
          <w:rtl w:val="true"/>
        </w:rPr>
        <w:t xml:space="preserve">الثاني </w:t>
      </w:r>
      <w:r>
        <w:rPr>
          <w:rtl w:val="true"/>
        </w:rPr>
        <w:t xml:space="preserve">: </w:t>
      </w:r>
      <w:r>
        <w:rPr>
          <w:rtl w:val="true"/>
        </w:rPr>
        <w:t>قسمة التراضي</w:t>
      </w:r>
      <w:bookmarkEnd w:id="1138"/>
    </w:p>
    <w:p>
      <w:pPr>
        <w:pStyle w:val="BookText"/>
        <w:rPr/>
      </w:pPr>
      <w:r>
        <w:rPr>
          <w:rFonts w:ascii="Amiri" w:hAnsi="Amiri" w:eastAsia="Amiri" w:cs="Amiri"/>
          <w:color w:val="111111"/>
          <w:sz w:val="28"/>
          <w:sz w:val="28"/>
          <w:szCs w:val="28"/>
          <w:rtl w:val="true"/>
          <w:lang w:bidi="ar-SA"/>
        </w:rPr>
        <w:t>وهي ما يتضمّن ردّا في مقابلة زيادة ، كبئر أو شجر أو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فيها التراضي بعد القرعة ، ولا بدّ فيه من اللفظ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 ولا يكفي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قسمة الإجبار فلا يشترط فيها الرضا بعد القرعة ، لأنّ قرعة قاسم الإمام بمنزلة حكمه</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13400004_2142443653"/>
      <w:bookmarkStart w:id="1140" w:name="_Toc431"/>
      <w:bookmarkEnd w:id="1139"/>
      <w:r>
        <w:rPr>
          <w:rtl w:val="true"/>
        </w:rPr>
        <w:t xml:space="preserve">المبحث الخامس </w:t>
      </w:r>
      <w:r>
        <w:rPr>
          <w:rtl w:val="true"/>
        </w:rPr>
        <w:t xml:space="preserve">: </w:t>
      </w:r>
      <w:r>
        <w:rPr>
          <w:rtl w:val="true"/>
        </w:rPr>
        <w:t>في الأحكام</w:t>
      </w:r>
      <w:bookmarkEnd w:id="1140"/>
    </w:p>
    <w:p>
      <w:pPr>
        <w:pStyle w:val="BookText"/>
        <w:rPr/>
      </w:pPr>
      <w:r>
        <w:rPr>
          <w:rFonts w:ascii="Amiri" w:hAnsi="Amiri" w:eastAsia="Amiri" w:cs="Amiri"/>
          <w:color w:val="111111"/>
          <w:sz w:val="28"/>
          <w:sz w:val="28"/>
          <w:szCs w:val="28"/>
          <w:rtl w:val="true"/>
          <w:lang w:bidi="ar-SA"/>
        </w:rPr>
        <w:t>القسمة إذا لزمت لا تنفسخ إلّا بالتراضي ، ولو ادّعى الشريك الغلط في القسمة أو في التقويم ، فإن أقام بيّنة نقضت ، وإلّا أحلف الآخر إن ادّعى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قسمة الإجبار وقسمة التّراضي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ظهر البعض مستحقّا ، فإن كان معيّنا مع أحدهما نقضت ، وكذا لو كان معهما لا بالسويّة ، ولو كان بالسويّة لم تنقض ، وأخرج من النصيبين ، وإن كان مشاعا نقضت</w:t>
      </w:r>
      <w:r>
        <w:rPr>
          <w:rFonts w:eastAsia="Amiri" w:cs="Amiri" w:ascii="Amiri" w:hAnsi="Amiri"/>
          <w:color w:val="111111"/>
          <w:sz w:val="28"/>
          <w:szCs w:val="28"/>
          <w:rtl w:val="true"/>
          <w:lang w:bidi="ar-SA"/>
        </w:rPr>
        <w:t xml:space="preserve">. </w:t>
      </w:r>
      <w:bookmarkStart w:id="1141" w:name="pg15783_180742"/>
    </w:p>
    <w:p>
      <w:pPr>
        <w:pStyle w:val="BookText"/>
        <w:rPr/>
      </w:pPr>
      <w:bookmarkEnd w:id="1141"/>
      <w:r>
        <w:rPr>
          <w:rFonts w:ascii="Amiri" w:hAnsi="Amiri" w:eastAsia="Amiri" w:cs="Amiri"/>
          <w:color w:val="111111"/>
          <w:sz w:val="28"/>
          <w:sz w:val="28"/>
          <w:szCs w:val="28"/>
          <w:rtl w:val="true"/>
          <w:lang w:bidi="ar-SA"/>
        </w:rPr>
        <w:t>ولا فرق بين علمهما بذلك ، أو جهلهما ، أو جهل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اقتسم الورثة التركة فظهر دين مستغرق ، فإن أدّوه لم تبطل وإلّا بطلت ، ولو اقتسموا البعض فإن وفى الباقي بالدّين لم تنقض وإلّا نقضت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تلف قبل أدائه فإن أدّوه لم تنقض وإلّا نقضت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ظهرت وصيّته بجزء من المقسوم فكالمستحقّ ، ولو كانت بمال مطلق فكالدّين</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13400006_2142443653"/>
      <w:bookmarkStart w:id="1143" w:name="_Toc432"/>
      <w:bookmarkEnd w:id="1142"/>
      <w:r>
        <w:rPr>
          <w:rtl w:val="true"/>
        </w:rPr>
        <w:t xml:space="preserve">المقصد الخامس </w:t>
      </w:r>
      <w:r>
        <w:rPr>
          <w:rtl w:val="true"/>
        </w:rPr>
        <w:t xml:space="preserve">: </w:t>
      </w:r>
      <w:r>
        <w:rPr>
          <w:rtl w:val="true"/>
        </w:rPr>
        <w:t>في أحكام تعارض الدّعاوي</w:t>
      </w:r>
      <w:bookmarkEnd w:id="1143"/>
    </w:p>
    <w:p>
      <w:pPr>
        <w:pStyle w:val="Heading5"/>
        <w:numPr>
          <w:ilvl w:val="4"/>
          <w:numId w:val="1"/>
        </w:numPr>
        <w:rPr/>
      </w:pPr>
      <w:bookmarkStart w:id="1144" w:name="__RefHeading___Toc13400008_2142443653"/>
      <w:bookmarkStart w:id="1145" w:name="_Toc433"/>
      <w:bookmarkEnd w:id="1144"/>
      <w:r>
        <w:rPr>
          <w:rtl w:val="true"/>
        </w:rPr>
        <w:t>اشارة</w:t>
      </w:r>
      <w:bookmarkEnd w:id="1145"/>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13400010_2142443653"/>
      <w:bookmarkStart w:id="1147" w:name="_Toc434"/>
      <w:bookmarkEnd w:id="1146"/>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دعوى الأملاك</w:t>
      </w:r>
      <w:bookmarkEnd w:id="1147"/>
    </w:p>
    <w:p>
      <w:pPr>
        <w:pStyle w:val="Heading6"/>
        <w:numPr>
          <w:ilvl w:val="5"/>
          <w:numId w:val="1"/>
        </w:numPr>
        <w:rPr/>
      </w:pPr>
      <w:bookmarkStart w:id="1148" w:name="__RefHeading___Toc13400012_2142443653"/>
      <w:bookmarkStart w:id="1149" w:name="_Toc435"/>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 xml:space="preserve">إذا تنازعا عينا في يدهما ولا بيّنة حلفا واقتسماها ، وكذا لو نكلا ويحلفان على نفي العلم ، </w:t>
      </w:r>
      <w:r>
        <w:rPr>
          <w:rStyle w:val="FootnoteAnchor"/>
          <w:rtl w:val="true"/>
        </w:rPr>
        <w:footnoteReference w:id="321"/>
      </w:r>
      <w:r>
        <w:rPr>
          <w:rFonts w:ascii="IRNazanin" w:hAnsi="IRNazanin" w:eastAsia="IRNazanin"/>
          <w:color w:val="111111"/>
          <w:sz w:val="28"/>
          <w:sz w:val="28"/>
          <w:szCs w:val="28"/>
          <w:rtl w:val="true"/>
          <w:lang w:bidi="fa-IR"/>
        </w:rPr>
        <w:t xml:space="preserve">فلو حلف </w:t>
      </w:r>
      <w:r>
        <w:rPr>
          <w:rStyle w:val="FootnoteAnchor"/>
          <w:rtl w:val="true"/>
        </w:rPr>
        <w:footnoteReference w:id="322"/>
      </w:r>
      <w:r>
        <w:rPr>
          <w:rFonts w:ascii="Amiri" w:hAnsi="Amiri" w:eastAsia="Amiri" w:cs="Amiri"/>
          <w:color w:val="111111"/>
          <w:sz w:val="28"/>
          <w:sz w:val="28"/>
          <w:szCs w:val="28"/>
          <w:rtl w:val="true"/>
          <w:lang w:bidi="ar-SA"/>
        </w:rPr>
        <w:t>أحدهما يمين النفي ، حلف بعد نكول الآخر يمين الإثبات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عيّن القاضي أحدهما بالقرعة فنكل ، حلف الآخر يمين النّفي للنصف </w:t>
      </w:r>
    </w:p>
    <w:p>
      <w:pPr>
        <w:pStyle w:val="BookText"/>
        <w:rPr/>
      </w:pPr>
      <w:r>
        <w:rPr>
          <w:rFonts w:ascii="Amiri" w:hAnsi="Amiri" w:eastAsia="Amiri" w:cs="Amiri"/>
          <w:color w:val="111111"/>
          <w:sz w:val="28"/>
          <w:sz w:val="28"/>
          <w:szCs w:val="28"/>
          <w:rtl w:val="true"/>
          <w:lang w:bidi="ar-SA"/>
        </w:rPr>
        <w:t>الّذي في يده ، ويمين الإثبات للنصف الّذي في يد شريكه ، وتكفيه يمين جامعة بين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تشبّث أحدهما حلف وقضي له ، وإلّا حلف الخارج وانتزعها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خرجا فإن صدّق ذو اليد أحدهما قضي له مع اليمين وللآخر إحلاف ذي اليد ، وإن </w:t>
      </w:r>
      <w:r>
        <w:rPr>
          <w:rStyle w:val="FootnoteAnchor"/>
          <w:rtl w:val="true"/>
        </w:rPr>
        <w:footnoteReference w:id="323"/>
      </w:r>
      <w:r>
        <w:rPr>
          <w:rFonts w:ascii="Amiri" w:hAnsi="Amiri" w:eastAsia="Amiri" w:cs="Amiri"/>
          <w:color w:val="111111"/>
          <w:sz w:val="28"/>
          <w:sz w:val="28"/>
          <w:szCs w:val="28"/>
          <w:rtl w:val="true"/>
          <w:lang w:bidi="ar-SA"/>
        </w:rPr>
        <w:t>نكل المصدّق حلف الآخر وأغرم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صدّقهما حلفا واقتسماها ، وكذا لو نكلا ، ولهما إحلافه إن ادّعيا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أنكرهما حلف لهما مع ادّعاء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لأحدكما ولا اعرفه ، أقرع وحلف من خرجت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بعد إنكاره لهما أو لأحدهما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أقاما بيّنة فإن كانت العين في يدهما قضي لكلّ واحد بما في يد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أقامها أحدهما قضي له بالجميع وأحلف الآخر ، وكذا لو تداعيا ثوبين وفي يد كلّ واحد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في يد أحدهما قضي بها للخارج ، سواء شهدتا بالملك المطلق أو بالسبب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شهدت للخارج بالسبب وللمتشبّث بالمطلق حكم بها للخارج ، وفي العكس قولان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أقامها الخارج انتزعها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أقامها الداخل لم تسقط عنه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خرجا قضي للأعدل فالأكثر </w:t>
      </w:r>
      <w:r>
        <w:rPr>
          <w:rStyle w:val="FootnoteAnchor"/>
          <w:rtl w:val="true"/>
        </w:rPr>
        <w:footnoteReference w:id="324"/>
      </w:r>
      <w:r>
        <w:rPr>
          <w:rFonts w:ascii="Amiri" w:hAnsi="Amiri" w:eastAsia="Amiri" w:cs="Amiri"/>
          <w:color w:val="111111"/>
          <w:sz w:val="28"/>
          <w:sz w:val="28"/>
          <w:szCs w:val="28"/>
          <w:rtl w:val="true"/>
          <w:lang w:bidi="ar-SA"/>
        </w:rPr>
        <w:t>، ومع التّساوي يقرع ويقضى لمن خرج اسمه مع اليمين ، ولو نكل أحلف الآخر وقضي له ، ولو نكلا قسّمت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أحدهما بيّنة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ويقضى بالقسمة فيما يمكن فيه الشركة كالأموال لا ما تستحيل ، كما لو ادّعيا زوجة ، فإذا أقرع وامتنعا من اليمين خرجا عن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أمكن التوفيق بين الشهود وفّق ، كأن تشهد بيّنة الخارج بالملك وبيّنة الداخل بالشراء منه ، وإلّا تحقّق التعارض ، ويحصل بين الشاهدين والشاهد والمرأتين ، لا بين شاهدين وشاهد ويمين ، ولا بين شاهد وامرأتين وشاهد ويمين ، بل يقضى بالشاهدين والشاهد والمرأتين ، دون الشاهد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والشهادة بتقديم الملك أولى من الشهادة بالحادث ، وبالأقدم أولى من القديم ، وبالملك أولى من اليد ، وبسبب الملك أولى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ويرجّح ذو اليد الآن على ذي اليد السابقة ، وفي ترجيح قديم الملك على اليد قولان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شهدت بملكه أمس لم تسمع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ملكه الآن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زواله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زال أم لا لم 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شهدت بالإقرار أمس ثبتت وإن لم يتعرّض للملك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غصبتها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لي بها ، وأقاما بيّنة حكم للأوّل ، ولم يضمن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دفعت إليه العين بالبيّنة ، ثمّ أقام صاحب اليد بيّنة ، لم تسمع إلّا أن يدّعي ملكا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ادّعى دابّة في يد زيد وانّه اشتراها من عمرو ، فشهدت بالشراء والملكيّة للبائع أو للمشتري أو بالتّسليم ، حكم له ، وإن شهدت بالشراء خاصّة لم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تداعى الزوجان متاع البيت قضي لذي البيّنة ، ومع فقدها يحلف كلّ منهما لصاحبه ، ويقسّم بالسويّة ، سواء صلح للرجال أو للنساء أو لهما ، وسواء كانت الدار لهما أو لأحدهما ، مع بقاء الزّوجية وزوالها ، وكذا لو تنازع ورثتهما أو ورثة أحدهما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أبو الميتة إعارة المتاع أو بعضه ، كلّف البيّنة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رقيّة صغير مجهول النّسب في يده ، قضي به له ظاهرا ، فلو بلغ فأنكر أحلف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قول الكبير مع يمينه </w:t>
      </w:r>
      <w:r>
        <w:rPr>
          <w:rStyle w:val="FootnoteAnchor"/>
          <w:rtl w:val="true"/>
        </w:rPr>
        <w:footnoteReference w:id="325"/>
      </w:r>
      <w:r>
        <w:rPr>
          <w:rFonts w:ascii="Amiri" w:hAnsi="Amiri" w:eastAsia="Amiri" w:cs="Amiri"/>
          <w:color w:val="111111"/>
          <w:sz w:val="28"/>
          <w:sz w:val="28"/>
          <w:szCs w:val="28"/>
          <w:rtl w:val="true"/>
          <w:lang w:bidi="ar-SA"/>
        </w:rPr>
        <w:t>، ولو ادّعاه اثنان فاعترف لهما حكم عليه ، وإن اعترف لأحدهما حكم له ، وحلف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تداعى المتآجران شيئا ، فالثابت للمؤجر ، وغيره للمستأجر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ويقضى بالثياب لمالك العبد</w:t>
      </w:r>
      <w:r>
        <w:rPr>
          <w:rFonts w:eastAsia="Amiri" w:cs="Amiri" w:ascii="Amiri" w:hAnsi="Amiri"/>
          <w:color w:val="111111"/>
          <w:sz w:val="28"/>
          <w:szCs w:val="28"/>
          <w:rtl w:val="true"/>
          <w:lang w:bidi="ar-SA"/>
        </w:rPr>
        <w:t xml:space="preserve">. </w:t>
      </w:r>
      <w:bookmarkStart w:id="1150" w:name="pg15783_180746"/>
    </w:p>
    <w:p>
      <w:pPr>
        <w:pStyle w:val="Heading6"/>
        <w:numPr>
          <w:ilvl w:val="5"/>
          <w:numId w:val="1"/>
        </w:numPr>
        <w:rPr/>
      </w:pPr>
      <w:bookmarkStart w:id="1151" w:name="__RefHeading___Toc13400014_2142443653"/>
      <w:bookmarkStart w:id="1152" w:name="_Toc436"/>
      <w:bookmarkEnd w:id="1150"/>
      <w:bookmarkEnd w:id="1151"/>
      <w:r>
        <w:rPr>
          <w:rtl w:val="true"/>
        </w:rPr>
        <w:t>فروع</w:t>
      </w:r>
      <w:bookmarkEnd w:id="115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تشبّثا فادّعى أحدهما الكلّ والآخر النصف ولا بيّنة قسّمت وحلف الثاني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أقاما بيّنة قضي بها لمدّعي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أقامها أحدهما قضي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خرجا أقرع بينهما بالنّصف ، وأحلف من خرج له ، فإن امتنع فالآخر ، فإن امتنعا فلمدّعي الكلّ ثلاثة أرباع وللآخر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تشبّث مدّعي الكلّ والنّصف والثلث ولا بيّنة ، فلكلّ واحد الثلث ، وعلى الأخيرين </w:t>
      </w:r>
      <w:r>
        <w:rPr>
          <w:rStyle w:val="FootnoteAnchor"/>
          <w:rtl w:val="true"/>
        </w:rPr>
        <w:footnoteReference w:id="326"/>
      </w:r>
      <w:r>
        <w:rPr>
          <w:rFonts w:ascii="Amiri" w:hAnsi="Amiri" w:eastAsia="Amiri" w:cs="Amiri"/>
          <w:color w:val="111111"/>
          <w:sz w:val="28"/>
          <w:sz w:val="28"/>
          <w:szCs w:val="28"/>
          <w:rtl w:val="true"/>
          <w:lang w:bidi="ar-SA"/>
        </w:rPr>
        <w:t>اليمين لمدّعي الكلّ ، وعليه وعلى الثالث اليمين لمدّعي النّصف ، ولا يمين لمدّعي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أقام الأوّل بيّنة أخذ الجميع ، وإن أقام الثاني أخذ النّصف ، والباقي بين الآخرين </w:t>
      </w:r>
      <w:r>
        <w:rPr>
          <w:rStyle w:val="FootnoteAnchor"/>
          <w:rtl w:val="true"/>
        </w:rPr>
        <w:footnoteReference w:id="327"/>
      </w:r>
      <w:r>
        <w:rPr>
          <w:rFonts w:ascii="Amiri" w:hAnsi="Amiri" w:eastAsia="Amiri" w:cs="Amiri"/>
          <w:color w:val="111111"/>
          <w:sz w:val="28"/>
          <w:sz w:val="28"/>
          <w:szCs w:val="28"/>
          <w:rtl w:val="true"/>
          <w:lang w:bidi="ar-SA"/>
        </w:rPr>
        <w:t>، للأوّل السدس بغير منازع ، ويحلف على نصف السدس ، ويحلف الثالث على الرّبع</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أقام الثالث أخذ الثلث ، والباقي بين الآخرين </w:t>
      </w:r>
      <w:r>
        <w:rPr>
          <w:rStyle w:val="FootnoteAnchor"/>
          <w:rtl w:val="true"/>
        </w:rPr>
        <w:footnoteReference w:id="328"/>
      </w:r>
      <w:r>
        <w:rPr>
          <w:rFonts w:ascii="Amiri" w:hAnsi="Amiri" w:eastAsia="Amiri" w:cs="Amiri"/>
          <w:color w:val="111111"/>
          <w:sz w:val="28"/>
          <w:sz w:val="28"/>
          <w:szCs w:val="28"/>
          <w:rtl w:val="true"/>
          <w:lang w:bidi="ar-SA"/>
        </w:rPr>
        <w:t xml:space="preserve">للأوّل السدس بغير منازع ويحلف على السّدس الآخر ، ويحلف الثاني على الثلث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ولو أقاموا </w:t>
      </w:r>
      <w:r>
        <w:rPr>
          <w:rStyle w:val="FootnoteAnchor"/>
          <w:rtl w:val="true"/>
        </w:rPr>
        <w:footnoteReference w:id="330"/>
      </w:r>
      <w:r>
        <w:rPr>
          <w:rFonts w:ascii="Amiri" w:hAnsi="Amiri" w:eastAsia="Amiri" w:cs="Amiri"/>
          <w:color w:val="111111"/>
          <w:sz w:val="28"/>
          <w:sz w:val="28"/>
          <w:szCs w:val="28"/>
          <w:rtl w:val="true"/>
          <w:lang w:bidi="ar-SA"/>
        </w:rPr>
        <w:t>بيّنة فعلى القضاء ببيّنة الداخل فلكلّ واحد ثلث</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وعلى الآخر ففي يد كلّ واحد أربعة من اثني عشر ، فلمدّعي الكلّ ثلاثة ممّا في يده بلا منازع ، والأربعة التي في يد الثاني ، وثلاثة ممّا في يد الثالث ، ويبقى واحد في يد المستوعب الثاني ، وواحد في يد الثالث يقسّم بعد القرعة والنكول بين الأوّل والثاني ، فيحصل للأوّل عشرة ونصف ، وللثاني واحد ونصف ، ويسقط الثالث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ولو خرجوا ولا بيّنة ، فللمستوعب النّصف بغير منازع ، ثمّ يقرع بينهم في النّصف الآخر ، فإن خرج للمستوعب حلف وأخذه ، وكذا للثاني ، وإن خرج للثالث حلف وأخذ الثلث ، ثمّ يقرع بين الأوّل والثاني في السدس ، فيقسم </w:t>
      </w:r>
      <w:r>
        <w:rPr>
          <w:rStyle w:val="FootnoteAnchor"/>
          <w:rtl w:val="true"/>
        </w:rPr>
        <w:footnoteReference w:id="333"/>
      </w:r>
      <w:r>
        <w:rPr>
          <w:rFonts w:ascii="Amiri" w:hAnsi="Amiri" w:eastAsia="Amiri" w:cs="Amiri"/>
          <w:color w:val="111111"/>
          <w:sz w:val="28"/>
          <w:sz w:val="28"/>
          <w:szCs w:val="28"/>
          <w:rtl w:val="true"/>
          <w:lang w:bidi="ar-SA"/>
        </w:rPr>
        <w:t>بعد القرعة والنكول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أقام الأوّل بيّنة أخذه ، ولو أقام الثاني أخذ النّصف ، ويأخذ الأوّل الثلث بغير منازع ، ويقرع بينه وبين الثالث في السدس ، فمن خرج اسمه حلف ، فإن امتنع حلف الآخر ، فإن امتنع </w:t>
      </w:r>
      <w:r>
        <w:rPr>
          <w:rStyle w:val="FootnoteAnchor"/>
          <w:rtl w:val="true"/>
        </w:rPr>
        <w:footnoteReference w:id="334"/>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أقام الثالث أخذ الثلث ، ويأخذ الأوّل الثلث بغير منازع ، ويقرع بينه وبين الثاني في الثلث الآخر ، ويقسم بعد القرعة والنكول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أقاموا بيّنة فللأوّل النصف بغير منازع ، ويتنازع هو والثاني في السدس والثلاثة في الثلث ، ثمّ يقرع ويقسم مع النكول ، وتصحّ من ستّة وثلاثين ، لمدّعي الكلّ خمسة وعشرون ، ولمدّعي النصف سبعة ، ولمدّعي الثلث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تشبّث مدّعي الكلّ والثلثين والنصف وفي يد كلّ واحد الثلث ، فمع عدم البيّنة لكلّ واحد ما في يده ، ويحلف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البيّنة تصحّ من أربعة وعشرين ، فيجمع بين دعوى الأوّل والثاني على ما في يد الثالث ، فللأوّل أربعة بغير منازع ، ويتقارعان في الباقي ، ويقسم بعد النكول بينهما ، فيحصل للأوّل ستّة وللثاني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يجمع بين دعوى الأوّل والثالث على ما في يد الثاني ، فللأوّل ستّة بغير منازع ، ويتقارعان في الباقي ، ويقسم بعد النكول ، فيحصل للأوّل سبعة وللثالث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يجمع بين دعوى الثاني والثالث على ما في يد الأوّل ، فالثاني يدّعي أربعة ، والثالث سهمين ، ويبقى سهمان للأوّل بغير منازع ، فيكمل للأوّل خمسة عشر ، وللثاني ستّة ، وللثالث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خرجوا فمع عدم البيّنة للأوّل الثلث بغير منازع ، ويقرع في الثلثين ، فإن خرج الأوّل أو الثاني أحلف وأخذه ، وإن خرج الثالث حلف وأخذ النّصف ، ثمّ يقرع بين الأوّل والثاني في السدس الباقي ، ويقسم بعد القرعة والنكول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أقاموا بيّنة فالثلث للأوّل بغير منازع ، والسدس يدّعيه الأوّل والثاني ، فيقسم بينهما بعد القرعة والنكول ، والنصف يدّعيه الثلاثة ، فيحكم للأعدل فالأكثر ، فالقرعة ، فالقسمة بعد النكول بينهم أثلاثا ، فيصحّ من اثني عشر سبعة للأوّل ، وثلاثة للثاني ، وسهمان للثالث</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تشبّث مدّعي الكلّ والثلثين والنّصف والثلث ، ففي يد كلّ واحد الرّبع ، فمع عدم البيّنة يقسّم أرباعا ، ويحلف كلّ واحد ثلاثة أيمان إلّا أن يرضوا بيمين واحدة ، وكذا مع البينة إن قضي للداخل ، وإن قضي للخارج جمع بين </w:t>
      </w:r>
    </w:p>
    <w:p>
      <w:pPr>
        <w:pStyle w:val="BookText"/>
        <w:rPr/>
      </w:pPr>
      <w:r>
        <w:rPr>
          <w:rFonts w:ascii="Amiri" w:hAnsi="Amiri" w:eastAsia="Amiri" w:cs="Amiri"/>
          <w:color w:val="111111"/>
          <w:sz w:val="28"/>
          <w:sz w:val="28"/>
          <w:szCs w:val="28"/>
          <w:rtl w:val="true"/>
          <w:lang w:bidi="ar-SA"/>
        </w:rPr>
        <w:t>كلّ ثلاثة على ما في يد الرابع ، وما يفضل عن الدعاوي للأوّل ، ويقارع في المدّعى به ، ويحلف من خرج له ، فإن نكل حلف الآخر ، فإن نكلوا قسّم ، وتصحّ من اثنين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اجتمع الثلاثة على ما في يد الثاني وهو ثمانية عشر ، فالأوّل يدّعي الكلّ ، والثالث ستّة ، والرابع اثنين ، تبقى عشرة للأوّل ، ويقرع بين الأوّل والثالث في ستّة ، فيحلف الخارج والآخر </w:t>
      </w:r>
      <w:r>
        <w:rPr>
          <w:rStyle w:val="FootnoteAnchor"/>
          <w:rtl w:val="true"/>
        </w:rPr>
        <w:footnoteReference w:id="335"/>
      </w:r>
      <w:r>
        <w:rPr>
          <w:rFonts w:ascii="Amiri" w:hAnsi="Amiri" w:eastAsia="Amiri" w:cs="Amiri"/>
          <w:color w:val="111111"/>
          <w:sz w:val="28"/>
          <w:sz w:val="28"/>
          <w:szCs w:val="28"/>
          <w:rtl w:val="true"/>
          <w:lang w:bidi="ar-SA"/>
        </w:rPr>
        <w:t xml:space="preserve">أو يقسّم ، ثمّ يجمع </w:t>
      </w:r>
      <w:r>
        <w:rPr>
          <w:rStyle w:val="FootnoteAnchor"/>
          <w:rtl w:val="true"/>
        </w:rPr>
        <w:footnoteReference w:id="336"/>
      </w:r>
      <w:r>
        <w:rPr>
          <w:rFonts w:ascii="Amiri" w:hAnsi="Amiri" w:eastAsia="Amiri" w:cs="Amiri"/>
          <w:color w:val="111111"/>
          <w:sz w:val="28"/>
          <w:sz w:val="28"/>
          <w:szCs w:val="28"/>
          <w:rtl w:val="true"/>
          <w:lang w:bidi="ar-SA"/>
        </w:rPr>
        <w:t>بين الأوّل والرابع في اثنين ، ويفعل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يجتمع الثلاثة على ما في يد الثالث ، فالأوّل يدّعي الكلّ ، والثاني عشرة ، والرابع اثنين ، تبقى ستّة للأوّل ، ويقرع الآخرين </w:t>
      </w:r>
      <w:r>
        <w:rPr>
          <w:rStyle w:val="FootnoteAnchor"/>
          <w:rtl w:val="true"/>
        </w:rPr>
        <w:footnoteReference w:id="337"/>
      </w:r>
      <w:r>
        <w:rPr>
          <w:rFonts w:ascii="Amiri" w:hAnsi="Amiri" w:eastAsia="Amiri" w:cs="Amiri"/>
          <w:color w:val="111111"/>
          <w:sz w:val="28"/>
          <w:sz w:val="28"/>
          <w:szCs w:val="28"/>
          <w:rtl w:val="true"/>
          <w:lang w:bidi="ar-SA"/>
        </w:rPr>
        <w:t>ويفعل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 الثلاثة على ما في يد الرابع ، فالأوّل يدّعي الكلّ ، والثاني عشرة ، والثالث ستّة ، فيبقى اثنان للأوّل ، ثمّ يقارع الآخرين ، ويفعل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تجتمع الثلاثة على ما في يد الأوّل ، فالثاني يدّعي عشرة ، والثالث ستّة ، والرابع اثنين ، فيخلص </w:t>
      </w:r>
      <w:r>
        <w:rPr>
          <w:rStyle w:val="FootnoteAnchor"/>
          <w:rtl w:val="true"/>
        </w:rPr>
        <w:footnoteReference w:id="338"/>
      </w:r>
      <w:r>
        <w:rPr>
          <w:rFonts w:ascii="Amiri" w:hAnsi="Amiri" w:eastAsia="Amiri" w:cs="Amiri"/>
          <w:color w:val="111111"/>
          <w:sz w:val="28"/>
          <w:sz w:val="28"/>
          <w:szCs w:val="28"/>
          <w:rtl w:val="true"/>
          <w:lang w:bidi="ar-SA"/>
        </w:rPr>
        <w:t>ما في يده ، فيحصل للأوّل النّصف ، وللثاني عشرون ، وللثالث اثنا عشر ، وللرابع أربعة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خرجوا فمع عدم البيّنة للأوّل الثلث بغير منازع ويقرع في الثلثين ، فإن خرجت للأوّل أو الثاني حلف وأخذه ، وإن خرجت للثالث أو الرابع حلف وأخذ مدّعاه ، ثمّ يقرع بين الأوّل والثاني وغير الخارج في الباقي ، فمن خرج اسمه حلف وأخذه ، فإن نكل أقرع بين الآخرين ، ويحلف الخارج ، فإن نكل حلف الآخر</w:t>
      </w:r>
      <w:r>
        <w:rPr>
          <w:rFonts w:eastAsia="Amiri" w:cs="Amiri" w:ascii="Amiri" w:hAnsi="Amiri"/>
          <w:color w:val="111111"/>
          <w:sz w:val="28"/>
          <w:szCs w:val="28"/>
          <w:rtl w:val="true"/>
          <w:lang w:bidi="ar-SA"/>
        </w:rPr>
        <w:t xml:space="preserve">. </w:t>
      </w:r>
      <w:bookmarkStart w:id="1153" w:name="pg15783_180750"/>
    </w:p>
    <w:p>
      <w:pPr>
        <w:pStyle w:val="BookText"/>
        <w:rPr/>
      </w:pPr>
      <w:bookmarkEnd w:id="1153"/>
      <w:r>
        <w:rPr>
          <w:rFonts w:ascii="Amiri" w:hAnsi="Amiri" w:eastAsia="Amiri" w:cs="Amiri"/>
          <w:color w:val="111111"/>
          <w:sz w:val="28"/>
          <w:sz w:val="28"/>
          <w:szCs w:val="28"/>
          <w:rtl w:val="true"/>
          <w:lang w:bidi="ar-SA"/>
        </w:rPr>
        <w:t>فإن نكلوا قسّم ، فتصحّ من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أقاموا بيّنة فللأول الثلث بغير منازع ، ويقع التعارض بينهما وبين بيّنة الأوّل والثاني في السدس الزائد على النّصف ، ويقسّم بعد القرعة والنكول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التعارض بينهما وبين بيّنة الثالث في السدس الزائد على الثلث ويقسم بعد القرعة والنكول ثمّ يقع التعارض بينهما وبين بيّنة الثالث في السدس الزائد على الثلث ، ويقسّم بعد القرعة والنكول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التعارض بين الأربعة في الثلث ، فمن خرج اسمه حلف وأخذه ، ولو نكل أقرع بين الثلاثة ، ويحلف من خرج اسمه ، ولو نكل أقرع بين الآخرين ، ويحلف الخارج أو الآخر ، فإن نكل الجميع قسّم بينهم ، وتصحّ من ستّة وثلاثين ، للأوّل عشرون ، وللثاني ثمانية وللثالث خمسة ، وللرابع ثلاثة</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13400016_2142443653"/>
      <w:bookmarkStart w:id="1155" w:name="_Toc437"/>
      <w:bookmarkEnd w:id="1154"/>
      <w:r>
        <w:rPr>
          <w:rtl w:val="true"/>
        </w:rPr>
        <w:t xml:space="preserve">الفصل الثاني </w:t>
      </w:r>
      <w:r>
        <w:rPr>
          <w:rtl w:val="true"/>
        </w:rPr>
        <w:t xml:space="preserve">: </w:t>
      </w:r>
      <w:r>
        <w:rPr>
          <w:rtl w:val="true"/>
        </w:rPr>
        <w:t>في دعوى العقود</w:t>
      </w:r>
      <w:bookmarkEnd w:id="1155"/>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ادّعيا الشراء من ثالث وإقباض الثمن ولا بيّنة ، فإن كذّبهما حلف لهما واندفعا عنه ، ولو أقاما بيّنتين وتساويا عددا وعدالة وتاريخا أقرع وقضي للخارج مع يمينه ، ويرجع الآخر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الآخر ، فإن نكلا قسّمت ويرجع كلّ منهما بنصف الثمن ولهما الفسخ ، ويرجعان بالثمنين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فسخ أحدهما فللآخر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 بل يلزمه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كلّ منهما البيع من آخر ، فإن صدّقهما قضي عليه بالثمنين ، وإلّا حلف لهما ، وإن أقرّ لأحدهما قضي عليه بالثمن وحلف للآخر ، وإن أقاما بيّنتين واتّحد التاريخ أقرع ويقضى للخارج مع اليمين ، وإن نكل حلف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نكلا قسّم الثمن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التاريخ أو اطلقتا أو إحداهما قضي عليه بالثمنين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أنّه اشتراه من زيد وأقبضه الثمن ، وادّعى آخر أنّه اشتراه من عمرو وأقبضه الثمن ، وأقاما بيّنتين ، فإن تشبّثا قسّمت بينهما ، ورجع كلّ منهما على بائعه بنصف الثمن ، وإن تشبّث أحدهما قضي للخارج ، ويرجع الداخل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خرجا وتساوت البيّنتان عدالة وعددا وتاريخا ، أقرع وقضي للخارج مع اليمين ، ولو نكل حلف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نكلا قسّم المبيع ويرجع كلّ واحد على بائعه بنصف الثمن ، ولهما الفسخ والرجوع بالثمنين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فسخ أحدهما لم يكن للآخر أخذ الجميع ، لعدم عود النصف إلى بائعه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شراء العبد من السيّد ، وادّعى العبد العتق ، فمع عدم البيّنة يقدّم قول السيّد مع اليمين ، ولو أقام أحدهما بيّنة قضي </w:t>
      </w:r>
      <w:r>
        <w:rPr>
          <w:rStyle w:val="FootnoteAnchor"/>
          <w:rtl w:val="true"/>
        </w:rPr>
        <w:footnoteReference w:id="339"/>
      </w:r>
      <w:r>
        <w:rPr>
          <w:rFonts w:ascii="Amiri" w:hAnsi="Amiri" w:eastAsia="Amiri" w:cs="Amiri"/>
          <w:color w:val="111111"/>
          <w:sz w:val="28"/>
          <w:sz w:val="28"/>
          <w:szCs w:val="28"/>
          <w:rtl w:val="true"/>
          <w:lang w:bidi="ar-SA"/>
        </w:rPr>
        <w:t xml:space="preserve">له ، ولو أقاما بيّنتين </w:t>
      </w:r>
      <w:bookmarkStart w:id="1156" w:name="pg15783_180752"/>
    </w:p>
    <w:p>
      <w:pPr>
        <w:pStyle w:val="BookText"/>
        <w:rPr/>
      </w:pPr>
      <w:bookmarkEnd w:id="1156"/>
      <w:r>
        <w:rPr>
          <w:rFonts w:ascii="Amiri" w:hAnsi="Amiri" w:eastAsia="Amiri" w:cs="Amiri"/>
          <w:color w:val="111111"/>
          <w:sz w:val="28"/>
          <w:sz w:val="28"/>
          <w:szCs w:val="28"/>
          <w:rtl w:val="true"/>
          <w:lang w:bidi="ar-SA"/>
        </w:rPr>
        <w:t>حكم للأسبق ، فإن اتّفقا قضي بالقرعة مع اليمين ، ولو نكلا فنصفه حرّ ونصفه لمدّعي الشراء ، ويرجع بنصف الثمن ، ويقوّم على البائع ، وللمشتري الفسخ ، فيعتق كلّه معه للشهادة بمباشرة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العبد في يد المشتري قدّمت بيّنة العبد ، لأنّه خارج فيعتق ، ويرجع المشتري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أنّه استأجر الدار بدينار وادّعى المؤجر أنّه آجره بيتا منها به ولا بيّنة ، تحالفا ، ثمّ إن كان ذلك بعد المدّة وجبت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أقام أحدهما بيّنة حكم له ، ولو أقاما بيّنتين ، فإن اتّحد التاريخ أقرع ، وإن اختلف حكم للأسبق ، فإن كانت بيّنة الدار فلا بحث ، وإن كانت بيّنة البيت صحّ العقدان </w:t>
      </w:r>
      <w:r>
        <w:rPr>
          <w:rStyle w:val="FootnoteAnchor"/>
          <w:rtl w:val="true"/>
        </w:rPr>
        <w:footnoteReference w:id="340"/>
      </w:r>
      <w:r>
        <w:rPr>
          <w:rFonts w:ascii="Amiri" w:hAnsi="Amiri" w:eastAsia="Amiri" w:cs="Amiri"/>
          <w:color w:val="111111"/>
          <w:sz w:val="28"/>
          <w:sz w:val="28"/>
          <w:szCs w:val="28"/>
          <w:rtl w:val="true"/>
          <w:lang w:bidi="ar-SA"/>
        </w:rPr>
        <w:t xml:space="preserve">ويحكم بأجرة البيت وأجرة الدّار ، وينقص منها بنسبة ما بين البيت والدار ، فلو كانت </w:t>
      </w:r>
      <w:r>
        <w:rPr>
          <w:rStyle w:val="FootnoteAnchor"/>
          <w:rtl w:val="true"/>
        </w:rPr>
        <w:footnoteReference w:id="341"/>
      </w:r>
      <w:r>
        <w:rPr>
          <w:rFonts w:ascii="Amiri" w:hAnsi="Amiri" w:eastAsia="Amiri" w:cs="Amiri"/>
          <w:color w:val="111111"/>
          <w:sz w:val="28"/>
          <w:sz w:val="28"/>
          <w:szCs w:val="28"/>
          <w:rtl w:val="true"/>
          <w:lang w:bidi="ar-SA"/>
        </w:rPr>
        <w:t>بالثلث لزمه دينار وثلثا دينار</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3400018_2142443653"/>
      <w:bookmarkStart w:id="1158" w:name="_Toc438"/>
      <w:bookmarkEnd w:id="1157"/>
      <w:r>
        <w:rPr>
          <w:rtl w:val="true"/>
        </w:rPr>
        <w:t xml:space="preserve">الفصل الثالث </w:t>
      </w:r>
      <w:r>
        <w:rPr>
          <w:rtl w:val="true"/>
        </w:rPr>
        <w:t xml:space="preserve">: </w:t>
      </w:r>
      <w:r>
        <w:rPr>
          <w:rtl w:val="true"/>
        </w:rPr>
        <w:t>في دعوى المواريث</w:t>
      </w:r>
      <w:bookmarkEnd w:id="1158"/>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امرأة وولدها ، فادّعى الزوج سبق موتها والأخ سبق موت الولد ولا بيّنة ، فتركة الولد لأبيه ، وتركة الزوجة بينهما ويحلفان ، ولو أقاما بيّنتين متساويتين أقرع ، ولو أقامها أحدهما حكم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المسلم عن ابنين واتّفقا على تقديم إسلام أحدهما على موت الأب واختلفا في الآخر ، حلف المتّفق عليه على نفي العلم ، وحاز التركة ، وكذا لو ادّعى الرّقّ سبق عتقه على الموت وأنكر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زمان الإسلام واختلفا في سبق موت الأب عليه قدّم قول مدّعي تأخير الموت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أقاما بيّنتين 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شيئا في يد أجنبيّ له ولشريكه في الإرث ، وأقام بيّنة كاملة ، وهي ذات المعرفة المتقادمة والخبرة الباطنة ، فشهدت بأنّها لا تعلم وارثا غيرهما سلّمت إليهما ، ولو كان شريكه غائبا سلّم إليه النّصف ، وترك الباقي في يد المتشبّث ، أو ينتزعه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كاملة وهي الّتي لا خبرة لها لم يسلّم إلى المدّعي شيئا إلّا بعد البحث والتضمين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ذا فرض أعطي مع البيّنة الكاملة نصيبه التامّ ومع غيرها الأقلّ ، وبعد البحث يعطى باقي الحصّة مع 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ممّن يحجب كالأخ أعطي مع البيّنة الكاملة المال ، ومع غيرها يعطى بعد البحث والتضمين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ابن الميت الإرث والزوجة الصداق وأقاما بيّنة ، حكم لبيّنة المرأة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فأنت حرّ ، فأقام العبد بيّنة بالقتل والوارث بيّنة بالموت ، أقرع</w:t>
      </w:r>
      <w:r>
        <w:rPr>
          <w:rFonts w:eastAsia="Amiri" w:cs="Amiri" w:ascii="Amiri" w:hAnsi="Amiri"/>
          <w:color w:val="111111"/>
          <w:sz w:val="28"/>
          <w:szCs w:val="28"/>
          <w:rtl w:val="true"/>
          <w:lang w:bidi="ar-SA"/>
        </w:rPr>
        <w:t xml:space="preserve">. </w:t>
      </w:r>
      <w:bookmarkStart w:id="1159" w:name="pg15783_180754"/>
    </w:p>
    <w:p>
      <w:pPr>
        <w:pStyle w:val="BookText"/>
        <w:rPr/>
      </w:pPr>
      <w:bookmarkEnd w:id="1159"/>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أجنبيّان بالوصيّة لزيد وشهد وارثان أنّه رجع وأوصى به </w:t>
      </w:r>
      <w:r>
        <w:rPr>
          <w:rStyle w:val="FootnoteAnchor"/>
          <w:rtl w:val="true"/>
        </w:rPr>
        <w:footnoteReference w:id="342"/>
      </w:r>
      <w:r>
        <w:rPr>
          <w:rFonts w:ascii="Amiri" w:hAnsi="Amiri" w:eastAsia="Amiri" w:cs="Amiri"/>
          <w:color w:val="111111"/>
          <w:sz w:val="28"/>
          <w:sz w:val="28"/>
          <w:szCs w:val="28"/>
          <w:rtl w:val="true"/>
          <w:lang w:bidi="ar-SA"/>
        </w:rPr>
        <w:t>لعمرو ، لم تقبل شهادة الوارث ، لأنّه كالخصم للرجوع عنه ، وكذا لو كان له عبدان كلّ واحد ثلث التركة ، فشهد أجنبيّان بالوصيّة بعتق أحدهما ووارثان بالرجوع عنه والإيصاء بعتق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عتق الأوّل وثلثي الثاني</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13400020_2142443653"/>
      <w:bookmarkStart w:id="1161" w:name="_Toc439"/>
      <w:bookmarkEnd w:id="1160"/>
      <w:r>
        <w:rPr>
          <w:rtl w:val="true"/>
        </w:rPr>
        <w:t xml:space="preserve">الفصل الرابع </w:t>
      </w:r>
      <w:r>
        <w:rPr>
          <w:rtl w:val="true"/>
        </w:rPr>
        <w:t xml:space="preserve">: </w:t>
      </w:r>
      <w:r>
        <w:rPr>
          <w:rtl w:val="true"/>
        </w:rPr>
        <w:t>في دعوى الولد</w:t>
      </w:r>
      <w:bookmarkEnd w:id="1161"/>
    </w:p>
    <w:p>
      <w:pPr>
        <w:pStyle w:val="BookText"/>
        <w:rPr/>
      </w:pPr>
      <w:r>
        <w:rPr>
          <w:rFonts w:ascii="Amiri" w:hAnsi="Amiri" w:eastAsia="Amiri" w:cs="Amiri"/>
          <w:color w:val="111111"/>
          <w:sz w:val="28"/>
          <w:sz w:val="28"/>
          <w:szCs w:val="28"/>
          <w:rtl w:val="true"/>
          <w:lang w:bidi="ar-SA"/>
        </w:rPr>
        <w:t>لو تداعيا صبيّا ولا بيّنة أقرع ، ولو كان في يد أحدهما لم يرجّح بها ، ولو أقاما بيّنة تحقّق التّعارض ، فيقرع مع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ونفقته قبل القرعة عليهما ، فإن لحق بأحدهما رجع عليه الآخر ، ولا عبرة بانتسابه إلى أحدهما وإن كان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تداعيا نسب بالغ فصدّق أحدهما قبل ، وإن أنكرهما لم يثبت ، فإن أقاما بيّنة أقرع مع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 الفراش أو الدعوى أقرع مع عدم البيّنة ومع وجودها من الطرفين ، سواء كانا مسلمين أو كافرين ، أو حرّين أو عبدين ، أو مختلفين في ذلك ، ولا عبرة بالقيافة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النسب بالفراش المنفرد والدعوى المنفردة</w:t>
      </w:r>
      <w:r>
        <w:rPr>
          <w:rFonts w:eastAsia="Amiri" w:cs="Amiri" w:ascii="Amiri" w:hAnsi="Amiri"/>
          <w:color w:val="111111"/>
          <w:sz w:val="28"/>
          <w:szCs w:val="28"/>
          <w:rtl w:val="true"/>
          <w:lang w:bidi="ar-SA"/>
        </w:rPr>
        <w:t xml:space="preserve">. </w:t>
      </w:r>
      <w:bookmarkStart w:id="1162" w:name="pg15783_180755"/>
    </w:p>
    <w:p>
      <w:pPr>
        <w:pStyle w:val="Heading2"/>
        <w:numPr>
          <w:ilvl w:val="1"/>
          <w:numId w:val="1"/>
        </w:numPr>
        <w:rPr/>
      </w:pPr>
      <w:bookmarkStart w:id="1163" w:name="__RefHeading___Toc13400022_2142443653"/>
      <w:bookmarkStart w:id="1164" w:name="_Toc440"/>
      <w:bookmarkEnd w:id="1162"/>
      <w:bookmarkEnd w:id="1163"/>
      <w:r>
        <w:rPr>
          <w:rtl w:val="true"/>
        </w:rPr>
        <w:t>كتاب الشهادات</w:t>
      </w:r>
      <w:bookmarkEnd w:id="1164"/>
    </w:p>
    <w:p>
      <w:pPr>
        <w:pStyle w:val="Heading3"/>
        <w:numPr>
          <w:ilvl w:val="2"/>
          <w:numId w:val="1"/>
        </w:numPr>
        <w:rPr/>
      </w:pPr>
      <w:bookmarkStart w:id="1165" w:name="__RefHeading___Toc13400024_2142443653"/>
      <w:bookmarkStart w:id="1166" w:name="_Toc441"/>
      <w:bookmarkEnd w:id="1165"/>
      <w:r>
        <w:rPr>
          <w:rtl w:val="true"/>
        </w:rPr>
        <w:t>اشارة</w:t>
      </w:r>
      <w:bookmarkEnd w:id="116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مقاصد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7" w:name="pg15783_180757"/>
      <w:bookmarkStart w:id="1168" w:name="pg15783_180757"/>
      <w:bookmarkEnd w:id="1168"/>
    </w:p>
    <w:p>
      <w:pPr>
        <w:pStyle w:val="Heading3"/>
        <w:numPr>
          <w:ilvl w:val="2"/>
          <w:numId w:val="1"/>
        </w:numPr>
        <w:rPr/>
      </w:pPr>
      <w:bookmarkStart w:id="1169" w:name="pg15783_180757"/>
      <w:bookmarkStart w:id="1170" w:name="__RefHeading___Toc13400026_2142443653"/>
      <w:bookmarkStart w:id="1171" w:name="_Toc442"/>
      <w:bookmarkEnd w:id="1169"/>
      <w:bookmarkEnd w:id="1170"/>
      <w:r>
        <w:rPr>
          <w:rtl w:val="true"/>
        </w:rPr>
        <w:t xml:space="preserve">[ </w:t>
      </w:r>
      <w:r>
        <w:rPr>
          <w:rtl w:val="true"/>
        </w:rPr>
        <w:t xml:space="preserve">المقصد </w:t>
      </w:r>
      <w:r>
        <w:rPr>
          <w:rtl w:val="true"/>
        </w:rPr>
        <w:t xml:space="preserve">] </w:t>
      </w:r>
      <w:r>
        <w:rPr>
          <w:rtl w:val="true"/>
        </w:rPr>
        <w:t xml:space="preserve">الأوّل </w:t>
      </w:r>
      <w:r>
        <w:rPr>
          <w:rtl w:val="true"/>
        </w:rPr>
        <w:t xml:space="preserve">: </w:t>
      </w:r>
      <w:r>
        <w:rPr>
          <w:rtl w:val="true"/>
        </w:rPr>
        <w:t>في صفات الشاهد</w:t>
      </w:r>
      <w:bookmarkEnd w:id="1171"/>
    </w:p>
    <w:p>
      <w:pPr>
        <w:pStyle w:val="Heading4"/>
        <w:numPr>
          <w:ilvl w:val="3"/>
          <w:numId w:val="1"/>
        </w:numPr>
        <w:rPr/>
      </w:pPr>
      <w:bookmarkStart w:id="1172" w:name="__RefHeading___Toc13400028_2142443653"/>
      <w:bookmarkStart w:id="1173" w:name="_Toc443"/>
      <w:bookmarkEnd w:id="1172"/>
      <w:r>
        <w:rPr>
          <w:rtl w:val="true"/>
        </w:rPr>
        <w:t>اشارة</w:t>
      </w:r>
      <w:bookmarkEnd w:id="1173"/>
    </w:p>
    <w:p>
      <w:pPr>
        <w:pStyle w:val="BookText"/>
        <w:rPr/>
      </w:pPr>
      <w:r>
        <w:rPr>
          <w:rFonts w:ascii="Amiri" w:hAnsi="Amiri" w:eastAsia="Amiri" w:cs="Amiri"/>
          <w:color w:val="111111"/>
          <w:sz w:val="28"/>
          <w:sz w:val="28"/>
          <w:szCs w:val="28"/>
          <w:rtl w:val="true"/>
          <w:lang w:bidi="ar-SA"/>
        </w:rPr>
        <w:t xml:space="preserve">وهي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فلا تقبل شهادة الصّبي وإن بلغ عشرا إلّا في الجراح بشرط الاجتماع على المباح ، وعدم الافتراق ، والأخذ بأوّل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فلا تقبل شهادة المجنون ، ولو ناله أدوارا جاز التحمّل والأداء مع الإفاقة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التفطّن ، فلا تقبل شهادة المغفّل والأبله ومن يغلب عليه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 فلا تقبل شهادة الكافر إلّا الذمّي في الوصيّة بالمال إذا عدم عدول المسلمين ، ولا يشترط القربة ، ويرجّح على فسّاق المسلمين ، ولا تقبل شهادتهم على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 فلا تقبل شهادة المخالف في العقائد وإن اجتهد ، وتقبل شهادة المخالف في الفروع إلّا أن يخالف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 وهي هيئة راسخة في النفس تبعث على ملازمة التقوى والمروة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الكبائر وعدم الإصرار على الصّغائر ، فلا يقدح </w:t>
      </w:r>
    </w:p>
    <w:p>
      <w:pPr>
        <w:pStyle w:val="BookText"/>
        <w:rPr/>
      </w:pPr>
      <w:r>
        <w:rPr>
          <w:rFonts w:ascii="Amiri" w:hAnsi="Amiri" w:eastAsia="Amiri" w:cs="Amiri"/>
          <w:color w:val="111111"/>
          <w:sz w:val="28"/>
          <w:sz w:val="28"/>
          <w:szCs w:val="28"/>
          <w:rtl w:val="true"/>
          <w:lang w:bidi="ar-SA"/>
        </w:rPr>
        <w:t>النّدرة وإن أمكن تداركها بالاستغفار ، ولا ترك السنن إلّا أن يظهر منه التّهاون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الدناءة ، كالأكل في السوق غالبا ، ولبس ما لا يناسبه ، ولا يقدح فيها الصّنائع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ويقدح في العدالة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إلّا مع البيّنة ، أو اللّعان ، أو تصديق المقذوف ، ويزول الفسق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وحدّها إكذاب نفسه وإن كان صادقا ويورّي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باطنا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ولا يشترط إصلاح العمل بل الاستمرار عليها ، لأنّها صلاح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بآلات القمار كلّها وإن قصد الحذق ، حتّى بالجوز والبيض وإن لم يكن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بالعود والزّمر وغيرها إلّا الدف في الختان والأملاك </w:t>
      </w:r>
      <w:r>
        <w:rPr>
          <w:rStyle w:val="FootnoteAnchor"/>
          <w:rtl w:val="true"/>
        </w:rPr>
        <w:footnoteReference w:id="344"/>
      </w:r>
      <w:r>
        <w:rPr>
          <w:rFonts w:ascii="Amiri" w:hAnsi="Amiri" w:eastAsia="Amiri" w:cs="Amiri"/>
          <w:color w:val="111111"/>
          <w:sz w:val="28"/>
          <w:sz w:val="28"/>
          <w:szCs w:val="28"/>
          <w:rtl w:val="true"/>
          <w:lang w:bidi="ar-SA"/>
        </w:rPr>
        <w:t>فاعلا كان أو مسمعا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وهو مدّ الصوت المطرب وإن كان في قرآن ، ورخّص الحداء للإبل وغيرها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وغيره وبيعه ، خمرا كان أو نبيذا أو بتعا أو فضيخا أو مزرا ، وكذا الفقّاع والعصير إذا غلى واشتدّ إلّا أن يذهب ثلثاه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 المؤمن ، والتغزّل بامرأة معروفة محترمة ، وكذا بالصّبيّ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الإكثار من غيره إلّا في مدح أهل البيت عليهم‌السلام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المؤمن وإظهار الحسد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الرّجال الذهب والحرير إلّا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الرّهان على الحمام ، ويجوز اتّخاذه للأنس ، وإنفاذ الكتب ، ويكره للتفرّج واللّعب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 ، فلا تقبل شهادة ولد الزّنا ولو في اليسير ، وإن قلنا بإسلامه ، ولا بدّ من تحقّقه ، فلا عبرة بنيل الألسن</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والوجه قبول شهادة العبد على غير السيّد ، وتقبل عليه بعد العتق وإن ردّت قبله ، وكذا لو بيع ، والمعتق بعضه ، والمكاتب مطلقا وأمّ الولد كالقنّ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الأبوّة ، فلا تقبل شهادة الولد على والده ، وتقبل على الأمّ والجدّ للأب ، ولو شهد على أبيه وغيره بحقّ قبلت في حقّ الغير خاصّة ، ولو شهد عليه بعد موته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التهمة ،والمعتبر فيها خمسة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 النفع بالشهادة ، كالشريكين فيما هو شريك فيه ، والوصيّ كذلك ،</w:t>
      </w:r>
    </w:p>
    <w:p>
      <w:pPr>
        <w:pStyle w:val="BookText"/>
        <w:rPr/>
      </w:pPr>
      <w:r>
        <w:rPr>
          <w:rFonts w:ascii="Amiri" w:hAnsi="Amiri" w:eastAsia="Amiri" w:cs="Amiri"/>
          <w:color w:val="111111"/>
          <w:sz w:val="28"/>
          <w:sz w:val="28"/>
          <w:szCs w:val="28"/>
          <w:rtl w:val="true"/>
          <w:lang w:bidi="ar-SA"/>
        </w:rPr>
        <w:t>وغرماء المفلّس والميّت ، والسيّد لعبده ، والوارث بجرح مورّثه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الضرر ، كشهادة العاقلة بجرح شهود جناية الخطأ ، والوكيل والوصيّ </w:t>
      </w:r>
      <w:r>
        <w:rPr>
          <w:rStyle w:val="FootnoteAnchor"/>
          <w:rtl w:val="true"/>
        </w:rPr>
        <w:footnoteReference w:id="346"/>
      </w:r>
      <w:r>
        <w:rPr>
          <w:rFonts w:ascii="Amiri" w:hAnsi="Amiri" w:eastAsia="Amiri" w:cs="Amiri"/>
          <w:color w:val="111111"/>
          <w:sz w:val="28"/>
          <w:sz w:val="28"/>
          <w:szCs w:val="28"/>
          <w:rtl w:val="true"/>
          <w:lang w:bidi="ar-SA"/>
        </w:rPr>
        <w:t>بجرح الشهود على الموكّل والموصي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العداوة الدنيويّة وإن لم تتضمن فسقا ، فلا تقبل شهادة العدوّ على عدوّه ، وتقبل له ، وتتحقّق بالسرور بالمساءة وبالعكس أو بالتقاذف ، ولو تحقّقت العداوة من أحدهما اختصّ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تمنع العداوة الدينيّة ، فتقبل شهادة المسلم على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عار ردّ الشهادة ، فلو ردّت شهادة المتستر بالفسق فتاب لتقبل شهادته لم تقبل في تلك القضيّة ، وتقبل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ردّت شهادة المعلن به فتاب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له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أقبل شهادتك لم تقبل إلّا أن يعلم أنّه تاب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التهمة القرابة والصداقة ، فتقبل شهادة القريب لقريبه وإن كان وارثا لموروث مشرف على الموت ، وتبطل لو مات قبل الحكم ، والصديق لصديقه وإن تأكّدت الصداقة ، وكذا الزوجان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 شهادة الأجير والضّيف</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شهد بعض المأخوذين لبعض على اللصوص لم تقبل ، ولو كانوا غير مأخوذين قبلت</w:t>
      </w:r>
      <w:r>
        <w:rPr>
          <w:rFonts w:eastAsia="Amiri" w:cs="Amiri" w:ascii="Amiri" w:hAnsi="Amiri"/>
          <w:color w:val="111111"/>
          <w:sz w:val="28"/>
          <w:szCs w:val="28"/>
          <w:rtl w:val="true"/>
          <w:lang w:bidi="ar-SA"/>
        </w:rPr>
        <w:t xml:space="preserve">. </w:t>
      </w:r>
      <w:bookmarkStart w:id="1174" w:name="pg15783_180761"/>
    </w:p>
    <w:p>
      <w:pPr>
        <w:pStyle w:val="BookText"/>
        <w:rPr/>
      </w:pPr>
      <w:bookmarkEnd w:id="1174"/>
      <w:r>
        <w:rPr>
          <w:rFonts w:ascii="Amiri" w:hAnsi="Amiri" w:eastAsia="Amiri" w:cs="Amiri"/>
          <w:color w:val="111111"/>
          <w:sz w:val="28"/>
          <w:sz w:val="28"/>
          <w:szCs w:val="28"/>
          <w:rtl w:val="true"/>
          <w:lang w:bidi="ar-SA"/>
        </w:rPr>
        <w:t>وتقبل شهادة بعض غرماء المديون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السائل بكفّه</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13400030_2142443653"/>
      <w:bookmarkStart w:id="1176" w:name="_Toc444"/>
      <w:bookmarkEnd w:id="1175"/>
      <w:r>
        <w:rPr>
          <w:rtl w:val="true"/>
        </w:rPr>
        <w:t>تنبيه</w:t>
      </w:r>
      <w:bookmarkEnd w:id="1176"/>
    </w:p>
    <w:p>
      <w:pPr>
        <w:pStyle w:val="BookText"/>
        <w:rPr/>
      </w:pPr>
      <w:r>
        <w:rPr>
          <w:rFonts w:ascii="Amiri" w:hAnsi="Amiri" w:eastAsia="Amiri" w:cs="Amiri"/>
          <w:color w:val="111111"/>
          <w:sz w:val="28"/>
          <w:sz w:val="28"/>
          <w:szCs w:val="28"/>
          <w:rtl w:val="true"/>
          <w:lang w:bidi="ar-SA"/>
        </w:rPr>
        <w:t>يعتبر اجتماع الشرائط عند الأداء لا عند التحمل ، فلو تحمّل الكافر ، أو الفاسق ، أو الصّبي ، أو العدوّ ، ثمّ زال المانع عند الأداء قبلت شهادتهم ، ولو تجدّد المانع بعد الأداء وقبل الحكم لم يحكم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 حق الآدمي كالقصاص وحدّ القذف ، دون حقّ اللّه تعالى كحدّ الزنا ، وفي السرقة يحكم بالمال دون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قامت بيّنة بالجرح مطلقا لم ينقض الحكم لاحتمال تجدّده بعد الحكم ، ولو ثبت سبقه على الشهادة نقض ، ولو كان بعد الشهادة وقبل الحكم لم ينقض وعمل بالشهادة إلّا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نقض فإن كان الحقّ قتلا أو جرحا فلا قود ، والدية في بيت المال ، باشره الحاكم أو أمر به ، أمّا لو باشره الوليّ بعد الحكم وقبل الإذن ضمن الدية ، وكذا قبل الحكم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مالا استعيد ، فإن تلف ضمنه المحكوم له ، فإن أعسر أنظر ، ولا يضمنه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ثبت التزوير نقض الحكم واستعيد المال ، فإن تعذّر غرم الشهود ، ولو كان قتلا اقتصّ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باشر الولي القصاص واعترف بالتزوير اقتصّ منه دونهم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الشاهدان قبل الحكم حكم بشهادتهما ، وكذا لو ماتا ثمّ زكّيا بعد الموت</w:t>
      </w:r>
      <w:r>
        <w:rPr>
          <w:rFonts w:eastAsia="Amiri" w:cs="Amiri" w:ascii="Amiri" w:hAnsi="Amiri"/>
          <w:color w:val="111111"/>
          <w:sz w:val="28"/>
          <w:szCs w:val="28"/>
          <w:rtl w:val="true"/>
          <w:lang w:bidi="ar-SA"/>
        </w:rPr>
        <w:t xml:space="preserve">. </w:t>
      </w:r>
      <w:bookmarkStart w:id="1177" w:name="pg15783_180763"/>
    </w:p>
    <w:p>
      <w:pPr>
        <w:pStyle w:val="Heading3"/>
        <w:numPr>
          <w:ilvl w:val="2"/>
          <w:numId w:val="1"/>
        </w:numPr>
        <w:rPr/>
      </w:pPr>
      <w:bookmarkStart w:id="1178" w:name="__RefHeading___Toc13400032_2142443653"/>
      <w:bookmarkStart w:id="1179" w:name="_Toc445"/>
      <w:bookmarkEnd w:id="1177"/>
      <w:bookmarkEnd w:id="1178"/>
      <w:r>
        <w:rPr>
          <w:rtl w:val="true"/>
        </w:rPr>
        <w:t xml:space="preserve">المقصد الثاني </w:t>
      </w:r>
      <w:r>
        <w:rPr>
          <w:rtl w:val="true"/>
        </w:rPr>
        <w:t xml:space="preserve">: </w:t>
      </w:r>
      <w:r>
        <w:rPr>
          <w:rtl w:val="true"/>
        </w:rPr>
        <w:t>في التحمّل والأداء</w:t>
      </w:r>
      <w:bookmarkEnd w:id="1179"/>
    </w:p>
    <w:p>
      <w:pPr>
        <w:pStyle w:val="BookText"/>
        <w:rPr/>
      </w:pPr>
      <w:r>
        <w:rPr>
          <w:rFonts w:ascii="Amiri" w:hAnsi="Amiri" w:eastAsia="Amiri" w:cs="Amiri"/>
          <w:color w:val="111111"/>
          <w:sz w:val="28"/>
          <w:sz w:val="28"/>
          <w:szCs w:val="28"/>
          <w:rtl w:val="true"/>
          <w:lang w:bidi="ar-SA"/>
        </w:rPr>
        <w:t>أمّا التحمّل ، فيجب على الكفاية على الأقوى ، ولو لم يوجد غيره تعيّن ، ويحصل بالدعاء إليه ، وبمشاهدة موجبة ، أو سماعه وإن لم يستشهد وإن نهاه ، وكذا لو جني ثمّ سمع منه ما يوجب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الشهادة شرطا إلّا في وقوع الطلاق إجماعا منّا ، قيل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التبرّي من ضمان الجريرة ، وفي رجوع المالك بالأجرة لو هرب عامل المساقاة ، وتستحبّ في غير ذلك ، خصوصا في النكاح والرجعة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يشهد لمخالف إذا خشي ردّ شهادته عند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الأداء ، فيجب على الكفاية إجماعا ، ولو لم يوجد إلّا اثنان تعيّن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يجب عند الاستدعاء ، ولو لم يعلم صاحب الحقّ بهما وجب إعلامه إن خيف ضياع حقّه بترك الإعلام ويجب على العدل </w:t>
      </w:r>
      <w:r>
        <w:rPr>
          <w:rStyle w:val="FootnoteAnchor"/>
          <w:rtl w:val="true"/>
        </w:rPr>
        <w:footnoteReference w:id="349"/>
      </w:r>
      <w:r>
        <w:rPr>
          <w:rFonts w:ascii="Amiri" w:hAnsi="Amiri" w:eastAsia="Amiri" w:cs="Amiri"/>
          <w:color w:val="111111"/>
          <w:sz w:val="28"/>
          <w:sz w:val="28"/>
          <w:szCs w:val="28"/>
          <w:rtl w:val="true"/>
          <w:lang w:bidi="ar-SA"/>
        </w:rPr>
        <w:t>وفي الفاسق توقّف ويقوى الوجوب لرجاء التوبة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تجب الإقامة إذا خاف ضررا غير مستحقّ عليه ، أو على أهله أو على 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الأداء إلّا بعد الذكر وإن عرف خطّه وأمن التزوير ، أو كان الكتاب عنده ، أو شهد معه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تحمّل الأخرس وأداؤه إذا فهمت إشارته أو ترجمها عدلان ، وليسا فرعين ، بل يحكم بشهادته أصلا ، ومن شهد بمعرّفين </w:t>
      </w:r>
      <w:r>
        <w:rPr>
          <w:rStyle w:val="FootnoteAnchor"/>
          <w:rtl w:val="true"/>
        </w:rPr>
        <w:footnoteReference w:id="350"/>
      </w:r>
      <w:r>
        <w:rPr>
          <w:rFonts w:ascii="IRNazanin" w:hAnsi="IRNazanin" w:eastAsia="IRNazanin"/>
          <w:color w:val="111111"/>
          <w:sz w:val="28"/>
          <w:sz w:val="28"/>
          <w:szCs w:val="28"/>
          <w:rtl w:val="true"/>
          <w:lang w:bidi="fa-IR"/>
        </w:rPr>
        <w:t>فهو 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تجزئ إشارة الناطق في التحمّل والأداء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في الإقامة من التلفّظ بالشهادة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بكذا ، أو أنا شاهد الآن ، أو شهدت عليه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أو أتيقّن لم تسمع على قول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1180" w:name="pg15783_180765"/>
    </w:p>
    <w:p>
      <w:pPr>
        <w:pStyle w:val="Heading3"/>
        <w:numPr>
          <w:ilvl w:val="2"/>
          <w:numId w:val="1"/>
        </w:numPr>
        <w:rPr/>
      </w:pPr>
      <w:bookmarkStart w:id="1181" w:name="__RefHeading___Toc13400034_2142443653"/>
      <w:bookmarkStart w:id="1182" w:name="_Toc446"/>
      <w:bookmarkEnd w:id="1180"/>
      <w:bookmarkEnd w:id="1181"/>
      <w:r>
        <w:rPr>
          <w:rtl w:val="true"/>
        </w:rPr>
        <w:t xml:space="preserve">المقصد الثالث </w:t>
      </w:r>
      <w:r>
        <w:rPr>
          <w:rtl w:val="true"/>
        </w:rPr>
        <w:t xml:space="preserve">: </w:t>
      </w:r>
      <w:r>
        <w:rPr>
          <w:rtl w:val="true"/>
        </w:rPr>
        <w:t>في مستند الشهادة</w:t>
      </w:r>
      <w:bookmarkEnd w:id="1182"/>
    </w:p>
    <w:p>
      <w:pPr>
        <w:pStyle w:val="BookText"/>
        <w:rPr/>
      </w:pPr>
      <w:r>
        <w:rPr>
          <w:rFonts w:ascii="Amiri" w:hAnsi="Amiri" w:eastAsia="Amiri" w:cs="Amiri"/>
          <w:color w:val="111111"/>
          <w:sz w:val="28"/>
          <w:sz w:val="28"/>
          <w:szCs w:val="28"/>
          <w:rtl w:val="true"/>
          <w:lang w:bidi="ar-SA"/>
        </w:rPr>
        <w:t>وهو العلم ، ويحصل بالبصر أو بالسمع أو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الأفعال ، كالقتل ، والغصب ، والرضاع ، والسرقة ، والولادة ، والزنا ، واللواط ، وتقبل فيه شهادة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بالاستفاضة ، </w:t>
      </w:r>
      <w:r>
        <w:rPr>
          <w:rStyle w:val="FootnoteAnchor"/>
          <w:rtl w:val="true"/>
        </w:rPr>
        <w:footnoteReference w:id="352"/>
      </w:r>
      <w:r>
        <w:rPr>
          <w:rFonts w:ascii="Amiri" w:hAnsi="Amiri" w:eastAsia="Amiri" w:cs="Amiri"/>
          <w:color w:val="111111"/>
          <w:sz w:val="28"/>
          <w:sz w:val="28"/>
          <w:szCs w:val="28"/>
          <w:rtl w:val="true"/>
          <w:lang w:bidi="ar-SA"/>
        </w:rPr>
        <w:t>كالنسب ، والموت ، والملك المطلق ، والوقف ، والنكاح ، والعتق ، وولاية القاضي ، والمراد بها إخبار جماعة يتاخم قولهم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بالملك وأسنده إلى سبب يثبت بالاستفاضة كالإرث قبل فيهما ، ولو لم يثبت بها كالبيع والغنيمة قبل في الملك لا في السبب ، وتظهر الفائدة في الترجيح على مدّع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في ملك استفاضة ويد وتصرّف بغير منازع ، فهو غاية الإمكان ، فللشاهد أن يشهد بالملك ، والأقوى الاكتفاء بأحدها وترجيح اليد على الاستفاضة مع التعارض</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والإيقاعات والإقرار ، فتفتقر إلى السمع لفهم اللفظ ، وإلى </w:t>
      </w:r>
    </w:p>
    <w:p>
      <w:pPr>
        <w:pStyle w:val="BookText"/>
        <w:rPr/>
      </w:pPr>
      <w:r>
        <w:rPr>
          <w:rFonts w:ascii="Amiri" w:hAnsi="Amiri" w:eastAsia="Amiri" w:cs="Amiri"/>
          <w:color w:val="111111"/>
          <w:sz w:val="28"/>
          <w:sz w:val="28"/>
          <w:szCs w:val="28"/>
          <w:rtl w:val="true"/>
          <w:lang w:bidi="ar-SA"/>
        </w:rPr>
        <w:t xml:space="preserve">البصر لمعرفة المتكلم ، ويجوز أن يتحمّل الأعمى ما يفتقر إلى البصر بشرط معرفة صوت المشهود عليه قطعا ، أو يعرّفه عنده عدلان ، أو يكون مقبوضا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w:t>
      </w:r>
      <w:r>
        <w:rPr>
          <w:rStyle w:val="FootnoteAnchor"/>
          <w:rtl w:val="true"/>
        </w:rPr>
        <w:footnoteReference w:id="353"/>
      </w:r>
      <w:r>
        <w:rPr>
          <w:rFonts w:ascii="Amiri" w:hAnsi="Amiri" w:eastAsia="Amiri" w:cs="Amiri"/>
          <w:color w:val="111111"/>
          <w:sz w:val="28"/>
          <w:sz w:val="28"/>
          <w:szCs w:val="28"/>
          <w:rtl w:val="true"/>
          <w:lang w:bidi="ar-SA"/>
        </w:rPr>
        <w:t>في إقامة الشهادة عليه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أن يترجم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xml:space="preserve">. </w:t>
      </w:r>
      <w:bookmarkStart w:id="1183" w:name="pg15783_180767"/>
    </w:p>
    <w:p>
      <w:pPr>
        <w:pStyle w:val="Heading3"/>
        <w:numPr>
          <w:ilvl w:val="2"/>
          <w:numId w:val="1"/>
        </w:numPr>
        <w:rPr/>
      </w:pPr>
      <w:bookmarkStart w:id="1184" w:name="__RefHeading___Toc13400036_2142443653"/>
      <w:bookmarkStart w:id="1185" w:name="_Toc447"/>
      <w:bookmarkEnd w:id="1183"/>
      <w:bookmarkEnd w:id="1184"/>
      <w:r>
        <w:rPr>
          <w:rtl w:val="true"/>
        </w:rPr>
        <w:t xml:space="preserve">المقصد الرابع </w:t>
      </w:r>
      <w:r>
        <w:rPr>
          <w:rtl w:val="true"/>
        </w:rPr>
        <w:t xml:space="preserve">: </w:t>
      </w:r>
      <w:r>
        <w:rPr>
          <w:rtl w:val="true"/>
        </w:rPr>
        <w:t>في أقسام الحقوق</w:t>
      </w:r>
      <w:bookmarkEnd w:id="1185"/>
    </w:p>
    <w:p>
      <w:pPr>
        <w:pStyle w:val="Heading4"/>
        <w:numPr>
          <w:ilvl w:val="3"/>
          <w:numId w:val="1"/>
        </w:numPr>
        <w:rPr/>
      </w:pPr>
      <w:bookmarkStart w:id="1186" w:name="__RefHeading___Toc13400038_2142443653"/>
      <w:bookmarkStart w:id="1187" w:name="_Toc448"/>
      <w:bookmarkEnd w:id="1186"/>
      <w:r>
        <w:rPr>
          <w:rtl w:val="true"/>
        </w:rPr>
        <w:t>اشارة</w:t>
      </w:r>
      <w:bookmarkEnd w:id="1187"/>
    </w:p>
    <w:p>
      <w:p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13400040_2142443653"/>
      <w:bookmarkStart w:id="1189" w:name="_Toc449"/>
      <w:bookmarkEnd w:id="1188"/>
      <w:r>
        <w:rPr>
          <w:rtl w:val="true"/>
        </w:rPr>
        <w:t xml:space="preserve">الأوّل </w:t>
      </w:r>
      <w:r>
        <w:rPr>
          <w:rtl w:val="true"/>
        </w:rPr>
        <w:t xml:space="preserve">: </w:t>
      </w:r>
      <w:r>
        <w:rPr>
          <w:rtl w:val="true"/>
        </w:rPr>
        <w:t>حقّ اللّه تعالى</w:t>
      </w:r>
      <w:bookmarkEnd w:id="1189"/>
    </w:p>
    <w:p>
      <w:pPr>
        <w:pStyle w:val="BookText"/>
        <w:rPr/>
      </w:pP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يثبت إلّا بأربعة رجال ، وهو اللّواط ، والسحق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بأربعة رجال ، أو بثلاثة وامرأتين ، وهو الزنا الموجب للرّجم ، ولو شهد رجلان وأربع نساء ثبت الجلد دون الرجم ، ولا يثبت برجل وستّ نساء ، ولا بالنساء منفردات ، بل يحدّ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الإقرار بالزنا ففي الاكتفاء بشاهدين توقّف</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يثبت إلّا برجلين ، وهو شرب الخمر ، والسرقة ، والردّة ، والقذف ، وإتيان البهائم ، والزكاة ، والخمس ، والكفارات ، والنذر ، والإسلام</w:t>
      </w:r>
      <w:r>
        <w:rPr>
          <w:rFonts w:eastAsia="Amiri" w:cs="Amiri" w:ascii="Amiri" w:hAnsi="Amiri"/>
          <w:color w:val="111111"/>
          <w:sz w:val="28"/>
          <w:szCs w:val="28"/>
          <w:rtl w:val="true"/>
          <w:lang w:bidi="ar-SA"/>
        </w:rPr>
        <w:t xml:space="preserve">. </w:t>
      </w:r>
      <w:bookmarkStart w:id="1190" w:name="pg15783_180768"/>
    </w:p>
    <w:p>
      <w:pPr>
        <w:pStyle w:val="Heading4"/>
        <w:numPr>
          <w:ilvl w:val="3"/>
          <w:numId w:val="1"/>
        </w:numPr>
        <w:rPr/>
      </w:pPr>
      <w:bookmarkStart w:id="1191" w:name="__RefHeading___Toc13400042_2142443653"/>
      <w:bookmarkStart w:id="1192" w:name="_Toc450"/>
      <w:bookmarkEnd w:id="1190"/>
      <w:bookmarkEnd w:id="1191"/>
      <w:r>
        <w:rPr>
          <w:rtl w:val="true"/>
        </w:rPr>
        <w:t xml:space="preserve">الثاني </w:t>
      </w:r>
      <w:r>
        <w:rPr>
          <w:rtl w:val="true"/>
        </w:rPr>
        <w:t xml:space="preserve">: </w:t>
      </w:r>
      <w:r>
        <w:rPr>
          <w:rtl w:val="true"/>
        </w:rPr>
        <w:t>حقّ الآدمي</w:t>
      </w:r>
      <w:bookmarkEnd w:id="1192"/>
    </w:p>
    <w:p>
      <w:pPr>
        <w:pStyle w:val="BookText"/>
        <w:rPr/>
      </w:pP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يثبت إلّا برجلين ، وهو ما ليس مالا ولا المقصود منه المال ، كالبلوغ ، والعتق ، والولاء ، والجرح ، والتعديل ، والعفو عن القصاص ، والطلاق ، والخلع ، والرجعة ، والعدّة ، والوكالة ، والوصيّة إليه ، والنسب ، ورؤية الهلال ، والتدبير ، والكتابة والجناية الموجبة للقود ، وفي النكاح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برجلين ، وبرجل وامرأتين ، وبرجل ويمين ، وهو ما كان مالا أو الغرض منه المال كعقود المعاوضات كالبيع والإجارة والدّين والرهن والقراض والغصب وحقوق الأموال كالخيار ، والفسخ ، والأجل ، والشفعة ، والوصية له ، والوقف ، والجناية الموجبة للمال كقتل الخطأ وشبهه ، والمأمومة ، والجائفة ، والهاشمة ، والمنقّلة ، وكسر العظام ، وما لا قود فيه كقتل الوالد ولده ، والمسلم الكافر ، والحرّ العبد ، وقبض نجوم الكتابة ، وفي النجم الأخير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بشهادة الرجال والنساء منفردات ومنضمّات ، وهو ما يعسر </w:t>
      </w:r>
      <w:r>
        <w:rPr>
          <w:rStyle w:val="FootnoteAnchor"/>
          <w:rtl w:val="true"/>
        </w:rPr>
        <w:footnoteReference w:id="354"/>
      </w:r>
      <w:r>
        <w:rPr>
          <w:rFonts w:ascii="Amiri" w:hAnsi="Amiri" w:eastAsia="Amiri" w:cs="Amiri"/>
          <w:color w:val="111111"/>
          <w:sz w:val="28"/>
          <w:sz w:val="28"/>
          <w:szCs w:val="28"/>
          <w:rtl w:val="true"/>
          <w:lang w:bidi="ar-SA"/>
        </w:rPr>
        <w:t>اطّلاع الرجال عليه غالبا ، كالولادة ، والاستهلال ، وعيوب النساء الباطنة ، والرضاع ، وإذا انفردن فلا بدّ من أربع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تقبل شهادة النساء منفردات في غير ذلك وإن كثرن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بشهادة امرأة واحدة ، وهو الوصيّة بالمال ، والاستهلال ، فيثبت ربع الوصيّة وربع الميراث ، وبالمرأتين النّصف ، وبثلاث ثلاثة أرباع ، وبأربع الجميع ، كلّ ذلك بغير يمين ، ولو حلف مع المرأتين ثبت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للمرأة تضعيف الوصيّة حتّى يصير ما أوصى به الربع ، ولو فعلت ذلك قبل ظاهرا أو استباحه المشهود له إن علم بالوصيّة ، وإلّا فلا ، والرجل الواحد كالمرأة ، ولا تقبل شهادة الرجل الواحد إلّا هنا وإن كان في هلال شهر رمضان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اشتمل على حقّ اللّه والآدمي كالسرقة ، فالمال يثبت بشاهد وامرأتين ، ولا يثبت القطع إلّا برجلين</w:t>
      </w:r>
      <w:r>
        <w:rPr>
          <w:rFonts w:eastAsia="Amiri" w:cs="Amiri" w:ascii="Amiri" w:hAnsi="Amiri"/>
          <w:color w:val="111111"/>
          <w:sz w:val="28"/>
          <w:szCs w:val="28"/>
          <w:rtl w:val="true"/>
          <w:lang w:bidi="ar-SA"/>
        </w:rPr>
        <w:t xml:space="preserve">. </w:t>
      </w:r>
      <w:bookmarkStart w:id="1193" w:name="pg15783_180770"/>
    </w:p>
    <w:p>
      <w:pPr>
        <w:pStyle w:val="Heading3"/>
        <w:numPr>
          <w:ilvl w:val="2"/>
          <w:numId w:val="1"/>
        </w:numPr>
        <w:rPr/>
      </w:pPr>
      <w:bookmarkStart w:id="1194" w:name="__RefHeading___Toc13400044_2142443653"/>
      <w:bookmarkStart w:id="1195" w:name="_Toc451"/>
      <w:bookmarkEnd w:id="1193"/>
      <w:bookmarkEnd w:id="1194"/>
      <w:r>
        <w:rPr>
          <w:rtl w:val="true"/>
        </w:rPr>
        <w:t xml:space="preserve">المقصد الخامس </w:t>
      </w:r>
      <w:r>
        <w:rPr>
          <w:rtl w:val="true"/>
        </w:rPr>
        <w:t xml:space="preserve">: </w:t>
      </w:r>
      <w:r>
        <w:rPr>
          <w:rtl w:val="true"/>
        </w:rPr>
        <w:t>في التوافق</w:t>
      </w:r>
      <w:bookmarkEnd w:id="1195"/>
    </w:p>
    <w:p>
      <w:pPr>
        <w:pStyle w:val="BookText"/>
        <w:rPr/>
      </w:pPr>
      <w:r>
        <w:rPr>
          <w:rFonts w:ascii="Amiri" w:hAnsi="Amiri" w:eastAsia="Amiri" w:cs="Amiri"/>
          <w:color w:val="111111"/>
          <w:sz w:val="28"/>
          <w:sz w:val="28"/>
          <w:szCs w:val="28"/>
          <w:rtl w:val="true"/>
          <w:lang w:bidi="ar-SA"/>
        </w:rPr>
        <w:t xml:space="preserve">يجب موافقة الشاهدين للدعوى وتوافقهما معنى </w:t>
      </w:r>
      <w:r>
        <w:rPr>
          <w:rStyle w:val="FootnoteAnchor"/>
          <w:rtl w:val="true"/>
        </w:rPr>
        <w:footnoteReference w:id="355"/>
      </w:r>
      <w:r>
        <w:rPr>
          <w:rFonts w:ascii="Amiri" w:hAnsi="Amiri" w:eastAsia="Amiri" w:cs="Amiri"/>
          <w:color w:val="111111"/>
          <w:sz w:val="28"/>
          <w:sz w:val="28"/>
          <w:szCs w:val="28"/>
          <w:rtl w:val="true"/>
          <w:lang w:bidi="ar-SA"/>
        </w:rPr>
        <w:t xml:space="preserve">لا لفظا ، فلو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 قهرا أو ظلما ، أو شهد واحد انّه أقرّ بالعربية والآخر بالعجميّة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بالبيع لم يقبل ، وكذا لو اختلفا في زمان العقد أو مكانه أو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انتفى التكاذب بين الشاهدين ، وحلف مع أحدهما قبل ، وكذا مع التكاذب إن كانت شهادة أحدهما موافقة للدعوى وإلّا فلا ، لأنّ التعارض إنّما يكون بين البيّنتين الكاملتين ، فلو شهد أحدهما انّه سرق نصابا معيّنا غدوة والآخر عشيّة لم يقبل ، وكذا لو شهد أحدهما انّه سرق ثوبا أبيض والآخر 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حلف مع أحدهما ثبت الغرم دون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شهد بكلّ بيّنة فإن كان على معيّن ثبت الغرم لا القطع ، وإلّا ثبت الثوبان والقطع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شهد واحد انّه باعه هذا الثوب بدينار والآخر بدينارين في ذلك </w:t>
      </w:r>
    </w:p>
    <w:p>
      <w:pPr>
        <w:pStyle w:val="BookText"/>
        <w:rPr/>
      </w:pPr>
      <w:r>
        <w:rPr>
          <w:rFonts w:ascii="Amiri" w:hAnsi="Amiri" w:eastAsia="Amiri" w:cs="Amiri"/>
          <w:color w:val="111111"/>
          <w:sz w:val="28"/>
          <w:sz w:val="28"/>
          <w:szCs w:val="28"/>
          <w:rtl w:val="true"/>
          <w:lang w:bidi="ar-SA"/>
        </w:rPr>
        <w:t>الوقت لم يثبتا للتعارض ، وله المطالبة بأحدهما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مع كلّ واحد شاهد آخر ثبت الديناران ، ولا كذا لو شهد واحد بالإقرار بدينار والآخر بدينارين ، بل يثبت الدينار بهما ، والآخر بانضمام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بكلّ إقرار شاهدان ثبت الديناران بشهادة الأربعة ، والدينار بشهادة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واحد انّه سرق ثوبا قيمته درهم ، وشهد آخر انّه سرقه وقيمته درهمان ، ثبت الدرهم بشهادتهما ، والآخر بالشاهد واليمين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شهد بكلّ صورة اثنان ثبت الدّرهم بشهادة الأربعة ، والآخر بشهادة اثنين</w:t>
      </w:r>
      <w:r>
        <w:rPr>
          <w:rFonts w:eastAsia="Amiri" w:cs="Amiri" w:ascii="Amiri" w:hAnsi="Amiri"/>
          <w:color w:val="111111"/>
          <w:sz w:val="28"/>
          <w:szCs w:val="28"/>
          <w:rtl w:val="true"/>
          <w:lang w:bidi="ar-SA"/>
        </w:rPr>
        <w:t xml:space="preserve">. </w:t>
      </w:r>
      <w:bookmarkStart w:id="1196" w:name="pg15783_180772"/>
    </w:p>
    <w:p>
      <w:pPr>
        <w:pStyle w:val="Heading3"/>
        <w:numPr>
          <w:ilvl w:val="2"/>
          <w:numId w:val="1"/>
        </w:numPr>
        <w:rPr/>
      </w:pPr>
      <w:bookmarkStart w:id="1197" w:name="__RefHeading___Toc13400046_2142443653"/>
      <w:bookmarkStart w:id="1198" w:name="_Toc452"/>
      <w:bookmarkEnd w:id="1196"/>
      <w:bookmarkEnd w:id="1197"/>
      <w:r>
        <w:rPr>
          <w:rtl w:val="true"/>
        </w:rPr>
        <w:t xml:space="preserve">المقصد السادس </w:t>
      </w:r>
      <w:r>
        <w:rPr>
          <w:rtl w:val="true"/>
        </w:rPr>
        <w:t xml:space="preserve">: </w:t>
      </w:r>
      <w:r>
        <w:rPr>
          <w:rtl w:val="true"/>
        </w:rPr>
        <w:t>في الرجوع</w:t>
      </w:r>
      <w:bookmarkEnd w:id="1198"/>
    </w:p>
    <w:p>
      <w:pPr>
        <w:pStyle w:val="Heading4"/>
        <w:numPr>
          <w:ilvl w:val="3"/>
          <w:numId w:val="1"/>
        </w:numPr>
        <w:rPr/>
      </w:pPr>
      <w:bookmarkStart w:id="1199" w:name="__RefHeading___Toc13400048_2142443653"/>
      <w:bookmarkStart w:id="1200" w:name="_Toc453"/>
      <w:bookmarkEnd w:id="1199"/>
      <w:r>
        <w:rPr>
          <w:rtl w:val="true"/>
        </w:rPr>
        <w:t>اشارة</w:t>
      </w:r>
      <w:bookmarkEnd w:id="1200"/>
    </w:p>
    <w:p>
      <w:pPr>
        <w:pStyle w:val="BookText"/>
        <w:rPr/>
      </w:pPr>
      <w:r>
        <w:rPr>
          <w:rFonts w:ascii="Amiri" w:hAnsi="Amiri" w:eastAsia="Amiri" w:cs="Amiri"/>
          <w:color w:val="111111"/>
          <w:sz w:val="28"/>
          <w:sz w:val="28"/>
          <w:szCs w:val="28"/>
          <w:rtl w:val="true"/>
          <w:lang w:bidi="ar-SA"/>
        </w:rPr>
        <w:t xml:space="preserve">إذا رجع الشّاهدان قبل الحكم لم يحكم ، وإن كان بعده فهنا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 فلو رجعا ما قبل الاستيفاء لم يستوف ، سواء كان حدّا لله أو لآدميّ أو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بعد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تعمّدنا ، فإن صدّقه الباقون فللوليّ قتل الجميع ويردّ ثلاث ديات ، وله قتل ثلاثة ويردّ ديتين ويردّ الآخر ربع دية ، وله قتل اثنين ويردّ دية والآخران نصف دية ، وله قتل واحد ويردّ الثلاثة ثلاثة أرباع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يصدّقوه مضى عليه إقراره ، ولو صدّقوه في أنّه كاذب في شهادته لا في كذب الشهادة اختصّ بالقتل ، ولا شي‌ء عليهم من الدّية ، ويحدّون للقذف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أربعة بالزنا ، والآخران بالإحصان فرجم ، ثمّ رجع شهود الزنا اقتصّ منهم ، ولا شي‌ء على شاهدي الإحصان وبالعكس يجب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الجميع وزّعت الدية عليهم بالسوية ، ويحتمل التنصيف</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شهد من شهود الزنا اثنان بالإحصان ، ثمّ رجعوا ، فعلى الأوّل على شاهدي الإحصان الثلثان وعلى الآخرين الثلث ، والأقوى تساويهم ، وعلى الثاني على شاهدي الإحصان ثلاثة أرباع وعلى الآخرين الربع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رجعا عن شهادة الردّة سقط القتل دون باقي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 لو استوى الوليّ قتلا أو جرحا ثمّ رجعوا ، فإن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تعمّدنا اقتصّ منهم ، فيردّ الفاضل ، ومن البعض فيردّ الباقون قدر جنايتهم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فعليهم الدية ، ولو تفرّقوا فعلى المتعمّد القصاص بعد ردّ الفاضل عن جنايته ، وعلى المخطئ نصيبه من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البضع ، لو رجعا عن الطلاق قبل الدخول غرما النّصف ، وبعده لا 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رجعا عن الشهادة للزوج بنكاح امرأة بعد الدخول ، غرما لها الزائد عن المسمّى من مهر المثل إن كان ، وإلّا فلا ضمان ، ولو كان قبل الدّخول فلا غرم ، سواء طلّقها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الشهادة للزوجة ، فإن طلّق قبل الدّخول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زوجتي فهي طالق ، غرما للزوج نصف المسمّى ، وإن رجعا بعده غرما له الزائد عن مهر المثل من المسمّى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 إذا رجعا بعد الحكم والاستيفاء وتلف المحكوم به ، لم ينقض ، وغرما للمشهود عليه ، وكذا لو رجعا بعد الحكم والاستيفاء وقبل التلف ، ولو كان قبل الاستيفاء نقض على الأقوى ، ولو أبرأه المحكوم له فلا 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اصطلح الغريمان على شي‌ء ثمّ رجعا ، غرما أقلّ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رجعا فأقام المدّعي غيرهما فلا غرم ، ولا يغرم الفاسقان بالرجوع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رجع شهود العتق غرموا القيمة ، بخلاف الرجوع عن التدبير ، لقدرته على نقضه</w:t>
      </w:r>
      <w:r>
        <w:rPr>
          <w:rFonts w:eastAsia="Amiri" w:cs="Amiri" w:ascii="Amiri" w:hAnsi="Amiri"/>
          <w:color w:val="111111"/>
          <w:sz w:val="28"/>
          <w:szCs w:val="28"/>
          <w:rtl w:val="true"/>
          <w:lang w:bidi="ar-SA"/>
        </w:rPr>
        <w:t xml:space="preserve">. </w:t>
      </w:r>
      <w:bookmarkStart w:id="1201" w:name="pg15783_180774"/>
    </w:p>
    <w:p>
      <w:pPr>
        <w:pStyle w:val="BookText"/>
        <w:rPr/>
      </w:pPr>
      <w:bookmarkEnd w:id="1201"/>
      <w:r>
        <w:rPr>
          <w:rFonts w:ascii="Amiri" w:hAnsi="Amiri" w:eastAsia="Amiri" w:cs="Amiri"/>
          <w:color w:val="111111"/>
          <w:sz w:val="28"/>
          <w:sz w:val="28"/>
          <w:szCs w:val="28"/>
          <w:rtl w:val="true"/>
          <w:lang w:bidi="ar-SA"/>
        </w:rPr>
        <w:t>ولو رجعا عن الشهادة بالمكاتبة ، فإن ردّ في الرقّ فلا غرم ، وإن أعتق بالأداء ضمنا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السيّد تعجيل الغرم غرما ما نقص بالكتابة ، </w:t>
      </w:r>
      <w:r>
        <w:rPr>
          <w:rStyle w:val="FootnoteAnchor"/>
          <w:rtl w:val="true"/>
        </w:rPr>
        <w:footnoteReference w:id="356"/>
      </w:r>
      <w:r>
        <w:rPr>
          <w:rFonts w:ascii="Amiri" w:hAnsi="Amiri" w:eastAsia="Amiri" w:cs="Amiri"/>
          <w:color w:val="111111"/>
          <w:sz w:val="28"/>
          <w:sz w:val="28"/>
          <w:szCs w:val="28"/>
          <w:rtl w:val="true"/>
          <w:lang w:bidi="ar-SA"/>
        </w:rPr>
        <w:t>وكذا لو رجعا عن الشهادة بالاستيلاد</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13400050_2142443653"/>
      <w:bookmarkStart w:id="1203" w:name="_Toc454"/>
      <w:bookmarkEnd w:id="1202"/>
      <w:r>
        <w:rPr>
          <w:rtl w:val="true"/>
        </w:rPr>
        <w:t xml:space="preserve">تتمة </w:t>
      </w:r>
      <w:r>
        <w:rPr>
          <w:rtl w:val="true"/>
        </w:rPr>
        <w:t xml:space="preserve">: </w:t>
      </w:r>
      <w:r>
        <w:rPr>
          <w:rtl w:val="true"/>
        </w:rPr>
        <w:t>في كيفيّة الغرم</w:t>
      </w:r>
      <w:bookmarkEnd w:id="1203"/>
    </w:p>
    <w:p>
      <w:pPr>
        <w:pStyle w:val="BookText"/>
        <w:rPr/>
      </w:pPr>
      <w:r>
        <w:rPr>
          <w:rFonts w:ascii="Amiri" w:hAnsi="Amiri" w:eastAsia="Amiri" w:cs="Amiri"/>
          <w:color w:val="111111"/>
          <w:sz w:val="28"/>
          <w:sz w:val="28"/>
          <w:szCs w:val="28"/>
          <w:rtl w:val="true"/>
          <w:lang w:bidi="ar-SA"/>
        </w:rPr>
        <w:t>إذا رجعا معا غرما بالسوية ، ولو رجع أحدهما غرم النّصف ولو زادوا على اثنين وزّع الغرم عليهم بالسويّة ، ويغرم الشاهد مع المرأتين النصف ، وكلّ امرأة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مع عشر غرم الرجل السدس ، وكلّ واحدة نصف السدس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يغرم الغالط ، ولا من ردّت شهادته لفسق ، ولا لمعارضة بيّنة أخرى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تاب شاهد الزّور وأصلح العمل قبلت شهادته بعد البحث عن صلاحه</w:t>
      </w:r>
      <w:r>
        <w:rPr>
          <w:rFonts w:eastAsia="IRNazanin" w:cs="IRNazanin"/>
          <w:color w:val="111111"/>
          <w:sz w:val="28"/>
          <w:szCs w:val="28"/>
          <w:rtl w:val="true"/>
          <w:lang w:bidi="fa-IR"/>
        </w:rPr>
        <w:t xml:space="preserve">. </w:t>
      </w:r>
      <w:bookmarkStart w:id="1204" w:name="pg15783_180775"/>
    </w:p>
    <w:p>
      <w:pPr>
        <w:pStyle w:val="Heading3"/>
        <w:numPr>
          <w:ilvl w:val="2"/>
          <w:numId w:val="1"/>
        </w:numPr>
        <w:rPr/>
      </w:pPr>
      <w:bookmarkStart w:id="1205" w:name="__RefHeading___Toc13400052_2142443653"/>
      <w:bookmarkStart w:id="1206" w:name="_Toc455"/>
      <w:bookmarkEnd w:id="1204"/>
      <w:bookmarkEnd w:id="1205"/>
      <w:r>
        <w:rPr>
          <w:rtl w:val="true"/>
        </w:rPr>
        <w:t xml:space="preserve">المقصد السابع </w:t>
      </w:r>
      <w:r>
        <w:rPr>
          <w:rtl w:val="true"/>
        </w:rPr>
        <w:t xml:space="preserve">: </w:t>
      </w:r>
      <w:r>
        <w:rPr>
          <w:rtl w:val="true"/>
        </w:rPr>
        <w:t>في الشهادة على الشهادة</w:t>
      </w:r>
      <w:bookmarkEnd w:id="1206"/>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المحلّ ، وهو حقوق الناس كالطلاق ، والقصاص ، والنسب ، والعتق ، وعقود المعاوضات ، والقرض ، والقراض ، والوكالة ، والوصيّة ، وعيوب النّساء ، والولادة ، والاستهلال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في حقّه تعالى كالحدود ، وفي حدّ السرقة والقذف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باللواط أو بالزّنا بالعمّة أو الخالة ، أو وطء البهيمة ، قبلت الشهادة على الشهادة في نشر الحرمة ، وإثبات مهر المكرهة ، وتحريم البهيمة أو بيعها ، لا في الحدّ والتعزير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 ويجب أن يشهد على كلّ واحد شاهدان وإن كان امرأة وتكفي شهادة اثنين على كلّ من الشّاهدين وعلى جماعة ، وشهادة أصل مع فرع على شهادة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شهادة النّساء فرعا وإن كان فيما تقبل فيه شهادتهنّ منفردات ، ويحتمل الجواز ، فيجب على كلّ امرأة أربع</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التحمّل والأداء ، وأعلى مراتبه الاسترعاء ، وهو أن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أشهد على شهادتي أنّي أشهد لفلان على فلان بكذا ، وأدون منه أن يسمعه يشهد عند الحاكم ، وأدون منهما </w:t>
      </w:r>
      <w:r>
        <w:rPr>
          <w:rStyle w:val="FootnoteAnchor"/>
          <w:rtl w:val="true"/>
        </w:rPr>
        <w:footnoteReference w:id="358"/>
      </w:r>
      <w:r>
        <w:rPr>
          <w:rFonts w:ascii="Amiri" w:hAnsi="Amiri" w:eastAsia="Amiri" w:cs="Amiri"/>
          <w:color w:val="111111"/>
          <w:sz w:val="28"/>
          <w:sz w:val="28"/>
          <w:szCs w:val="28"/>
          <w:rtl w:val="true"/>
          <w:lang w:bidi="ar-SA"/>
        </w:rPr>
        <w:t xml:space="preserve">أن يسمعه يقول لا عند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لفلان على فلان بكذا بسبب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جواز الأوّلتين ، والأقرب في الثالثة الجواز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شهادة مجزومة بأنّ لفلان على فلان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يذكر السّبب ولا الجزم لم يجز التحمّل ، ففي الصّورة الأولى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أشهدني على شهادة ، وفي الثانية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يشهد عند الحاكم بكذا ، وفي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يشهد بكذا بسبب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 لا تقبل شهادة الفرع إلّا عند تعذّر الأصل بموت أو مرض أو غيبة ، وضابطه مشقّة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تسمية الأصل دون تعديله ، فإن علمت عدالته وإلّا بحث عنه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التعديل بدون التّسمية ، ولا يقدح طريان العمى والموت والإغماء في شهادة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طرأ الفسق ، أو الكفر ، أو العداوة قبل الحكم طرحت ، وكذا لو استرقّه المشهود عليه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أشهده طرح الفرع إلّا أن يحكم بشهادته</w:t>
      </w:r>
      <w:r>
        <w:rPr>
          <w:rFonts w:eastAsia="Amiri" w:cs="Amiri" w:ascii="Amiri" w:hAnsi="Amiri"/>
          <w:color w:val="111111"/>
          <w:sz w:val="28"/>
          <w:szCs w:val="28"/>
          <w:rtl w:val="true"/>
          <w:lang w:bidi="ar-SA"/>
        </w:rPr>
        <w:t xml:space="preserve">. </w:t>
      </w:r>
      <w:bookmarkStart w:id="1207" w:name="pg15783_180777"/>
    </w:p>
    <w:p>
      <w:pPr>
        <w:pStyle w:val="Heading2"/>
        <w:numPr>
          <w:ilvl w:val="1"/>
          <w:numId w:val="1"/>
        </w:numPr>
        <w:rPr/>
      </w:pPr>
      <w:bookmarkStart w:id="1208" w:name="__RefHeading___Toc13400054_2142443653"/>
      <w:bookmarkStart w:id="1209" w:name="_Toc456"/>
      <w:bookmarkEnd w:id="1207"/>
      <w:bookmarkEnd w:id="1208"/>
      <w:r>
        <w:rPr>
          <w:rtl w:val="true"/>
        </w:rPr>
        <w:t>كتاب الغصب</w:t>
      </w:r>
      <w:bookmarkEnd w:id="1209"/>
    </w:p>
    <w:p>
      <w:pPr>
        <w:pStyle w:val="Heading3"/>
        <w:numPr>
          <w:ilvl w:val="2"/>
          <w:numId w:val="1"/>
        </w:numPr>
        <w:rPr/>
      </w:pPr>
      <w:bookmarkStart w:id="1210" w:name="__RefHeading___Toc13400056_2142443653"/>
      <w:bookmarkStart w:id="1211" w:name="_Toc457"/>
      <w:bookmarkEnd w:id="1210"/>
      <w:r>
        <w:rPr>
          <w:rtl w:val="true"/>
        </w:rPr>
        <w:t>اشارة</w:t>
      </w:r>
      <w:bookmarkEnd w:id="121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2" w:name="pg15783_180779"/>
      <w:bookmarkStart w:id="1213" w:name="pg15783_180779"/>
      <w:bookmarkEnd w:id="1213"/>
    </w:p>
    <w:p>
      <w:pPr>
        <w:pStyle w:val="Heading3"/>
        <w:numPr>
          <w:ilvl w:val="2"/>
          <w:numId w:val="1"/>
        </w:numPr>
        <w:rPr/>
      </w:pPr>
      <w:bookmarkStart w:id="1214" w:name="pg15783_180779"/>
      <w:bookmarkStart w:id="1215" w:name="__RefHeading___Toc13400058_2142443653"/>
      <w:bookmarkStart w:id="1216" w:name="_Toc458"/>
      <w:bookmarkEnd w:id="1214"/>
      <w:bookmarkEnd w:id="1215"/>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حقيقته</w:t>
      </w:r>
      <w:bookmarkEnd w:id="1216"/>
    </w:p>
    <w:p>
      <w:pPr>
        <w:pStyle w:val="Heading4"/>
        <w:numPr>
          <w:ilvl w:val="3"/>
          <w:numId w:val="1"/>
        </w:numPr>
        <w:rPr/>
      </w:pPr>
      <w:bookmarkStart w:id="1217" w:name="__RefHeading___Toc13400060_2142443653"/>
      <w:bookmarkStart w:id="1218" w:name="_Toc459"/>
      <w:bookmarkEnd w:id="1217"/>
      <w:r>
        <w:rPr>
          <w:rtl w:val="true"/>
        </w:rPr>
        <w:t>اشارة</w:t>
      </w:r>
      <w:bookmarkEnd w:id="1218"/>
    </w:p>
    <w:p>
      <w:pPr>
        <w:pStyle w:val="BookText"/>
        <w:rPr/>
      </w:pPr>
      <w:r>
        <w:rPr>
          <w:rFonts w:ascii="Amiri" w:hAnsi="Amiri" w:eastAsia="Amiri" w:cs="Amiri"/>
          <w:color w:val="111111"/>
          <w:sz w:val="28"/>
          <w:sz w:val="28"/>
          <w:szCs w:val="28"/>
          <w:rtl w:val="true"/>
          <w:lang w:bidi="ar-SA"/>
        </w:rPr>
        <w:t>وهو الاستقلال بإثبات اليد على مال الغير عدوانا ، فلا يكفي رفع يد المالك ما لم يثبت الغاصب يده ، فلو منعه من القعود على بساطه ، أو من إمساك دابّته المرسلة فتلفا ، فلا غصب ، ولا ضمان على الأقوى ، أمّا لو منعه من بيع متاعه فنقصت قيمته ، لم يضمن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الإثبات بالنقل في المنقول ، ويكفي في الدابّة الركوب ، وفي الفراش الجلوس ، وبرفع يد المالك وإثبات يده في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سكن مع المالك قهرا فهو غاصب للنصف عينا وقيمة ، ولو كان ضعيفا لم يضمن إلّا أن يكون المالك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قاد الدابّة وصاحبها راكب فلا غصب إلّا مع ضعف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بالمال ليخرج الحرّ ، فإنّه لا يضمن إلّا أن يكون صغيرا أو مجنونا ، ويتلف بسبب كاللذع والوقوع ، وكذا منفعته ، فلو حبس صانعا لم يضمن أجرته ، ولو استأجره لعمل فاعتقله ولم يستعمله ، فالوجه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دابّة فحبسها ضمن قطعا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والخمر والخنزير مال بالنسبة إلى الذمي المتستر دون المسلم </w:t>
      </w:r>
      <w:bookmarkStart w:id="1219" w:name="pg15783_180780"/>
    </w:p>
    <w:p>
      <w:pPr>
        <w:pStyle w:val="BookText"/>
        <w:rPr/>
      </w:pPr>
      <w:bookmarkEnd w:id="1219"/>
      <w:r>
        <w:rPr>
          <w:rFonts w:ascii="Amiri" w:hAnsi="Amiri" w:eastAsia="Amiri" w:cs="Amiri"/>
          <w:color w:val="111111"/>
          <w:sz w:val="28"/>
          <w:sz w:val="28"/>
          <w:szCs w:val="28"/>
          <w:rtl w:val="true"/>
          <w:lang w:bidi="ar-SA"/>
        </w:rPr>
        <w:t>والذّمي المتظاهر ، فيجب ردّها عليه لا عليهما ، ولو تلفت فالقيمة وإن كان المتلف ذميّا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والمنفعة مال ، فلو آجره دارا ثمّ أثبت يده عليها ، فهو غاصب للمنفعة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 منفعة البضع سواء كان لحرّة ، أو مملوكة إلّا في مثل الرضاع أو الشهادة بالطلاق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المال إلى الغير </w:t>
      </w:r>
      <w:r>
        <w:rPr>
          <w:rStyle w:val="FootnoteAnchor"/>
          <w:rtl w:val="true"/>
        </w:rPr>
        <w:footnoteReference w:id="359"/>
      </w:r>
      <w:r>
        <w:rPr>
          <w:rFonts w:ascii="Amiri" w:hAnsi="Amiri" w:eastAsia="Amiri" w:cs="Amiri"/>
          <w:color w:val="111111"/>
          <w:sz w:val="28"/>
          <w:sz w:val="28"/>
          <w:szCs w:val="28"/>
          <w:rtl w:val="true"/>
          <w:lang w:bidi="ar-SA"/>
        </w:rPr>
        <w:t>ليخرج إثبات يده على مال نفسه عدوانا ، كالمرهون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وتقييده بالعدوان ، ليخرج غيره كالمرتهن والوكيل والمستأجر</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13400062_2142443653"/>
      <w:bookmarkStart w:id="1221" w:name="_Toc460"/>
      <w:bookmarkEnd w:id="1220"/>
      <w:r>
        <w:rPr>
          <w:rtl w:val="true"/>
        </w:rPr>
        <w:t>تنبيه</w:t>
      </w:r>
      <w:bookmarkEnd w:id="1221"/>
    </w:p>
    <w:p>
      <w:pPr>
        <w:pStyle w:val="BookText"/>
        <w:rPr/>
      </w:pPr>
      <w:r>
        <w:rPr>
          <w:rFonts w:ascii="Amiri" w:hAnsi="Amiri" w:eastAsia="Amiri" w:cs="Amiri"/>
          <w:color w:val="111111"/>
          <w:sz w:val="28"/>
          <w:sz w:val="28"/>
          <w:szCs w:val="28"/>
          <w:rtl w:val="true"/>
          <w:lang w:bidi="ar-SA"/>
        </w:rPr>
        <w:t>لا ينحصر الضمان في الغصب ، بل قد يحصل بالتلف إمّا بالمباشرة ، وهي إيجاد علّة التّلف ، كالأكل والإحراق والقتل ، وإمّا بالسبب ، وهو إيجاد ملزوم العلّة كحفر البئر في غير ملكه ، وطرح المعاثر في المسالك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اجتمع المباشر والسبب قدّم المباشر ، فلو حفر بئرا في غير ملكه عدوانا ، فدفع غيره إنسانا فوقع فيها ، فالضمان على الدافع ، ولو ضعف المباشر بالإكراه أو الغرر ، فالحوالة على السبب ، فلو أكرهه على أكرهه على أكل طعام الغير ، أو أضاف المالك بطعامه ولم يشعر ، </w:t>
      </w:r>
      <w:r>
        <w:rPr>
          <w:rStyle w:val="FootnoteAnchor"/>
          <w:rtl w:val="true"/>
        </w:rPr>
        <w:footnoteReference w:id="360"/>
      </w:r>
      <w:r>
        <w:rPr>
          <w:rFonts w:ascii="Amiri" w:hAnsi="Amiri" w:eastAsia="Amiri" w:cs="Amiri"/>
          <w:color w:val="111111"/>
          <w:sz w:val="28"/>
          <w:sz w:val="28"/>
          <w:szCs w:val="28"/>
          <w:rtl w:val="true"/>
          <w:lang w:bidi="ar-SA"/>
        </w:rPr>
        <w:t>أو أمره بذبح شاة الغير فذبحها جاهلا ، فالضمان على المكره والغارّ ، ولو ضمن المالك المباشر رجع على ذي السبب</w:t>
      </w:r>
      <w:r>
        <w:rPr>
          <w:rFonts w:eastAsia="Amiri" w:cs="Amiri" w:ascii="Amiri" w:hAnsi="Amiri"/>
          <w:color w:val="111111"/>
          <w:sz w:val="28"/>
          <w:szCs w:val="28"/>
          <w:rtl w:val="true"/>
          <w:lang w:bidi="ar-SA"/>
        </w:rPr>
        <w:t xml:space="preserve">. </w:t>
      </w:r>
      <w:bookmarkStart w:id="1222" w:name="pg15783_180781"/>
    </w:p>
    <w:p>
      <w:pPr>
        <w:pStyle w:val="BookText"/>
        <w:rPr/>
      </w:pPr>
      <w:bookmarkEnd w:id="1222"/>
      <w:r>
        <w:rPr>
          <w:rFonts w:ascii="Amiri" w:hAnsi="Amiri" w:eastAsia="Amiri" w:cs="Amiri"/>
          <w:color w:val="111111"/>
          <w:sz w:val="28"/>
          <w:sz w:val="28"/>
          <w:szCs w:val="28"/>
          <w:rtl w:val="true"/>
          <w:lang w:bidi="ar-SA"/>
        </w:rPr>
        <w:t>ولو ألقى صبيّا أو حيوانا يعجز عن الفرار في مسبعة فقتلهما السبع ، أو غصب شاة فمات ولدها جوعا ، أو تبعها الولد فهلك ، أو حبس مالك الماشية فتلفت ، أو فكّ القيد عن الدابّة فشردت ، أو عن العبد المجنون فأبق ، أو فتح قفص الطائر ، أو حلّ الدابّة فذهبا في الحال أو بعد مكث ، أو فتح رأس الظرف فسال ما فيه بنفسه ، أو بإذابة الشمس ، أو بقلب الريح ، أو بتقاطر شي‌ء منه فبلّ أسفله ، أو تجاوز قدر الحاجة من الماء والنار ، فاتّفق الغرق أو الحرق مع ظن التعدّي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فتح بابا على مال فسرق ، أو دلّ السّارق ، أو أزال القيد عن العبد العاقل فأبق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ويضمن المقبوض بالبيع الفاسد وشبهه وبالسّوم ومنافعه العينيّة </w:t>
      </w:r>
      <w:r>
        <w:rPr>
          <w:rStyle w:val="FootnoteAnchor"/>
          <w:rtl w:val="true"/>
        </w:rPr>
        <w:footnoteReference w:id="361"/>
      </w:r>
      <w:r>
        <w:rPr>
          <w:rFonts w:ascii="Amiri" w:hAnsi="Amiri" w:eastAsia="Amiri" w:cs="Amiri"/>
          <w:color w:val="111111"/>
          <w:sz w:val="28"/>
          <w:sz w:val="28"/>
          <w:szCs w:val="28"/>
          <w:rtl w:val="true"/>
          <w:lang w:bidi="ar-SA"/>
        </w:rPr>
        <w:t>وصفاته مع جهل البائع وعلمه إن استوفاهما المشتري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المثليّ بمثله وغيره بأعلى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المنفعة المستوفاة بالإجارة الفاسدة ، وحمل المغصوب دون حمل المبيع الفاسد والمستام إلّا مع اشتراط دخوله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جحد الوديعة أو العارية أو تعدّى فيهما فهو غاصب ، وكذا كلّ أمين</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13400064_2142443653"/>
      <w:bookmarkStart w:id="1224" w:name="_Toc461"/>
      <w:bookmarkEnd w:id="1223"/>
      <w:r>
        <w:rPr>
          <w:rtl w:val="true"/>
        </w:rPr>
        <w:t>خاتمة</w:t>
      </w:r>
      <w:bookmarkEnd w:id="122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تعاقبت الأيدي تخيّر المالك في تضمين من شاء وفي إلزام الجميع ببدل واحد ، ويستقرّ الضمان على من تلف في يده ، فلو رجع على غيره رجع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آجر المغصوب للمالك رجع عليه بالأجرة وأجرة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زوّجه بالجارية المغصوبة فاستولدها جاهلا ، نفذ الاستيلاد وبرئ منهما لا من الأرش ، وكذا لو وهبها منه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اعتقها عنك أو عني فاعتقها لم يقع</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وهب المغصوب فارتجعه المالك ، لم يرجع المتّهب على الغاصب ، ويرجع بالعوض إن كان</w:t>
      </w:r>
      <w:r>
        <w:rPr>
          <w:rFonts w:eastAsia="Amiri" w:cs="Amiri" w:ascii="Amiri" w:hAnsi="Amiri"/>
          <w:color w:val="111111"/>
          <w:sz w:val="28"/>
          <w:szCs w:val="28"/>
          <w:rtl w:val="true"/>
          <w:lang w:bidi="ar-SA"/>
        </w:rPr>
        <w:t xml:space="preserve">. </w:t>
      </w:r>
      <w:bookmarkStart w:id="1225" w:name="pg15783_180783"/>
    </w:p>
    <w:p>
      <w:pPr>
        <w:pStyle w:val="Heading3"/>
        <w:numPr>
          <w:ilvl w:val="2"/>
          <w:numId w:val="1"/>
        </w:numPr>
        <w:rPr/>
      </w:pPr>
      <w:bookmarkStart w:id="1226" w:name="__RefHeading___Toc13400066_2142443653"/>
      <w:bookmarkStart w:id="1227" w:name="_Toc462"/>
      <w:bookmarkEnd w:id="1225"/>
      <w:bookmarkEnd w:id="1226"/>
      <w:r>
        <w:rPr>
          <w:rtl w:val="true"/>
        </w:rPr>
        <w:t xml:space="preserve">الفصل الثاني </w:t>
      </w:r>
      <w:r>
        <w:rPr>
          <w:rtl w:val="true"/>
        </w:rPr>
        <w:t xml:space="preserve">: </w:t>
      </w:r>
      <w:r>
        <w:rPr>
          <w:rtl w:val="true"/>
        </w:rPr>
        <w:t>في الأحكام</w:t>
      </w:r>
      <w:bookmarkEnd w:id="1227"/>
    </w:p>
    <w:p>
      <w:pPr>
        <w:pStyle w:val="Heading4"/>
        <w:numPr>
          <w:ilvl w:val="3"/>
          <w:numId w:val="1"/>
        </w:numPr>
        <w:rPr/>
      </w:pPr>
      <w:bookmarkStart w:id="1228" w:name="__RefHeading___Toc13400068_2142443653"/>
      <w:bookmarkStart w:id="1229" w:name="_Toc463"/>
      <w:bookmarkEnd w:id="1228"/>
      <w:r>
        <w:rPr>
          <w:rtl w:val="true"/>
        </w:rPr>
        <w:t>اشارة</w:t>
      </w:r>
      <w:bookmarkEnd w:id="1229"/>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13400070_2142443653"/>
      <w:bookmarkStart w:id="1231" w:name="_Toc464"/>
      <w:bookmarkEnd w:id="1230"/>
      <w:r>
        <w:rPr>
          <w:rtl w:val="true"/>
        </w:rPr>
        <w:t xml:space="preserve">[ </w:t>
      </w:r>
      <w:r>
        <w:rPr>
          <w:rtl w:val="true"/>
        </w:rPr>
        <w:t xml:space="preserve">المبحث </w:t>
      </w:r>
      <w:r>
        <w:rPr>
          <w:rtl w:val="true"/>
        </w:rPr>
        <w:t xml:space="preserve">] </w:t>
      </w:r>
      <w:r>
        <w:rPr>
          <w:rtl w:val="true"/>
        </w:rPr>
        <w:t xml:space="preserve">الأوّل </w:t>
      </w:r>
      <w:r>
        <w:rPr>
          <w:rtl w:val="true"/>
        </w:rPr>
        <w:t>:</w:t>
      </w:r>
      <w:bookmarkEnd w:id="1231"/>
    </w:p>
    <w:p>
      <w:pPr>
        <w:pStyle w:val="BookText"/>
        <w:rPr/>
      </w:pPr>
      <w:r>
        <w:rPr>
          <w:rFonts w:ascii="Amiri" w:hAnsi="Amiri" w:eastAsia="Amiri" w:cs="Amiri"/>
          <w:color w:val="111111"/>
          <w:sz w:val="28"/>
          <w:sz w:val="28"/>
          <w:szCs w:val="28"/>
          <w:rtl w:val="true"/>
          <w:lang w:bidi="ar-SA"/>
        </w:rPr>
        <w:t>يجب ردّ المغصوب وإن تعذّر ، كالخشبة في البناء ، واللوح في السّفينة وإن أدّى إلى خراب ملكه ، ويضمن أرشهما وأجرتهما ، ولو خيف غرق الغاصب ، أو مال غيره ، أو حيوان محترم كلّف القيمة ، حتّى يصل إلى الساحل ، ثمّ ينتزع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خيف غرق السّفينة أو مال الغاصب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إلى الساحل </w:t>
      </w:r>
      <w:r>
        <w:rPr>
          <w:rStyle w:val="FootnoteAnchor"/>
          <w:rtl w:val="true"/>
        </w:rPr>
        <w:footnoteReference w:id="362"/>
      </w:r>
      <w:r>
        <w:rPr>
          <w:rFonts w:ascii="Amiri" w:hAnsi="Amiri" w:eastAsia="Amiri" w:cs="Amiri"/>
          <w:color w:val="111111"/>
          <w:sz w:val="28"/>
          <w:sz w:val="28"/>
          <w:szCs w:val="28"/>
          <w:rtl w:val="true"/>
          <w:lang w:bidi="ar-SA"/>
        </w:rPr>
        <w:t>وهو حسن لكن يطالب بالقيمة حتّى يسلّم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خاط بالخيط المغصوب ثوبا ، فإن أمكن نزعه وجب ، وضمن النقص ، وإلّا ضمن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خاط به جرح حيوان محترم ضمنه ، ولم يجز النزع إلّا أن يؤمن التلف أو الشين ، ولو مات نزع منه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مزج المغصوب بمثله أو بأجود ردّ العين ولو كان بأدون تخير بين </w:t>
      </w:r>
    </w:p>
    <w:p>
      <w:pPr>
        <w:pStyle w:val="BookText"/>
        <w:rPr/>
      </w:pPr>
      <w:r>
        <w:rPr>
          <w:rFonts w:ascii="Amiri" w:hAnsi="Amiri" w:eastAsia="Amiri" w:cs="Amiri"/>
          <w:color w:val="111111"/>
          <w:sz w:val="28"/>
          <w:sz w:val="28"/>
          <w:szCs w:val="28"/>
          <w:rtl w:val="true"/>
          <w:lang w:bidi="ar-SA"/>
        </w:rPr>
        <w:t>أخذ المثل وبين العين مع الأرش ولو مزجه بغير الجنس ، فإن أمكن تمييزه وجب وإن شقّ ، كالحنطة والشعير ، وإلّا ضمن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نقله إلى غير بلده كلّف ردّه وإن تضاعفت الأجرة ، ولو رضي المالك ببقائه فيه لم يكن للغاصب نقله ، ولو تعذّر ردّ العين وجب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الغاصب أجرة ما له أجرة حتّى يدفع البدل ، ولا يملك العين المغصوبة ، ويملك المالك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عادت رجع كلّ منهما ، ولا يجبر المالك على إعادة البدل ، ولا على إعادة النّماء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وللمالك النّماء المنفصل المتجدّد بين الغصب ودفع البدل ، وكذا المتّصل بمعنى أنّه يضمنه الغاصب لو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ضمان المتجدد بعد دفع البدل توقف ولو تراضيا بالمعاوضة لم يجبر أحدهما على الردّ وفوائد المغصوب مضمونة للمالك وإن تجدّدت في يد الغاصب ، سواء كانت أعيانا ، كالصوف واللبن ، أو منفعة كالسكنى والركوب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ويضمن الأجرة عن عمل مطلق وإن لم ينتفع ، ولو انتفع بالأزيد ضمن الزائد</w:t>
      </w:r>
      <w:r>
        <w:rPr>
          <w:rFonts w:eastAsia="Amiri" w:cs="Amiri" w:ascii="Amiri" w:hAnsi="Amiri"/>
          <w:color w:val="111111"/>
          <w:sz w:val="28"/>
          <w:szCs w:val="28"/>
          <w:rtl w:val="true"/>
          <w:lang w:bidi="ar-SA"/>
        </w:rPr>
        <w:t xml:space="preserve">. </w:t>
      </w:r>
      <w:bookmarkStart w:id="1232" w:name="pg15783_180785"/>
    </w:p>
    <w:p>
      <w:pPr>
        <w:pStyle w:val="Heading4"/>
        <w:numPr>
          <w:ilvl w:val="3"/>
          <w:numId w:val="1"/>
        </w:numPr>
        <w:rPr/>
      </w:pPr>
      <w:bookmarkStart w:id="1233" w:name="__RefHeading___Toc13400072_2142443653"/>
      <w:bookmarkStart w:id="1234" w:name="_Toc465"/>
      <w:bookmarkEnd w:id="1232"/>
      <w:bookmarkEnd w:id="1233"/>
      <w:r>
        <w:rPr>
          <w:rtl w:val="true"/>
        </w:rPr>
        <w:t xml:space="preserve">المبحث الثاني </w:t>
      </w:r>
      <w:r>
        <w:rPr>
          <w:rtl w:val="true"/>
        </w:rPr>
        <w:t xml:space="preserve">: </w:t>
      </w:r>
      <w:r>
        <w:rPr>
          <w:rtl w:val="true"/>
        </w:rPr>
        <w:t>في زيادة الصّفة</w:t>
      </w:r>
      <w:bookmarkEnd w:id="1234"/>
    </w:p>
    <w:p>
      <w:pPr>
        <w:pStyle w:val="BookText"/>
        <w:rPr/>
      </w:pPr>
      <w:r>
        <w:rPr>
          <w:rFonts w:ascii="Amiri" w:hAnsi="Amiri" w:eastAsia="Amiri" w:cs="Amiri"/>
          <w:color w:val="111111"/>
          <w:sz w:val="28"/>
          <w:sz w:val="28"/>
          <w:szCs w:val="28"/>
          <w:rtl w:val="true"/>
          <w:lang w:bidi="ar-SA"/>
        </w:rPr>
        <w:t>لا يضمن الزيادة المتّصلة إذا لم تزد بها القيمة كالسّمن المفرط في العبد ، ويضمن غيرها ، فلو سمنت الدابّة في يد الغاصب ، أو تعلّم المملوك صنعة أو علما فزادت قيمته ثمّ زالت فنقصت القيمة ضمن الأرش وإن ردّ العين ، ولو تلفت العين ضمنها مع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صناعات لزمه أعلاها ، ولو زالت الصنعة ثمّ عادت والقيمة باقية لم يضمن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نقصت قيمة الثانية عن الأولى ضمن التفاوت ، أمّا لو تجدّد غيرها ضمن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صبغ الثوب فله إزالة الصّبغ وإن تلف بالقلع ، ويضمن أرش الثوب لو نقص ، وللمالك إزالته ، ولا يضمن نقصه ، وله إجبار الغاصب على إزالته إن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أحدهما مال صاحبه بقيمته ، لم يجب القبول ، وكذا لو وهبه إيّاه ثمّ يشتركان في قيمته إن تساوت قيمتهما ولم ينقصا ، وكذا لو زادتا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قيمة أحدهما فالزيادة لصاحبها ، ولو نقصت ضمن الغاصب للمالك دون العكس</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ساوى المصبوغ قيمة الثوب أخذه المالك مجّانا ، ولو نقص عنها لزم </w:t>
      </w:r>
      <w:r>
        <w:rPr>
          <w:rStyle w:val="FootnoteAnchor"/>
          <w:rtl w:val="true"/>
        </w:rPr>
        <w:footnoteReference w:id="363"/>
      </w:r>
      <w:r>
        <w:rPr>
          <w:rFonts w:ascii="Amiri" w:hAnsi="Amiri" w:eastAsia="Amiri" w:cs="Amiri"/>
          <w:color w:val="111111"/>
          <w:sz w:val="28"/>
          <w:sz w:val="28"/>
          <w:szCs w:val="28"/>
          <w:rtl w:val="true"/>
          <w:lang w:bidi="ar-SA"/>
        </w:rPr>
        <w:t>الغاصب إتمام قيمته</w:t>
      </w:r>
      <w:r>
        <w:rPr>
          <w:rFonts w:eastAsia="Amiri" w:cs="Amiri" w:ascii="Amiri" w:hAnsi="Amiri"/>
          <w:color w:val="111111"/>
          <w:sz w:val="28"/>
          <w:szCs w:val="28"/>
          <w:rtl w:val="true"/>
          <w:lang w:bidi="ar-SA"/>
        </w:rPr>
        <w:t xml:space="preserve">. </w:t>
      </w:r>
      <w:bookmarkStart w:id="1235" w:name="pg15783_180786"/>
    </w:p>
    <w:p>
      <w:pPr>
        <w:pStyle w:val="BookText"/>
        <w:rPr/>
      </w:pPr>
      <w:bookmarkEnd w:id="1235"/>
      <w:r>
        <w:rPr>
          <w:rFonts w:ascii="Amiri" w:hAnsi="Amiri" w:eastAsia="Amiri" w:cs="Amiri"/>
          <w:color w:val="111111"/>
          <w:sz w:val="28"/>
          <w:sz w:val="28"/>
          <w:szCs w:val="28"/>
          <w:rtl w:val="true"/>
          <w:lang w:bidi="ar-SA"/>
        </w:rPr>
        <w:t>ولو صاغ أحد الجوهرين حليّا أو آنية ردّه كما هو ، وضمن أرش النقص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يملك العين بالاستحالة كزرع الحبّ ، واستفراخ البيض ، ولو طحن الحنطة ، أو قصّر الثوب ، أو خاطه ، ردّ العين مجّانا ، وضمن نقص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جبن اللبن ، أو اتّخذ منه زبدا أو سمنا ، أو من العنب زبيبا ، ضمن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صار العصير خمرا ، ضمن المثل ، ووجب دفع الخمر ، فإن صار خلًّا في يد المالك ردّ المثل ، ورجع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صار خلًّا في يد الغاصب ترادّا وضمن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غصب فصيلا فلم يخرج من داره إلّا بالهدم ألزم به وبالإخراج ، ولا ضمان على صاحب الدابّة ، وكذا لو دخلت الدابّة بسبب من صاحب الدار ، ولو كان من صاحب الدابّة ، أو لم يكن منهما تفريط ضمن صاحب الدابّة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أدخلت دابّة رأسها في قدر واحتيج إلى ، كسرها كسرت وضمن المفرّط ، ولو فرّطا أو لم يفرّطا ضمن صاحب الدابة</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13400074_2142443653"/>
      <w:bookmarkStart w:id="1237" w:name="_Toc466"/>
      <w:bookmarkEnd w:id="1236"/>
      <w:r>
        <w:rPr>
          <w:rtl w:val="true"/>
        </w:rPr>
        <w:t xml:space="preserve">المبحث الثالث </w:t>
      </w:r>
      <w:r>
        <w:rPr>
          <w:rtl w:val="true"/>
        </w:rPr>
        <w:t xml:space="preserve">: </w:t>
      </w:r>
      <w:r>
        <w:rPr>
          <w:rtl w:val="true"/>
        </w:rPr>
        <w:t>في النقص</w:t>
      </w:r>
      <w:bookmarkEnd w:id="123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نقصت القيمة للسّوق ردّه ولا ضمان ، ولو نقصت بالعيب ردّه مع الأرش ، ولو كان العيب غير مستقرّ كعفن الحنطة ردّها مع الأرش ، ثمّ كلّ ما زاد ضمنه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غصب شيئين ينقصان بالتفريق ، كزوجي خفّ ، ثمّ تلف أحدهما ، ضمن قيمة التّالف مجتمعا ونقصان الآخر ، وكذا لو غصب أحدهما ثمّ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نقصت الأرض بترك الزّرع كأرض البصرة ، ضمن الأرش ، ولو زرع الأرض ضمن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العبد في يد الغاصب فاقتصّ منه ، ضمن الغاصب بأعلى القيم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طلب </w:t>
      </w:r>
      <w:r>
        <w:rPr>
          <w:rStyle w:val="FootnoteAnchor"/>
          <w:rtl w:val="true"/>
        </w:rPr>
        <w:footnoteReference w:id="364"/>
      </w:r>
      <w:r>
        <w:rPr>
          <w:rFonts w:ascii="Amiri" w:hAnsi="Amiri" w:eastAsia="Amiri" w:cs="Amiri"/>
          <w:color w:val="111111"/>
          <w:sz w:val="28"/>
          <w:sz w:val="28"/>
          <w:szCs w:val="28"/>
          <w:rtl w:val="true"/>
          <w:lang w:bidi="ar-SA"/>
        </w:rPr>
        <w:t>وليّ الدّم بالدية لزم الغاصب الأقلّ من القيمة والدية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اقتصّ منه في الطرف ، ضمن الأكثر من نقص القيمة والأرش ، وكذا لو اقتصّ منه بعد ردّه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ارتدّ في يد الغاصب فقتل ، ضمنه سواء كان في يده أو 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غصبه مرتدّا فقتل لم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ارتدّ في يده ثمّ مات في يد المالك ضمن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خصي ردّ مع كمال القيمة ، وكذا لو سقط بآفة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عمي أو أقعد عتق وضمن 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التحى أو شابّ </w:t>
      </w:r>
      <w:r>
        <w:rPr>
          <w:rStyle w:val="FootnoteAnchor"/>
          <w:rtl w:val="true"/>
        </w:rPr>
        <w:footnoteReference w:id="365"/>
      </w:r>
      <w:r>
        <w:rPr>
          <w:rFonts w:ascii="Amiri" w:hAnsi="Amiri" w:eastAsia="Amiri" w:cs="Amiri"/>
          <w:color w:val="111111"/>
          <w:sz w:val="28"/>
          <w:sz w:val="28"/>
          <w:szCs w:val="28"/>
          <w:rtl w:val="true"/>
          <w:lang w:bidi="ar-SA"/>
        </w:rPr>
        <w:t xml:space="preserve">ضمن الأرش ، وكذا لو انكسر النّهد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أبق ضمن القيمة في الحال ، فإن عاد ترادّا</w:t>
      </w:r>
      <w:r>
        <w:rPr>
          <w:rFonts w:eastAsia="Amiri" w:cs="Amiri" w:ascii="Amiri" w:hAnsi="Amiri"/>
          <w:color w:val="111111"/>
          <w:sz w:val="28"/>
          <w:szCs w:val="28"/>
          <w:rtl w:val="true"/>
          <w:lang w:bidi="ar-SA"/>
        </w:rPr>
        <w:t xml:space="preserve">. </w:t>
      </w:r>
      <w:bookmarkStart w:id="1238" w:name="pg15783_180788"/>
    </w:p>
    <w:p>
      <w:pPr>
        <w:pStyle w:val="BookText"/>
        <w:rPr/>
      </w:pPr>
      <w:bookmarkEnd w:id="1238"/>
      <w:r>
        <w:rPr>
          <w:rFonts w:ascii="Amiri" w:hAnsi="Amiri" w:eastAsia="Amiri" w:cs="Amiri"/>
          <w:color w:val="111111"/>
          <w:sz w:val="28"/>
          <w:sz w:val="28"/>
          <w:szCs w:val="28"/>
          <w:rtl w:val="true"/>
          <w:lang w:bidi="ar-SA"/>
        </w:rPr>
        <w:t>ولو أمسك العبد لترتجع القيمة فتلف ، رجع الغاصب بالقيمة ، والمالك بالأكثر من يوم التلف إلى يوم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غصب سارقا فقطع لم يضمنه ، ولو سرق عنده </w:t>
      </w:r>
      <w:r>
        <w:rPr>
          <w:rStyle w:val="FootnoteAnchor"/>
          <w:rtl w:val="true"/>
        </w:rPr>
        <w:footnoteReference w:id="367"/>
      </w:r>
      <w:r>
        <w:rPr>
          <w:rFonts w:ascii="IRNazanin" w:hAnsi="IRNazanin" w:eastAsia="IRNazanin"/>
          <w:color w:val="111111"/>
          <w:sz w:val="28"/>
          <w:sz w:val="28"/>
          <w:szCs w:val="28"/>
          <w:rtl w:val="true"/>
          <w:lang w:bidi="fa-IR"/>
        </w:rPr>
        <w:t>فقطع ضمنه</w:t>
      </w:r>
      <w:r>
        <w:rPr>
          <w:rFonts w:eastAsia="IRNazanin" w:cs="IRNazanin"/>
          <w:color w:val="111111"/>
          <w:sz w:val="28"/>
          <w:szCs w:val="28"/>
          <w:rtl w:val="true"/>
          <w:lang w:bidi="fa-IR"/>
        </w:rPr>
        <w:t>.</w:t>
      </w:r>
    </w:p>
    <w:p>
      <w:pPr>
        <w:pStyle w:val="Heading4"/>
        <w:numPr>
          <w:ilvl w:val="3"/>
          <w:numId w:val="1"/>
        </w:numPr>
        <w:rPr/>
      </w:pPr>
      <w:bookmarkStart w:id="1239" w:name="__RefHeading___Toc13400076_2142443653"/>
      <w:bookmarkStart w:id="1240" w:name="_Toc467"/>
      <w:bookmarkEnd w:id="1239"/>
      <w:r>
        <w:rPr>
          <w:rtl w:val="true"/>
        </w:rPr>
        <w:t xml:space="preserve">المبحث الرابع </w:t>
      </w:r>
      <w:r>
        <w:rPr>
          <w:rtl w:val="true"/>
        </w:rPr>
        <w:t xml:space="preserve">: </w:t>
      </w:r>
      <w:r>
        <w:rPr>
          <w:rtl w:val="true"/>
        </w:rPr>
        <w:t>في التلف</w:t>
      </w:r>
      <w:bookmarkEnd w:id="1240"/>
    </w:p>
    <w:p>
      <w:pPr>
        <w:pStyle w:val="BookText"/>
        <w:rPr/>
      </w:pPr>
      <w:r>
        <w:rPr>
          <w:rFonts w:ascii="Amiri" w:hAnsi="Amiri" w:eastAsia="Amiri" w:cs="Amiri"/>
          <w:color w:val="111111"/>
          <w:sz w:val="28"/>
          <w:sz w:val="28"/>
          <w:szCs w:val="28"/>
          <w:rtl w:val="true"/>
          <w:lang w:bidi="ar-SA"/>
        </w:rPr>
        <w:t>ويضمن المثلي بمثله ، ويجب شراؤه وإن تضاعفت القيمة ، فإن فقد فأعلى القيم من يوم الإعواز إلى يوم الإقباض ، لأنّه كان مخاطبا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القيمي بأعلى القيم من يوم التلف إلى يوم الإقباض ، لأنّه كان مخاطبا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غرم القيمة ثمّ قدر على العين استردّ القيمة ، بخلاف ما لو قدر على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ظفر المالك به في غير مكان الغصب ، ألزم بالمثل وإن كان في حمله مئونة ، ولو فقد فالقيمة وإن زادت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المثل عن التقويم باختلاف الزمان أو المكان ، كما لو أتلف ماء في مفازة أو الجمد في الصّيف ثمّ اجتمعا على نهر ، أو في الشتاء ضمن القيمة وقت الغصب</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ويضمن الذهب والفضة بالمثل لا بنقد البلد ، ولو تعذّر فإن اختلف جنس المضمون ونقد البلد ، ضمنه بالنقد ، وإن تساويا واتّفق الوزن ضمنه به ، وإلّا قوّم بغير جنسه</w:t>
      </w:r>
      <w:r>
        <w:rPr>
          <w:rFonts w:eastAsia="Amiri" w:cs="Amiri" w:ascii="Amiri" w:hAnsi="Amiri"/>
          <w:color w:val="111111"/>
          <w:sz w:val="28"/>
          <w:szCs w:val="28"/>
          <w:rtl w:val="true"/>
          <w:lang w:bidi="ar-SA"/>
        </w:rPr>
        <w:t xml:space="preserve">. </w:t>
      </w:r>
      <w:bookmarkStart w:id="1241" w:name="pg15783_180789"/>
    </w:p>
    <w:p>
      <w:pPr>
        <w:pStyle w:val="Heading4"/>
        <w:numPr>
          <w:ilvl w:val="3"/>
          <w:numId w:val="1"/>
        </w:numPr>
        <w:rPr/>
      </w:pPr>
      <w:bookmarkStart w:id="1242" w:name="__RefHeading___Toc13400078_2142443653"/>
      <w:bookmarkStart w:id="1243" w:name="_Toc468"/>
      <w:bookmarkEnd w:id="1241"/>
      <w:bookmarkEnd w:id="1242"/>
      <w:r>
        <w:rPr>
          <w:rtl w:val="true"/>
        </w:rPr>
        <w:t xml:space="preserve">المبحث الخامس </w:t>
      </w:r>
      <w:r>
        <w:rPr>
          <w:rtl w:val="true"/>
        </w:rPr>
        <w:t xml:space="preserve">: </w:t>
      </w:r>
      <w:r>
        <w:rPr>
          <w:rtl w:val="true"/>
        </w:rPr>
        <w:t>في تصرّفات الغاصب</w:t>
      </w:r>
      <w:bookmarkEnd w:id="124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تصرّف غير الردّ مضمون وإن زادت به القيمة كالخصى ، ولو جنى على الدابّة ردّها مع الأرش ، ولا فرق بين بهيمة القاضي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تقدير له بل المرجع </w:t>
      </w:r>
      <w:r>
        <w:rPr>
          <w:rStyle w:val="FootnoteAnchor"/>
          <w:rtl w:val="true"/>
        </w:rPr>
        <w:footnoteReference w:id="368"/>
      </w:r>
      <w:r>
        <w:rPr>
          <w:rFonts w:ascii="Amiri" w:hAnsi="Amiri" w:eastAsia="Amiri" w:cs="Amiri"/>
          <w:color w:val="111111"/>
          <w:sz w:val="28"/>
          <w:sz w:val="28"/>
          <w:szCs w:val="28"/>
          <w:rtl w:val="true"/>
          <w:lang w:bidi="ar-SA"/>
        </w:rPr>
        <w:t>إلى السوق ، وكذا لو جنى غيره أو عابت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المملوك ضمن قيمته وإن تجاوزت دية الحرّ ، وكذا لو مات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قتله غيره ضمن القاتل الدية والغاصب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عليه بما لا تقدير فيه من الحرّ ضمن ما ينقص من قيمته ، وإن كان مقدّرا ضمن الأكثر من المقدر والأرش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عليه بما فيه قيمته وجب دفعه مع القيمة ، بخلاف الجاني على غير المغصوب ، ولا يعتق بالتمثيل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المدبّر والمكاتب المشروط وأمّ الولد كالقنّ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وطئها الغاصب جاهلين بالتحريم لزمه العشر مع البكارة ، ونصفه لا معها ، وأرش ما نقص بالولادة ، وأجرة مثلها إلى حين ردّها ، ولا حدّ ، </w:t>
      </w:r>
    </w:p>
    <w:p>
      <w:pPr>
        <w:pStyle w:val="BookText"/>
        <w:rPr/>
      </w:pPr>
      <w:r>
        <w:rPr>
          <w:rFonts w:ascii="Amiri" w:hAnsi="Amiri" w:eastAsia="Amiri" w:cs="Amiri"/>
          <w:color w:val="111111"/>
          <w:sz w:val="28"/>
          <w:sz w:val="28"/>
          <w:szCs w:val="28"/>
          <w:rtl w:val="true"/>
          <w:lang w:bidi="ar-SA"/>
        </w:rPr>
        <w:t>والولد حرّ ، وعليه قيمته يوم سقط حيّا ، ولا شي‌ء لو سقط ميّتا إلّا أن يكون بجنايته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ضربها أجنبيّ فسقط فعلى الضارب للغاصب دية جنين حرّ ، وعلى الغاصب للمالك دية جنين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عالمين بالتحريم ، فإن أكرهها فللمولى المهر والولد وأرش الولادة والأجرة ، وعلى الغاصب الحدّ ويتعدّد الحدّ ، والمهر بتعدّد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طاوعته حدّا ولا مهر عليه بل أرش البكارة ، والولد رقّ لمولاها ، ولو مات ضمنه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وضعته ميّتا لم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سقط بجناية جان لزمه دية جنين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دونها فلا مهر ، وحدّت خاصّة ، والولد حرّ ، وعليه قيمته ، وبالعكس يجب عليه الحدّ والمهر ، ولم يلحق به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افتضّها بإصبعه ضمن أرش البكارة ، ولو وطئها مع ذلك لزمه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من الغاصب عالما فاستعاده المالك ، رجع المشتري بالثمن مع بقائه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تلفت العين رجع المالك على من شاء ، ويستقرّ الضمان على المشتري ، ولو كان جاهلا فعلى الغاصب ، ويرجع المشتري الجاهل بما يغترمه ، سواء حصل له في مقابلته نفع كالسكنى والثمرة ، أو لا كالنّفقة والبناء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باع الغاصب ثمّ انتقل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ما لا أملك ، </w:t>
      </w:r>
    </w:p>
    <w:p>
      <w:pPr>
        <w:pStyle w:val="BookText"/>
        <w:rPr/>
      </w:pPr>
      <w:r>
        <w:rPr>
          <w:rFonts w:ascii="Amiri" w:hAnsi="Amiri" w:eastAsia="Amiri" w:cs="Amiri"/>
          <w:color w:val="111111"/>
          <w:sz w:val="28"/>
          <w:sz w:val="28"/>
          <w:szCs w:val="28"/>
          <w:rtl w:val="true"/>
          <w:lang w:bidi="ar-SA"/>
        </w:rPr>
        <w:t xml:space="preserve">وأقام بيّنة ، فإن ذكر في البيع ما يدلّ على الملكيّة سمعت بيّنته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ملكي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الغاصب الأمة فوطئها المشتري عالما بالغصب ، فكالغاصب ، ولو كان جاهلا فللمالك الرجوع عليه بالعين أو البدل ، وبالأجرة والعقر ، وقيمة الولد يوم سقط حيّا ، ويرجع بذلك على الغاصب ، وله الرجوع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ويستقرّ الضمان على المشتري مع علمه ، وإلّا فعلى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فحلا فأنزاه على أنثى فعليه أجرته وأرش النقص ، والولد لمالكها وإن كان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 المصوغ ضمن الصياغة المتقوّمة وإن كانت بفعله ، ربويّا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المالك ردّها أجيب ، ويضمن الغاصب ما ينقص عن قيمة الجوهر ، ولو كانت محرّمة لم 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في غير ملكه ، فله طمّها خوف الضمان بالتردّي ، ولو نهاه المالك وجب القبول ، وانتفى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زرع الأرض أو غرسها ، فله الزرع والغرس والنماء ، وعليه الإزالة والأجرة وطمّ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بدل أحدهما قيمة ما للآخر لم يجب القبول ، وكذا هبته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بنى الأرض بآلات المالك لزمه أجرة الأرض مبنيّة ، وليس له </w:t>
      </w:r>
    </w:p>
    <w:p>
      <w:pPr>
        <w:pStyle w:val="BookText"/>
        <w:rPr/>
      </w:pPr>
      <w:r>
        <w:rPr>
          <w:rFonts w:ascii="Amiri" w:hAnsi="Amiri" w:eastAsia="Amiri" w:cs="Amiri"/>
          <w:color w:val="111111"/>
          <w:sz w:val="28"/>
          <w:sz w:val="28"/>
          <w:szCs w:val="28"/>
          <w:rtl w:val="true"/>
          <w:lang w:bidi="ar-SA"/>
        </w:rPr>
        <w:t>نقضها ، ولو بناها بآلته لزمه أجرة العرصة ، وله نقضها ، وعليه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غصب دارا ثمّ نقضها ، فعليه الأرش وأجرة دار إلى حين النقض ، وأجرة عرصة إلى حين الردّ ، وكذا لو بناها بآلته ثمّ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بناها بآلتها فعليه أجرة دار قبل النقض وبعد البناء ، وأجرة عرصة وقت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 الثوب فخلق ، ضمن الأجرة والنقص ، ولم يتداخلا ، سواء كان النقص بالاستعمال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بالعين المغصوبة ، فالربح للمالك إن أجاز البيع ، وإلّا فللغاصب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ضارب به فالرّبح للمالك ، وعلى الغاصب أجرة العامل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المال تخيّر في الرجوع على من شاء ، ويستقرّ الضمان على العامل مع علمه ، وإلّا فعلى الغاصب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الغاصب من آخر فرجع المالك عليه ، لم يرجع على الغاصب ، فإن أتلفها المتّهب رجع المالك على من شاء ، ثمّ لا يرجع أحدهما على الآخر مع الجهل ، ومع العلم يرجع الغاصب على المتّهب دون العكس</w:t>
      </w:r>
      <w:r>
        <w:rPr>
          <w:rFonts w:eastAsia="Amiri" w:cs="Amiri" w:ascii="Amiri" w:hAnsi="Amiri"/>
          <w:color w:val="111111"/>
          <w:sz w:val="28"/>
          <w:szCs w:val="28"/>
          <w:rtl w:val="true"/>
          <w:lang w:bidi="ar-SA"/>
        </w:rPr>
        <w:t xml:space="preserve">. </w:t>
      </w:r>
      <w:bookmarkStart w:id="1244" w:name="pg15783_180793"/>
    </w:p>
    <w:p>
      <w:pPr>
        <w:pStyle w:val="Heading3"/>
        <w:numPr>
          <w:ilvl w:val="2"/>
          <w:numId w:val="1"/>
        </w:numPr>
        <w:rPr/>
      </w:pPr>
      <w:bookmarkStart w:id="1245" w:name="__RefHeading___Toc13400080_2142443653"/>
      <w:bookmarkStart w:id="1246" w:name="_Toc469"/>
      <w:bookmarkEnd w:id="1244"/>
      <w:bookmarkEnd w:id="1245"/>
      <w:r>
        <w:rPr>
          <w:rtl w:val="true"/>
        </w:rPr>
        <w:t xml:space="preserve">الفصل الثالث </w:t>
      </w:r>
      <w:r>
        <w:rPr>
          <w:rtl w:val="true"/>
        </w:rPr>
        <w:t xml:space="preserve">: </w:t>
      </w:r>
      <w:r>
        <w:rPr>
          <w:rtl w:val="true"/>
        </w:rPr>
        <w:t>في التنازع</w:t>
      </w:r>
      <w:bookmarkEnd w:id="1246"/>
    </w:p>
    <w:p>
      <w:pPr>
        <w:pStyle w:val="BookText"/>
        <w:rPr/>
      </w:pPr>
      <w:r>
        <w:rPr>
          <w:rFonts w:ascii="Amiri" w:hAnsi="Amiri" w:eastAsia="Amiri" w:cs="Amiri"/>
          <w:color w:val="111111"/>
          <w:sz w:val="28"/>
          <w:sz w:val="28"/>
          <w:szCs w:val="28"/>
          <w:rtl w:val="true"/>
          <w:lang w:bidi="ar-SA"/>
        </w:rPr>
        <w:t xml:space="preserve">لو اختلفا في تلف المغصوب قدّم قول الغاصب مع يمينه ، وكذا في القيمة إلّا أن يعلم كذبه ، وكذا في وجود صفة تزيد بها القيمة ، أو في تجدّدها ، أو فيما على العبد </w:t>
      </w:r>
      <w:r>
        <w:rPr>
          <w:rStyle w:val="FootnoteAnchor"/>
          <w:rtl w:val="true"/>
        </w:rPr>
        <w:footnoteReference w:id="369"/>
      </w:r>
      <w:r>
        <w:rPr>
          <w:rFonts w:ascii="Amiri" w:hAnsi="Amiri" w:eastAsia="Amiri" w:cs="Amiri"/>
          <w:color w:val="111111"/>
          <w:sz w:val="28"/>
          <w:sz w:val="28"/>
          <w:szCs w:val="28"/>
          <w:rtl w:val="true"/>
          <w:lang w:bidi="ar-SA"/>
        </w:rPr>
        <w:t>، وفي تخليل الخمر عنده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اختلفا في ردّ المغصوب ، أو في ردّ بدله ، أو في موته ، أو في وجود عيب ، أو في تجدّده ، قدّم قول المالك مع يمينه</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7" w:name="pg15783_180795"/>
      <w:bookmarkStart w:id="1248" w:name="pg15783_180795"/>
      <w:bookmarkEnd w:id="1248"/>
    </w:p>
    <w:p>
      <w:pPr>
        <w:pStyle w:val="Heading2"/>
        <w:numPr>
          <w:ilvl w:val="1"/>
          <w:numId w:val="1"/>
        </w:numPr>
        <w:rPr/>
      </w:pPr>
      <w:bookmarkStart w:id="1249" w:name="pg15783_180795"/>
      <w:bookmarkStart w:id="1250" w:name="__RefHeading___Toc13400082_2142443653"/>
      <w:bookmarkStart w:id="1251" w:name="_Toc470"/>
      <w:bookmarkEnd w:id="1249"/>
      <w:bookmarkEnd w:id="1250"/>
      <w:r>
        <w:rPr>
          <w:rtl w:val="true"/>
        </w:rPr>
        <w:t>كتاب الأطعمة والأشربة</w:t>
      </w:r>
      <w:bookmarkEnd w:id="1251"/>
    </w:p>
    <w:p>
      <w:pPr>
        <w:pStyle w:val="Heading3"/>
        <w:numPr>
          <w:ilvl w:val="2"/>
          <w:numId w:val="1"/>
        </w:numPr>
        <w:rPr/>
      </w:pPr>
      <w:bookmarkStart w:id="1252" w:name="__RefHeading___Toc13400084_2142443653"/>
      <w:bookmarkStart w:id="1253" w:name="_Toc471"/>
      <w:bookmarkEnd w:id="1252"/>
      <w:r>
        <w:rPr>
          <w:rtl w:val="true"/>
        </w:rPr>
        <w:t>اشارة</w:t>
      </w:r>
      <w:bookmarkEnd w:id="125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4" w:name="pg15783_180797"/>
      <w:bookmarkStart w:id="1255" w:name="pg15783_180797"/>
      <w:bookmarkEnd w:id="1255"/>
    </w:p>
    <w:p>
      <w:pPr>
        <w:pStyle w:val="Heading3"/>
        <w:numPr>
          <w:ilvl w:val="2"/>
          <w:numId w:val="1"/>
        </w:numPr>
        <w:rPr/>
      </w:pPr>
      <w:bookmarkStart w:id="1256" w:name="pg15783_180797"/>
      <w:bookmarkStart w:id="1257" w:name="__RefHeading___Toc13400086_2142443653"/>
      <w:bookmarkStart w:id="1258" w:name="_Toc472"/>
      <w:bookmarkEnd w:id="1256"/>
      <w:bookmarkEnd w:id="1257"/>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الحيوان</w:t>
      </w:r>
      <w:bookmarkEnd w:id="1258"/>
    </w:p>
    <w:p>
      <w:pPr>
        <w:pStyle w:val="Heading4"/>
        <w:numPr>
          <w:ilvl w:val="3"/>
          <w:numId w:val="1"/>
        </w:numPr>
        <w:rPr/>
      </w:pPr>
      <w:bookmarkStart w:id="1259" w:name="__RefHeading___Toc13400088_2142443653"/>
      <w:bookmarkStart w:id="1260" w:name="_Toc473"/>
      <w:bookmarkEnd w:id="1259"/>
      <w:r>
        <w:rPr>
          <w:rtl w:val="true"/>
        </w:rPr>
        <w:t>اشارة</w:t>
      </w:r>
      <w:bookmarkEnd w:id="1260"/>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3400090_2142443653"/>
      <w:bookmarkStart w:id="1262" w:name="_Toc474"/>
      <w:bookmarkEnd w:id="1261"/>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حيوان البحر</w:t>
      </w:r>
      <w:bookmarkEnd w:id="1262"/>
    </w:p>
    <w:p>
      <w:pPr>
        <w:pStyle w:val="BookText"/>
        <w:rPr/>
      </w:pPr>
      <w:r>
        <w:rPr>
          <w:rFonts w:ascii="Amiri" w:hAnsi="Amiri" w:eastAsia="Amiri" w:cs="Amiri"/>
          <w:color w:val="111111"/>
          <w:sz w:val="28"/>
          <w:sz w:val="28"/>
          <w:szCs w:val="28"/>
          <w:rtl w:val="true"/>
          <w:lang w:bidi="ar-SA"/>
        </w:rPr>
        <w:t>وإنّما يحلّ منه ذو الفلس وإن زال عنه كالكنعت ، وتؤكل الرّبيثا والطّمر والطبراني والإبلامي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يؤكل ما لا فلس له كالجرّيّ والزّمّار والمارماهيّ والزهو ، ولا غير السمك كالسلحفاة والضفادع والسّرطان ، ولا كلب الماء وخنزيره ، وغير ذلك ، وإن كان جنسه حلالا في البرّ كالشاة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وجدت سمكة في جوف أخرى لم تحلّ ، وكذا لو وجدت في جوف حيّة إلّا أن توجد حيّة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الطافي ، وهو ما يموت في الماء ، وإن كان في شبكة أو حظيرة ، سواء مات بسبب كضرب العلق ، وحرارة الماء أو لا</w:t>
      </w:r>
      <w:r>
        <w:rPr>
          <w:rFonts w:eastAsia="Amiri" w:cs="Amiri" w:ascii="Amiri" w:hAnsi="Amiri"/>
          <w:color w:val="111111"/>
          <w:sz w:val="28"/>
          <w:szCs w:val="28"/>
          <w:rtl w:val="true"/>
          <w:lang w:bidi="ar-SA"/>
        </w:rPr>
        <w:t xml:space="preserve">. </w:t>
      </w:r>
      <w:bookmarkStart w:id="1263" w:name="pg15783_180798"/>
    </w:p>
    <w:p>
      <w:pPr>
        <w:pStyle w:val="BookText"/>
        <w:rPr/>
      </w:pPr>
      <w:bookmarkEnd w:id="1263"/>
      <w:r>
        <w:rPr>
          <w:rFonts w:ascii="Amiri" w:hAnsi="Amiri" w:eastAsia="Amiri" w:cs="Amiri"/>
          <w:color w:val="111111"/>
          <w:sz w:val="28"/>
          <w:sz w:val="28"/>
          <w:szCs w:val="28"/>
          <w:rtl w:val="true"/>
          <w:lang w:bidi="ar-SA"/>
        </w:rPr>
        <w:t>ولو اختلط الحيّ بالميّت ولم يتميّز حرم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وبيض السمك تابع ، ولو اشتبه أكل الخشن دون الأملس</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13400092_2142443653"/>
      <w:bookmarkStart w:id="1265" w:name="_Toc475"/>
      <w:bookmarkEnd w:id="1264"/>
      <w:r>
        <w:rPr>
          <w:rtl w:val="true"/>
        </w:rPr>
        <w:t xml:space="preserve">المبحث الثاني </w:t>
      </w:r>
      <w:r>
        <w:rPr>
          <w:rtl w:val="true"/>
        </w:rPr>
        <w:t xml:space="preserve">: [ </w:t>
      </w:r>
      <w:r>
        <w:rPr>
          <w:rtl w:val="true"/>
        </w:rPr>
        <w:t xml:space="preserve">في </w:t>
      </w:r>
      <w:r>
        <w:rPr>
          <w:rtl w:val="true"/>
        </w:rPr>
        <w:t xml:space="preserve">] </w:t>
      </w:r>
      <w:r>
        <w:rPr>
          <w:rtl w:val="true"/>
        </w:rPr>
        <w:t>حيوان البرّ</w:t>
      </w:r>
      <w:bookmarkEnd w:id="1265"/>
    </w:p>
    <w:p>
      <w:pPr>
        <w:pStyle w:val="BookText"/>
        <w:rPr/>
      </w:pPr>
      <w:r>
        <w:rPr>
          <w:rFonts w:ascii="Amiri" w:hAnsi="Amiri" w:eastAsia="Amiri" w:cs="Amiri"/>
          <w:color w:val="111111"/>
          <w:sz w:val="28"/>
          <w:sz w:val="28"/>
          <w:szCs w:val="28"/>
          <w:rtl w:val="true"/>
          <w:lang w:bidi="ar-SA"/>
        </w:rPr>
        <w:t>ويحلّ من الإنسيّ الإبل والبقر والغنم ، وتكره الخيل والبغال والحمير ، وأشدّها البغل ثمّ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الكلب ، والسّنور ، والديدان ، والفأرة ، والجرذان ، وبنات وردان ، والنّمل ، والقمّل ، والبراغيث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ويحلّ من الوحشي البقر ، والكباش ، والغزلان ، واليحامير </w:t>
      </w:r>
      <w:r>
        <w:rPr>
          <w:rStyle w:val="FootnoteAnchor"/>
          <w:rtl w:val="true"/>
        </w:rPr>
        <w:footnoteReference w:id="370"/>
      </w:r>
      <w:r>
        <w:rPr>
          <w:rFonts w:ascii="IRNazanin" w:hAnsi="IRNazanin" w:eastAsia="IRNazanin"/>
          <w:color w:val="111111"/>
          <w:sz w:val="28"/>
          <w:sz w:val="28"/>
          <w:szCs w:val="28"/>
          <w:rtl w:val="true"/>
          <w:lang w:bidi="fa-IR"/>
        </w:rPr>
        <w:t>، والحمر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ويحرم السّباع ، وهو ما له ظفر أو ناب يفرس به ، قويّا كالأسد ، أو ضعيفا كالثعلب ، ويحرم أيضا الخنزير ، والأرنب ، والسّنور ، والقنفذ ، والضبّ ، واليربوع ، والوبر </w:t>
      </w:r>
      <w:r>
        <w:rPr>
          <w:rStyle w:val="FootnoteAnchor"/>
          <w:rtl w:val="true"/>
        </w:rPr>
        <w:footnoteReference w:id="371"/>
      </w:r>
      <w:r>
        <w:rPr>
          <w:rFonts w:ascii="Amiri" w:hAnsi="Amiri" w:eastAsia="Amiri" w:cs="Amiri"/>
          <w:color w:val="111111"/>
          <w:sz w:val="28"/>
          <w:sz w:val="28"/>
          <w:szCs w:val="28"/>
          <w:rtl w:val="true"/>
          <w:lang w:bidi="ar-SA"/>
        </w:rPr>
        <w:t xml:space="preserve">والفنك </w:t>
      </w:r>
      <w:r>
        <w:rPr>
          <w:rStyle w:val="FootnoteAnchor"/>
          <w:rtl w:val="true"/>
        </w:rPr>
        <w:footnoteReference w:id="372"/>
      </w:r>
      <w:r>
        <w:rPr>
          <w:rFonts w:ascii="IRNazanin" w:hAnsi="IRNazanin" w:eastAsia="IRNazanin"/>
          <w:color w:val="111111"/>
          <w:sz w:val="28"/>
          <w:sz w:val="28"/>
          <w:szCs w:val="28"/>
          <w:rtl w:val="true"/>
          <w:lang w:bidi="fa-IR"/>
        </w:rPr>
        <w:t xml:space="preserve">، والسمور </w:t>
      </w:r>
      <w:r>
        <w:rPr>
          <w:rStyle w:val="FootnoteAnchor"/>
          <w:rtl w:val="true"/>
        </w:rPr>
        <w:footnoteReference w:id="373"/>
      </w:r>
      <w:r>
        <w:rPr>
          <w:rFonts w:ascii="IRNazanin" w:hAnsi="IRNazanin" w:eastAsia="IRNazanin"/>
          <w:color w:val="111111"/>
          <w:sz w:val="28"/>
          <w:sz w:val="28"/>
          <w:szCs w:val="28"/>
          <w:rtl w:val="true"/>
          <w:lang w:bidi="fa-IR"/>
        </w:rPr>
        <w:t xml:space="preserve">، والسنجاب ، والخزّ ، والعظاء </w:t>
      </w:r>
      <w:r>
        <w:rPr>
          <w:rStyle w:val="FootnoteAnchor"/>
          <w:rtl w:val="true"/>
        </w:rPr>
        <w:footnoteReference w:id="374"/>
      </w:r>
      <w:r>
        <w:rPr>
          <w:rFonts w:ascii="IRNazanin" w:hAnsi="IRNazanin" w:eastAsia="IRNazanin"/>
          <w:color w:val="111111"/>
          <w:sz w:val="28"/>
          <w:sz w:val="28"/>
          <w:szCs w:val="28"/>
          <w:rtl w:val="true"/>
          <w:lang w:bidi="fa-IR"/>
        </w:rPr>
        <w:t xml:space="preserve">وابن </w:t>
      </w:r>
      <w:bookmarkStart w:id="1266" w:name="pg15783_180799"/>
    </w:p>
    <w:p>
      <w:pPr>
        <w:pStyle w:val="BookText"/>
        <w:rPr/>
      </w:pPr>
      <w:bookmarkEnd w:id="1266"/>
      <w:r>
        <w:rPr>
          <w:rFonts w:ascii="IRNazanin" w:hAnsi="IRNazanin" w:eastAsia="IRNazanin"/>
          <w:color w:val="111111"/>
          <w:sz w:val="28"/>
          <w:sz w:val="28"/>
          <w:szCs w:val="28"/>
          <w:rtl w:val="true"/>
          <w:lang w:bidi="fa-IR"/>
        </w:rPr>
        <w:t xml:space="preserve">عرس </w:t>
      </w:r>
      <w:r>
        <w:rPr>
          <w:rStyle w:val="FootnoteAnchor"/>
          <w:rtl w:val="true"/>
        </w:rPr>
        <w:footnoteReference w:id="375"/>
      </w:r>
      <w:r>
        <w:rPr>
          <w:rFonts w:ascii="Amiri" w:hAnsi="Amiri" w:eastAsia="Amiri" w:cs="Amiri"/>
          <w:color w:val="111111"/>
          <w:sz w:val="28"/>
          <w:sz w:val="28"/>
          <w:szCs w:val="28"/>
          <w:rtl w:val="true"/>
          <w:lang w:bidi="ar-SA"/>
        </w:rPr>
        <w:t xml:space="preserve">، واللّحكة </w:t>
      </w:r>
      <w:r>
        <w:rPr>
          <w:rStyle w:val="FootnoteAnchor"/>
          <w:rtl w:val="true"/>
        </w:rPr>
        <w:footnoteReference w:id="376"/>
      </w:r>
      <w:r>
        <w:rPr>
          <w:rFonts w:ascii="Amiri" w:hAnsi="Amiri" w:eastAsia="Amiri" w:cs="Amiri"/>
          <w:color w:val="111111"/>
          <w:sz w:val="28"/>
          <w:sz w:val="28"/>
          <w:szCs w:val="28"/>
          <w:rtl w:val="true"/>
          <w:lang w:bidi="ar-SA"/>
        </w:rPr>
        <w:t>والصراصر ، وجميع الحشرات كالحيّة ، والعقرب ، والفأرة ، والخنافس</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3400094_2142443653"/>
      <w:bookmarkStart w:id="1268" w:name="_Toc476"/>
      <w:bookmarkEnd w:id="1267"/>
      <w:r>
        <w:rPr>
          <w:rtl w:val="true"/>
        </w:rPr>
        <w:t xml:space="preserve">المبحث الثالث </w:t>
      </w:r>
      <w:r>
        <w:rPr>
          <w:rtl w:val="true"/>
        </w:rPr>
        <w:t xml:space="preserve">: [ </w:t>
      </w:r>
      <w:r>
        <w:rPr>
          <w:rtl w:val="true"/>
        </w:rPr>
        <w:t xml:space="preserve">في </w:t>
      </w:r>
      <w:r>
        <w:rPr>
          <w:rtl w:val="true"/>
        </w:rPr>
        <w:t xml:space="preserve">] </w:t>
      </w:r>
      <w:r>
        <w:rPr>
          <w:rtl w:val="true"/>
        </w:rPr>
        <w:t>الطير</w:t>
      </w:r>
      <w:bookmarkEnd w:id="1268"/>
    </w:p>
    <w:p>
      <w:pPr>
        <w:pStyle w:val="Heading5"/>
        <w:numPr>
          <w:ilvl w:val="4"/>
          <w:numId w:val="1"/>
        </w:numPr>
        <w:rPr/>
      </w:pPr>
      <w:bookmarkStart w:id="1269" w:name="__RefHeading___Toc13400096_2142443653"/>
      <w:bookmarkStart w:id="1270" w:name="_Toc477"/>
      <w:bookmarkEnd w:id="1269"/>
      <w:r>
        <w:rPr>
          <w:rtl w:val="true"/>
        </w:rPr>
        <w:t>اشارة</w:t>
      </w:r>
      <w:bookmarkEnd w:id="1270"/>
    </w:p>
    <w:p>
      <w:pPr>
        <w:pStyle w:val="BookText"/>
        <w:rPr/>
      </w:pPr>
      <w:r>
        <w:rPr>
          <w:rFonts w:ascii="Amiri" w:hAnsi="Amiri" w:eastAsia="Amiri" w:cs="Amiri"/>
          <w:color w:val="111111"/>
          <w:sz w:val="28"/>
          <w:sz w:val="28"/>
          <w:szCs w:val="28"/>
          <w:rtl w:val="true"/>
          <w:lang w:bidi="ar-SA"/>
        </w:rPr>
        <w:t>ويحلّ منه الحمام كالقماريّ ، والدباسي ، والورشان ، والحجل ، والدرّاج ، والقبج ، والطيهوج ، والقطا ، والدّجاج ، والكركي ، والكروان ، والبطّ ، والوز والعصافير ، والزرازير ، والصعوة ، وكلّ ما دفيفه أغلب من صفيفه أو مساو ، أو كان له قانصة أو حوصلة أو صيصية ، إلّا أن ينصّ على تحريمه ، ولا يقدح أكل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ما له مخلاب قويّ كالصقر ، والبازي ، والشاهين ، والعقاب ، والباشق ، أو ضعيف كالنسر ، والرخم والبغاث ، والحداة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ويحرم أيضا الطاوس ، والخفّاش ، والغربان ، والزنابير ، والديدان ، والبقّ ، وما صفيفه أكثر من دفيفه ، وما خلا </w:t>
      </w:r>
      <w:r>
        <w:rPr>
          <w:rStyle w:val="FootnoteAnchor"/>
          <w:rtl w:val="true"/>
        </w:rPr>
        <w:footnoteReference w:id="377"/>
      </w:r>
      <w:r>
        <w:rPr>
          <w:rFonts w:ascii="Amiri" w:hAnsi="Amiri" w:eastAsia="Amiri" w:cs="Amiri"/>
          <w:color w:val="111111"/>
          <w:sz w:val="28"/>
          <w:sz w:val="28"/>
          <w:szCs w:val="28"/>
          <w:rtl w:val="true"/>
          <w:lang w:bidi="ar-SA"/>
        </w:rPr>
        <w:t>عن القانصة والحوصلة والصيصية إلّا أن ينصّ على تحليله</w:t>
      </w:r>
      <w:r>
        <w:rPr>
          <w:rFonts w:eastAsia="Amiri" w:cs="Amiri" w:ascii="Amiri" w:hAnsi="Amiri"/>
          <w:color w:val="111111"/>
          <w:sz w:val="28"/>
          <w:szCs w:val="28"/>
          <w:rtl w:val="true"/>
          <w:lang w:bidi="ar-SA"/>
        </w:rPr>
        <w:t xml:space="preserve">. </w:t>
      </w:r>
      <w:bookmarkStart w:id="1271" w:name="pg15783_180800"/>
    </w:p>
    <w:p>
      <w:pPr>
        <w:pStyle w:val="BookText"/>
        <w:rPr/>
      </w:pPr>
      <w:bookmarkEnd w:id="1271"/>
      <w:r>
        <w:rPr>
          <w:rFonts w:ascii="Amiri" w:hAnsi="Amiri" w:eastAsia="Amiri" w:cs="Amiri"/>
          <w:color w:val="111111"/>
          <w:sz w:val="28"/>
          <w:sz w:val="28"/>
          <w:szCs w:val="28"/>
          <w:rtl w:val="true"/>
          <w:lang w:bidi="ar-SA"/>
        </w:rPr>
        <w:t>ويعتبر بذلك طير الماء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الهدهد ، والخطاف ، والفاختة ، والقبرة ، والحبارى ، وأشد كراهة الصرد ، والصّوام ، والشقراق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والبيض تابع فإن اشتبه أكل ما اختلف طرفاه دون ما اتّفق</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13400098_2142443653"/>
      <w:bookmarkStart w:id="1273" w:name="_Toc478"/>
      <w:bookmarkEnd w:id="1272"/>
      <w:r>
        <w:rPr>
          <w:rtl w:val="true"/>
        </w:rPr>
        <w:t>خاتمة</w:t>
      </w:r>
      <w:bookmarkEnd w:id="1273"/>
    </w:p>
    <w:p>
      <w:pPr>
        <w:pStyle w:val="BookText"/>
        <w:rPr/>
      </w:pPr>
      <w:r>
        <w:rPr>
          <w:rFonts w:ascii="Amiri" w:hAnsi="Amiri" w:eastAsia="Amiri" w:cs="Amiri"/>
          <w:color w:val="111111"/>
          <w:sz w:val="28"/>
          <w:sz w:val="28"/>
          <w:szCs w:val="28"/>
          <w:rtl w:val="true"/>
          <w:lang w:bidi="ar-SA"/>
        </w:rPr>
        <w:t xml:space="preserve">قد يعرض التحريم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الإنسان ، فيحرم الموطوء ونسله ، فإن اشتبه قسّم القطيع قسمين ، ثمّ يقرع ، وهكذا حتّى تبقى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الجلل وهو الاغتذاء بعذرة الإنسان محضا ، ويحلّ بالاستبراء ، بأن يربط ويطعم علفا طاهرا ، فالناقة بأربعين يوما ، والبقرة بعشرين ، والشاة بعشرة ، والبطّة وشبهها بخمسة ، والدجاجة وشبهها بثلاثة ، والسمك بيوم وليلة ، وغير ذلك بما يزيل حكم الجلل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يكره الزرع بالسماد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يشرب لبن خنزيرة ، فيحرم لحمه ولحم نسله إن اشتدّ ، وإلّا كره ، ويستحبّ استبراؤه بسبعة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شرب خمرا غسل لحمه وأكل ، ويحرم ما في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شرب بولا نجسا لم يحرم منه شي‌ء ، بل يغسل ما في بطنه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اشتدّ بلبن امرأة كره لحمه</w:t>
      </w:r>
      <w:r>
        <w:rPr>
          <w:rFonts w:eastAsia="Amiri" w:cs="Amiri" w:ascii="Amiri" w:hAnsi="Amiri"/>
          <w:color w:val="111111"/>
          <w:sz w:val="28"/>
          <w:szCs w:val="28"/>
          <w:rtl w:val="true"/>
          <w:lang w:bidi="ar-SA"/>
        </w:rPr>
        <w:t xml:space="preserve">. </w:t>
      </w:r>
      <w:bookmarkStart w:id="1274" w:name="pg15783_180801"/>
    </w:p>
    <w:p>
      <w:pPr>
        <w:pStyle w:val="Heading3"/>
        <w:numPr>
          <w:ilvl w:val="2"/>
          <w:numId w:val="1"/>
        </w:numPr>
        <w:rPr/>
      </w:pPr>
      <w:bookmarkStart w:id="1275" w:name="__RefHeading___Toc13400100_2142443653"/>
      <w:bookmarkStart w:id="1276" w:name="_Toc479"/>
      <w:bookmarkEnd w:id="1274"/>
      <w:bookmarkEnd w:id="1275"/>
      <w:r>
        <w:rPr>
          <w:rtl w:val="true"/>
        </w:rPr>
        <w:t xml:space="preserve">المطلب الثاني </w:t>
      </w:r>
      <w:r>
        <w:rPr>
          <w:rtl w:val="true"/>
        </w:rPr>
        <w:t xml:space="preserve">: </w:t>
      </w:r>
      <w:r>
        <w:rPr>
          <w:rtl w:val="true"/>
        </w:rPr>
        <w:t>في الجامد</w:t>
      </w:r>
      <w:bookmarkEnd w:id="1276"/>
    </w:p>
    <w:p>
      <w:pPr>
        <w:pStyle w:val="BookText"/>
        <w:rPr/>
      </w:pPr>
      <w:r>
        <w:rPr>
          <w:rFonts w:ascii="Amiri" w:hAnsi="Amiri" w:eastAsia="Amiri" w:cs="Amiri"/>
          <w:color w:val="111111"/>
          <w:sz w:val="28"/>
          <w:sz w:val="28"/>
          <w:szCs w:val="28"/>
          <w:rtl w:val="true"/>
          <w:lang w:bidi="ar-SA"/>
        </w:rPr>
        <w:t xml:space="preserve">والمحرّم منه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 ويحرم أكلها واستعمالها ، إلّا ما لا تحلّه الحياة ، كالصوف ، والشعر ، والوبر ، والريش ، والقرن ، والظلف ، والعظم ، والسنّ ، والبيض إذا اكتسى القشر الأعلى ، والأنفحة ، وفي اللّبن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امتزج الميّت بالذكي اجتنبا ، ولا يباع من مستحلّ الميتة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قلع الصوف وشبهه غسل موضع الاتّصال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يحرم السوس لأنّه ليس من الدود ، والأصل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الذّبيحة الطحال ، والقضيب ، والفرث ، والأنثيان ، والمثانة ، والمرارة ، والمشيمة ، والدم ، والفرج ، والنخاع ، والعلباء ، والغدد ، وذات الأشاجع ، والحدق ، وخرزة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الكلا وأذنا القلب ، والعروق</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شوى الطحال مع اللحم مثقوبا ، حرم اللحم إن كان تحته أو معه ،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النجسة كالعذرة والسّرجين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كلّه عدا تربة الحسين عليه‌السلام للاستشفاء ، ولا يتجاوز قدر الحمصة ، ويجوز الأرمني </w:t>
      </w:r>
      <w:r>
        <w:rPr>
          <w:rStyle w:val="FootnoteAnchor"/>
          <w:rtl w:val="true"/>
        </w:rPr>
        <w:footnoteReference w:id="378"/>
      </w:r>
      <w:r>
        <w:rPr>
          <w:rFonts w:ascii="Amiri" w:hAnsi="Amiri" w:eastAsia="Amiri" w:cs="Amiri"/>
          <w:color w:val="111111"/>
          <w:sz w:val="28"/>
          <w:sz w:val="28"/>
          <w:szCs w:val="28"/>
          <w:rtl w:val="true"/>
          <w:lang w:bidi="ar-SA"/>
        </w:rPr>
        <w:t>للضّرورة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السّموم القاتلة قليلها وكثيرها ، ويجوز ما لا يقتل قليله كالسقمونيا إذا مزج بغيره ، ولا يجوز أن يتناول منه ما يخاف معه الضرر</w:t>
      </w:r>
      <w:r>
        <w:rPr>
          <w:rFonts w:eastAsia="Amiri" w:cs="Amiri" w:ascii="Amiri" w:hAnsi="Amiri"/>
          <w:color w:val="111111"/>
          <w:sz w:val="28"/>
          <w:szCs w:val="28"/>
          <w:rtl w:val="true"/>
          <w:lang w:bidi="ar-SA"/>
        </w:rPr>
        <w:t xml:space="preserve">. </w:t>
      </w:r>
      <w:r>
        <w:rPr>
          <w:rStyle w:val="FootnoteAnchor"/>
          <w:rtl w:val="true"/>
        </w:rPr>
        <w:footnoteReference w:id="379"/>
      </w:r>
      <w:bookmarkStart w:id="1277" w:name="pg15783_180803"/>
    </w:p>
    <w:p>
      <w:pPr>
        <w:pStyle w:val="Heading3"/>
        <w:numPr>
          <w:ilvl w:val="2"/>
          <w:numId w:val="1"/>
        </w:numPr>
        <w:rPr/>
      </w:pPr>
      <w:bookmarkStart w:id="1278" w:name="__RefHeading___Toc13400102_2142443653"/>
      <w:bookmarkStart w:id="1279" w:name="_Toc480"/>
      <w:bookmarkEnd w:id="1277"/>
      <w:bookmarkEnd w:id="1278"/>
      <w:r>
        <w:rPr>
          <w:rtl w:val="true"/>
        </w:rPr>
        <w:t xml:space="preserve">المطلب الثالث </w:t>
      </w:r>
      <w:r>
        <w:rPr>
          <w:rtl w:val="true"/>
        </w:rPr>
        <w:t xml:space="preserve">: </w:t>
      </w:r>
      <w:r>
        <w:rPr>
          <w:rtl w:val="true"/>
        </w:rPr>
        <w:t>في المائعات</w:t>
      </w:r>
      <w:bookmarkEnd w:id="1279"/>
    </w:p>
    <w:p>
      <w:pPr>
        <w:pStyle w:val="Heading4"/>
        <w:numPr>
          <w:ilvl w:val="3"/>
          <w:numId w:val="1"/>
        </w:numPr>
        <w:rPr/>
      </w:pPr>
      <w:bookmarkStart w:id="1280" w:name="__RefHeading___Toc13400104_2142443653"/>
      <w:bookmarkStart w:id="1281" w:name="_Toc481"/>
      <w:bookmarkEnd w:id="1280"/>
      <w:r>
        <w:rPr>
          <w:rtl w:val="true"/>
        </w:rPr>
        <w:t>اشارة</w:t>
      </w:r>
      <w:bookmarkEnd w:id="1281"/>
    </w:p>
    <w:p>
      <w:pPr>
        <w:pStyle w:val="BookText"/>
        <w:rPr/>
      </w:pPr>
      <w:r>
        <w:rPr>
          <w:rFonts w:ascii="Amiri" w:hAnsi="Amiri" w:eastAsia="Amiri" w:cs="Amiri"/>
          <w:color w:val="111111"/>
          <w:sz w:val="28"/>
          <w:sz w:val="28"/>
          <w:szCs w:val="28"/>
          <w:rtl w:val="true"/>
          <w:lang w:bidi="ar-SA"/>
        </w:rPr>
        <w:t xml:space="preserve">ويحرم منها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كلّه إلّا بول الإبل للاستشفاء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وكلّ مسكر كالنبيذ ، والبتع </w:t>
      </w:r>
      <w:r>
        <w:rPr>
          <w:rStyle w:val="FootnoteAnchor"/>
          <w:rtl w:val="true"/>
        </w:rPr>
        <w:footnoteReference w:id="380"/>
      </w:r>
      <w:r>
        <w:rPr>
          <w:rFonts w:ascii="Amiri" w:hAnsi="Amiri" w:eastAsia="Amiri" w:cs="Amiri"/>
          <w:color w:val="111111"/>
          <w:sz w:val="28"/>
          <w:sz w:val="28"/>
          <w:szCs w:val="28"/>
          <w:rtl w:val="true"/>
          <w:lang w:bidi="ar-SA"/>
        </w:rPr>
        <w:t xml:space="preserve">، والفضيخ </w:t>
      </w:r>
      <w:r>
        <w:rPr>
          <w:rStyle w:val="FootnoteAnchor"/>
          <w:rtl w:val="true"/>
        </w:rPr>
        <w:footnoteReference w:id="381"/>
      </w:r>
      <w:r>
        <w:rPr>
          <w:rFonts w:ascii="Amiri" w:hAnsi="Amiri" w:eastAsia="Amiri" w:cs="Amiri"/>
          <w:color w:val="111111"/>
          <w:sz w:val="28"/>
          <w:sz w:val="28"/>
          <w:szCs w:val="28"/>
          <w:rtl w:val="true"/>
          <w:lang w:bidi="ar-SA"/>
        </w:rPr>
        <w:t xml:space="preserve">، والنقيع </w:t>
      </w:r>
      <w:r>
        <w:rPr>
          <w:rStyle w:val="FootnoteAnchor"/>
          <w:rtl w:val="true"/>
        </w:rPr>
        <w:footnoteReference w:id="382"/>
      </w:r>
      <w:r>
        <w:rPr>
          <w:rFonts w:ascii="IRNazanin" w:hAnsi="IRNazanin" w:eastAsia="IRNazanin"/>
          <w:color w:val="111111"/>
          <w:sz w:val="28"/>
          <w:sz w:val="28"/>
          <w:szCs w:val="28"/>
          <w:rtl w:val="true"/>
          <w:lang w:bidi="fa-IR"/>
        </w:rPr>
        <w:t xml:space="preserve">، والمزر </w:t>
      </w:r>
      <w:r>
        <w:rPr>
          <w:rStyle w:val="FootnoteAnchor"/>
          <w:rtl w:val="true"/>
        </w:rPr>
        <w:footnoteReference w:id="383"/>
      </w:r>
      <w:r>
        <w:rPr>
          <w:rFonts w:ascii="Amiri" w:hAnsi="Amiri" w:eastAsia="Amiri" w:cs="Amiri"/>
          <w:color w:val="111111"/>
          <w:sz w:val="28"/>
          <w:sz w:val="28"/>
          <w:szCs w:val="28"/>
          <w:rtl w:val="true"/>
          <w:lang w:bidi="ar-SA"/>
        </w:rPr>
        <w:t>، وفي معناه الفقاع ، وكذا المسكر الجامد إلّا أنّه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الخمر بانقلابه خلًّا ، سواء كان بنفسه أو بعلاج ، ويطهر الإناء وما عولج به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لاقته نجاسة لم تحلّ بالانقلاب ، ولو مزج الخلّ به فاستهلكه لم يحلّ وإن انقلب باقي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إذا غلى واشتدّ من قبل نفسه أو بالنار ، ويحلّ إذا ذهب ثلثاه أو انقلب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الإسلاف فيه وإن يؤمن على طبخه من يستحلّه قبل ذهاب ثلثيه وإن كان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يحرم عصير الزبيب والتمر ما لم يسكر ، ولا شي‌ء من الربويات وإن شمّ منها رائحة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المسفوح وإن كان من مأكول اللحم ، وكذا غير المسفوح من المحرّم كدم الضفدع ، دون السمك ، ويحلّ ما لا يقذفه 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يحلّ بالغليان بل يغسل اللحم والتوابل ويؤكل دون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المحرّم كاللبوة والمرأة إلا للصبيّ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لبن الأتن مائعه وجامده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فضلات احيوان حتّى من الإنسان ، ورخّص مصّ لسان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مائع يموت فيه ذو نفس وإن كان مأكولا ، دون ما لا نفس له ، وكذا ما لاقته نجاسة ، فإن كان قبل التطهير حلّ به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يطهر العجين بخبزه ، ولو وقعت النجاسة في جامد كالسّمن وشبهه ألقيت النجاسة وما يكتنفها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وبصاق شارب الخمر نجس إن تلوّث وإلّا فطاهر ، وكذا غيره من النجاسات ، وكذا دمع المكتحل بالنجس</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بيع الأعيان النجسة مع إعلام المشتري وقبول الطهارة ، </w:t>
      </w:r>
      <w:bookmarkStart w:id="1282" w:name="pg15783_180805"/>
    </w:p>
    <w:p>
      <w:pPr>
        <w:pStyle w:val="BookText"/>
        <w:rPr/>
      </w:pPr>
      <w:bookmarkEnd w:id="1282"/>
      <w:r>
        <w:rPr>
          <w:rFonts w:ascii="Amiri" w:hAnsi="Amiri" w:eastAsia="Amiri" w:cs="Amiri"/>
          <w:color w:val="111111"/>
          <w:sz w:val="28"/>
          <w:sz w:val="28"/>
          <w:szCs w:val="28"/>
          <w:rtl w:val="true"/>
          <w:lang w:bidi="ar-SA"/>
        </w:rPr>
        <w:t>وبيع الدّهن النجس مع الإعلام للاستصباح به تحت السماء تعبّدا ، لأنّ دخان الأعيان النجسة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الاستصباح بما يذاب من الميتة أو بما أبين من حيّ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3" w:name="__RefHeading___Toc13400106_2142443653"/>
      <w:bookmarkStart w:id="1284" w:name="_Toc482"/>
      <w:bookmarkEnd w:id="1283"/>
      <w:r>
        <w:rPr>
          <w:rtl w:val="true"/>
        </w:rPr>
        <w:t>تتمّة</w:t>
      </w:r>
      <w:bookmarkEnd w:id="1284"/>
    </w:p>
    <w:p>
      <w:pPr>
        <w:pStyle w:val="BookText"/>
        <w:rPr/>
      </w:pPr>
      <w:r>
        <w:rPr>
          <w:rFonts w:ascii="Amiri" w:hAnsi="Amiri" w:eastAsia="Amiri" w:cs="Amiri"/>
          <w:color w:val="111111"/>
          <w:sz w:val="28"/>
          <w:sz w:val="28"/>
          <w:szCs w:val="28"/>
          <w:rtl w:val="true"/>
          <w:lang w:bidi="ar-SA"/>
        </w:rPr>
        <w:t>يحرم استعمال شعر الخنزير ، ومع الضرورة يستعمل ما لا دسم فيه ، ويغسل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الاستقاء بجلود الميتة لغير الطهارة ، والاجتناب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الأكل من مال الغير إلّا بإذنه ، ورخّص مع عدمه من بيت من تضمّنته الآية </w:t>
      </w:r>
      <w:r>
        <w:rPr>
          <w:rStyle w:val="FootnoteAnchor"/>
          <w:rtl w:val="true"/>
        </w:rPr>
        <w:footnoteReference w:id="385"/>
      </w:r>
      <w:r>
        <w:rPr>
          <w:rFonts w:ascii="Amiri" w:hAnsi="Amiri" w:eastAsia="Amiri" w:cs="Amiri"/>
          <w:color w:val="111111"/>
          <w:sz w:val="28"/>
          <w:sz w:val="28"/>
          <w:szCs w:val="28"/>
          <w:rtl w:val="true"/>
          <w:lang w:bidi="ar-SA"/>
        </w:rPr>
        <w:t>إن لم يعلم الكراهية ، ثمّ لا يحمل ولا يفسد ، وكذا ما يمرّ به من ثمر النخل والشجر ، وفي الزرع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نهاه المالك أو علم منه الكراهة حرم ، ولا ترخّص </w:t>
      </w:r>
      <w:r>
        <w:rPr>
          <w:rStyle w:val="FootnoteAnchor"/>
          <w:rtl w:val="true"/>
        </w:rPr>
        <w:footnoteReference w:id="386"/>
      </w:r>
      <w:r>
        <w:rPr>
          <w:rFonts w:ascii="IRNazanin" w:hAnsi="IRNazanin" w:eastAsia="IRNazanin"/>
          <w:color w:val="111111"/>
          <w:sz w:val="28"/>
          <w:sz w:val="28"/>
          <w:szCs w:val="28"/>
          <w:rtl w:val="true"/>
          <w:lang w:bidi="fa-IR"/>
        </w:rPr>
        <w:t>بعد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باع الذمي خمرا أو خنزيرا ثمّ أسلم قبل القبض ، فله قبضه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أكل ما باشره الجنب أو الحائض المتهمين ، وما يعالجه غير متّقي النجاسة ، والاستشفاء بمياه الجبال الحارّة ، وسقي الدواب مسكرا</w:t>
      </w:r>
      <w:r>
        <w:rPr>
          <w:rFonts w:eastAsia="Amiri" w:cs="Amiri" w:ascii="Amiri" w:hAnsi="Amiri"/>
          <w:color w:val="111111"/>
          <w:sz w:val="28"/>
          <w:szCs w:val="28"/>
          <w:rtl w:val="true"/>
          <w:lang w:bidi="ar-SA"/>
        </w:rPr>
        <w:t xml:space="preserve">. </w:t>
      </w:r>
      <w:bookmarkStart w:id="1285" w:name="pg15783_180806"/>
    </w:p>
    <w:p>
      <w:pPr>
        <w:pStyle w:val="Heading3"/>
        <w:numPr>
          <w:ilvl w:val="2"/>
          <w:numId w:val="1"/>
        </w:numPr>
        <w:rPr/>
      </w:pPr>
      <w:bookmarkStart w:id="1286" w:name="__RefHeading___Toc13400108_2142443653"/>
      <w:bookmarkStart w:id="1287" w:name="_Toc483"/>
      <w:bookmarkEnd w:id="1285"/>
      <w:bookmarkEnd w:id="1286"/>
      <w:r>
        <w:rPr>
          <w:rtl w:val="true"/>
        </w:rPr>
        <w:t xml:space="preserve">المطلب الرابع </w:t>
      </w:r>
      <w:r>
        <w:rPr>
          <w:rtl w:val="true"/>
        </w:rPr>
        <w:t xml:space="preserve">: </w:t>
      </w:r>
      <w:r>
        <w:rPr>
          <w:rtl w:val="true"/>
        </w:rPr>
        <w:t>في حال الاضطرار</w:t>
      </w:r>
      <w:bookmarkEnd w:id="1287"/>
    </w:p>
    <w:p>
      <w:pPr>
        <w:pStyle w:val="Heading4"/>
        <w:numPr>
          <w:ilvl w:val="3"/>
          <w:numId w:val="1"/>
        </w:numPr>
        <w:rPr/>
      </w:pPr>
      <w:bookmarkStart w:id="1288" w:name="__RefHeading___Toc13400110_2142443653"/>
      <w:bookmarkStart w:id="1289" w:name="_Toc484"/>
      <w:bookmarkEnd w:id="1288"/>
      <w:r>
        <w:rPr>
          <w:rtl w:val="true"/>
        </w:rPr>
        <w:t>اشارة</w:t>
      </w:r>
      <w:bookmarkEnd w:id="1289"/>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13400112_2142443653"/>
      <w:bookmarkStart w:id="1291" w:name="_Toc485"/>
      <w:bookmarkEnd w:id="1290"/>
      <w:r>
        <w:rPr>
          <w:rtl w:val="true"/>
        </w:rPr>
        <w:t xml:space="preserve">الأوّل </w:t>
      </w:r>
      <w:r>
        <w:rPr>
          <w:rtl w:val="true"/>
        </w:rPr>
        <w:t xml:space="preserve">: </w:t>
      </w:r>
      <w:r>
        <w:rPr>
          <w:rtl w:val="true"/>
        </w:rPr>
        <w:t>في المضطرّ</w:t>
      </w:r>
      <w:bookmarkEnd w:id="1291"/>
    </w:p>
    <w:p>
      <w:pPr>
        <w:pStyle w:val="BookText"/>
        <w:rPr/>
      </w:pPr>
      <w:r>
        <w:rPr>
          <w:rFonts w:ascii="Amiri" w:hAnsi="Amiri" w:eastAsia="Amiri" w:cs="Amiri"/>
          <w:color w:val="111111"/>
          <w:sz w:val="28"/>
          <w:sz w:val="28"/>
          <w:szCs w:val="28"/>
          <w:rtl w:val="true"/>
          <w:lang w:bidi="ar-SA"/>
        </w:rPr>
        <w:t>وهو الخائف من التلف ، أو المرض ، أو طوله ، أو الضعف عن متابعة الرفقة أو عن الركوب ، مع الحاجة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الإشراف على الموت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يترخّص للباغي ، وهو الخارج على الإمام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يبغي الميتة ، ولا المعادي وهو قاطع الطريق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يعدو شبعه </w:t>
      </w:r>
      <w:r>
        <w:rPr>
          <w:rStyle w:val="FootnoteAnchor"/>
          <w:rtl w:val="true"/>
        </w:rPr>
        <w:footnoteReference w:id="387"/>
      </w:r>
      <w:r>
        <w:rPr>
          <w:rFonts w:ascii="Amiri" w:hAnsi="Amiri" w:eastAsia="Amiri" w:cs="Amiri"/>
          <w:color w:val="111111"/>
          <w:sz w:val="28"/>
          <w:sz w:val="28"/>
          <w:szCs w:val="28"/>
          <w:rtl w:val="true"/>
          <w:lang w:bidi="ar-SA"/>
        </w:rPr>
        <w:t>ويترخّص للعاصي بسفره</w:t>
      </w:r>
      <w:r>
        <w:rPr>
          <w:rFonts w:eastAsia="Amiri" w:cs="Amiri" w:ascii="Amiri" w:hAnsi="Amiri"/>
          <w:color w:val="111111"/>
          <w:sz w:val="28"/>
          <w:szCs w:val="28"/>
          <w:rtl w:val="true"/>
          <w:lang w:bidi="ar-SA"/>
        </w:rPr>
        <w:t xml:space="preserve">. </w:t>
      </w:r>
      <w:bookmarkStart w:id="1292" w:name="pg15783_180807"/>
    </w:p>
    <w:p>
      <w:pPr>
        <w:pStyle w:val="Heading4"/>
        <w:numPr>
          <w:ilvl w:val="3"/>
          <w:numId w:val="1"/>
        </w:numPr>
        <w:rPr/>
      </w:pPr>
      <w:bookmarkStart w:id="1293" w:name="__RefHeading___Toc13400114_2142443653"/>
      <w:bookmarkStart w:id="1294" w:name="_Toc486"/>
      <w:bookmarkEnd w:id="1292"/>
      <w:bookmarkEnd w:id="1293"/>
      <w:r>
        <w:rPr>
          <w:rtl w:val="true"/>
        </w:rPr>
        <w:t xml:space="preserve">الثاني </w:t>
      </w:r>
      <w:r>
        <w:rPr>
          <w:rtl w:val="true"/>
        </w:rPr>
        <w:t xml:space="preserve">: </w:t>
      </w:r>
      <w:r>
        <w:rPr>
          <w:rtl w:val="true"/>
        </w:rPr>
        <w:t>في كيفيّة الاستباحة</w:t>
      </w:r>
      <w:bookmarkEnd w:id="1294"/>
    </w:p>
    <w:p>
      <w:pPr>
        <w:pStyle w:val="Heading5"/>
        <w:numPr>
          <w:ilvl w:val="4"/>
          <w:numId w:val="1"/>
        </w:numPr>
        <w:rPr/>
      </w:pPr>
      <w:bookmarkStart w:id="1295" w:name="__RefHeading___Toc13400116_2142443653"/>
      <w:bookmarkStart w:id="1296" w:name="_Toc487"/>
      <w:bookmarkEnd w:id="1295"/>
      <w:r>
        <w:rPr>
          <w:rtl w:val="true"/>
        </w:rPr>
        <w:t>اشارة</w:t>
      </w:r>
      <w:bookmarkEnd w:id="1296"/>
    </w:p>
    <w:p>
      <w:pPr>
        <w:pStyle w:val="BookText"/>
        <w:rPr/>
      </w:pPr>
      <w:r>
        <w:rPr>
          <w:rFonts w:ascii="Amiri" w:hAnsi="Amiri" w:eastAsia="Amiri" w:cs="Amiri"/>
          <w:color w:val="111111"/>
          <w:sz w:val="28"/>
          <w:sz w:val="28"/>
          <w:szCs w:val="28"/>
          <w:rtl w:val="true"/>
          <w:lang w:bidi="ar-SA"/>
        </w:rPr>
        <w:t>يباح ما يحفظ الرمق ، ويكره التجاوز عنه وإن لم يبلغ الشبع ، ولو احتاج إليه جاز ، وإذا جاز التناول وجب لحفظ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شرب الخمر للعطش والتداوي إذا خاف التلف ، لا للاستشفاء ، وكذا باقي المسكرات وما مزج به كالترياق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الاكتحال به للضرورة ، وإذا تمكّن من الشراء وجب وإن كان بزيادة عن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امتنع من البيع حلّ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عدم الثمن وجب على المالك بذله ، فإن امتنع قهره عليه ، وضمن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عجز أكل الميتة ومذبوح الكافر والناصب ، والمحرّم أولى من الميتة ، ومذكّى غير المأكول أولى من ميتة المأكول ، وميتة المأكول أولى من ميتة غيره ، وميتة غير المأكول أولى من ميتة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يجد إلّا الآدمي حيّا فله قتل المرتدّ عن فطرة أو الحربيّ ، ثمّ المرتدّة أو الحربيّة ، ثمّ الزاني المحصن ، والصبيّ الحربي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يقتل المسلم ، والذميّ ، ولا عبده ، ولا ولده</w:t>
      </w:r>
      <w:r>
        <w:rPr>
          <w:rFonts w:eastAsia="Amiri" w:cs="Amiri" w:ascii="Amiri" w:hAnsi="Amiri"/>
          <w:color w:val="111111"/>
          <w:sz w:val="28"/>
          <w:szCs w:val="28"/>
          <w:rtl w:val="true"/>
          <w:lang w:bidi="ar-SA"/>
        </w:rPr>
        <w:t xml:space="preserve">. </w:t>
      </w:r>
      <w:bookmarkStart w:id="1297" w:name="pg15783_180808"/>
    </w:p>
    <w:p>
      <w:pPr>
        <w:pStyle w:val="BookText"/>
        <w:rPr/>
      </w:pPr>
      <w:bookmarkEnd w:id="1297"/>
      <w:r>
        <w:rPr>
          <w:rFonts w:ascii="Amiri" w:hAnsi="Amiri" w:eastAsia="Amiri" w:cs="Amiri"/>
          <w:color w:val="111111"/>
          <w:sz w:val="28"/>
          <w:sz w:val="28"/>
          <w:szCs w:val="28"/>
          <w:rtl w:val="true"/>
          <w:lang w:bidi="ar-SA"/>
        </w:rPr>
        <w:t xml:space="preserve">ولا يأكل لحم نفسه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والنبيذ أولى من الخمر ، والبول أولى من النبيذ</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13400118_2142443653"/>
      <w:bookmarkStart w:id="1299" w:name="_Toc488"/>
      <w:bookmarkEnd w:id="1298"/>
      <w:r>
        <w:rPr>
          <w:rtl w:val="true"/>
        </w:rPr>
        <w:t>خاتمة</w:t>
      </w:r>
      <w:bookmarkEnd w:id="1299"/>
    </w:p>
    <w:p>
      <w:pPr>
        <w:pStyle w:val="BookText"/>
        <w:rPr/>
      </w:pPr>
      <w:r>
        <w:rPr>
          <w:rFonts w:ascii="Amiri" w:hAnsi="Amiri" w:eastAsia="Amiri" w:cs="Amiri"/>
          <w:color w:val="111111"/>
          <w:sz w:val="28"/>
          <w:sz w:val="28"/>
          <w:szCs w:val="28"/>
          <w:rtl w:val="true"/>
          <w:lang w:bidi="ar-SA"/>
        </w:rPr>
        <w:t>يستحبّ غسل اليدين قبل الأكل وبعده ، ومسحهما بعده ، والتسمية عنده ، والحمد بعده ، والتسمية على كل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بسم اللّه على أوّله وآخره ، ولو سمّى واحد أجزأ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والأكل والشرب باليمنى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ويبدأ صاحب الطعام ويختم ، ويغسل يدي من على يمينه ، ويدور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الغسالة ويلقيها في موضع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ويستلقي بعد الأكل ، ويجعل رجله اليمنى على اليسرى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الأكل متّكئا ، والتملّي من الطعام ، والأكل على الشبع ، وربّما حرما ، وباليسار اختيارا ، والشرب بنفس واحد ، ويستحبّ بثلاثة ، والأكل على مائدة الشّرب</w:t>
      </w:r>
      <w:r>
        <w:rPr>
          <w:rFonts w:eastAsia="Amiri" w:cs="Amiri" w:ascii="Amiri" w:hAnsi="Amiri"/>
          <w:color w:val="111111"/>
          <w:sz w:val="28"/>
          <w:szCs w:val="28"/>
          <w:rtl w:val="true"/>
          <w:lang w:bidi="ar-SA"/>
        </w:rPr>
        <w:t xml:space="preserve">. </w:t>
      </w:r>
      <w:bookmarkStart w:id="1300" w:name="pg15783_180809"/>
    </w:p>
    <w:p>
      <w:pPr>
        <w:pStyle w:val="Heading2"/>
        <w:numPr>
          <w:ilvl w:val="1"/>
          <w:numId w:val="1"/>
        </w:numPr>
        <w:rPr/>
      </w:pPr>
      <w:bookmarkStart w:id="1301" w:name="__RefHeading___Toc13400120_2142443653"/>
      <w:bookmarkStart w:id="1302" w:name="_Toc489"/>
      <w:bookmarkEnd w:id="1300"/>
      <w:bookmarkEnd w:id="1301"/>
      <w:r>
        <w:rPr>
          <w:rtl w:val="true"/>
        </w:rPr>
        <w:t>كتاب الصّيد</w:t>
      </w:r>
      <w:bookmarkEnd w:id="1302"/>
    </w:p>
    <w:p>
      <w:pPr>
        <w:pStyle w:val="Heading3"/>
        <w:numPr>
          <w:ilvl w:val="2"/>
          <w:numId w:val="1"/>
        </w:numPr>
        <w:rPr/>
      </w:pPr>
      <w:bookmarkStart w:id="1303" w:name="__RefHeading___Toc13400122_2142443653"/>
      <w:bookmarkStart w:id="1304" w:name="_Toc490"/>
      <w:bookmarkEnd w:id="1303"/>
      <w:r>
        <w:rPr>
          <w:rtl w:val="true"/>
        </w:rPr>
        <w:t>اشارة</w:t>
      </w:r>
      <w:bookmarkEnd w:id="130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5" w:name="pg15783_180811"/>
      <w:bookmarkStart w:id="1306" w:name="pg15783_180811"/>
      <w:bookmarkEnd w:id="1306"/>
    </w:p>
    <w:p>
      <w:pPr>
        <w:pStyle w:val="Heading3"/>
        <w:numPr>
          <w:ilvl w:val="2"/>
          <w:numId w:val="1"/>
        </w:numPr>
        <w:rPr/>
      </w:pPr>
      <w:bookmarkStart w:id="1307" w:name="pg15783_180811"/>
      <w:bookmarkStart w:id="1308" w:name="__RefHeading___Toc13400124_2142443653"/>
      <w:bookmarkStart w:id="1309" w:name="_Toc491"/>
      <w:bookmarkEnd w:id="1307"/>
      <w:bookmarkEnd w:id="1308"/>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الآلة</w:t>
      </w:r>
      <w:bookmarkEnd w:id="1309"/>
    </w:p>
    <w:p>
      <w:pPr>
        <w:pStyle w:val="BookText"/>
        <w:rPr/>
      </w:pPr>
      <w:r>
        <w:rPr>
          <w:rFonts w:ascii="Amiri" w:hAnsi="Amiri" w:eastAsia="Amiri" w:cs="Amiri"/>
          <w:color w:val="111111"/>
          <w:sz w:val="28"/>
          <w:sz w:val="28"/>
          <w:szCs w:val="28"/>
          <w:rtl w:val="true"/>
          <w:lang w:bidi="ar-SA"/>
        </w:rPr>
        <w:t>وهي من الحيوان الكلب ، وجوارح السّباع ، والطير كالفهد والصقر ، ومن غيره السهم ، والسيف ، والرمح ، والشرك ، والحبالة ، والشباك ، والفخ ، فإذا اصطاد بشي‌ء من ذلك فإن أدرك ذكوته حلّ ، وإلّا فلا ، إلّا ما يقتله الكلب والنصل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الصائد كونه مسلما أو بحكمه ، مميّزا ، سواء كان ذكرا أو أنثى أو خنثى ، فلو أرسل الكافر لم يحلّ وإن كان ذميّا ، وكذا النّاصب والمجنون والمغمى عليه والسكران والصبيّ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المصيد امتناعه ، وحشيّا كان أو إنسيّا ، فلو توحّشت البهائم الإنسيّة ، أو صالت فقتلها الكلب أو السهم 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فرخا لم ينهض ، أو وحشيّا غير ممتنع لم يحلّ إلّا مع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رمى الممتنع وغيره حلّ الممتنع خاصّة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اتّحاد المرسل والرامي ، فلو تعدّدوا وقتلوه ، حلّ وكان بينهم بالسويّة</w:t>
      </w:r>
      <w:r>
        <w:rPr>
          <w:rFonts w:eastAsia="Amiri" w:cs="Amiri" w:ascii="Amiri" w:hAnsi="Amiri"/>
          <w:color w:val="111111"/>
          <w:sz w:val="28"/>
          <w:szCs w:val="28"/>
          <w:rtl w:val="true"/>
          <w:lang w:bidi="ar-SA"/>
        </w:rPr>
        <w:t xml:space="preserve">. </w:t>
      </w:r>
      <w:bookmarkStart w:id="1310" w:name="pg15783_180812"/>
    </w:p>
    <w:p>
      <w:pPr>
        <w:pStyle w:val="Heading3"/>
        <w:numPr>
          <w:ilvl w:val="2"/>
          <w:numId w:val="1"/>
        </w:numPr>
        <w:rPr/>
      </w:pPr>
      <w:bookmarkStart w:id="1311" w:name="__RefHeading___Toc13400126_2142443653"/>
      <w:bookmarkStart w:id="1312" w:name="_Toc492"/>
      <w:bookmarkEnd w:id="1310"/>
      <w:bookmarkEnd w:id="1311"/>
      <w:r>
        <w:rPr>
          <w:rtl w:val="true"/>
        </w:rPr>
        <w:t xml:space="preserve">[ </w:t>
      </w:r>
      <w:r>
        <w:rPr>
          <w:rtl w:val="true"/>
        </w:rPr>
        <w:t xml:space="preserve">الفصل </w:t>
      </w:r>
      <w:r>
        <w:rPr>
          <w:rtl w:val="true"/>
        </w:rPr>
        <w:t xml:space="preserve">] </w:t>
      </w:r>
      <w:r>
        <w:rPr>
          <w:rtl w:val="true"/>
        </w:rPr>
        <w:t xml:space="preserve">الثاني </w:t>
      </w:r>
      <w:r>
        <w:rPr>
          <w:rtl w:val="true"/>
        </w:rPr>
        <w:t xml:space="preserve">: [ </w:t>
      </w:r>
      <w:r>
        <w:rPr>
          <w:rtl w:val="true"/>
        </w:rPr>
        <w:t xml:space="preserve">في </w:t>
      </w:r>
      <w:r>
        <w:rPr>
          <w:rtl w:val="true"/>
        </w:rPr>
        <w:t xml:space="preserve">] </w:t>
      </w:r>
      <w:r>
        <w:rPr>
          <w:rtl w:val="true"/>
        </w:rPr>
        <w:t>شرائط الكلب</w:t>
      </w:r>
      <w:bookmarkEnd w:id="1312"/>
    </w:p>
    <w:p>
      <w:pPr>
        <w:pStyle w:val="BookText"/>
        <w:rPr/>
      </w:pPr>
      <w:r>
        <w:rPr>
          <w:rFonts w:ascii="Amiri" w:hAnsi="Amiri" w:eastAsia="Amiri" w:cs="Amiri"/>
          <w:color w:val="111111"/>
          <w:sz w:val="28"/>
          <w:sz w:val="28"/>
          <w:szCs w:val="28"/>
          <w:rtl w:val="true"/>
          <w:lang w:bidi="ar-SA"/>
        </w:rPr>
        <w:t xml:space="preserve">وهي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الكلب معلّما ، ويتحقّق بالاسترسال والانزجار ، ولا بدّ من تكرار ذلك ، فلا تكفي المرّة ، وأن لا يأكل صيده ، ولا تقدح الندرة ولا شرب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المعلّم الإسلام ، فلو علّمه المجوسي وأرسله المسلم حلّ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إرساله ، فلو استرسل من نفسه لم يحلّ ، نعم لو زجره فوقف ، ثمّ أرسله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أغراه فزاد عدوه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إرساله للصّيد ، فلو أرسله لغيره فصاد صيدا فقتله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عند الإرسال من المرسل ، فلو تركها عامدا حرم ، وإن تداركها قبل الوصول ، ولو كان ناسيا حلّ ، ولا يجب تداركها قبله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سمّى غير المرسل لم يحلّ ، وكذا لو أرسلا وسمّى أحدهما إلّا أن يعلم أنّ القاتل كلب المسمّى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وصورة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ذكر اللّه مع الثناء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على لفظ الجلالة فتوقّف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العربيّة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صيدا ، فلو أرسله على خنزير فقتل صيدا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الصّيد بعقر الكلب ، فلو قتله بصدمه أو بغمّه أو إتعابه لم يحلّ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يغيب عنه وحياته مستقرّة ، فلو غاب ثمّ وجده مقتولا لم يحلّ ، سواء كان الكلب واقفا عليه أو لا</w:t>
      </w:r>
      <w:r>
        <w:rPr>
          <w:rFonts w:eastAsia="Amiri" w:cs="Amiri" w:ascii="Amiri" w:hAnsi="Amiri"/>
          <w:color w:val="111111"/>
          <w:sz w:val="28"/>
          <w:szCs w:val="28"/>
          <w:rtl w:val="true"/>
          <w:lang w:bidi="ar-SA"/>
        </w:rPr>
        <w:t xml:space="preserve">. </w:t>
      </w:r>
      <w:bookmarkStart w:id="1313" w:name="pg15783_180814"/>
    </w:p>
    <w:p>
      <w:pPr>
        <w:pStyle w:val="Heading3"/>
        <w:numPr>
          <w:ilvl w:val="2"/>
          <w:numId w:val="1"/>
        </w:numPr>
        <w:rPr/>
      </w:pPr>
      <w:bookmarkStart w:id="1314" w:name="__RefHeading___Toc13400128_2142443653"/>
      <w:bookmarkStart w:id="1315" w:name="_Toc493"/>
      <w:bookmarkEnd w:id="1313"/>
      <w:bookmarkEnd w:id="1314"/>
      <w:r>
        <w:rPr>
          <w:rtl w:val="true"/>
        </w:rPr>
        <w:t xml:space="preserve">الفصل الثالث </w:t>
      </w:r>
      <w:r>
        <w:rPr>
          <w:rtl w:val="true"/>
        </w:rPr>
        <w:t xml:space="preserve">: [ </w:t>
      </w:r>
      <w:r>
        <w:rPr>
          <w:rtl w:val="true"/>
        </w:rPr>
        <w:t xml:space="preserve">في </w:t>
      </w:r>
      <w:r>
        <w:rPr>
          <w:rtl w:val="true"/>
        </w:rPr>
        <w:t xml:space="preserve">] </w:t>
      </w:r>
      <w:r>
        <w:rPr>
          <w:rtl w:val="true"/>
        </w:rPr>
        <w:t>شرائط النّصل</w:t>
      </w:r>
      <w:bookmarkEnd w:id="1315"/>
    </w:p>
    <w:p>
      <w:pPr>
        <w:pStyle w:val="BookText"/>
        <w:rPr/>
      </w:pPr>
      <w:r>
        <w:rPr>
          <w:rFonts w:ascii="Amiri" w:hAnsi="Amiri" w:eastAsia="Amiri" w:cs="Amiri"/>
          <w:color w:val="111111"/>
          <w:sz w:val="28"/>
          <w:sz w:val="28"/>
          <w:szCs w:val="28"/>
          <w:rtl w:val="true"/>
          <w:lang w:bidi="ar-SA"/>
        </w:rPr>
        <w:t xml:space="preserve">وهي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الآلة محدّدة أو فيها حديد ، كالسيف ، والرمح ، والسّهم ، والمعراض</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إذا خرق اللحم ، والسّهم المحدّد وإن خلا عن نصل ، ولو أصابا معترضين </w:t>
      </w:r>
      <w:r>
        <w:rPr>
          <w:rStyle w:val="FootnoteAnchor"/>
          <w:rtl w:val="true"/>
        </w:rPr>
        <w:footnoteReference w:id="390"/>
      </w:r>
      <w:r>
        <w:rPr>
          <w:rFonts w:ascii="Amiri" w:hAnsi="Amiri" w:eastAsia="Amiri" w:cs="Amiri"/>
          <w:color w:val="111111"/>
          <w:sz w:val="28"/>
          <w:sz w:val="28"/>
          <w:szCs w:val="28"/>
          <w:rtl w:val="true"/>
          <w:lang w:bidi="ar-SA"/>
        </w:rPr>
        <w:t>لم يحلّ ، بخلاف ما فيه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إصابة الصّيد ، فلو رمى لا لغرض ، أو لغير الصّيد ، فأصاب صيدا لم يحلّ ، وكذا لو نصب سكّينا وشبهها في بئر فقتلت ، لعدم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أحد الراميين فأصابا لم يحلّ إلّا أن يقتل سهم القاصد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الصيد ، فلو قصد خنزيرا فأصاب لم يحلّ ، وكذا لو ظنّه خنزيرا فبان ظبيا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جنس الصّيد لا عينه ، فلو عيّن واحدا فقتل غيره خطأ ، أو </w:t>
      </w:r>
    </w:p>
    <w:p>
      <w:pPr>
        <w:pStyle w:val="BookText"/>
        <w:rPr/>
      </w:pPr>
      <w:r>
        <w:rPr>
          <w:rFonts w:ascii="Amiri" w:hAnsi="Amiri" w:eastAsia="Amiri" w:cs="Amiri"/>
          <w:color w:val="111111"/>
          <w:sz w:val="28"/>
          <w:sz w:val="28"/>
          <w:szCs w:val="28"/>
          <w:rtl w:val="true"/>
          <w:lang w:bidi="ar-SA"/>
        </w:rPr>
        <w:t>رمى جملة فقتل أحدها حلّ ، وكذا لو أرسل على كبار فتفرّقت عن صغار ممتنعة فقتلها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عند الرمي من الرامي ، فلو سمّى غيره لم يحلّ ، وكذا لو سمّى بعد الرمي قبل الإصابة ، أو سمّى أحد الرّاميين ، إلّا أن يكون القاتل سهم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الصيد بالجرح ، فلو تردّى من جبل ، أو وقع في ماء لم يحلّ إلّا أن يعلم موته بالجرح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يغيب عنه وحياته مستقرّة كما تقدّم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تشترط إصابة السهم موضع الذكاة ، فلو أصاب غيره وخرق اللحم حلّ ، ولا يضرّ قطع الوتر مع الإصابة ولا إعانة الريح ، فلو أمالت السّهم حلّ وإن كانت الإصابة بالإمالة ، وكذا لو وقع على الأرض ووثب فقتل</w:t>
      </w:r>
      <w:r>
        <w:rPr>
          <w:rFonts w:eastAsia="Amiri" w:cs="Amiri" w:ascii="Amiri" w:hAnsi="Amiri"/>
          <w:color w:val="111111"/>
          <w:sz w:val="28"/>
          <w:szCs w:val="28"/>
          <w:rtl w:val="true"/>
          <w:lang w:bidi="ar-SA"/>
        </w:rPr>
        <w:t xml:space="preserve">. </w:t>
      </w:r>
      <w:bookmarkStart w:id="1316" w:name="pg15783_180816"/>
    </w:p>
    <w:p>
      <w:pPr>
        <w:pStyle w:val="Heading3"/>
        <w:numPr>
          <w:ilvl w:val="2"/>
          <w:numId w:val="1"/>
        </w:numPr>
        <w:rPr/>
      </w:pPr>
      <w:bookmarkStart w:id="1317" w:name="__RefHeading___Toc13400130_2142443653"/>
      <w:bookmarkStart w:id="1318" w:name="_Toc494"/>
      <w:bookmarkEnd w:id="1316"/>
      <w:bookmarkEnd w:id="1317"/>
      <w:r>
        <w:rPr>
          <w:rtl w:val="true"/>
        </w:rPr>
        <w:t xml:space="preserve">[ </w:t>
      </w:r>
      <w:r>
        <w:rPr>
          <w:rtl w:val="true"/>
        </w:rPr>
        <w:t xml:space="preserve">الفصل </w:t>
      </w:r>
      <w:r>
        <w:rPr>
          <w:rtl w:val="true"/>
        </w:rPr>
        <w:t xml:space="preserve">] </w:t>
      </w:r>
      <w:r>
        <w:rPr>
          <w:rtl w:val="true"/>
        </w:rPr>
        <w:t xml:space="preserve">الرابع </w:t>
      </w:r>
      <w:r>
        <w:rPr>
          <w:rtl w:val="true"/>
        </w:rPr>
        <w:t xml:space="preserve">: </w:t>
      </w:r>
      <w:r>
        <w:rPr>
          <w:rtl w:val="true"/>
        </w:rPr>
        <w:t>في الأحكام</w:t>
      </w:r>
      <w:bookmarkEnd w:id="1318"/>
    </w:p>
    <w:p>
      <w:pPr>
        <w:pStyle w:val="BookText"/>
        <w:rPr/>
      </w:pPr>
      <w:r>
        <w:rPr>
          <w:rFonts w:ascii="Amiri" w:hAnsi="Amiri" w:eastAsia="Amiri" w:cs="Amiri"/>
          <w:color w:val="111111"/>
          <w:sz w:val="28"/>
          <w:sz w:val="28"/>
          <w:szCs w:val="28"/>
          <w:rtl w:val="true"/>
          <w:lang w:bidi="ar-SA"/>
        </w:rPr>
        <w:t>إذا قطعت الآلة منه شيئا فإن كان في الباقي حياة مستقرّة ذكّاه وحرم المقطوع ، وإلّا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قطعه نصفين حلّا إن لم يتحرّكا ، أو تحرّك حركة الموت ، أو تحرّك أحدهما حركة الموت ولم يتحرّك الآخر ، ولو تحرّك أحدهما حركة الأحياء ذكّاه وحرم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أدرك الصّيد مستقرّ الحياة ذكّاه ، ويجب الإسراع ، فإن لم يتّسع الزمان لذبحه حلّ بغير ذكاة ، وإن اتّسع لم يحلّ إلّا بها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الآلة ودع </w:t>
      </w:r>
      <w:r>
        <w:rPr>
          <w:rStyle w:val="FootnoteAnchor"/>
          <w:rtl w:val="true"/>
        </w:rPr>
        <w:footnoteReference w:id="391"/>
      </w:r>
      <w:r>
        <w:rPr>
          <w:rFonts w:ascii="Amiri" w:hAnsi="Amiri" w:eastAsia="Amiri" w:cs="Amiri"/>
          <w:color w:val="111111"/>
          <w:sz w:val="28"/>
          <w:sz w:val="28"/>
          <w:szCs w:val="28"/>
          <w:rtl w:val="true"/>
          <w:lang w:bidi="ar-SA"/>
        </w:rPr>
        <w:t xml:space="preserve">الكلب يقتله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أدركه غير مستقرّ الحياة حلّ بغير ذكاة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أرسل الكافر كلبا والمسلم سهما ، أو بالعكس ، أو اتّفقا فقتلا صيدا ، </w:t>
      </w:r>
    </w:p>
    <w:p>
      <w:pPr>
        <w:pStyle w:val="BookText"/>
        <w:rPr/>
      </w:pPr>
      <w:r>
        <w:rPr>
          <w:rFonts w:ascii="Amiri" w:hAnsi="Amiri" w:eastAsia="Amiri" w:cs="Amiri"/>
          <w:color w:val="111111"/>
          <w:sz w:val="28"/>
          <w:sz w:val="28"/>
          <w:szCs w:val="28"/>
          <w:rtl w:val="true"/>
          <w:lang w:bidi="ar-SA"/>
        </w:rPr>
        <w:t>فإن قتله المسلم أو صيّر حياته غير مستقرّة حلّ ، ولو انعكس أو اشتبه ، أو قتلاه معا ، حرم سواء اتّفق زمان الإصابة أو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الاصطياد بالآلة المغصوبة ، ولا يحرم الصّيد </w:t>
      </w:r>
      <w:r>
        <w:rPr>
          <w:rStyle w:val="FootnoteAnchor"/>
          <w:rtl w:val="true"/>
        </w:rPr>
        <w:footnoteReference w:id="393"/>
      </w:r>
      <w:r>
        <w:rPr>
          <w:rFonts w:ascii="Amiri" w:hAnsi="Amiri" w:eastAsia="Amiri" w:cs="Amiri"/>
          <w:color w:val="111111"/>
          <w:sz w:val="28"/>
          <w:sz w:val="28"/>
          <w:szCs w:val="28"/>
          <w:rtl w:val="true"/>
          <w:lang w:bidi="ar-SA"/>
        </w:rPr>
        <w:t>ويملكه الصائد ، وعليه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وأدنى ما تدرك ذكاته أن يجده تطرف عينه أو تركض رجله أو يتحرك ذنبه ، إلّا أن يقطع بموته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الصّيد ليلا ، وصيد السمك يوم الجمعة قبل الصّلاة ، وأخذ الفراخ من أعشاشها ، ورمي الصّيد بما هو أكبر منه ، ولا يحرم</w:t>
      </w:r>
      <w:r>
        <w:rPr>
          <w:rFonts w:eastAsia="Amiri" w:cs="Amiri" w:ascii="Amiri" w:hAnsi="Amiri"/>
          <w:color w:val="111111"/>
          <w:sz w:val="28"/>
          <w:szCs w:val="28"/>
          <w:rtl w:val="true"/>
          <w:lang w:bidi="ar-SA"/>
        </w:rPr>
        <w:t xml:space="preserve">. </w:t>
      </w:r>
      <w:bookmarkStart w:id="1319" w:name="pg15783_180818"/>
    </w:p>
    <w:p>
      <w:pPr>
        <w:pStyle w:val="Heading3"/>
        <w:numPr>
          <w:ilvl w:val="2"/>
          <w:numId w:val="1"/>
        </w:numPr>
        <w:rPr/>
      </w:pPr>
      <w:bookmarkStart w:id="1320" w:name="__RefHeading___Toc13400132_2142443653"/>
      <w:bookmarkStart w:id="1321" w:name="_Toc495"/>
      <w:bookmarkEnd w:id="1319"/>
      <w:bookmarkEnd w:id="1320"/>
      <w:r>
        <w:rPr>
          <w:rtl w:val="true"/>
        </w:rPr>
        <w:t xml:space="preserve">[ </w:t>
      </w:r>
      <w:r>
        <w:rPr>
          <w:rtl w:val="true"/>
        </w:rPr>
        <w:t xml:space="preserve">الفصل </w:t>
      </w:r>
      <w:r>
        <w:rPr>
          <w:rtl w:val="true"/>
        </w:rPr>
        <w:t xml:space="preserve">] </w:t>
      </w:r>
      <w:r>
        <w:rPr>
          <w:rtl w:val="true"/>
        </w:rPr>
        <w:t xml:space="preserve">الخامس </w:t>
      </w:r>
      <w:r>
        <w:rPr>
          <w:rtl w:val="true"/>
        </w:rPr>
        <w:t xml:space="preserve">: </w:t>
      </w:r>
      <w:r>
        <w:rPr>
          <w:rtl w:val="true"/>
        </w:rPr>
        <w:t>في أسباب الملك</w:t>
      </w:r>
      <w:bookmarkEnd w:id="1321"/>
    </w:p>
    <w:p>
      <w:pPr>
        <w:pStyle w:val="Heading4"/>
        <w:numPr>
          <w:ilvl w:val="3"/>
          <w:numId w:val="1"/>
        </w:numPr>
        <w:rPr/>
      </w:pPr>
      <w:bookmarkStart w:id="1322" w:name="__RefHeading___Toc13400134_2142443653"/>
      <w:bookmarkStart w:id="1323" w:name="_Toc496"/>
      <w:bookmarkEnd w:id="1322"/>
      <w:r>
        <w:rPr>
          <w:rtl w:val="true"/>
        </w:rPr>
        <w:t>اشارة</w:t>
      </w:r>
      <w:bookmarkEnd w:id="1323"/>
    </w:p>
    <w:p>
      <w:pPr>
        <w:pStyle w:val="BookText"/>
        <w:rPr/>
      </w:pPr>
      <w:r>
        <w:rPr>
          <w:rFonts w:ascii="Amiri" w:hAnsi="Amiri" w:eastAsia="Amiri" w:cs="Amiri"/>
          <w:color w:val="111111"/>
          <w:sz w:val="28"/>
          <w:sz w:val="28"/>
          <w:szCs w:val="28"/>
          <w:rtl w:val="true"/>
          <w:lang w:bidi="ar-SA"/>
        </w:rPr>
        <w:t xml:space="preserve">وهي إثباته </w:t>
      </w:r>
      <w:r>
        <w:rPr>
          <w:rStyle w:val="FootnoteAnchor"/>
          <w:rtl w:val="true"/>
        </w:rPr>
        <w:footnoteReference w:id="394"/>
      </w:r>
      <w:r>
        <w:rPr>
          <w:rFonts w:ascii="Amiri" w:hAnsi="Amiri" w:eastAsia="Amiri" w:cs="Amiri"/>
          <w:color w:val="111111"/>
          <w:sz w:val="28"/>
          <w:sz w:val="28"/>
          <w:szCs w:val="28"/>
          <w:rtl w:val="true"/>
          <w:lang w:bidi="ar-SA"/>
        </w:rPr>
        <w:t>أو قبضه باليد ، أو وقوعه في الآلة الّتي يصاد بها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الإثبات بإبطال امتناعه ، بحيث يسهل تناوله ، فلو أصابه وأمكنه التحامل طيرانا أو عدوا بحيث لا يقدر عليه إلّا بالإسراع المفرط لم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نصب آلة الصّيد كالحبالة والشبكة فوقع فيها صيد ملكه ، ولو أخذه غيره انتزعه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يملك الصّيد بتوحّله في أرضه ، ولا بتعشيشه في داره ، ولا بإلجائه إلى مضيق يمكنه قبضه ، ولا بغلق باب عليه ، ولا بوثوب السمكة في سفينته ، ولا باضطرارها إلى بركته ، ولا بدخوله إلى منزله ، نعم يصير أولى ، فلو أخذه غيره أساء وملكه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الآلة الاعتياد ، فلو اتّخذ موحلة أو قصد ببناء الدار تعشيش الطّير ، وبالسّفينة وثوب السمكة لم يملكه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الصّيد أن لا يكون عليه أثر ملك كقصّ الجناح</w:t>
      </w:r>
      <w:r>
        <w:rPr>
          <w:rFonts w:eastAsia="Amiri" w:cs="Amiri" w:ascii="Amiri" w:hAnsi="Amiri"/>
          <w:color w:val="111111"/>
          <w:sz w:val="28"/>
          <w:szCs w:val="28"/>
          <w:rtl w:val="true"/>
          <w:lang w:bidi="ar-SA"/>
        </w:rPr>
        <w:t xml:space="preserve">. </w:t>
      </w:r>
      <w:bookmarkStart w:id="1324" w:name="pg15783_180819"/>
    </w:p>
    <w:p>
      <w:pPr>
        <w:pStyle w:val="BookText"/>
        <w:rPr/>
      </w:pPr>
      <w:bookmarkEnd w:id="1324"/>
      <w:r>
        <w:rPr>
          <w:rFonts w:ascii="Amiri" w:hAnsi="Amiri" w:eastAsia="Amiri" w:cs="Amiri"/>
          <w:color w:val="111111"/>
          <w:sz w:val="28"/>
          <w:sz w:val="28"/>
          <w:szCs w:val="28"/>
          <w:rtl w:val="true"/>
          <w:lang w:bidi="ar-SA"/>
        </w:rPr>
        <w:t xml:space="preserve">ولا يزول الملك بإطلاقه وإن قطع النية عن ملكه ، ولا بتوحّشه ، ولا بانفلاته </w:t>
      </w:r>
      <w:r>
        <w:rPr>
          <w:rStyle w:val="FootnoteAnchor"/>
          <w:rtl w:val="true"/>
        </w:rPr>
        <w:footnoteReference w:id="395"/>
      </w:r>
      <w:r>
        <w:rPr>
          <w:rFonts w:ascii="Amiri" w:hAnsi="Amiri" w:eastAsia="Amiri" w:cs="Amiri"/>
          <w:color w:val="111111"/>
          <w:sz w:val="28"/>
          <w:sz w:val="28"/>
          <w:szCs w:val="28"/>
          <w:rtl w:val="true"/>
          <w:lang w:bidi="ar-SA"/>
        </w:rPr>
        <w:t>بعد إثباته وإن لم يقبضه ولا بانتقال الطيور إلى برجه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امتزج الحمام المملوك بمباح غير محصور ولم يتميّز جاز الاصطياد ، ولو امتزج بمحصور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للصّيد مالك وجب دفعه</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13400136_2142443653"/>
      <w:bookmarkStart w:id="1326" w:name="_Toc497"/>
      <w:bookmarkEnd w:id="1325"/>
      <w:r>
        <w:rPr>
          <w:rtl w:val="true"/>
        </w:rPr>
        <w:t xml:space="preserve">وهنا مسائل </w:t>
      </w:r>
      <w:r>
        <w:rPr>
          <w:rtl w:val="true"/>
        </w:rPr>
        <w:t>:</w:t>
      </w:r>
      <w:bookmarkEnd w:id="1326"/>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اثنان صيدا فإن أثبتاه دفعة فهو لهما ، وإن أثبته أحدهما اختصّ به ، ولو اشتبه المثبت 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ترتّب الجرحان وحصل الإثبات بهما فهو لهما ، وكذا لو كسر أحدهما رجله والآخر جناحه وكان يمتنع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أثبته أحدهما وجرحه الآخر دفعة فهو للمثبت ، ولا ضمان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تعاقبا فإن كان المثبت الأوّل ضمن الجارح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دفّف أحدهما وأزمن الآخر ولم يعلم السابق ، حرم ، لاحتمال تقدّم الأزمان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رمياه فعقراه ، ثمّ وجد ميّتا ، فإن صادفا مذبحه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 وكذا إن أدركاه أو أحدهما فذكّاه ، ولو انتفى الأمران لم يحلّ ، لاحتمال أنّ الثاني قتله وهو غير ممتنع</w:t>
      </w:r>
      <w:r>
        <w:rPr>
          <w:rFonts w:eastAsia="Amiri" w:cs="Amiri" w:ascii="Amiri" w:hAnsi="Amiri"/>
          <w:color w:val="111111"/>
          <w:sz w:val="28"/>
          <w:szCs w:val="28"/>
          <w:rtl w:val="true"/>
          <w:lang w:bidi="ar-SA"/>
        </w:rPr>
        <w:t xml:space="preserve">. </w:t>
      </w:r>
      <w:bookmarkStart w:id="1327" w:name="pg15783_180820"/>
    </w:p>
    <w:p>
      <w:pPr>
        <w:pStyle w:val="BookText"/>
        <w:rPr/>
      </w:pPr>
      <w:bookmarkEnd w:id="1327"/>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رماه الأوّل فأثبته وصيّره في حكم المذبوح فقتله آخر ، فهو للأوّل ، ولا شي‌ء على الثاني إلّا أن يفسد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يثبته الأوّل ولا صيّره في حكم المذبوح ، فقتله الثاني كان له ، ولا شي‌ء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أثبته الأوّل ولم يصيّره في حكم المذبوح ، ثمّ أتلفه الثاني بالذكاة ، فهو للأوّل ، وعلى الثاني الأرش ، وإن كان لا بالذّكاة حرم ، وعليه قيمته حال رميه ، إلّا أن يكون لميّته قيمة فيضمن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جرحه ولم يقتله ، فإن أدرك الأوّل ذكاته حلّ ، وعلى الثاني الأرش ، وإن لم يدرك ذكاته حرم ، وعلى الثاني كمال قيمته معيبا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يتمكّن من تذكيته ، ولو تمكّن وأهمل حتّى مات بالجرحين ، فعلى الثاني نصف قيمته معيبا بالجرح الأوّل</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13400138_2142443653"/>
      <w:bookmarkStart w:id="1329" w:name="_Toc498"/>
      <w:bookmarkEnd w:id="1328"/>
      <w:r>
        <w:rPr>
          <w:rtl w:val="true"/>
        </w:rPr>
        <w:t>تفريع</w:t>
      </w:r>
      <w:bookmarkEnd w:id="1329"/>
    </w:p>
    <w:p>
      <w:pPr>
        <w:pStyle w:val="BookText"/>
        <w:rPr/>
      </w:pPr>
      <w:r>
        <w:rPr>
          <w:rFonts w:ascii="Amiri" w:hAnsi="Amiri" w:eastAsia="Amiri" w:cs="Amiri"/>
          <w:color w:val="111111"/>
          <w:sz w:val="28"/>
          <w:sz w:val="28"/>
          <w:szCs w:val="28"/>
          <w:rtl w:val="true"/>
          <w:lang w:bidi="ar-SA"/>
        </w:rPr>
        <w:t>لو جنى على عبد أو بهيمة أو صيد مملوك ، وقيمته عشرة دراهم ، فرجعت إلى تسعة ، ثمّ جنى عليه آخر فعادت إلى ثمانية ، ثمّ مات بهما</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13400140_2142443653"/>
      <w:bookmarkStart w:id="1331" w:name="_Toc499"/>
      <w:bookmarkEnd w:id="1330"/>
      <w:r>
        <w:rPr>
          <w:rtl w:val="true"/>
        </w:rPr>
        <w:t xml:space="preserve">ففيه احتمالات </w:t>
      </w:r>
      <w:r>
        <w:rPr>
          <w:rtl w:val="true"/>
        </w:rPr>
        <w:t>:</w:t>
      </w:r>
      <w:bookmarkEnd w:id="133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أرش جناية كلّ واحد منهما في دية النفس ، وعليه أرش جنايته ونصف قيمته بعد الجنايتين ، فعلى كلّ واحد منهما 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ويضعّف بأنّه حيف على الثاني ، لأنّ قيمته وقت جنايته أقلّ من قيمته عند جناية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أرش جناية كلّ واحد منهما في دية النفس ، فيجب على الأوّل خمسة ، وعلى الثاني أربعة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بأنّه تضييع على المالك مع انحصار الإتلاف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أرش جناية الأوّل ويدخل أرش جناية الثاني ، وعلى كلّ واحد نصف قيمته بعد جناية الأوّل ، لأنّ الأوّل انفرد بالجناية ، والثاني جنى مع جناية الأوّل ، فعلى الأوّل خمسة ونصف ، وعلى الثاني أربعة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إدخال أرش جناية الأوّل دون الثاني مع اتّحاد السبب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نصف أرش جناية كلّ منهما في بدل النفس ، وعليه نصف قيمته يوم جنايته ، فعلى الأوّل خمسة ونصف ، وعلى الثاني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بأنّه حيف عليهما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أرش كلّ واحد منهما في بدل النفس ، ويفرض كأنّه انفرد بقتله ، فيجب عليه كمال قيمته يوم جنايته ، وتضمّ إحدى القيمتين إلى الأخرى ، فيكون تسعة عشر ، ثمّ تبسط على قيمة الصيد وهي عشرة ، فيكون على الأوّل عشرة من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عشرة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وعلى الثاني تسعة من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عشرة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ويضعّف بأنّه حيف عليهما ، لأنّا نضرب عشرة في تسعة عشر تبلغ مائة وتسعين ، على الأوّل مائة ، وعلى الثاني تسعون ، فيأخذ من كلّ تسعة عشر جزءا واحدا ، فتكون المائة خمسة دراهم وخمسة أجزاء من تسعة عشر جزءا من درهم ويكون التّسعون أربعة دراهم وأربعة عشر جزءا من تسعة عشر جزءا من درهم ، فيلزم الأوّل زيادة خمسة أجزاء ، ويلزم الثاني زيادة أربعة أجزاء ونصف</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إحدى الجنايتين من المالك ، سقط ما قابل جنايته ، وطالب الآخر بما يختصّ جنايته ، سواء كان الأوّل أو الثاني</w:t>
      </w:r>
      <w:r>
        <w:rPr>
          <w:rFonts w:eastAsia="Amiri" w:cs="Amiri" w:ascii="Amiri" w:hAnsi="Amiri"/>
          <w:color w:val="111111"/>
          <w:sz w:val="28"/>
          <w:szCs w:val="28"/>
          <w:rtl w:val="true"/>
          <w:lang w:bidi="ar-SA"/>
        </w:rPr>
        <w:t xml:space="preserve">. </w:t>
      </w:r>
      <w:bookmarkStart w:id="1332" w:name="pg15783_180823"/>
    </w:p>
    <w:p>
      <w:pPr>
        <w:pStyle w:val="Heading2"/>
        <w:numPr>
          <w:ilvl w:val="1"/>
          <w:numId w:val="1"/>
        </w:numPr>
        <w:rPr/>
      </w:pPr>
      <w:bookmarkStart w:id="1333" w:name="__RefHeading___Toc13400142_2142443653"/>
      <w:bookmarkStart w:id="1334" w:name="_Toc500"/>
      <w:bookmarkEnd w:id="1332"/>
      <w:bookmarkEnd w:id="1333"/>
      <w:r>
        <w:rPr>
          <w:rtl w:val="true"/>
        </w:rPr>
        <w:t>كتاب التذكية</w:t>
      </w:r>
      <w:bookmarkEnd w:id="1334"/>
    </w:p>
    <w:p>
      <w:pPr>
        <w:pStyle w:val="Heading3"/>
        <w:numPr>
          <w:ilvl w:val="2"/>
          <w:numId w:val="1"/>
        </w:numPr>
        <w:rPr/>
      </w:pPr>
      <w:bookmarkStart w:id="1335" w:name="__RefHeading___Toc13400144_2142443653"/>
      <w:bookmarkStart w:id="1336" w:name="_Toc501"/>
      <w:bookmarkEnd w:id="1335"/>
      <w:r>
        <w:rPr>
          <w:rtl w:val="true"/>
        </w:rPr>
        <w:t>اشارة</w:t>
      </w:r>
      <w:bookmarkEnd w:id="133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أقسام </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7" w:name="pg15783_180825"/>
      <w:bookmarkStart w:id="1338" w:name="pg15783_180825"/>
      <w:bookmarkEnd w:id="1338"/>
    </w:p>
    <w:p>
      <w:pPr>
        <w:pStyle w:val="Heading3"/>
        <w:numPr>
          <w:ilvl w:val="2"/>
          <w:numId w:val="1"/>
        </w:numPr>
        <w:rPr/>
      </w:pPr>
      <w:bookmarkStart w:id="1339" w:name="pg15783_180825"/>
      <w:bookmarkStart w:id="1340" w:name="__RefHeading___Toc13400146_2142443653"/>
      <w:bookmarkStart w:id="1341" w:name="_Toc502"/>
      <w:bookmarkEnd w:id="1339"/>
      <w:bookmarkEnd w:id="1340"/>
      <w:r>
        <w:rPr>
          <w:rtl w:val="true"/>
        </w:rPr>
        <w:t xml:space="preserve">الأوّل </w:t>
      </w:r>
      <w:r>
        <w:rPr>
          <w:rtl w:val="true"/>
        </w:rPr>
        <w:t xml:space="preserve">: </w:t>
      </w:r>
      <w:r>
        <w:rPr>
          <w:rtl w:val="true"/>
        </w:rPr>
        <w:t>الذّباحة</w:t>
      </w:r>
      <w:bookmarkEnd w:id="1341"/>
    </w:p>
    <w:p>
      <w:pPr>
        <w:pStyle w:val="Heading4"/>
        <w:numPr>
          <w:ilvl w:val="3"/>
          <w:numId w:val="1"/>
        </w:numPr>
        <w:rPr/>
      </w:pPr>
      <w:bookmarkStart w:id="1342" w:name="__RefHeading___Toc13400148_2142443653"/>
      <w:bookmarkStart w:id="1343" w:name="_Toc503"/>
      <w:bookmarkEnd w:id="1342"/>
      <w:r>
        <w:rPr>
          <w:rtl w:val="true"/>
        </w:rPr>
        <w:t>اشارة</w:t>
      </w:r>
      <w:bookmarkEnd w:id="1343"/>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13400150_2142443653"/>
      <w:bookmarkStart w:id="1345" w:name="_Toc504"/>
      <w:bookmarkEnd w:id="1344"/>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أركانها</w:t>
      </w:r>
      <w:bookmarkEnd w:id="1345"/>
    </w:p>
    <w:p>
      <w:pPr>
        <w:pStyle w:val="BookText"/>
        <w:rPr/>
      </w:pP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الذابح ، ويعتبر فيه الإسلام أو حكمه ، والعقل ، فلا تحلّ ذبيحة الكافر وإن كان ذميّا ، وسمعت تسميته ، ولا الناصب ، والغالي ، ولا المجنون ، والمغمى عليه ، والسكران ، والصبيّ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وتحلّ ذبيحة ولد الزنا ، والمخالف ، والمرأة ، والصّبي المميّز ، والخصي ، والخنثى ، والجنب ، والحائض ، والأغلف ، والأعمى إذا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العدالة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المذبوح وهو كلّ حيوان طاهر عدا الآدميّ والمسوخ والحشرات ، فلا تقع الذكاة على الكلب والخنزير والآدمي وإن أبيح دمه ، ولا القرد والدّب والفيل والضبّ والفأر وشبهها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وتقع على مأكول اللّحم ، بمعنى أنّه مباح أكله طاهر ، وعلى السباع كلّها ، بمعنى أنّه طاهر لا غير ، ولا يشترط الدّبغ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الآلة ، وهي الحديد مع القدرة ، فإن تعذّر وخيف فوته ، واضطرّ جاز بما يفري الأعضاء ، كالمروة </w:t>
      </w:r>
      <w:r>
        <w:rPr>
          <w:rStyle w:val="FootnoteAnchor"/>
          <w:rtl w:val="true"/>
        </w:rPr>
        <w:footnoteReference w:id="398"/>
      </w:r>
      <w:r>
        <w:rPr>
          <w:rFonts w:ascii="Amiri" w:hAnsi="Amiri" w:eastAsia="Amiri" w:cs="Amiri"/>
          <w:color w:val="111111"/>
          <w:sz w:val="28"/>
          <w:sz w:val="28"/>
          <w:szCs w:val="28"/>
          <w:rtl w:val="true"/>
          <w:lang w:bidi="ar-SA"/>
        </w:rPr>
        <w:t xml:space="preserve">والليطة </w:t>
      </w:r>
      <w:r>
        <w:rPr>
          <w:rStyle w:val="FootnoteAnchor"/>
          <w:rtl w:val="true"/>
        </w:rPr>
        <w:footnoteReference w:id="399"/>
      </w:r>
      <w:r>
        <w:rPr>
          <w:rFonts w:ascii="Amiri" w:hAnsi="Amiri" w:eastAsia="Amiri" w:cs="Amiri"/>
          <w:color w:val="111111"/>
          <w:sz w:val="28"/>
          <w:sz w:val="28"/>
          <w:szCs w:val="28"/>
          <w:rtl w:val="true"/>
          <w:lang w:bidi="ar-SA"/>
        </w:rPr>
        <w:t>والزجاجة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عدم ذلك ففي السنّ والظّفر قولان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وقول بالعدم، وهوخيرة الشيخ في المبسوط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الصيد والذبائح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الكيفيّة ، ويجب قطع الأعضاء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المري‌ء ، والحلقوم ، والودجان تحت اللّحيين ، فلو أبقى أحدهما </w:t>
      </w:r>
      <w:r>
        <w:rPr>
          <w:rStyle w:val="FootnoteAnchor"/>
          <w:rtl w:val="true"/>
        </w:rPr>
        <w:footnoteReference w:id="401"/>
      </w:r>
      <w:r>
        <w:rPr>
          <w:rFonts w:ascii="Amiri" w:hAnsi="Amiri" w:eastAsia="Amiri" w:cs="Amiri"/>
          <w:color w:val="111111"/>
          <w:sz w:val="28"/>
          <w:sz w:val="28"/>
          <w:szCs w:val="28"/>
          <w:rtl w:val="true"/>
          <w:lang w:bidi="ar-SA"/>
        </w:rPr>
        <w:t>أو يسيرا منه لم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ويطعن المنحور </w:t>
      </w:r>
      <w:r>
        <w:rPr>
          <w:rStyle w:val="FootnoteAnchor"/>
          <w:rtl w:val="true"/>
        </w:rPr>
        <w:footnoteReference w:id="402"/>
      </w:r>
      <w:r>
        <w:rPr>
          <w:rFonts w:ascii="Amiri" w:hAnsi="Amiri" w:eastAsia="Amiri" w:cs="Amiri"/>
          <w:color w:val="111111"/>
          <w:sz w:val="28"/>
          <w:sz w:val="28"/>
          <w:szCs w:val="28"/>
          <w:rtl w:val="true"/>
          <w:lang w:bidi="ar-SA"/>
        </w:rPr>
        <w:t>في ثغرة نحره ، وهي وهدة اللبّة ، طعنة تذهب حياته ، فلو نحر المذبوح أو ذبح المنحور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الذبح ، فلو صادفت السكين حلقه فذبحته لم يحلّ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 بمحلّ الذّبح مع الإمكان ، فلو أخلّ به عمدا حرم ، ولو نسي ، أو اضطرّ ، أو جهل جهة القبلة حلّ</w:t>
      </w:r>
      <w:r>
        <w:rPr>
          <w:rFonts w:eastAsia="Amiri" w:cs="Amiri" w:ascii="Amiri" w:hAnsi="Amiri"/>
          <w:color w:val="111111"/>
          <w:sz w:val="28"/>
          <w:szCs w:val="28"/>
          <w:rtl w:val="true"/>
          <w:lang w:bidi="ar-SA"/>
        </w:rPr>
        <w:t xml:space="preserve">. </w:t>
      </w:r>
      <w:bookmarkStart w:id="1346" w:name="pg15783_180827"/>
    </w:p>
    <w:p>
      <w:pPr>
        <w:pStyle w:val="BookText"/>
        <w:rPr/>
      </w:pPr>
      <w:bookmarkEnd w:id="1346"/>
      <w:r>
        <w:rPr>
          <w:rFonts w:ascii="Amiri" w:hAnsi="Amiri" w:eastAsia="Amiri" w:cs="Amiri"/>
          <w:color w:val="111111"/>
          <w:sz w:val="28"/>
          <w:sz w:val="28"/>
          <w:szCs w:val="28"/>
          <w:rtl w:val="true"/>
          <w:lang w:bidi="ar-SA"/>
        </w:rPr>
        <w:t>ولا عبرة باستقبال الذّابح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من الذّابح مقارنة للذبح أو النحر ، فلو سمّى غيره أو تركها عمدا حرم ، سواء اعتقد وجوبها أو لا ، ولو نسيها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ويحرّك الأخرس لسانه ويعقد بها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 بغير العربيّة ، وصورتها كما </w:t>
      </w:r>
      <w:r>
        <w:rPr>
          <w:rStyle w:val="FootnoteAnchor"/>
          <w:rtl w:val="true"/>
        </w:rPr>
        <w:footnoteReference w:id="403"/>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الذبح ، فلو قطع البعض ثمّ تمّمه بعد استقرار الحياة حلّ وإلّا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بعد الذبح أو النحر ، أو خروج الدم المعتدل ، فلا يجزئ المتثاقل إذا انفرد عن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الموت إلى الذكاة ، فلو أخذ في الذّبح فانتزع آخر حشوته معا ، أو فعل ما لا تستقرّ معه الحياة حرم</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13400152_2142443653"/>
      <w:bookmarkStart w:id="1348" w:name="_Toc505"/>
      <w:bookmarkEnd w:id="1347"/>
      <w:r>
        <w:rPr>
          <w:rtl w:val="true"/>
        </w:rPr>
        <w:t xml:space="preserve">البحث الثاني </w:t>
      </w:r>
      <w:r>
        <w:rPr>
          <w:rtl w:val="true"/>
        </w:rPr>
        <w:t xml:space="preserve">: </w:t>
      </w:r>
      <w:r>
        <w:rPr>
          <w:rtl w:val="true"/>
        </w:rPr>
        <w:t>في الأحكام</w:t>
      </w:r>
      <w:bookmarkEnd w:id="1348"/>
    </w:p>
    <w:p>
      <w:pPr>
        <w:pStyle w:val="BookText"/>
        <w:rPr/>
      </w:pPr>
      <w:r>
        <w:rPr>
          <w:rFonts w:ascii="Amiri" w:hAnsi="Amiri" w:eastAsia="Amiri" w:cs="Amiri"/>
          <w:color w:val="111111"/>
          <w:sz w:val="28"/>
          <w:sz w:val="28"/>
          <w:szCs w:val="28"/>
          <w:rtl w:val="true"/>
          <w:lang w:bidi="ar-SA"/>
        </w:rPr>
        <w:t>لو ذبح المشرف على الموت ، فإن علم بقاء الحياة حلّ ، وإن علم الموت حرم ، وإن اشتبه فإن تحرّك أو خرج الدّم المعتدل حلّ ، وإلّا حرم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ومستقرّ الحياة ما تدرك به الذكاة مع الحركة بعد الذّبح ، أو خروج الدم المعتدل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ما يتعذّر ذبحه أو نحره لاستعصائه أو لتعذّر تذكيته يجوز عقره بالسّيف وغيره ، ويحلّ وإن لم يصادف موضع 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الاشتراك في الذبح دفعة وعلى التعاقب إلّا أن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في الغنم ربط يديه ورجله </w:t>
      </w:r>
      <w:r>
        <w:rPr>
          <w:rStyle w:val="FootnoteAnchor"/>
          <w:rtl w:val="true"/>
        </w:rPr>
        <w:footnoteReference w:id="404"/>
      </w:r>
      <w:r>
        <w:rPr>
          <w:rFonts w:ascii="Amiri" w:hAnsi="Amiri" w:eastAsia="Amiri" w:cs="Amiri"/>
          <w:color w:val="111111"/>
          <w:sz w:val="28"/>
          <w:sz w:val="28"/>
          <w:szCs w:val="28"/>
          <w:rtl w:val="true"/>
          <w:lang w:bidi="ar-SA"/>
        </w:rPr>
        <w:t>وإطلاق الأخرى ، وإمساك صوفه أو شعره حتّى يبرد ، وفي البقر عقل يديه ورجليه وإطلاق ذنبه ، وفي الإبل ربط أخفافه إلى آباطه وإطلاق رجليه ، وفي الطير إرساله بعد الذبح</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وتكره الذباحة ليلا إلّا لضرورة ، ونخع الذبيحة ، وقلب السكين والذبح إلى فوق ، والسّلخ قبل البرد ، وقطع شي‌ء منها قبله ، وإبانة الرأس ، وذبح حيوان </w:t>
      </w:r>
      <w:r>
        <w:rPr>
          <w:rStyle w:val="FootnoteAnchor"/>
          <w:rtl w:val="true"/>
        </w:rPr>
        <w:footnoteReference w:id="405"/>
      </w:r>
      <w:r>
        <w:rPr>
          <w:rFonts w:ascii="Amiri" w:hAnsi="Amiri" w:eastAsia="Amiri" w:cs="Amiri"/>
          <w:color w:val="111111"/>
          <w:sz w:val="28"/>
          <w:sz w:val="28"/>
          <w:szCs w:val="28"/>
          <w:rtl w:val="true"/>
          <w:lang w:bidi="ar-SA"/>
        </w:rPr>
        <w:t>وآخر ينظر إليه</w:t>
      </w:r>
      <w:r>
        <w:rPr>
          <w:rFonts w:eastAsia="Amiri" w:cs="Amiri" w:ascii="Amiri" w:hAnsi="Amiri"/>
          <w:color w:val="111111"/>
          <w:sz w:val="28"/>
          <w:szCs w:val="28"/>
          <w:rtl w:val="true"/>
          <w:lang w:bidi="ar-SA"/>
        </w:rPr>
        <w:t xml:space="preserve">. </w:t>
      </w:r>
      <w:bookmarkStart w:id="1349" w:name="pg15783_180829"/>
    </w:p>
    <w:p>
      <w:pPr>
        <w:pStyle w:val="Heading3"/>
        <w:numPr>
          <w:ilvl w:val="2"/>
          <w:numId w:val="1"/>
        </w:numPr>
        <w:rPr/>
      </w:pPr>
      <w:bookmarkStart w:id="1350" w:name="__RefHeading___Toc13400154_2142443653"/>
      <w:bookmarkStart w:id="1351" w:name="_Toc506"/>
      <w:bookmarkEnd w:id="1349"/>
      <w:bookmarkEnd w:id="1350"/>
      <w:r>
        <w:rPr>
          <w:rtl w:val="true"/>
        </w:rPr>
        <w:t xml:space="preserve">الثاني </w:t>
      </w:r>
      <w:r>
        <w:rPr>
          <w:rtl w:val="true"/>
        </w:rPr>
        <w:t xml:space="preserve">: </w:t>
      </w:r>
      <w:r>
        <w:rPr>
          <w:rtl w:val="true"/>
        </w:rPr>
        <w:t>في باقي الأقسام</w:t>
      </w:r>
      <w:bookmarkEnd w:id="1351"/>
    </w:p>
    <w:p>
      <w:pPr>
        <w:pStyle w:val="Heading4"/>
        <w:numPr>
          <w:ilvl w:val="3"/>
          <w:numId w:val="1"/>
        </w:numPr>
        <w:rPr/>
      </w:pPr>
      <w:bookmarkStart w:id="1352" w:name="__RefHeading___Toc13400156_2142443653"/>
      <w:bookmarkStart w:id="1353" w:name="_Toc507"/>
      <w:bookmarkEnd w:id="1352"/>
      <w:r>
        <w:rPr>
          <w:rtl w:val="true"/>
        </w:rPr>
        <w:t>اشارة</w:t>
      </w:r>
      <w:bookmarkEnd w:id="1353"/>
    </w:p>
    <w:p>
      <w:pPr>
        <w:pStyle w:val="BookText"/>
        <w:rPr/>
      </w:pPr>
      <w:r>
        <w:rPr>
          <w:rFonts w:ascii="Amiri" w:hAnsi="Amiri" w:eastAsia="Amiri" w:cs="Amiri"/>
          <w:color w:val="111111"/>
          <w:sz w:val="28"/>
          <w:sz w:val="28"/>
          <w:szCs w:val="28"/>
          <w:rtl w:val="true"/>
          <w:lang w:bidi="ar-SA"/>
        </w:rPr>
        <w:t>ذكاة الجنين ذكاة أمّه إذا تمّت خلقته ، سواء ولجته الروح أو لا ، فإن خرج ميّتا أو كانت حياته غير مستقرّة حلّ ، وإن خرج وحياته مستقرّة فلا بدّ من تذكيته وإن لم يتّسع الزمان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لم تتمّ خلقته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وذكاة السمك إخراجه من الماء حيّا ، فلو وثب ، أو نبذه الماء إلى الساحل ، أو نضب </w:t>
      </w:r>
      <w:r>
        <w:rPr>
          <w:rStyle w:val="FootnoteAnchor"/>
          <w:rtl w:val="true"/>
        </w:rPr>
        <w:footnoteReference w:id="40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قبضه أو بآلته قبل موته حلّ وإلّا فلا ، ولا يكفي إدراكه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أخرجه حيّا ثمّ مات في الماء لم يحلّ وإن كان ناشبا في الآلة ، وكذا لو مات في شبكة منصوبة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جرحه في الماء فإن مات فيه حرم وإلّا فلا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التسمية ولا إسلام المخرج بل مشاهدة إخراجه ، فلو أخرجه كافر فمات حلّ ، بخلاف ما يوجد في يده ميّتا إلّا أن يعلم موته بعد إخراجه</w:t>
      </w:r>
      <w:r>
        <w:rPr>
          <w:rFonts w:eastAsia="Amiri" w:cs="Amiri" w:ascii="Amiri" w:hAnsi="Amiri"/>
          <w:color w:val="111111"/>
          <w:sz w:val="28"/>
          <w:szCs w:val="28"/>
          <w:rtl w:val="true"/>
          <w:lang w:bidi="ar-SA"/>
        </w:rPr>
        <w:t xml:space="preserve">. </w:t>
      </w:r>
      <w:bookmarkStart w:id="1354" w:name="pg15783_180830"/>
    </w:p>
    <w:p>
      <w:pPr>
        <w:pStyle w:val="BookText"/>
        <w:rPr/>
      </w:pPr>
      <w:bookmarkEnd w:id="1354"/>
      <w:r>
        <w:rPr>
          <w:rFonts w:ascii="Amiri" w:hAnsi="Amiri" w:eastAsia="Amiri" w:cs="Amiri"/>
          <w:color w:val="111111"/>
          <w:sz w:val="28"/>
          <w:sz w:val="28"/>
          <w:szCs w:val="28"/>
          <w:rtl w:val="true"/>
          <w:lang w:bidi="ar-SA"/>
        </w:rPr>
        <w:t>ولو قطع بعض السمكة بعد إخراجها من الماء حلّ وإن وقعت في الماء مستقرّة الحياة ، ولو قطعه في الماء لم يحلّ وإن أخرجت وماتت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بعض ما في الشبكة واشتبه حرم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وذكاة الجراد أخذه حيّا ، ولو مات قبل أخذه أو احترق لم يحلّ وإن قصده المحرق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تشترط التسمية ، ولا إسلام آخذه ، بل إشراف المسلم على أخذه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يحل الدّبا </w:t>
      </w:r>
      <w:r>
        <w:rPr>
          <w:rStyle w:val="FootnoteAnchor"/>
          <w:rtl w:val="true"/>
        </w:rPr>
        <w:footnoteReference w:id="407"/>
      </w:r>
      <w:r>
        <w:rPr>
          <w:rFonts w:ascii="Amiri" w:hAnsi="Amiri" w:eastAsia="Amiri" w:cs="Amiri"/>
          <w:color w:val="111111"/>
          <w:sz w:val="28"/>
          <w:sz w:val="28"/>
          <w:szCs w:val="28"/>
          <w:rtl w:val="true"/>
          <w:lang w:bidi="ar-SA"/>
        </w:rPr>
        <w:t>حتّى يستقلّ بالطيران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أكل السمك والجراد حيّا بخلاف غيرهما</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13400158_2142443653"/>
      <w:bookmarkStart w:id="1356" w:name="_Toc508"/>
      <w:bookmarkEnd w:id="1355"/>
      <w:r>
        <w:rPr>
          <w:rtl w:val="true"/>
        </w:rPr>
        <w:t>تتمّة</w:t>
      </w:r>
      <w:bookmarkEnd w:id="1356"/>
    </w:p>
    <w:p>
      <w:pPr>
        <w:pStyle w:val="BookText"/>
        <w:rPr/>
      </w:pPr>
      <w:r>
        <w:rPr>
          <w:rFonts w:ascii="Amiri" w:hAnsi="Amiri" w:eastAsia="Amiri" w:cs="Amiri"/>
          <w:color w:val="111111"/>
          <w:sz w:val="28"/>
          <w:sz w:val="28"/>
          <w:szCs w:val="28"/>
          <w:rtl w:val="true"/>
          <w:lang w:bidi="ar-SA"/>
        </w:rPr>
        <w:t>كلّ ما يباع في أسواق المسلمين من اللحم حلال ، ولا يجب التفحّص عنه بل لا يستحبّ ، سواء كان البائع مخالفا أو لا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وجده مطروحا لم يحلّ إلّا مع قرينة الذكاة على توقّف</w:t>
      </w:r>
      <w:r>
        <w:rPr>
          <w:rFonts w:eastAsia="Amiri" w:cs="Amiri" w:ascii="Amiri" w:hAnsi="Amiri"/>
          <w:color w:val="111111"/>
          <w:sz w:val="28"/>
          <w:szCs w:val="28"/>
          <w:rtl w:val="true"/>
          <w:lang w:bidi="ar-SA"/>
        </w:rPr>
        <w:t xml:space="preserve">. </w:t>
      </w:r>
      <w:bookmarkStart w:id="1357" w:name="pg15783_180831"/>
    </w:p>
    <w:p>
      <w:pPr>
        <w:pStyle w:val="Heading2"/>
        <w:numPr>
          <w:ilvl w:val="1"/>
          <w:numId w:val="1"/>
        </w:numPr>
        <w:rPr/>
      </w:pPr>
      <w:bookmarkStart w:id="1358" w:name="__RefHeading___Toc13400160_2142443653"/>
      <w:bookmarkStart w:id="1359" w:name="_Toc509"/>
      <w:bookmarkEnd w:id="1357"/>
      <w:bookmarkEnd w:id="1358"/>
      <w:r>
        <w:rPr>
          <w:rtl w:val="true"/>
        </w:rPr>
        <w:t>كتاب اللقطة</w:t>
      </w:r>
      <w:bookmarkEnd w:id="1359"/>
    </w:p>
    <w:p>
      <w:pPr>
        <w:pStyle w:val="Heading3"/>
        <w:numPr>
          <w:ilvl w:val="2"/>
          <w:numId w:val="1"/>
        </w:numPr>
        <w:rPr/>
      </w:pPr>
      <w:bookmarkStart w:id="1360" w:name="__RefHeading___Toc13400162_2142443653"/>
      <w:bookmarkStart w:id="1361" w:name="_Toc510"/>
      <w:bookmarkEnd w:id="1360"/>
      <w:r>
        <w:rPr>
          <w:rtl w:val="true"/>
        </w:rPr>
        <w:t>اشارة</w:t>
      </w:r>
      <w:bookmarkEnd w:id="136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والملقوط ثلاثة </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2" w:name="pg15783_180833"/>
      <w:bookmarkStart w:id="1363" w:name="pg15783_180833"/>
      <w:bookmarkEnd w:id="1363"/>
    </w:p>
    <w:p>
      <w:pPr>
        <w:pStyle w:val="Heading3"/>
        <w:numPr>
          <w:ilvl w:val="2"/>
          <w:numId w:val="1"/>
        </w:numPr>
        <w:rPr/>
      </w:pPr>
      <w:bookmarkStart w:id="1364" w:name="pg15783_180833"/>
      <w:bookmarkStart w:id="1365" w:name="__RefHeading___Toc13400164_2142443653"/>
      <w:bookmarkStart w:id="1366" w:name="_Toc511"/>
      <w:bookmarkEnd w:id="1364"/>
      <w:bookmarkEnd w:id="1365"/>
      <w:r>
        <w:rPr>
          <w:rtl w:val="true"/>
        </w:rPr>
        <w:t xml:space="preserve">[ </w:t>
      </w:r>
      <w:r>
        <w:rPr>
          <w:rtl w:val="true"/>
        </w:rPr>
        <w:t xml:space="preserve">القسم </w:t>
      </w:r>
      <w:r>
        <w:rPr>
          <w:rtl w:val="true"/>
        </w:rPr>
        <w:t xml:space="preserve">] </w:t>
      </w:r>
      <w:r>
        <w:rPr>
          <w:rtl w:val="true"/>
        </w:rPr>
        <w:t xml:space="preserve">الأوّل </w:t>
      </w:r>
      <w:r>
        <w:rPr>
          <w:rtl w:val="true"/>
        </w:rPr>
        <w:t xml:space="preserve">: </w:t>
      </w:r>
      <w:r>
        <w:rPr>
          <w:rtl w:val="true"/>
        </w:rPr>
        <w:t>الإنسان ، ويسمّى لقيطا وملقوطا ومنبوذا</w:t>
      </w:r>
      <w:bookmarkEnd w:id="1366"/>
    </w:p>
    <w:p>
      <w:pPr>
        <w:pStyle w:val="Heading4"/>
        <w:numPr>
          <w:ilvl w:val="3"/>
          <w:numId w:val="1"/>
        </w:numPr>
        <w:rPr/>
      </w:pPr>
      <w:bookmarkStart w:id="1367" w:name="__RefHeading___Toc13400166_2142443653"/>
      <w:bookmarkStart w:id="1368" w:name="_Toc512"/>
      <w:bookmarkEnd w:id="1367"/>
      <w:r>
        <w:rPr>
          <w:rtl w:val="true"/>
        </w:rPr>
        <w:t>اشارة</w:t>
      </w:r>
      <w:bookmarkEnd w:id="1368"/>
    </w:p>
    <w:p>
      <w:pPr>
        <w:pStyle w:val="BookText"/>
        <w:rPr/>
      </w:pPr>
      <w:r>
        <w:rPr>
          <w:rFonts w:ascii="IRNazanin" w:hAnsi="IRNazanin" w:eastAsia="IRNazanin"/>
          <w:color w:val="111111"/>
          <w:sz w:val="28"/>
          <w:sz w:val="28"/>
          <w:szCs w:val="28"/>
          <w:rtl w:val="true"/>
          <w:lang w:bidi="fa-IR"/>
        </w:rPr>
        <w:t xml:space="preserve">ومنبوذا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13400168_2142443653"/>
      <w:bookmarkStart w:id="1370" w:name="_Toc513"/>
      <w:bookmarkEnd w:id="1369"/>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اللقيط</w:t>
      </w:r>
      <w:bookmarkEnd w:id="1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صبيّ ضائع لا كافل له ، ولا فرق بين المميّز وغيره ، فلا يلتقط البالغ ، ويجبر على أخذ من تجب نفقته ، وكذا الملتقط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التقط المملوك ردّه على مالكه ، فإن أبق أو ضاع من غير تفريط لم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ويقدّم قول الملتقط في عدم التفريط</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تعذّر استيفاء النفقة باعه فيها بإذن الحاكم</w:t>
      </w:r>
      <w:r>
        <w:rPr>
          <w:rFonts w:eastAsia="Amiri" w:cs="Amiri" w:ascii="Amiri" w:hAnsi="Amiri"/>
          <w:color w:val="111111"/>
          <w:sz w:val="28"/>
          <w:szCs w:val="28"/>
          <w:rtl w:val="true"/>
          <w:lang w:bidi="ar-SA"/>
        </w:rPr>
        <w:t xml:space="preserve">. </w:t>
      </w:r>
      <w:bookmarkStart w:id="1371" w:name="pg15783_180834"/>
    </w:p>
    <w:p>
      <w:pPr>
        <w:pStyle w:val="Heading4"/>
        <w:numPr>
          <w:ilvl w:val="3"/>
          <w:numId w:val="1"/>
        </w:numPr>
        <w:rPr/>
      </w:pPr>
      <w:bookmarkStart w:id="1372" w:name="__RefHeading___Toc13400170_2142443653"/>
      <w:bookmarkStart w:id="1373" w:name="_Toc514"/>
      <w:bookmarkEnd w:id="1371"/>
      <w:bookmarkEnd w:id="1372"/>
      <w:r>
        <w:rPr>
          <w:rtl w:val="true"/>
        </w:rPr>
        <w:t xml:space="preserve">[ </w:t>
      </w:r>
      <w:r>
        <w:rPr>
          <w:rtl w:val="true"/>
        </w:rPr>
        <w:t xml:space="preserve">المبحث </w:t>
      </w:r>
      <w:r>
        <w:rPr>
          <w:rtl w:val="true"/>
        </w:rPr>
        <w:t xml:space="preserve">] </w:t>
      </w:r>
      <w:r>
        <w:rPr>
          <w:rtl w:val="true"/>
        </w:rPr>
        <w:t xml:space="preserve">الثاني </w:t>
      </w:r>
      <w:r>
        <w:rPr>
          <w:rtl w:val="true"/>
        </w:rPr>
        <w:t xml:space="preserve">: [ </w:t>
      </w:r>
      <w:r>
        <w:rPr>
          <w:rtl w:val="true"/>
        </w:rPr>
        <w:t xml:space="preserve">في </w:t>
      </w:r>
      <w:r>
        <w:rPr>
          <w:rtl w:val="true"/>
        </w:rPr>
        <w:t xml:space="preserve">] </w:t>
      </w:r>
      <w:r>
        <w:rPr>
          <w:rtl w:val="true"/>
        </w:rPr>
        <w:t>الملتقط</w:t>
      </w:r>
      <w:bookmarkEnd w:id="1373"/>
    </w:p>
    <w:p>
      <w:pPr>
        <w:pStyle w:val="BookText"/>
        <w:rPr/>
      </w:pPr>
      <w:r>
        <w:rPr>
          <w:rFonts w:ascii="Amiri" w:hAnsi="Amiri" w:eastAsia="Amiri" w:cs="Amiri"/>
          <w:color w:val="111111"/>
          <w:sz w:val="28"/>
          <w:sz w:val="28"/>
          <w:szCs w:val="28"/>
          <w:rtl w:val="true"/>
          <w:lang w:bidi="ar-SA"/>
        </w:rPr>
        <w:t>ويعتبر فيه الإسلام والبلوغ والعقل والعدالة والحريّة ، فلا حكم للقطة الكافر إلّا لمثله ، ولا للصّبيّ والمجنون ، وينتزع من يدهما ، ولا العبد ، ولو أذن مولاه جاز ، وينتقل حكمها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التقاط البدويّ ، ومنشئ السّفر ، والفقير ، والسّفيه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التقط اثنان قدّم السّابق ، ويقرع مع الاقتران إن تساويا ، ويرجّح المسلم على الكافر في التقاط المسلم ، والحرّ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ترجيح الموسر على المعسر ، والبلديّ على القرويّ ، والقرويّ على البدويّ ، والمقيم على المسافر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وينفق عليه من ماله ، وهو ما وجد معه ، أو عليه ، أو تحته ، أو فوقه ، أو في داره ، أو ما أوقف عليه ، أو وهب أو أوصي له به ، وقبله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على دابّة ، أو في خيمة ، أو في فسطاط ، قضي له بذلك وبما فيه ، بخلاف ما يوجد بين يديه أو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إذن الحاكم إلّا أن يتعذّر ، فلو بادر ضمن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فقد المال استعان بالسلطان ، فإن تعذّر وجب على المسلمين على الكفاية ، فإن تعذّر أنفق الملتقط ورجع إن نواه</w:t>
      </w:r>
      <w:r>
        <w:rPr>
          <w:rFonts w:eastAsia="Amiri" w:cs="Amiri" w:ascii="Amiri" w:hAnsi="Amiri"/>
          <w:color w:val="111111"/>
          <w:sz w:val="28"/>
          <w:szCs w:val="28"/>
          <w:rtl w:val="true"/>
          <w:lang w:bidi="ar-SA"/>
        </w:rPr>
        <w:t xml:space="preserve">. </w:t>
      </w:r>
      <w:bookmarkStart w:id="1374" w:name="pg15783_180835"/>
    </w:p>
    <w:p>
      <w:pPr>
        <w:pStyle w:val="BookText"/>
        <w:rPr/>
      </w:pPr>
      <w:bookmarkEnd w:id="1374"/>
      <w:r>
        <w:rPr>
          <w:rFonts w:ascii="Amiri" w:hAnsi="Amiri" w:eastAsia="Amiri" w:cs="Amiri"/>
          <w:color w:val="111111"/>
          <w:sz w:val="28"/>
          <w:sz w:val="28"/>
          <w:szCs w:val="28"/>
          <w:rtl w:val="true"/>
          <w:lang w:bidi="ar-SA"/>
        </w:rPr>
        <w:t>ولو اختلفا في أصل الإنفاق ، أو في قدره ، أو في إنفاق ماله ، قدّم قول الملتقط مع يمينه</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13400172_2142443653"/>
      <w:bookmarkStart w:id="1376" w:name="_Toc515"/>
      <w:bookmarkEnd w:id="1375"/>
      <w:r>
        <w:rPr>
          <w:rtl w:val="true"/>
        </w:rPr>
        <w:t xml:space="preserve">[ </w:t>
      </w:r>
      <w:r>
        <w:rPr>
          <w:rtl w:val="true"/>
        </w:rPr>
        <w:t xml:space="preserve">المبحث </w:t>
      </w:r>
      <w:r>
        <w:rPr>
          <w:rtl w:val="true"/>
        </w:rPr>
        <w:t xml:space="preserve">] </w:t>
      </w:r>
      <w:r>
        <w:rPr>
          <w:rtl w:val="true"/>
        </w:rPr>
        <w:t xml:space="preserve">الثالث </w:t>
      </w:r>
      <w:r>
        <w:rPr>
          <w:rtl w:val="true"/>
        </w:rPr>
        <w:t xml:space="preserve">: </w:t>
      </w:r>
      <w:r>
        <w:rPr>
          <w:rtl w:val="true"/>
        </w:rPr>
        <w:t>في الأحكام</w:t>
      </w:r>
      <w:bookmarkEnd w:id="1376"/>
    </w:p>
    <w:p>
      <w:pPr>
        <w:pStyle w:val="BookText"/>
        <w:rPr/>
      </w:pPr>
      <w:r>
        <w:rPr>
          <w:rFonts w:ascii="Amiri" w:hAnsi="Amiri" w:eastAsia="Amiri" w:cs="Amiri"/>
          <w:color w:val="111111"/>
          <w:sz w:val="28"/>
          <w:sz w:val="28"/>
          <w:szCs w:val="28"/>
          <w:rtl w:val="true"/>
          <w:lang w:bidi="ar-SA"/>
        </w:rPr>
        <w:t>الالتقاط واجب على الكفاية ، وينبغي أن لا يخرجه عن البلد ، واللّقيط تابع للدار ، فيحكم بإسلام من لقط في دار الإسلام إلّا أن يملكها الكفّار ولم يوجد فيها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 وأعرب عن نفسه الكفر لم يحكم بردّته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بكفر من لقط في دار الكفر إلّا أن يكون فيها مسلم مقيم وإن كان أسيرا أو محبوسا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يحكم برقّ من لقط في دار الكفر وبحريّة من لقط في دار الإسلام ، فيقتصّ له من الحرّ ، ويحدّ من قذفه </w:t>
      </w:r>
      <w:r>
        <w:rPr>
          <w:rStyle w:val="FootnoteAnchor"/>
          <w:rtl w:val="true"/>
        </w:rPr>
        <w:footnoteReference w:id="409"/>
      </w:r>
      <w:r>
        <w:rPr>
          <w:rFonts w:ascii="Amiri" w:hAnsi="Amiri" w:eastAsia="Amiri" w:cs="Amiri"/>
          <w:color w:val="111111"/>
          <w:sz w:val="28"/>
          <w:sz w:val="28"/>
          <w:szCs w:val="28"/>
          <w:rtl w:val="true"/>
          <w:lang w:bidi="ar-SA"/>
        </w:rPr>
        <w:t>، ويملك المال ، ويغرم له من أتلف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الإسلام ما ينفذ فيها أحكام المسلمين ، ولا يكون فيها كافر إلّا 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الكفر ما ينفذ فيها أحكام الكفّار ، ولا يكون فيها مسلم إلّا مسالما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الإسلام الّتي سلطانها مسلم ، ودار الكفر الّتي سلطانها كافر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جنى عليه في النّفس فللإمام القصاص أو الدية ، وكذا في الطرف مع </w:t>
      </w:r>
    </w:p>
    <w:p>
      <w:pPr>
        <w:pStyle w:val="BookText"/>
        <w:rPr/>
      </w:pPr>
      <w:r>
        <w:rPr>
          <w:rFonts w:ascii="Amiri" w:hAnsi="Amiri" w:eastAsia="Amiri" w:cs="Amiri"/>
          <w:color w:val="111111"/>
          <w:sz w:val="28"/>
          <w:sz w:val="28"/>
          <w:szCs w:val="28"/>
          <w:rtl w:val="true"/>
          <w:lang w:bidi="ar-SA"/>
        </w:rPr>
        <w:t>صغره ، وله الاستيفاء مع كبره ، ولو أخذ الحاكم الأرش في العمد فليس له المطالبة بالقصاص إذا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عمدا اقتصّ منه ، وفي الخطأ يعقله الإمام ، وشبيه العمد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واللقيط سائبة لا ولاء عليه يتولّى من شاء ، وميراثه للإمام مع فقد المناسب والمسابب ، ولو استلحقه الملتقط أو غيره لحق به ، ولو بلغ فأنكر لم يلتفت إليه ، ولو كان بالغا احتاج إلى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أجنبي بنوّته قبل ، سواء كان حرّا أو عبدا ، مسلما أو كافرا ، وفي الأمّ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بنوّته اثنان ولا بيّنة أقرع ، وكذا لو أقاما بيّنة ، وإن أقامها أحدهما حكم له ، هذا إن تساويا في الإسلام والحريّة ، وإلّا فقولان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أحدهما الملتقط لم يرجّح باليد ، لأنّ لها تأثيرا في المال لا في النسب</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أقرّ بالرقّ قبل مع بلوغه ورشده إذا لم يعلم حريّته ولا ادّعاها</w:t>
      </w:r>
      <w:r>
        <w:rPr>
          <w:rFonts w:eastAsia="Amiri" w:cs="Amiri" w:ascii="Amiri" w:hAnsi="Amiri"/>
          <w:color w:val="111111"/>
          <w:sz w:val="28"/>
          <w:szCs w:val="28"/>
          <w:rtl w:val="true"/>
          <w:lang w:bidi="ar-SA"/>
        </w:rPr>
        <w:t xml:space="preserve">. </w:t>
      </w:r>
      <w:bookmarkStart w:id="1377" w:name="pg15783_180837"/>
    </w:p>
    <w:p>
      <w:pPr>
        <w:pStyle w:val="Heading3"/>
        <w:numPr>
          <w:ilvl w:val="2"/>
          <w:numId w:val="1"/>
        </w:numPr>
        <w:rPr/>
      </w:pPr>
      <w:bookmarkStart w:id="1378" w:name="__RefHeading___Toc13400174_2142443653"/>
      <w:bookmarkStart w:id="1379" w:name="_Toc516"/>
      <w:bookmarkEnd w:id="1377"/>
      <w:bookmarkEnd w:id="1378"/>
      <w:r>
        <w:rPr>
          <w:rtl w:val="true"/>
        </w:rPr>
        <w:t xml:space="preserve">القسم الثاني </w:t>
      </w:r>
      <w:r>
        <w:rPr>
          <w:rtl w:val="true"/>
        </w:rPr>
        <w:t xml:space="preserve">: </w:t>
      </w:r>
      <w:r>
        <w:rPr>
          <w:rtl w:val="true"/>
        </w:rPr>
        <w:t>الحيوان</w:t>
      </w:r>
      <w:bookmarkEnd w:id="1379"/>
    </w:p>
    <w:p>
      <w:pPr>
        <w:pStyle w:val="BookText"/>
        <w:rPr/>
      </w:pPr>
      <w:r>
        <w:rPr>
          <w:rFonts w:ascii="Amiri" w:hAnsi="Amiri" w:eastAsia="Amiri" w:cs="Amiri"/>
          <w:color w:val="111111"/>
          <w:sz w:val="28"/>
          <w:sz w:val="28"/>
          <w:szCs w:val="28"/>
          <w:rtl w:val="true"/>
          <w:lang w:bidi="ar-SA"/>
        </w:rPr>
        <w:t>ويسمّى ضالّة ، وهي كلّ حيوان مملوك ضائع لا يد عليه ، فالبعير يجوز أخذه إذا ترك من جهد في غير كلأ وماء ، ويملكه الآخذ ولا ضمان ، وليس للمالك انتزاعه وإن أقام بيّنة ، ولا يؤخذ إذا وجد في كلأ وماء وإن كان مريضا ، أو ترك من جهد ، وكذا لو كان صحيحا في غير كلأ وماء ، فإن أخذه ضمنه ، ولا يبرأ بإرساله ، بل يدفعه إلى مالكه ، فإن تعذّر فإلى الحاكم فيرسله في حماه ، فإن لم يكن باعه وحفظ ثمنه لمالكه ، وكذا حكم الدابّة والحمار والبقرة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أخذ الضّوالّ في العمران ، ممتنعة كانت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أخذ الشاة في الفلاة ، ويتخيّر في تملّكها والضمان ، وفي إمساكها أمانة ، أو دفعها إلى الحاكم ، ولا ضمان ، ولا يجب تعريفها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بها صغار الإبل والبقر والخيل والحمير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الشاة في العمران حبسها ثلاثة أيّام ، فإن لم يظهر صاحبها باعها وتصدّق بثمنها ويضمن ، أو احتفظها ولا ضمان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يفتقر البيع إلى إذن الحاكم ، وليس للمالك فسخه ، بل له المطالبة بالقيمة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التقاط كلب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 الضالّة رفع أمره إلى السلطان ، لينفق عليها من بيت المال أو يبيعها ، فإن تعذّر أنفق عليها ورجع ، ولو كان لها ظهر أو درّ أو خدمة ، فالوجه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الآخذ البلوغ ولا العقل ولا الإسلام ولا الحريّة ولا العدالة ، فلو التقط الصّبيّ أو المجنون انتزعه الوليّ ، وعرّفه سنة ، ثمّ يفعل الغبطة من الإبقاء أمانة أو التمليك</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يضمن الضالّة بعد الحول إلّا بقصد التملّك ، فلو قصد الحفظ لم يضمن إلّا مع تعدّ أو تفريط أو بنيّة التملّك ، ولو نوى بعدها الحفظ لم يزل الضمان</w:t>
      </w:r>
      <w:r>
        <w:rPr>
          <w:rFonts w:eastAsia="Amiri" w:cs="Amiri" w:ascii="Amiri" w:hAnsi="Amiri"/>
          <w:color w:val="111111"/>
          <w:sz w:val="28"/>
          <w:szCs w:val="28"/>
          <w:rtl w:val="true"/>
          <w:lang w:bidi="ar-SA"/>
        </w:rPr>
        <w:t xml:space="preserve">. </w:t>
      </w:r>
      <w:bookmarkStart w:id="1380" w:name="pg15783_180839"/>
    </w:p>
    <w:p>
      <w:pPr>
        <w:pStyle w:val="Heading3"/>
        <w:numPr>
          <w:ilvl w:val="2"/>
          <w:numId w:val="1"/>
        </w:numPr>
        <w:rPr/>
      </w:pPr>
      <w:bookmarkStart w:id="1381" w:name="__RefHeading___Toc13400176_2142443653"/>
      <w:bookmarkStart w:id="1382" w:name="_Toc517"/>
      <w:bookmarkEnd w:id="1380"/>
      <w:bookmarkEnd w:id="1381"/>
      <w:r>
        <w:rPr>
          <w:rtl w:val="true"/>
        </w:rPr>
        <w:t xml:space="preserve">القسم الثالث </w:t>
      </w:r>
      <w:r>
        <w:rPr>
          <w:rtl w:val="true"/>
        </w:rPr>
        <w:t xml:space="preserve">: </w:t>
      </w:r>
      <w:r>
        <w:rPr>
          <w:rtl w:val="true"/>
        </w:rPr>
        <w:t>في لقطة الأموال</w:t>
      </w:r>
      <w:bookmarkEnd w:id="1382"/>
    </w:p>
    <w:p>
      <w:pPr>
        <w:pStyle w:val="Heading4"/>
        <w:numPr>
          <w:ilvl w:val="3"/>
          <w:numId w:val="1"/>
        </w:numPr>
        <w:rPr/>
      </w:pPr>
      <w:bookmarkStart w:id="1383" w:name="__RefHeading___Toc13400178_2142443653"/>
      <w:bookmarkStart w:id="1384" w:name="_Toc518"/>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3400180_2142443653"/>
      <w:bookmarkStart w:id="1386" w:name="_Toc519"/>
      <w:bookmarkEnd w:id="1385"/>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الالتقاط</w:t>
      </w:r>
      <w:bookmarkEnd w:id="1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بالأخذ دون الرؤية ، ويكره في الحرم وغيره على الأصحّ ، وإن وثق في نفسه ، ويتأكّد في الفاسق خصوصا المعسر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من نفسه الخيانة حرمت ، ولو خافها فقولان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الإشهاد وأن يعرّف الشهود بعض الأوصاف</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13400182_2142443653"/>
      <w:bookmarkStart w:id="1388" w:name="_Toc520"/>
      <w:bookmarkEnd w:id="1387"/>
      <w:r>
        <w:rPr>
          <w:rtl w:val="true"/>
        </w:rPr>
        <w:t xml:space="preserve">[ </w:t>
      </w:r>
      <w:r>
        <w:rPr>
          <w:rtl w:val="true"/>
        </w:rPr>
        <w:t xml:space="preserve">الفصل </w:t>
      </w:r>
      <w:r>
        <w:rPr>
          <w:rtl w:val="true"/>
        </w:rPr>
        <w:t xml:space="preserve">] </w:t>
      </w:r>
      <w:r>
        <w:rPr>
          <w:rtl w:val="true"/>
        </w:rPr>
        <w:t xml:space="preserve">الثاني </w:t>
      </w:r>
      <w:r>
        <w:rPr>
          <w:rtl w:val="true"/>
        </w:rPr>
        <w:t xml:space="preserve">: [ </w:t>
      </w:r>
      <w:r>
        <w:rPr>
          <w:rtl w:val="true"/>
        </w:rPr>
        <w:t xml:space="preserve">في </w:t>
      </w:r>
      <w:r>
        <w:rPr>
          <w:rtl w:val="true"/>
        </w:rPr>
        <w:t xml:space="preserve">] </w:t>
      </w:r>
      <w:r>
        <w:rPr>
          <w:rtl w:val="true"/>
        </w:rPr>
        <w:t>الملتقط</w:t>
      </w:r>
      <w:bookmarkEnd w:id="138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له أهليّة الاكتساب والحفظ ، وإن كان صبيّا مميّزا ، أو مجنونا ، أو كافرا ، أو فاسقا</w:t>
      </w:r>
      <w:r>
        <w:rPr>
          <w:rFonts w:eastAsia="Amiri" w:cs="Amiri" w:ascii="Amiri" w:hAnsi="Amiri"/>
          <w:color w:val="111111"/>
          <w:sz w:val="28"/>
          <w:szCs w:val="28"/>
          <w:rtl w:val="true"/>
          <w:lang w:bidi="ar-SA"/>
        </w:rPr>
        <w:t xml:space="preserve">. </w:t>
      </w:r>
      <w:bookmarkStart w:id="1389" w:name="pg15783_180840"/>
    </w:p>
    <w:p>
      <w:pPr>
        <w:pStyle w:val="BookText"/>
        <w:rPr/>
      </w:pPr>
      <w:bookmarkEnd w:id="1389"/>
      <w:r>
        <w:rPr>
          <w:rFonts w:ascii="Amiri" w:hAnsi="Amiri" w:eastAsia="Amiri" w:cs="Amiri"/>
          <w:color w:val="111111"/>
          <w:sz w:val="28"/>
          <w:sz w:val="28"/>
          <w:szCs w:val="28"/>
          <w:rtl w:val="true"/>
          <w:lang w:bidi="ar-SA"/>
        </w:rPr>
        <w:t>ويشترط في لقطة الحرم العدالة ، وينتزعها الوليّ من الصّبيّ والمجنون ، فلو أهمل ضمن ، ويتولّى التعريف ، وله أن يملّكها إيّاه بعد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وللعدل حفظ اللقطة ودفعها إلى الحاكم ، وللحاكم انتزاعها من الفاسق ، أو إقامة رقيب حتّى ينقضي الحول ، ثمّ إن اختار التملّك دفعها الحاكم إليه ، ولا يلزم بكفيل ، وإلّا أبقاها في يده أو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وللعبد أخذ اللقطتين ، ويتولّى المولى التعريف ، ويكفي تعريف العبد في تملّك المولى ، والمكاتب أولى من العبد بالجواز</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13400184_2142443653"/>
      <w:bookmarkStart w:id="1391" w:name="_Toc521"/>
      <w:bookmarkEnd w:id="1390"/>
      <w:r>
        <w:rPr>
          <w:rtl w:val="true"/>
        </w:rPr>
        <w:t xml:space="preserve">الفصل الثالث </w:t>
      </w:r>
      <w:r>
        <w:rPr>
          <w:rtl w:val="true"/>
        </w:rPr>
        <w:t xml:space="preserve">: [ </w:t>
      </w:r>
      <w:r>
        <w:rPr>
          <w:rtl w:val="true"/>
        </w:rPr>
        <w:t xml:space="preserve">في </w:t>
      </w:r>
      <w:r>
        <w:rPr>
          <w:rtl w:val="true"/>
        </w:rPr>
        <w:t xml:space="preserve">] </w:t>
      </w:r>
      <w:r>
        <w:rPr>
          <w:rtl w:val="true"/>
        </w:rPr>
        <w:t>اللقطة</w:t>
      </w:r>
      <w:bookmarkEnd w:id="1391"/>
    </w:p>
    <w:p>
      <w:pPr>
        <w:pStyle w:val="BookText"/>
        <w:rPr/>
      </w:pPr>
      <w:r>
        <w:rPr>
          <w:rFonts w:ascii="Amiri" w:hAnsi="Amiri" w:eastAsia="Amiri" w:cs="Amiri"/>
          <w:color w:val="111111"/>
          <w:sz w:val="28"/>
          <w:sz w:val="28"/>
          <w:szCs w:val="28"/>
          <w:rtl w:val="true"/>
          <w:lang w:bidi="ar-SA"/>
        </w:rPr>
        <w:t>وهي كلّ مال ضائع أخذ ولا يد عليه ، فما نقص عن الدّرهم يجوز أخذه ، ويملكه الآخذ ، ولا يجب ردّه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 عن ذلك ، فإن كان في الحرم لم يجز أخذه إلّا بنيّة التعريف حولا ، فيتخيّر بعد الحول في إبقائه أمانة ، أو الصدقة ولا ضمان ، وليس له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غيره عرّفه سنة ، ثمّ يتخيّر بين التملّك والصّدقة ويضمن ، وبين الإبقاء أمانة ولا ضمان ، هذا فيما يبقى ، وإلّا قوّمه على نفسه وانتفع به وضمن ، أو يدفعه إلى الحاكم ولا ضمان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افتقر بقاؤه إلى العلاج أعلم الحاكم فيبيع بعضا ، وينفقه على إصلاح الباقي ، أو الجميع ويعرّف ثمنه</w:t>
      </w:r>
      <w:r>
        <w:rPr>
          <w:rFonts w:eastAsia="Amiri" w:cs="Amiri" w:ascii="Amiri" w:hAnsi="Amiri"/>
          <w:color w:val="111111"/>
          <w:sz w:val="28"/>
          <w:szCs w:val="28"/>
          <w:rtl w:val="true"/>
          <w:lang w:bidi="ar-SA"/>
        </w:rPr>
        <w:t xml:space="preserve">. </w:t>
      </w:r>
      <w:bookmarkStart w:id="1392" w:name="pg15783_180841"/>
    </w:p>
    <w:p>
      <w:pPr>
        <w:pStyle w:val="BookText"/>
        <w:rPr/>
      </w:pPr>
      <w:bookmarkEnd w:id="1392"/>
      <w:r>
        <w:rPr>
          <w:rFonts w:ascii="Amiri" w:hAnsi="Amiri" w:eastAsia="Amiri" w:cs="Amiri"/>
          <w:color w:val="111111"/>
          <w:sz w:val="28"/>
          <w:sz w:val="28"/>
          <w:szCs w:val="28"/>
          <w:rtl w:val="true"/>
          <w:lang w:bidi="ar-SA"/>
        </w:rPr>
        <w:t>ولا يجوز التقاط ما يتحفّظ بنفسه كالأحجار ، والسفن المربوطة ، والبغال الّتي في أبواب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وتتأكّد الكراهيّة فيما يكثر نفعه ويقلّ ثمنه ، كالعصا ، والوتد ، والشّظاظ </w:t>
      </w:r>
      <w:r>
        <w:rPr>
          <w:rStyle w:val="FootnoteAnchor"/>
          <w:rtl w:val="true"/>
        </w:rPr>
        <w:footnoteReference w:id="410"/>
      </w:r>
      <w:r>
        <w:rPr>
          <w:rFonts w:ascii="Amiri" w:hAnsi="Amiri" w:eastAsia="Amiri" w:cs="Amiri"/>
          <w:color w:val="111111"/>
          <w:sz w:val="28"/>
          <w:sz w:val="28"/>
          <w:szCs w:val="28"/>
          <w:rtl w:val="true"/>
          <w:lang w:bidi="ar-SA"/>
        </w:rPr>
        <w:t xml:space="preserve">والحبل ، والعقال والإداوة </w:t>
      </w:r>
      <w:r>
        <w:rPr>
          <w:rStyle w:val="FootnoteAnchor"/>
          <w:rtl w:val="true"/>
        </w:rPr>
        <w:footnoteReference w:id="411"/>
      </w:r>
      <w:r>
        <w:rPr>
          <w:rFonts w:ascii="Amiri" w:hAnsi="Amiri" w:eastAsia="Amiri" w:cs="Amiri"/>
          <w:color w:val="111111"/>
          <w:sz w:val="28"/>
          <w:sz w:val="28"/>
          <w:szCs w:val="28"/>
          <w:rtl w:val="true"/>
          <w:lang w:bidi="ar-SA"/>
        </w:rPr>
        <w:t>، والسوط ، والنعلين ، وما يوجد في المفاوز ، أو في خربة باد أهلها ، فهو لواجده بغير تعريف ، وكذا المدفون في أرض لا مالك لها ، ولو كان لها مالك أو بائع عرّفه ، فإن عرفه أخذه ، وإلّا كان لواجده ، ولا يجب تتبّع الملّاك ، وكذا ما وجده في جوف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 في جوف سمكة ملكه بغير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في داره أو صندوقه مالا لا يعرفه فهو له مع عدم المشارك ، وإلّا فهو لقطة</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13400186_2142443653"/>
      <w:bookmarkStart w:id="1394" w:name="_Toc522"/>
      <w:bookmarkEnd w:id="1393"/>
      <w:r>
        <w:rPr>
          <w:rtl w:val="true"/>
        </w:rPr>
        <w:t xml:space="preserve">الفصل الرابع </w:t>
      </w:r>
      <w:r>
        <w:rPr>
          <w:rtl w:val="true"/>
        </w:rPr>
        <w:t xml:space="preserve">: </w:t>
      </w:r>
      <w:r>
        <w:rPr>
          <w:rtl w:val="true"/>
        </w:rPr>
        <w:t>في الأحكام</w:t>
      </w:r>
      <w:bookmarkEnd w:id="1394"/>
    </w:p>
    <w:p>
      <w:pPr>
        <w:pStyle w:val="BookText"/>
        <w:rPr/>
      </w:pPr>
      <w:r>
        <w:rPr>
          <w:rFonts w:ascii="Amiri" w:hAnsi="Amiri" w:eastAsia="Amiri" w:cs="Amiri"/>
          <w:color w:val="111111"/>
          <w:sz w:val="28"/>
          <w:sz w:val="28"/>
          <w:szCs w:val="28"/>
          <w:rtl w:val="true"/>
          <w:lang w:bidi="ar-SA"/>
        </w:rPr>
        <w:t>يجب التعريف سنة من حين الالتقاط ، فإن أخّره فمن حين التعريف ، سواء نوى التملّك أو لا ، ولا يضمن بالتأخير ، ولا يجب التتابع في الأيّام بل المحافظة عليه بحيث لا ينسى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الإكثار في أوّله ، فيعرّفه كلّ يوم ، ثمّ في كلّ أسبوع مرّة ، ثمّ في كلّ شهر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وزمانه النّهار دون اللّيل ، وليكن عند اجتماع الناس وظهورهم ، كالغداة ، والعشيّ ، وأيّام المواسم ، والجمع ، والأعياد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ومكانه الأسواق ، والرحبات ، وأبواب المساجد ، والمشاهد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ابتداؤه في موضع الالتقاط ، فلو كان في بريّة عرّف من معه ، ثمّ في أيّ بلد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التقط في بلد عرّفها فيه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التقط في بلد الغربة عرّفه فيه ، ثمّ يكمل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في التعريف الجنس كالذهب ، والإبهام أحوط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يتولّاه بنفسه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لزمته الأجرة وإن نوى الحفظ ، ويكتفي بقول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الملتقط عرّفها الوارث ، ولو مات في الأثناء أتمّه ، ولو مات بعد الحول فللوارث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الحول أمانة لا تضمن إلّا بتعدّ أو تفريط ، وكذا بعده إلّا أن ينوي التملّك أو الخيانة فيضمن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يزول الضمان بنيّة الأمانة ، ولا يضمن بمطالبة المالك ، ولا يملك بمضيّ الحول ، بل بالتعريف حولا ، ونيّة التملك ، فلا يملك بدونها وإن بقيت في يده أحوالا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نوى التملّك في الحول جاز له التملّك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يحتاج إلى اللفظ ، ولا إلى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الأثمان وغيرها ، ولا بين الغنيّ والفقير ، والمسلم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في ذمّته المثل في المثليّ والقيمة في القيميّ ، والزيادة في الحول للمالك ، متّصلة كانت أو منفصلة ، وكذا بعده ، ولا تكون لقطة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باعها الحاكم ولم يجد المالك دفعها إلى الملتقط ، لأنّ له التملّك أو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دفعها إلّا بالبيّنة ، ولا يكفي الوصف وإن أطنب فيه ، ولا يمنع الملتقط من التسليم ، ولا يجبر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ردّها بالوصف فأقام آخر بيّنة انتزعها ، فلو تعذّر طالب أيّهما شاء ، ويستقرّ الضمان على الواصف إلّا أن يعترف له الملتقط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دفعها ببيّنة فأقام آخر بيّنة ولا ترجيح ، أقرع ، فإن خرج الثاني انتزعت من الأوّل ، فلو تلفت فإن كان دفعها الملتقط بحكم الحاكم لم يضمن ، وإلّا ضمن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قامت البيّنة بعد التملّك ودفع العوض إلى الأوّل ، ضمن للثاني على كلّ حال ، ويرجع الملتقط على الأوّل لبطلان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المالك البيّنة بعد التملّك لم يكن له انتزاعها ، وله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العين كما هي وجب القبول ، ولا يجب لو عابت وإن دفع الأرش</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ردّ النماء المتجدّد بعد التملّك</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5" w:name="pg15783_180845"/>
      <w:bookmarkStart w:id="1396" w:name="pg15783_180845"/>
      <w:bookmarkEnd w:id="1396"/>
    </w:p>
    <w:p>
      <w:pPr>
        <w:pStyle w:val="Heading2"/>
        <w:numPr>
          <w:ilvl w:val="1"/>
          <w:numId w:val="1"/>
        </w:numPr>
        <w:rPr/>
      </w:pPr>
      <w:bookmarkStart w:id="1397" w:name="pg15783_180845"/>
      <w:bookmarkStart w:id="1398" w:name="__RefHeading___Toc13400188_2142443653"/>
      <w:bookmarkStart w:id="1399" w:name="_Toc523"/>
      <w:bookmarkEnd w:id="1397"/>
      <w:bookmarkEnd w:id="1398"/>
      <w:r>
        <w:rPr>
          <w:rtl w:val="true"/>
        </w:rPr>
        <w:t>كتاب إحياء الموات والمشتركات</w:t>
      </w:r>
      <w:bookmarkEnd w:id="139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0" w:name="__RefHeading___Toc13400190_2142443653"/>
      <w:bookmarkStart w:id="1401" w:name="_Toc524"/>
      <w:bookmarkEnd w:id="1400"/>
      <w:r>
        <w:rPr>
          <w:rtl w:val="true"/>
        </w:rPr>
        <w:t>اشارة</w:t>
      </w:r>
      <w:bookmarkEnd w:id="140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أمّا الأوّل ، فالعامر لأربابه ، وكذا ما به صلاحه كالطريق ، والشرب ، والقناة ، والمرفق ، فلا يجوز التصرّف فيه إلّا بإذنهم ، سواء كان في بلاد الإسلام أو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والموات للإمام ، وهي ما لا ينتفع به لعطلته إمّا لانقطاع الماء عنه أو لاستيلائه عليه ، أو لاستيجامه ، وكذا كلّ أرض موات باد أهلها ، فلا يجوز إحياء شي‌ء من ذلك إلّا بإذن الإمام ، فلو أحياها من دونه لم يملكها ، ويملك مع الإذن إن كان المحيي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لنا في الغيبة إحياؤها ، ويكون المحيي أحقّ بها ما دام قائما بعمارتها ، فلو تركها حتّى بادت آثارها فأحياها غيره ملكها ، وللإمام مع ظهوره رفع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إحياء ما هو بقرب العامر إلّا أن يكون حريما له أو مرافقا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التملّك بالإحياء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ملكا لمسلم أو 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مشعرا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كعرفة ومنى والمشعر ، ويجوز إحياء ما لا يضرّ منه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حريما لعامر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كالطريق ، والشرب ، وحريم البئر ، والعين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والحائط حريمه مطرح ترابه ، وحريم القرية ما يعدّ من مرافقها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كمطرح القمامة والتراب ، ومجتمع النادي ومرتكض </w:t>
      </w:r>
      <w:r>
        <w:rPr>
          <w:rStyle w:val="FootnoteAnchor"/>
          <w:rtl w:val="true"/>
        </w:rPr>
        <w:footnoteReference w:id="412"/>
      </w:r>
      <w:r>
        <w:rPr>
          <w:rFonts w:ascii="Amiri" w:hAnsi="Amiri" w:eastAsia="Amiri" w:cs="Amiri"/>
          <w:color w:val="111111"/>
          <w:sz w:val="28"/>
          <w:sz w:val="28"/>
          <w:szCs w:val="28"/>
          <w:rtl w:val="true"/>
          <w:lang w:bidi="ar-SA"/>
        </w:rPr>
        <w:t>الخيل ، ومناخ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وحريم الشرب مطرح ترابه ، والمجاز على حافّتيه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وحريم العين الف ذراع في الرخوة ، وخمسمائة في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وحريم بئر المعطن أربعون ذراعا ، وبئر الناضح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وحريم الدار مطرح ترابها ، وإنّما يثبت الحريم إذا ابتكر ذلك في الموات لا في الأملاك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الطريق المبتكر في المباح خمس أذرع ، والثاني بتباعده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قد أقطعه النبيّ صلى‌اللّه‌عليه‌وآله أو الإمام إن كان مواتا خاليا عن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قد حماه النبي أو الإمام لنفسه ، أو لنعم الصدقة ، أو الجزية ، أو الضوالّ ، ولو زالت المصلحة الّتي حمى لها فالأقرب جواز الإحياء ، وليس لغيرهما أن يحمي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محجّرا ، والتحجير نصب المروز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كإدارة التراب أو الأحجار ، ولا يفيد ملكا ، بل أولويّة ، فلا يصحّ بيعه بل الصلح عليه ، ويورث ، وله منع غيره </w:t>
      </w:r>
      <w:r>
        <w:rPr>
          <w:rStyle w:val="FootnoteAnchor"/>
          <w:rtl w:val="true"/>
        </w:rPr>
        <w:footnoteReference w:id="413"/>
      </w:r>
      <w:r>
        <w:rPr>
          <w:rFonts w:ascii="Amiri" w:hAnsi="Amiri" w:eastAsia="Amiri" w:cs="Amiri"/>
          <w:color w:val="111111"/>
          <w:sz w:val="28"/>
          <w:sz w:val="28"/>
          <w:szCs w:val="28"/>
          <w:rtl w:val="true"/>
          <w:lang w:bidi="ar-SA"/>
        </w:rPr>
        <w:t>من الإحياء ولو قهره فأحياها لم يملكها</w:t>
      </w:r>
      <w:r>
        <w:rPr>
          <w:rFonts w:eastAsia="Amiri" w:cs="Amiri" w:ascii="Amiri" w:hAnsi="Amiri"/>
          <w:color w:val="111111"/>
          <w:sz w:val="28"/>
          <w:szCs w:val="28"/>
          <w:rtl w:val="true"/>
          <w:lang w:bidi="ar-SA"/>
        </w:rPr>
        <w:t xml:space="preserve">. </w:t>
      </w:r>
      <w:bookmarkStart w:id="1402" w:name="pg15783_180849"/>
    </w:p>
    <w:p>
      <w:pPr>
        <w:pStyle w:val="BookText"/>
        <w:rPr/>
      </w:pPr>
      <w:bookmarkEnd w:id="1402"/>
      <w:r>
        <w:rPr>
          <w:rFonts w:ascii="Amiri" w:hAnsi="Amiri" w:eastAsia="Amiri" w:cs="Amiri"/>
          <w:color w:val="111111"/>
          <w:sz w:val="28"/>
          <w:sz w:val="28"/>
          <w:szCs w:val="28"/>
          <w:rtl w:val="true"/>
          <w:lang w:bidi="ar-SA"/>
        </w:rPr>
        <w:t>ثمّ إن أهمل العمارة جبره الإمام على الإحياء أو التخلية ، فإن امتنع رفع يده ، وأذن لغيره ، ولا يجوز الإحياء قبل الرفع والإذن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الإحياء ، فهو فعل ما يخرجها عن الموت ، ويرجع فيه إلى العرف ، فالمسكن بالحائط والسقف وإن كان قصبا ، والحظيرة بالحائط ، ولا يشترط تعليق الباب فيهما ، والزّرع بعضد الشجر وتسوية المرز والمسناة </w:t>
      </w:r>
      <w:r>
        <w:rPr>
          <w:rStyle w:val="FootnoteAnchor"/>
          <w:rtl w:val="true"/>
        </w:rPr>
        <w:footnoteReference w:id="414"/>
      </w:r>
      <w:r>
        <w:rPr>
          <w:rFonts w:ascii="Amiri" w:hAnsi="Amiri" w:eastAsia="Amiri" w:cs="Amiri"/>
          <w:color w:val="111111"/>
          <w:sz w:val="28"/>
          <w:sz w:val="28"/>
          <w:szCs w:val="28"/>
          <w:rtl w:val="true"/>
          <w:lang w:bidi="ar-SA"/>
        </w:rPr>
        <w:t>، وسوق الماء ، وبقطع المياه الغالبة ، وتهيئتها للعمارة ، ولا يشترط الحرث ولا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غرس وساق الماء تحقّق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برزت أغصانه أو عروقه إلى المباح ، لم يكن لغيره إحياؤه ، وليس له منعه خوف البروز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أحد التّصرف في ملكه بما شاء وإن تضرّر جاره ، فله أن يجعل ملكه بيت حدّاد أو قصّار أو مستنقع الماء أو بئر غائط ، ولا ضمان عليه</w:t>
      </w:r>
      <w:r>
        <w:rPr>
          <w:rFonts w:eastAsia="Amiri" w:cs="Amiri" w:ascii="Amiri" w:hAnsi="Amiri"/>
          <w:color w:val="111111"/>
          <w:sz w:val="28"/>
          <w:szCs w:val="28"/>
          <w:rtl w:val="true"/>
          <w:lang w:bidi="ar-SA"/>
        </w:rPr>
        <w:t>.</w:t>
      </w:r>
    </w:p>
    <w:p>
      <w:pPr>
        <w:pStyle w:val="Heading3"/>
        <w:numPr>
          <w:ilvl w:val="2"/>
          <w:numId w:val="1"/>
        </w:numPr>
        <w:rPr/>
      </w:pPr>
      <w:bookmarkStart w:id="1403" w:name="__RefHeading___Toc13400192_2142443653"/>
      <w:bookmarkStart w:id="1404" w:name="_Toc525"/>
      <w:bookmarkEnd w:id="1403"/>
      <w:r>
        <w:rPr>
          <w:rtl w:val="true"/>
        </w:rPr>
        <w:t xml:space="preserve">وأمّا المشتركات فثلاثة </w:t>
      </w:r>
      <w:r>
        <w:rPr>
          <w:rtl w:val="true"/>
        </w:rPr>
        <w:t>:</w:t>
      </w:r>
      <w:bookmarkEnd w:id="1404"/>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 والمساجد ، والمشاهد ، والمدارس ، والرّبط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الطرق ففائدتها الاستطراق ، وله الوقوف والجلوس إذا لم يضرّ بالمارّة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الجلوس للبيع والشراء في المواضع المتّسعة كالرحبات ، ولو قام ورحله فيها باق فهو أحقّ ، ولو رفعه بطل حقّه وإن نوى العود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التظليل بما لا يتضرر به المارّة ، وليس لأحد إحياؤه ولا تحجيره ولا للسلطان إقطاعه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المسجد والمشهد فمن سبق إلى مكان فهو أحقّ به ، وكذا لو قام ورحله باق وإلّا بطل حقّه وإن نوى العود ، أو قام لتجديد طهارة أو إزالة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استبق اثنان فإن أمكن الاجتماع والّا 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المدارس والرّبط ، فمن سكن بيتا وهو من أهل السكنى لم يجز إخراجه ولا مشاركته وإن طالت المدة ، إلّا أن يشترط الواقف أمدا فيخرج عند انتهائه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التشاغل بالعلم أخرج تاركه ، ولو فارق لعذر ورحله باق فهو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 فالظاهرة هي </w:t>
      </w:r>
      <w:r>
        <w:rPr>
          <w:rStyle w:val="FootnoteAnchor"/>
          <w:rtl w:val="true"/>
        </w:rPr>
        <w:footnoteReference w:id="415"/>
      </w:r>
      <w:r>
        <w:rPr>
          <w:rFonts w:ascii="Amiri" w:hAnsi="Amiri" w:eastAsia="Amiri" w:cs="Amiri"/>
          <w:color w:val="111111"/>
          <w:sz w:val="28"/>
          <w:sz w:val="28"/>
          <w:szCs w:val="28"/>
          <w:rtl w:val="true"/>
          <w:lang w:bidi="ar-SA"/>
        </w:rPr>
        <w:t xml:space="preserve">الّتي لا تفتقر نيلها إلى 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كالملح ، والكبريت ، والنفط ، والنار ، والموميا ، والكحل ، والبرام ، والياقوت ، وحجر الرحى ، فلا يملك بالإحياء ، ولا يصحّ إقطاعها ولا تحجيرها ، بل من سبق أخذ حاجته ، ولو ورد اثنان فالسابق أولى ، فإن تساويا وقصر عن بغيتهما قسّم ، ومع التعذّر يقرع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أحيا أرضا بجنب المملحة وساق إليها الملح ملكه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والمعادن الباطنة هي ما يفتقر نيلها إلى المئونة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كالذهب والفضّة ، والنحاس ، والحديد ، والرصاص ، ويملك بالإحياء ، وهو بلوغ نيلها والتحجير ما دونه ، فإن أتمّه وإلّا أجبر عليه أو على التخلية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وينظر المعذور بقدر عذره ، ثمّ يلزم بأحد الأمرين ، ويجوز إقطاعها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في الأرض المحياة معدن ملكه وإن كان من الظاهرة ، ولو كان ظاهرا قبل الإحياء لم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حريم المعدن وهو منتهى عروقه ومطرح ترابه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المياه ، وهي ثلاثة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العيون ، والأنهار الكبار ، وماء الغيوث في الأرض المباحة مباح ، فمن حاز من ذلك في إناء ، أو حوض ، أو أجراه </w:t>
      </w:r>
      <w:r>
        <w:rPr>
          <w:rStyle w:val="FootnoteAnchor"/>
          <w:rtl w:val="true"/>
        </w:rPr>
        <w:footnoteReference w:id="417"/>
      </w:r>
      <w:r>
        <w:rPr>
          <w:rFonts w:ascii="Amiri" w:hAnsi="Amiri" w:eastAsia="Amiri" w:cs="Amiri"/>
          <w:color w:val="111111"/>
          <w:sz w:val="28"/>
          <w:sz w:val="28"/>
          <w:szCs w:val="28"/>
          <w:rtl w:val="true"/>
          <w:lang w:bidi="ar-SA"/>
        </w:rPr>
        <w:t>في نهره أو مصنعه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الوضوء والغسل وتطهير الثياب منه إذا لم يكره المالك ، ولا كذا المحرز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المحتفرة في ملك أو مباح للتملك ملك ، لمن حفرها ، ولو لم يبلغ الماء فهو تحجير ، وكذا لو استنبط عينا ، ولو كانوا جماعة ملكوه بنسبة العمل أو الخرج ، ويجوز بيعه كيلا ووزنا لأكله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حفر في المباح لا للتملّك فهو أولى مدّة مقامه ، فإن فارق فمن سبق فهو أولى بالانتفاع ، ولا يملكه أحد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النّهر المملوك ملك لحافره ، فإن ضاق عن أربابه قسّم بينهم بالمهاياة ، أو على قدر حقوقهم ، بأن توضع خشبة في مصدم الماء فيها ثقب متساوية بعدد سهامهم ، ويجعل لكلّ ثقب ساقية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لواحد نصف ، ولآخر ثلث ، ولآخر سدس ، فللأوّل ثلاث ثقب ، وللثاني اثنان ، وللثالث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النهر المباح ومسيل الوادي يسقى ما عليه دفعة ، فإن ضاق وتشاحّ أهله بدئ بالأوّل ، وهو من يلي فوهته </w:t>
      </w:r>
      <w:r>
        <w:rPr>
          <w:rStyle w:val="FootnoteAnchor"/>
          <w:rtl w:val="true"/>
        </w:rPr>
        <w:footnoteReference w:id="418"/>
      </w:r>
      <w:r>
        <w:rPr>
          <w:rFonts w:ascii="Amiri" w:hAnsi="Amiri" w:eastAsia="Amiri" w:cs="Amiri"/>
          <w:color w:val="111111"/>
          <w:sz w:val="28"/>
          <w:sz w:val="28"/>
          <w:szCs w:val="28"/>
          <w:rtl w:val="true"/>
          <w:lang w:bidi="ar-SA"/>
        </w:rPr>
        <w:t>للزرع إلى الشراك ، وللشجر إلى القدم ، وللنخل إلى الساق ، ثمّ يرسل إلى من دونه ، ولا يجب الإرسال قبل ذلك وإن تلف الأخير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تساوى اثنان في القرب قسّم بينهما ، فإن ضاق أقرع ويسقى الخارج بنسبة نصيبه وإن لم يفضل للآخر شي‌ء ، هذا مع جهل السابق في الإحياء وإلّا قدّم السّابق وإن كان في أسفل الوادي ، وأخّر اللّاحق وإن كان على رأسه</w:t>
      </w:r>
      <w:r>
        <w:rPr>
          <w:rFonts w:eastAsia="Amiri" w:cs="Amiri" w:ascii="Amiri" w:hAnsi="Amiri"/>
          <w:color w:val="111111"/>
          <w:sz w:val="28"/>
          <w:szCs w:val="28"/>
          <w:rtl w:val="true"/>
          <w:lang w:bidi="ar-SA"/>
        </w:rPr>
        <w:t xml:space="preserve">. </w:t>
      </w:r>
      <w:bookmarkStart w:id="1405" w:name="pg15783_180853"/>
    </w:p>
    <w:p>
      <w:pPr>
        <w:pStyle w:val="Heading2"/>
        <w:numPr>
          <w:ilvl w:val="1"/>
          <w:numId w:val="1"/>
        </w:numPr>
        <w:rPr/>
      </w:pPr>
      <w:bookmarkStart w:id="1406" w:name="__RefHeading___Toc13400194_2142443653"/>
      <w:bookmarkStart w:id="1407" w:name="_Toc526"/>
      <w:bookmarkEnd w:id="1405"/>
      <w:bookmarkEnd w:id="1406"/>
      <w:r>
        <w:rPr>
          <w:rtl w:val="true"/>
        </w:rPr>
        <w:t>كتاب الحدود والتعزيرات</w:t>
      </w:r>
      <w:bookmarkEnd w:id="1407"/>
    </w:p>
    <w:p>
      <w:pPr>
        <w:pStyle w:val="Heading3"/>
        <w:numPr>
          <w:ilvl w:val="2"/>
          <w:numId w:val="1"/>
        </w:numPr>
        <w:rPr/>
      </w:pPr>
      <w:bookmarkStart w:id="1408" w:name="__RefHeading___Toc13400196_2142443653"/>
      <w:bookmarkStart w:id="1409" w:name="_Toc527"/>
      <w:bookmarkEnd w:id="1408"/>
      <w:r>
        <w:rPr>
          <w:rtl w:val="true"/>
        </w:rPr>
        <w:t>اشارة</w:t>
      </w:r>
      <w:bookmarkEnd w:id="140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0" w:name="pg15783_180855"/>
      <w:bookmarkStart w:id="1411" w:name="pg15783_180855"/>
      <w:bookmarkEnd w:id="1411"/>
    </w:p>
    <w:p>
      <w:pPr>
        <w:pStyle w:val="Heading3"/>
        <w:numPr>
          <w:ilvl w:val="2"/>
          <w:numId w:val="1"/>
        </w:numPr>
        <w:rPr/>
      </w:pPr>
      <w:bookmarkStart w:id="1412" w:name="pg15783_180855"/>
      <w:bookmarkStart w:id="1413" w:name="__RefHeading___Toc13400198_2142443653"/>
      <w:bookmarkStart w:id="1414" w:name="_Toc528"/>
      <w:bookmarkEnd w:id="1412"/>
      <w:bookmarkEnd w:id="1413"/>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حدّ الزّنا</w:t>
      </w:r>
      <w:bookmarkEnd w:id="1414"/>
    </w:p>
    <w:p>
      <w:pPr>
        <w:pStyle w:val="Heading4"/>
        <w:numPr>
          <w:ilvl w:val="3"/>
          <w:numId w:val="1"/>
        </w:numPr>
        <w:rPr/>
      </w:pPr>
      <w:bookmarkStart w:id="1415" w:name="__RefHeading___Toc13400200_2142443653"/>
      <w:bookmarkStart w:id="1416" w:name="_Toc529"/>
      <w:bookmarkEnd w:id="1415"/>
      <w:r>
        <w:rPr>
          <w:rtl w:val="true"/>
        </w:rPr>
        <w:t>اشارة</w:t>
      </w:r>
      <w:bookmarkEnd w:id="1416"/>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13400202_2142443653"/>
      <w:bookmarkStart w:id="1418" w:name="_Toc530"/>
      <w:bookmarkEnd w:id="1417"/>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الموجب</w:t>
      </w:r>
      <w:bookmarkEnd w:id="1418"/>
    </w:p>
    <w:p>
      <w:pPr>
        <w:pStyle w:val="BookText"/>
        <w:rPr/>
      </w:pPr>
      <w:r>
        <w:rPr>
          <w:rFonts w:ascii="Amiri" w:hAnsi="Amiri" w:eastAsia="Amiri" w:cs="Amiri"/>
          <w:color w:val="111111"/>
          <w:sz w:val="28"/>
          <w:sz w:val="28"/>
          <w:szCs w:val="28"/>
          <w:rtl w:val="true"/>
          <w:lang w:bidi="ar-SA"/>
        </w:rPr>
        <w:t>وهو تغيّب الحشفة في قبل المرأة أو دبرها بغير عقد ولا ملك ولا شبهة ، مع البلوغ ، والعقل ، والعلم بالتحريم ، والاختيار ، فلو وطئ النائمة على فراشه على أنّها زوجته أو أمته فلا حدّ ، ولو تشبّهت عليه حدّت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بدعوى ما يصلح شبهة بالنظر إلى المدّعي ، وبادّعاء الزّوجية ، ولا يكلّف بيّنة ولا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حدّ على الصبيّ والمجنون وإن كان فاعلا ، ولا على جاهل التحريم إذا تزوّج محرمة ، ولا يسقط الحدّ بمجرّد العقد ، وكذا لو استأجر امرأة للوطي أو لغيره ، أو أباحته نفسها ، ولو توهّم الحلّ بذلك فلا حدّ ، وكذا كلّ موضع يتوهّمه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حدّ على المكره ، فلو أكرهها حدّ دونها ، وعليه مهر أمثالها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الرّجم الإحصان ، ويتحقّق بكون الزاني بالغا ، عاقلا ، حرّا ، </w:t>
      </w:r>
      <w:bookmarkStart w:id="1419" w:name="pg15783_180856"/>
    </w:p>
    <w:p>
      <w:pPr>
        <w:pStyle w:val="BookText"/>
        <w:rPr/>
      </w:pPr>
      <w:bookmarkEnd w:id="1419"/>
      <w:r>
        <w:rPr>
          <w:rFonts w:ascii="Amiri" w:hAnsi="Amiri" w:eastAsia="Amiri" w:cs="Amiri"/>
          <w:color w:val="111111"/>
          <w:sz w:val="28"/>
          <w:sz w:val="28"/>
          <w:szCs w:val="28"/>
          <w:rtl w:val="true"/>
          <w:lang w:bidi="ar-SA"/>
        </w:rPr>
        <w:t>له فرج مملوك بالعقد الدائم أو الملك ، يغدو عليه ويروح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الوطء في القبل لا الإنزال ، فيتحقّق في حقّ الخصيّ وإن اكسل ، دون المجبوب </w:t>
      </w:r>
      <w:r>
        <w:rPr>
          <w:rStyle w:val="FootnoteAnchor"/>
          <w:rtl w:val="true"/>
        </w:rPr>
        <w:footnoteReference w:id="419"/>
      </w:r>
      <w:r>
        <w:rPr>
          <w:rFonts w:ascii="IRNazanin" w:hAnsi="IRNazanin" w:eastAsia="IRNazanin"/>
          <w:color w:val="111111"/>
          <w:sz w:val="28"/>
          <w:sz w:val="28"/>
          <w:szCs w:val="28"/>
          <w:rtl w:val="true"/>
          <w:lang w:bidi="fa-IR"/>
        </w:rPr>
        <w:t>وإن أنزل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وإحصان المرأة كالرّجل ، والذمّي كالمسلم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يخرجه الطلاق الرّجعي عن الإحصان ، ويخرجه البائن ، فلو تزوّج معتدّة عالمين ، حدّا مع الدّخول ، ولو ادّعيا الجهالة أو أحدهما قبل إن كان ممكنا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راجع المخالع لم يرجم حتّى يطأ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والأعمى كالبصير فيقبل منه ادّعاء الشبهة</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13400204_2142443653"/>
      <w:bookmarkStart w:id="1421" w:name="_Toc531"/>
      <w:bookmarkEnd w:id="1420"/>
      <w:r>
        <w:rPr>
          <w:rtl w:val="true"/>
        </w:rPr>
        <w:t xml:space="preserve">المبحث الثاني </w:t>
      </w:r>
      <w:r>
        <w:rPr>
          <w:rtl w:val="true"/>
        </w:rPr>
        <w:t xml:space="preserve">: </w:t>
      </w:r>
      <w:r>
        <w:rPr>
          <w:rtl w:val="true"/>
        </w:rPr>
        <w:t>فيما يثبت</w:t>
      </w:r>
      <w:bookmarkEnd w:id="1421"/>
    </w:p>
    <w:p>
      <w:pPr>
        <w:pStyle w:val="Heading5"/>
        <w:numPr>
          <w:ilvl w:val="4"/>
          <w:numId w:val="1"/>
        </w:numPr>
        <w:rPr/>
      </w:pPr>
      <w:bookmarkStart w:id="1422" w:name="__RefHeading___Toc13400206_2142443653"/>
      <w:bookmarkStart w:id="1423" w:name="_Toc532"/>
      <w:bookmarkEnd w:id="1422"/>
      <w:r>
        <w:rPr>
          <w:rtl w:val="true"/>
        </w:rPr>
        <w:t>اشارة</w:t>
      </w:r>
      <w:bookmarkEnd w:id="1423"/>
    </w:p>
    <w:p>
      <w:pPr>
        <w:pStyle w:val="BookText"/>
        <w:rPr/>
      </w:pPr>
      <w:r>
        <w:rPr>
          <w:rFonts w:ascii="IRNazanin" w:hAnsi="IRNazanin" w:eastAsia="IRNazanin"/>
          <w:color w:val="111111"/>
          <w:sz w:val="28"/>
          <w:sz w:val="28"/>
          <w:szCs w:val="28"/>
          <w:rtl w:val="true"/>
          <w:lang w:bidi="fa-IR"/>
        </w:rPr>
        <w:t xml:space="preserve">به وهو أمران </w:t>
      </w:r>
      <w:r>
        <w:rPr>
          <w:rFonts w:eastAsia="IRNazanin" w:cs="IRNazanin"/>
          <w:color w:val="111111"/>
          <w:sz w:val="28"/>
          <w:szCs w:val="28"/>
          <w:rtl w:val="true"/>
          <w:lang w:bidi="fa-IR"/>
        </w:rPr>
        <w:t>:</w:t>
      </w:r>
    </w:p>
    <w:p>
      <w:pPr>
        <w:pStyle w:val="Heading5"/>
        <w:numPr>
          <w:ilvl w:val="4"/>
          <w:numId w:val="1"/>
        </w:numPr>
        <w:rPr/>
      </w:pPr>
      <w:bookmarkStart w:id="1424" w:name="__RefHeading___Toc13400208_2142443653"/>
      <w:bookmarkStart w:id="1425" w:name="_Toc533"/>
      <w:bookmarkEnd w:id="1424"/>
      <w:r>
        <w:rPr>
          <w:rtl w:val="true"/>
        </w:rPr>
        <w:t xml:space="preserve">الأوّل </w:t>
      </w:r>
      <w:r>
        <w:rPr>
          <w:rtl w:val="true"/>
        </w:rPr>
        <w:t xml:space="preserve">: </w:t>
      </w:r>
      <w:r>
        <w:rPr>
          <w:rtl w:val="true"/>
        </w:rPr>
        <w:t>الإقرار</w:t>
      </w:r>
      <w:bookmarkEnd w:id="142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في المقرّ البلوغ ، والعقل ، والاختيار ، والحريّة ، والقصد ، وتكراره أربعا ، لا تعدد المجلس ، فلا يصحّ من الصّبيّ وإن راهق ، ولا من المجنون إلّا أن يعتوره فيقرّ حال إفاقته ، ولا من المملوك إلّا أن يصدّقه مولاه أو يعتقه ، والمدبّر والمكاتب مطلقا وأمّ الولد كالقنّ ، ولا من المكره والنائم والسّاهي</w:t>
      </w:r>
      <w:r>
        <w:rPr>
          <w:rFonts w:eastAsia="Amiri" w:cs="Amiri" w:ascii="Amiri" w:hAnsi="Amiri"/>
          <w:color w:val="111111"/>
          <w:sz w:val="28"/>
          <w:szCs w:val="28"/>
          <w:rtl w:val="true"/>
          <w:lang w:bidi="ar-SA"/>
        </w:rPr>
        <w:t xml:space="preserve">. </w:t>
      </w:r>
      <w:bookmarkStart w:id="1426" w:name="pg15783_180857"/>
    </w:p>
    <w:p>
      <w:pPr>
        <w:pStyle w:val="BookText"/>
        <w:rPr/>
      </w:pPr>
      <w:bookmarkEnd w:id="1426"/>
      <w:r>
        <w:rPr>
          <w:rFonts w:ascii="Amiri" w:hAnsi="Amiri" w:eastAsia="Amiri" w:cs="Amiri"/>
          <w:color w:val="111111"/>
          <w:sz w:val="28"/>
          <w:sz w:val="28"/>
          <w:szCs w:val="28"/>
          <w:rtl w:val="true"/>
          <w:lang w:bidi="ar-SA"/>
        </w:rPr>
        <w:t>ولو أقرّ دون أربع 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بفلانة حدّ للقذف ، ويستوي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وإقرار الأخرس بالإشارة ، ويجب مترجمان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بحدّ ولم يبيّنه ضرب حتى ينهى عن نفسه ، ولا يكلّف إبانته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أقرّ بحدّ ثمّ أنكره لم يسقط ، ولو كان رجما </w:t>
      </w:r>
      <w:r>
        <w:rPr>
          <w:rStyle w:val="FootnoteAnchor"/>
          <w:rtl w:val="true"/>
        </w:rPr>
        <w:footnoteReference w:id="420"/>
      </w:r>
      <w:r>
        <w:rPr>
          <w:rFonts w:ascii="Amiri" w:hAnsi="Amiri" w:eastAsia="Amiri" w:cs="Amiri"/>
          <w:color w:val="111111"/>
          <w:sz w:val="28"/>
          <w:sz w:val="28"/>
          <w:szCs w:val="28"/>
          <w:rtl w:val="true"/>
          <w:lang w:bidi="ar-SA"/>
        </w:rPr>
        <w:t>سقط ويلحق القتل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تاب بعد الإقرار تخيّر الإمام ، رجما كان أو جلدا</w:t>
      </w:r>
    </w:p>
    <w:p>
      <w:pPr>
        <w:pStyle w:val="BookText"/>
        <w:rPr/>
      </w:pPr>
      <w:r>
        <w:rPr>
          <w:rFonts w:ascii="Amiri" w:hAnsi="Amiri" w:eastAsia="Amiri" w:cs="Amiri"/>
          <w:color w:val="111111"/>
          <w:sz w:val="28"/>
          <w:sz w:val="28"/>
          <w:szCs w:val="28"/>
          <w:rtl w:val="true"/>
          <w:lang w:bidi="ar-SA"/>
        </w:rPr>
        <w:t>ولو حملت الأيّم لم تحدّ إلّا أن تقرّ بالزنا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حقيقة الفعل ، وللإمام أن يعرض بالترغيب في ترك الإقرار والإقامة</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13400210_2142443653"/>
      <w:bookmarkStart w:id="1428" w:name="_Toc534"/>
      <w:bookmarkEnd w:id="1427"/>
      <w:r>
        <w:rPr>
          <w:rtl w:val="true"/>
        </w:rPr>
        <w:t xml:space="preserve">الثاني </w:t>
      </w:r>
      <w:r>
        <w:rPr>
          <w:rtl w:val="true"/>
        </w:rPr>
        <w:t xml:space="preserve">: </w:t>
      </w:r>
      <w:r>
        <w:rPr>
          <w:rtl w:val="true"/>
        </w:rPr>
        <w:t>البيّنة</w:t>
      </w:r>
      <w:bookmarkEnd w:id="1428"/>
    </w:p>
    <w:p>
      <w:pPr>
        <w:pStyle w:val="BookText"/>
        <w:rPr/>
      </w:pPr>
      <w:r>
        <w:rPr>
          <w:rFonts w:ascii="Amiri" w:hAnsi="Amiri" w:eastAsia="Amiri" w:cs="Amiri"/>
          <w:color w:val="111111"/>
          <w:sz w:val="28"/>
          <w:sz w:val="28"/>
          <w:szCs w:val="28"/>
          <w:rtl w:val="true"/>
          <w:lang w:bidi="ar-SA"/>
        </w:rPr>
        <w:t xml:space="preserve">وشروطها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 وهو أربعة رجال ، أو ثلاثة وامرأتان ، أو رجلان وأربع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بالأوّلين الرجم وبالأخير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يكملوا حدّوا للفرية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يثبت بالنساء منفردات ، ولا برجل وستّ نساء ، ولا بشاهدين والإقرار مرّتين ، بل يحدّوا</w:t>
      </w:r>
      <w:r>
        <w:rPr>
          <w:rFonts w:eastAsia="Amiri" w:cs="Amiri" w:ascii="Amiri" w:hAnsi="Amiri"/>
          <w:color w:val="111111"/>
          <w:sz w:val="28"/>
          <w:szCs w:val="28"/>
          <w:rtl w:val="true"/>
          <w:lang w:bidi="ar-SA"/>
        </w:rPr>
        <w:t xml:space="preserve">. </w:t>
      </w:r>
      <w:bookmarkStart w:id="1429" w:name="pg15783_180858"/>
    </w:p>
    <w:p>
      <w:pPr>
        <w:pStyle w:val="BookText"/>
        <w:rPr/>
      </w:pPr>
      <w:bookmarkEnd w:id="1429"/>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معاينة الإيلاج كالميل في المكحلة ، فلو شهدوا بدون ذلك حدّوا ، ولا بدّ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عقد ، ولا ملك ، ولا شبهة </w:t>
      </w:r>
      <w:r>
        <w:rPr>
          <w:rStyle w:val="FootnoteAnchor"/>
          <w:rtl w:val="true"/>
        </w:rPr>
        <w:footnoteReference w:id="421"/>
      </w:r>
      <w:r>
        <w:rPr>
          <w:rFonts w:ascii="Amiri" w:hAnsi="Amiri" w:eastAsia="Amiri" w:cs="Amiri"/>
          <w:color w:val="111111"/>
          <w:sz w:val="28"/>
          <w:sz w:val="28"/>
          <w:szCs w:val="28"/>
          <w:rtl w:val="true"/>
          <w:lang w:bidi="ar-SA"/>
        </w:rPr>
        <w:t>أو لا نعلم سبب التّحليل ، ولو شهدوا بالمعانقة أو بالمضاجعة عزّروا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على وحدة الفعل والمكان والزمان والصّفة ، فلو اختلفوا في ذلك حدّوا ، وكذا لو اختلفوا في المطاوعة والإكراه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حضورهم للإقامة دفعة ، فلو سبق أحدهم وشهد حدّ ولم ينتظر الباقون ، ولو جاءوا متفرّقين ثم أقاموا بعد الاجتماع سمعت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تفريق الشهود ، ولا يقدح في الشهادة تقادم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وتقبل شهادة الأربعة على اثنين فصاعدا ، ولو كان الزّوج أحد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سبق بالقذف حدّوا وإلّا حدّت ، وله إسقاط حدّه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تاب قبل قيام البيّنة سقط الحدّ لا بعدها ، ويستحبّ ترك الإقامة</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13400212_2142443653"/>
      <w:bookmarkStart w:id="1431" w:name="_Toc535"/>
      <w:bookmarkEnd w:id="1430"/>
      <w:r>
        <w:rPr>
          <w:rtl w:val="true"/>
        </w:rPr>
        <w:t xml:space="preserve">المبحث الثالث </w:t>
      </w:r>
      <w:r>
        <w:rPr>
          <w:rtl w:val="true"/>
        </w:rPr>
        <w:t xml:space="preserve">: </w:t>
      </w:r>
      <w:r>
        <w:rPr>
          <w:rtl w:val="true"/>
        </w:rPr>
        <w:t>في الحدّ</w:t>
      </w:r>
      <w:bookmarkEnd w:id="1431"/>
    </w:p>
    <w:p>
      <w:pPr>
        <w:pStyle w:val="BookText"/>
        <w:rPr/>
      </w:pPr>
      <w:r>
        <w:rPr>
          <w:rFonts w:ascii="IRNazanin" w:hAnsi="IRNazanin" w:eastAsia="IRNazanin"/>
          <w:color w:val="111111"/>
          <w:sz w:val="28"/>
          <w:sz w:val="28"/>
          <w:szCs w:val="28"/>
          <w:rtl w:val="true"/>
          <w:lang w:bidi="fa-IR"/>
        </w:rPr>
        <w:t xml:space="preserve">وهو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 ويجب على من زنى بذات محرم ، وعلى الزّاني بامرأة أبيه ، وعلى المكره وعلى الذمّي الزاني بمسلمة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الشيخ والشابّ ، والحرّ والعبد ، والمسلم والكافر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يشترط الإحصان ، ويقتل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مائة ثمّ الرّجم ، ويجبان على المحصنين ، شيخين كانا أو شابين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مائة ثمّ الجزّ والتغريب ، وهو حدّ الذكر الحرّ المملك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 للرأس ، ويغرّب إلى غير مصره سنة ، وحدّه مسافة التقصير والمئونة على الزّاني أو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يخرج إلى غير بلد الفاحشة ، ولا يمنع من بلده ، والمرأة تجلد لا غير ، مملكة كانت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والبكر ، غير المحصن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أملك ولم يدخل</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مائة ، وهو حدّ البالغ الحرّ غير المملك والمحصن ، وحدّ الحرّة غير المحصنة وإن كانت مملكة ، وحدّ الرجل المحصن إذا زنى بصبيّة أو مجنونة ، وحدّ المحصنة إذا زنت بصبيّ ، ولو زنت بمجنون رجمت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خمسين ، وهو حدّ المملوك البالغ ، ذكرا كان أو أنثى ، محصنا أو غيره ، ولا جزّ ولا تغريب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اثني عشر سوطا ونصف ، وهو ثمن حدّ الزّاني لمن تزوّج أمة على حرّة مسلمة ووطئها قبل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التقبيل والمعانقة والمضاجعة التعزير بما دون الحدّ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افتضّ بكرا بإصبعه فعليه مهر نسائها ، وفي الأمة عشر قيمتها</w:t>
      </w:r>
      <w:r>
        <w:rPr>
          <w:rFonts w:eastAsia="Amiri" w:cs="Amiri" w:ascii="Amiri" w:hAnsi="Amiri"/>
          <w:color w:val="111111"/>
          <w:sz w:val="28"/>
          <w:szCs w:val="28"/>
          <w:rtl w:val="true"/>
          <w:lang w:bidi="ar-SA"/>
        </w:rPr>
        <w:t xml:space="preserve">. </w:t>
      </w:r>
      <w:bookmarkStart w:id="1432" w:name="pg15783_180860"/>
    </w:p>
    <w:p>
      <w:pPr>
        <w:pStyle w:val="Heading4"/>
        <w:numPr>
          <w:ilvl w:val="3"/>
          <w:numId w:val="1"/>
        </w:numPr>
        <w:rPr/>
      </w:pPr>
      <w:bookmarkStart w:id="1433" w:name="__RefHeading___Toc13400214_2142443653"/>
      <w:bookmarkStart w:id="1434" w:name="_Toc536"/>
      <w:bookmarkEnd w:id="1432"/>
      <w:bookmarkEnd w:id="1433"/>
      <w:r>
        <w:rPr>
          <w:rtl w:val="true"/>
        </w:rPr>
        <w:t xml:space="preserve">المبحث الرابع </w:t>
      </w:r>
      <w:r>
        <w:rPr>
          <w:rtl w:val="true"/>
        </w:rPr>
        <w:t xml:space="preserve">: </w:t>
      </w:r>
      <w:r>
        <w:rPr>
          <w:rtl w:val="true"/>
        </w:rPr>
        <w:t>في كيفية الاستيفاء</w:t>
      </w:r>
      <w:bookmarkEnd w:id="1434"/>
    </w:p>
    <w:p>
      <w:pPr>
        <w:pStyle w:val="BookText"/>
        <w:rPr/>
      </w:pPr>
      <w:r>
        <w:rPr>
          <w:rFonts w:ascii="Amiri" w:hAnsi="Amiri" w:eastAsia="Amiri" w:cs="Amiri"/>
          <w:color w:val="111111"/>
          <w:sz w:val="28"/>
          <w:sz w:val="28"/>
          <w:szCs w:val="28"/>
          <w:rtl w:val="true"/>
          <w:lang w:bidi="ar-SA"/>
        </w:rPr>
        <w:t>ينبغي للإمام أن يشعر الناس وأن يحضرهم ويجب حضور طائفة أقلّها واحد ، وإحضار الشهود ليبدءوا ، ويجلد الرّجل مجرّدا قائما أشدّ الضرب ، ويفرّق على جسده ، ويتقى وجهه ورأسه وفرجه ، والمرأة جالسة ، وتربط ثيابها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يقام في شدّ الحرّ أو البرد ، ويتوخّى في الشتاء وسط النّهار ، وفي الصّيف طرفيه ، ويجب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ويؤخّر المريض حتّى يبرأ ، فإن اقتضت المصلحة التقديم ضرب بضغث مشتمل على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وصول كلّ شمراخ إلى جسده ، ويجوز تعدّد الضغث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يعاد الحدّ إذا برئ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تؤخّر الحائض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يسقط الحدّ بالجنون أو الردّة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يقام في أرض العدوّ ، ولا في الحرم إن التجأ إليه ، ويضيّق عليه في المطعم والمشرب حتّى يخرج ، ويحدّ إذا </w:t>
      </w:r>
      <w:r>
        <w:rPr>
          <w:rStyle w:val="FootnoteAnchor"/>
          <w:rtl w:val="true"/>
        </w:rPr>
        <w:footnoteReference w:id="423"/>
      </w:r>
      <w:r>
        <w:rPr>
          <w:rFonts w:ascii="Amiri" w:hAnsi="Amiri" w:eastAsia="Amiri" w:cs="Amiri"/>
          <w:color w:val="111111"/>
          <w:sz w:val="28"/>
          <w:sz w:val="28"/>
          <w:szCs w:val="28"/>
          <w:rtl w:val="true"/>
          <w:lang w:bidi="ar-SA"/>
        </w:rPr>
        <w:t>زنى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اجتمع حدود بدئ بما لا يفوت معه الآخر ، فيبدأ بالجلد قبل الرجم ، ولا ينتظر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ويدفن المرجوم إلى حقويه ، والمرأة إلى صدرها بعد الغسل والتكفين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الرجم بالأحجار الصّغار ، وتجب بدأة الشهود إن ثبت بالبيّنة ، وإلّا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 ، فإن ثبت بالبيّنة أعيد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القتل بالسيف عن الرجم ، ويصبر عن الحامل حتّى تضع ، وينقضي النفاس والرضاع إن لم يوجد مرضع ، وإلّا رجمت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تكرّر الزنا من غير حدّ كفى حدّ واحد ، ولو تكرّر قتل في الرابعة ، والمملوك في التاسعة ، وكذا من انعتق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ويستوفيه الإمام أو من نصبه إلّا ما استثني ، ويتخيّر في الذمّي بين دفعه إلى أهل نحلته وبين إقامة الحدّ عليه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عليه إقامة حدوده تعالى بعلمه ، وتقف حدود الناس على المطالبة</w:t>
      </w:r>
      <w:r>
        <w:rPr>
          <w:rFonts w:eastAsia="Amiri" w:cs="Amiri" w:ascii="Amiri" w:hAnsi="Amiri"/>
          <w:color w:val="111111"/>
          <w:sz w:val="28"/>
          <w:szCs w:val="28"/>
          <w:rtl w:val="true"/>
          <w:lang w:bidi="ar-SA"/>
        </w:rPr>
        <w:t xml:space="preserve">. </w:t>
      </w:r>
      <w:bookmarkStart w:id="1435" w:name="pg15783_180862"/>
    </w:p>
    <w:p>
      <w:pPr>
        <w:pStyle w:val="Heading4"/>
        <w:numPr>
          <w:ilvl w:val="3"/>
          <w:numId w:val="1"/>
        </w:numPr>
        <w:rPr/>
      </w:pPr>
      <w:bookmarkStart w:id="1436" w:name="__RefHeading___Toc13400216_2142443653"/>
      <w:bookmarkStart w:id="1437" w:name="_Toc537"/>
      <w:bookmarkEnd w:id="1435"/>
      <w:bookmarkEnd w:id="1436"/>
      <w:r>
        <w:rPr>
          <w:rtl w:val="true"/>
        </w:rPr>
        <w:t xml:space="preserve">المبحث الخامس </w:t>
      </w:r>
      <w:r>
        <w:rPr>
          <w:rtl w:val="true"/>
        </w:rPr>
        <w:t xml:space="preserve">: </w:t>
      </w:r>
      <w:r>
        <w:rPr>
          <w:rtl w:val="true"/>
        </w:rPr>
        <w:t>في اللواحق</w:t>
      </w:r>
      <w:bookmarkEnd w:id="1437"/>
    </w:p>
    <w:p>
      <w:pPr>
        <w:pStyle w:val="BookText"/>
        <w:rPr/>
      </w:pPr>
      <w:r>
        <w:rPr>
          <w:rFonts w:ascii="Amiri" w:hAnsi="Amiri" w:eastAsia="Amiri" w:cs="Amiri"/>
          <w:color w:val="111111"/>
          <w:sz w:val="28"/>
          <w:sz w:val="28"/>
          <w:szCs w:val="28"/>
          <w:rtl w:val="true"/>
          <w:lang w:bidi="ar-SA"/>
        </w:rPr>
        <w:t>لو شهد بالزنا أربعة وبالبكارة أربع سقط الحدّ عن الشهود وعنها وعن الزاني ، ولو شهد بعضهم ثمّ ردّت شهادة الباقي بأمر ظاهر حدّ الجميع وإلّا المردود ، ولو رجع واحد حدّ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يقتل من وجده يزني بزوجته ، ويقاد في الظاهر به إلّا أن يقيم بيّنة أو يصدّقه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 من انعتق بعضه بالنسبة من حدّ الحرّ والمملوك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الحدّ في النكاح المحرّم بالإجماع لا بالمختلف فيه كالمخلوقة من الزّنا والمرضعة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كفالة في حدّ ولا شفاعة فيه ، ولا يؤخّر إلّا لمصلحة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ويزاد على الحدّ لحرمة الزمان والمكان</w:t>
      </w:r>
      <w:r>
        <w:rPr>
          <w:rFonts w:eastAsia="Amiri" w:cs="Amiri" w:ascii="Amiri" w:hAnsi="Amiri"/>
          <w:color w:val="111111"/>
          <w:sz w:val="28"/>
          <w:szCs w:val="28"/>
          <w:rtl w:val="true"/>
          <w:lang w:bidi="ar-SA"/>
        </w:rPr>
        <w:t xml:space="preserve">. </w:t>
      </w:r>
      <w:bookmarkStart w:id="1438" w:name="pg15783_180863"/>
    </w:p>
    <w:p>
      <w:pPr>
        <w:pStyle w:val="Heading3"/>
        <w:numPr>
          <w:ilvl w:val="2"/>
          <w:numId w:val="1"/>
        </w:numPr>
        <w:rPr/>
      </w:pPr>
      <w:bookmarkStart w:id="1439" w:name="__RefHeading___Toc13400218_2142443653"/>
      <w:bookmarkStart w:id="1440" w:name="_Toc538"/>
      <w:bookmarkEnd w:id="1438"/>
      <w:bookmarkEnd w:id="1439"/>
      <w:r>
        <w:rPr>
          <w:rtl w:val="true"/>
        </w:rPr>
        <w:t xml:space="preserve">الفصل الثاني </w:t>
      </w:r>
      <w:r>
        <w:rPr>
          <w:rtl w:val="true"/>
        </w:rPr>
        <w:t xml:space="preserve">: </w:t>
      </w:r>
      <w:r>
        <w:rPr>
          <w:rtl w:val="true"/>
        </w:rPr>
        <w:t>في اللواط والسحق والقيادة</w:t>
      </w:r>
      <w:bookmarkEnd w:id="1440"/>
    </w:p>
    <w:p>
      <w:pPr>
        <w:pStyle w:val="Heading4"/>
        <w:numPr>
          <w:ilvl w:val="3"/>
          <w:numId w:val="1"/>
        </w:numPr>
        <w:rPr/>
      </w:pPr>
      <w:bookmarkStart w:id="1441" w:name="__RefHeading___Toc13400220_2142443653"/>
      <w:bookmarkStart w:id="1442" w:name="_Toc539"/>
      <w:bookmarkEnd w:id="1441"/>
      <w:r>
        <w:rPr>
          <w:rtl w:val="true"/>
        </w:rPr>
        <w:t>اشارة</w:t>
      </w:r>
      <w:bookmarkEnd w:id="1442"/>
    </w:p>
    <w:p>
      <w:pPr>
        <w:pStyle w:val="BookText"/>
        <w:rPr/>
      </w:pPr>
      <w:r>
        <w:rPr>
          <w:rFonts w:ascii="Amiri" w:hAnsi="Amiri" w:eastAsia="Amiri" w:cs="Amiri"/>
          <w:color w:val="111111"/>
          <w:sz w:val="28"/>
          <w:sz w:val="28"/>
          <w:szCs w:val="28"/>
          <w:rtl w:val="true"/>
          <w:lang w:bidi="ar-SA"/>
        </w:rPr>
        <w:t>أمّا اللواط فهو وطء الآدميّ الذكر بالإيقاب وإنّما يثبت بالإقرار أربعا أو بشهادة أربعة رجال بالمعاينة ، فلا تقبل شهادة النساء منفردات ولا منضمّات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دون الأربع عزّر ولو شهد دون الأربعة حدّوا للفرية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المقرّ البلوغ ، والعقل ، والحريّة ، والاختيار ، لا الإسلام ، وفي الشهادة الاتّفاق في الفعل والزمان والمكان ، ويستوي المحصن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ويتخيّر الإمام بين ضربه بالسيف ، ورجمه ، أو إحراقه ، أو إلقائه من شاهق ، أو رمي جدار عليه ، ويجوز ضمّ الإحراق إلى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لاط البالغ بالصّبي أو بالعكس ، حدّ البالغ وأدّب الصبيّ ، ولو لاط الصبيّ بمثله 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لاط المجنون بعاقل أو بالعكس حدّ العاقل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لاط بعبده حدّا ، ولو ادّعى العبد الإكراه سقط عنه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لاط الذميّ بمسلم قتل وإن لم يوقب ، ولو لاط بمثله تخيّر الإمام بين إقامة الحدّ عليه ، وبين دفعه إلى قومه ليقيموه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بغير الإيقاب جلد مائة وإن كان محصنا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الحرّ والعبد ، والمسلم والكافر بمثله ، فإن حدّ ثلاثا 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ويعزّر المجتمعان تحت إزار مجرّدين ولا رحم بينهما كلّ واحد من ثلاثين سوطا إلى تسعة وتسعين ، فإن عزّرا مرّتين حدّا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 غلاما أجنبيّا بشهوة عزّر بما يراه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تاب اللائط قبل قيام البيّنة سقط الحدّ 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ويتخيّر الإمام في المقرّ بين الحدّ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السّحق فحدّه مائة جلدة للفاعلة والمفعولة ، سواء الحرّة والأمة ، والمسلمة والكافرة ، والمحصنة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البلوغ ، والعقل ، وتؤدّب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حدّت ثلاثا قتلت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الحدّ بالتوبة قبل البيّنة لا بعدها ، ولو تابت بعد الإقرار تخيّر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وتعزّر الأجنبيّتان تحت إزار مجرّدتين ، فإن تكرّر مرّتين حدّتا في الثالثة ، فإن عادتا فالتعزير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وطئ زوجته فساحقت بكرا فحملت من ماء الرّجل جلدتا ، ويلحق الولد به ، لا بالكبيرة قطعا ، ولا بالصّبيّة على الأقوى ، وولد الملاعنة عكسه ، وعلى الزوجة مهر البكر ، ونفقتها على الزوج إن قلنا انّها للحمل</w:t>
      </w:r>
      <w:r>
        <w:rPr>
          <w:rFonts w:eastAsia="Amiri" w:cs="Amiri" w:ascii="Amiri" w:hAnsi="Amiri"/>
          <w:color w:val="111111"/>
          <w:sz w:val="28"/>
          <w:szCs w:val="28"/>
          <w:rtl w:val="true"/>
          <w:lang w:bidi="ar-SA"/>
        </w:rPr>
        <w:t xml:space="preserve">. </w:t>
      </w:r>
      <w:bookmarkStart w:id="1443" w:name="pg15783_180865"/>
    </w:p>
    <w:p>
      <w:pPr>
        <w:pStyle w:val="BookText"/>
        <w:rPr/>
      </w:pPr>
      <w:bookmarkEnd w:id="1443"/>
      <w:r>
        <w:rPr>
          <w:rFonts w:ascii="Amiri" w:hAnsi="Amiri" w:eastAsia="Amiri" w:cs="Amiri"/>
          <w:color w:val="111111"/>
          <w:sz w:val="28"/>
          <w:sz w:val="28"/>
          <w:szCs w:val="28"/>
          <w:rtl w:val="true"/>
          <w:lang w:bidi="ar-SA"/>
        </w:rPr>
        <w:t>ويثبت السّحق بالإقرار أربع مرّات مع البلوغ والعقل والحريّة والاختيار ، وبشهادة أربعة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القيادة فهي الجمع بين الرّجال والنساء للزنا ، أو بين الرّجال والصبيان 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خمسة وسبعون سوطا ، ويستوي فيه الرجل والمرأة ، والحرّ والعبد ، والمسلم والكافر ، ويؤدّب الصّبي ، ويزاد الرّجل حلق رأسه والشهرة ، وينفى بأوّل مرّة ويثبت بالإقرار مرّتين من أهله ، أو بشهادة رجلين</w:t>
      </w:r>
      <w:r>
        <w:rPr>
          <w:rFonts w:eastAsia="Amiri" w:cs="Amiri" w:ascii="Amiri" w:hAnsi="Amiri"/>
          <w:color w:val="111111"/>
          <w:sz w:val="28"/>
          <w:szCs w:val="28"/>
          <w:rtl w:val="true"/>
          <w:lang w:bidi="ar-SA"/>
        </w:rPr>
        <w:t>.</w:t>
      </w:r>
    </w:p>
    <w:p>
      <w:pPr>
        <w:pStyle w:val="Heading4"/>
        <w:numPr>
          <w:ilvl w:val="3"/>
          <w:numId w:val="1"/>
        </w:numPr>
        <w:rPr/>
      </w:pPr>
      <w:bookmarkStart w:id="1444" w:name="__RefHeading___Toc13400222_2142443653"/>
      <w:bookmarkStart w:id="1445" w:name="_Toc540"/>
      <w:bookmarkEnd w:id="1444"/>
      <w:r>
        <w:rPr>
          <w:rtl w:val="true"/>
        </w:rPr>
        <w:t>تتمّة</w:t>
      </w:r>
      <w:bookmarkEnd w:id="1445"/>
    </w:p>
    <w:p>
      <w:pPr>
        <w:pStyle w:val="BookText"/>
        <w:rPr/>
      </w:pPr>
      <w:r>
        <w:rPr>
          <w:rFonts w:ascii="Amiri" w:hAnsi="Amiri" w:eastAsia="Amiri" w:cs="Amiri"/>
          <w:color w:val="111111"/>
          <w:sz w:val="28"/>
          <w:sz w:val="28"/>
          <w:szCs w:val="28"/>
          <w:rtl w:val="true"/>
          <w:lang w:bidi="ar-SA"/>
        </w:rPr>
        <w:t>وطء الأموات كالأحياء ، فمن زنى بميّتة رجم مع الإحصان ، وجلد لا معه ، ولو كانت إحدى المحرّمات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وطئ زوجته أو أمته عزّر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وحكم من لاط بميّت كما مرّ ، وحيث لا يقتل يزاد في عقوبته بما يراه الحاكم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وإثبات الجميع كما مرّ</w:t>
      </w:r>
      <w:r>
        <w:rPr>
          <w:rFonts w:eastAsia="Amiri" w:cs="Amiri" w:ascii="Amiri" w:hAnsi="Amiri"/>
          <w:color w:val="111111"/>
          <w:sz w:val="28"/>
          <w:szCs w:val="28"/>
          <w:rtl w:val="true"/>
          <w:lang w:bidi="ar-SA"/>
        </w:rPr>
        <w:t xml:space="preserve">. </w:t>
      </w:r>
      <w:bookmarkStart w:id="1446" w:name="pg15783_180866"/>
    </w:p>
    <w:p>
      <w:pPr>
        <w:pStyle w:val="Heading3"/>
        <w:numPr>
          <w:ilvl w:val="2"/>
          <w:numId w:val="1"/>
        </w:numPr>
        <w:rPr/>
      </w:pPr>
      <w:bookmarkStart w:id="1447" w:name="__RefHeading___Toc13400224_2142443653"/>
      <w:bookmarkStart w:id="1448" w:name="_Toc541"/>
      <w:bookmarkEnd w:id="1446"/>
      <w:bookmarkEnd w:id="1447"/>
      <w:r>
        <w:rPr>
          <w:rtl w:val="true"/>
        </w:rPr>
        <w:t xml:space="preserve">الفصل الثالث </w:t>
      </w:r>
      <w:r>
        <w:rPr>
          <w:rtl w:val="true"/>
        </w:rPr>
        <w:t xml:space="preserve">: </w:t>
      </w:r>
      <w:r>
        <w:rPr>
          <w:rtl w:val="true"/>
        </w:rPr>
        <w:t>في وطء البهائم</w:t>
      </w:r>
      <w:bookmarkEnd w:id="1448"/>
    </w:p>
    <w:p>
      <w:pPr>
        <w:pStyle w:val="Heading4"/>
        <w:numPr>
          <w:ilvl w:val="3"/>
          <w:numId w:val="1"/>
        </w:numPr>
        <w:rPr/>
      </w:pPr>
      <w:bookmarkStart w:id="1449" w:name="__RefHeading___Toc13400226_2142443653"/>
      <w:bookmarkStart w:id="1450" w:name="_Toc542"/>
      <w:bookmarkEnd w:id="1449"/>
      <w:r>
        <w:rPr>
          <w:rtl w:val="true"/>
        </w:rPr>
        <w:t>اشارة</w:t>
      </w:r>
      <w:bookmarkEnd w:id="1450"/>
    </w:p>
    <w:p>
      <w:pPr>
        <w:pStyle w:val="BookText"/>
        <w:rPr/>
      </w:pPr>
      <w:r>
        <w:rPr>
          <w:rFonts w:ascii="Amiri" w:hAnsi="Amiri" w:eastAsia="Amiri" w:cs="Amiri"/>
          <w:color w:val="111111"/>
          <w:sz w:val="28"/>
          <w:sz w:val="28"/>
          <w:szCs w:val="28"/>
          <w:rtl w:val="true"/>
          <w:lang w:bidi="ar-SA"/>
        </w:rPr>
        <w:t>إذا وطئ البالغ العاقل بهيمة مأكولة اللحم كالشاة والبقرة والناقة ، حرم لحمها ولحم نسلها ، وكذا اللبن ، ويجب ذبحها وإحراقها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ويعزّر الواطئ بما يراه الإمام ، ويغرم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الأهمّ ظهرها كالفرس ، والبغل ، والحمار ، لم تذبح بل يعزّر الواطئ ، ويغرم قيمتها لصاحبها ، ثمّ تباع في غير بلد الواقعة ، وعليه النفقة ، ويعاد الثمن على المغترم </w:t>
      </w:r>
      <w:r>
        <w:rPr>
          <w:rStyle w:val="FootnoteAnchor"/>
          <w:rtl w:val="true"/>
        </w:rPr>
        <w:footnoteReference w:id="424"/>
      </w:r>
      <w:r>
        <w:rPr>
          <w:rFonts w:ascii="Amiri" w:hAnsi="Amiri" w:eastAsia="Amiri" w:cs="Amiri"/>
          <w:color w:val="111111"/>
          <w:sz w:val="28"/>
          <w:sz w:val="28"/>
          <w:szCs w:val="28"/>
          <w:rtl w:val="true"/>
          <w:lang w:bidi="ar-SA"/>
        </w:rPr>
        <w:t>فلو زاد عن القيمة فالزيادة له ، وكذا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الدابّة له دفع الثمن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الفعل بشهادة عدلين ، لا بشهادة النساء منفردات ولا منضمّات ، وبالإقرار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به جميع الأحكام إن كانت الدابة له ، وإلّا ثبت التعزير خاصّة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عزّر ثلاثا قتل في الرابعة</w:t>
      </w:r>
      <w:r>
        <w:rPr>
          <w:rFonts w:eastAsia="Amiri" w:cs="Amiri" w:ascii="Amiri" w:hAnsi="Amiri"/>
          <w:color w:val="111111"/>
          <w:sz w:val="28"/>
          <w:szCs w:val="28"/>
          <w:rtl w:val="true"/>
          <w:lang w:bidi="ar-SA"/>
        </w:rPr>
        <w:t xml:space="preserve">. </w:t>
      </w:r>
      <w:bookmarkStart w:id="1451" w:name="pg15783_180867"/>
    </w:p>
    <w:p>
      <w:pPr>
        <w:pStyle w:val="Heading4"/>
        <w:numPr>
          <w:ilvl w:val="3"/>
          <w:numId w:val="1"/>
        </w:numPr>
        <w:rPr/>
      </w:pPr>
      <w:bookmarkStart w:id="1452" w:name="__RefHeading___Toc13400228_2142443653"/>
      <w:bookmarkStart w:id="1453" w:name="_Toc543"/>
      <w:bookmarkEnd w:id="1451"/>
      <w:bookmarkEnd w:id="1452"/>
      <w:r>
        <w:rPr>
          <w:rtl w:val="true"/>
        </w:rPr>
        <w:t>تتمّة</w:t>
      </w:r>
      <w:bookmarkEnd w:id="1453"/>
    </w:p>
    <w:p>
      <w:pPr>
        <w:pStyle w:val="BookText"/>
        <w:rPr/>
      </w:pPr>
      <w:r>
        <w:rPr>
          <w:rFonts w:ascii="Amiri" w:hAnsi="Amiri" w:eastAsia="Amiri" w:cs="Amiri"/>
          <w:color w:val="111111"/>
          <w:sz w:val="28"/>
          <w:sz w:val="28"/>
          <w:szCs w:val="28"/>
          <w:rtl w:val="true"/>
          <w:lang w:bidi="ar-SA"/>
        </w:rPr>
        <w:t>لو استمنى بيده عزّر بما يراه الإمام ، وروي أنّ عليّا عليه‌السلام ضرب يده حتّى احمرّت ، وزوّجه من بيت المال</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ويثبت بشهادة عدلين أو بالإقرار مرّة ، وفي إلحاق غير اليد بها احتمال قويّ</w:t>
      </w:r>
      <w:r>
        <w:rPr>
          <w:rFonts w:eastAsia="Amiri" w:cs="Amiri" w:ascii="Amiri" w:hAnsi="Amiri"/>
          <w:color w:val="111111"/>
          <w:sz w:val="28"/>
          <w:szCs w:val="28"/>
          <w:rtl w:val="true"/>
          <w:lang w:bidi="ar-SA"/>
        </w:rPr>
        <w:t xml:space="preserve">. </w:t>
      </w:r>
      <w:bookmarkStart w:id="1454" w:name="pg15783_180868"/>
    </w:p>
    <w:p>
      <w:pPr>
        <w:pStyle w:val="Heading3"/>
        <w:numPr>
          <w:ilvl w:val="2"/>
          <w:numId w:val="1"/>
        </w:numPr>
        <w:rPr/>
      </w:pPr>
      <w:bookmarkStart w:id="1455" w:name="__RefHeading___Toc13400230_2142443653"/>
      <w:bookmarkStart w:id="1456" w:name="_Toc544"/>
      <w:bookmarkEnd w:id="1454"/>
      <w:bookmarkEnd w:id="1455"/>
      <w:r>
        <w:rPr>
          <w:rtl w:val="true"/>
        </w:rPr>
        <w:t xml:space="preserve">الفصل الرابع </w:t>
      </w:r>
      <w:r>
        <w:rPr>
          <w:rtl w:val="true"/>
        </w:rPr>
        <w:t xml:space="preserve">: </w:t>
      </w:r>
      <w:r>
        <w:rPr>
          <w:rtl w:val="true"/>
        </w:rPr>
        <w:t>في حدّ القذف</w:t>
      </w:r>
      <w:bookmarkEnd w:id="1456"/>
    </w:p>
    <w:p>
      <w:pPr>
        <w:pStyle w:val="Heading4"/>
        <w:numPr>
          <w:ilvl w:val="3"/>
          <w:numId w:val="1"/>
        </w:numPr>
        <w:rPr/>
      </w:pPr>
      <w:bookmarkStart w:id="1457" w:name="__RefHeading___Toc13400232_2142443653"/>
      <w:bookmarkStart w:id="1458" w:name="_Toc545"/>
      <w:bookmarkEnd w:id="1457"/>
      <w:r>
        <w:rPr>
          <w:rtl w:val="true"/>
        </w:rPr>
        <w:t>اشارة</w:t>
      </w:r>
      <w:bookmarkEnd w:id="1458"/>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13400234_2142443653"/>
      <w:bookmarkStart w:id="1460" w:name="_Toc546"/>
      <w:bookmarkEnd w:id="1459"/>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الموجب</w:t>
      </w:r>
      <w:bookmarkEnd w:id="1460"/>
    </w:p>
    <w:p>
      <w:pPr>
        <w:pStyle w:val="BookText"/>
        <w:rPr/>
      </w:pPr>
      <w:r>
        <w:rPr>
          <w:rFonts w:ascii="Amiri" w:hAnsi="Amiri" w:eastAsia="Amiri" w:cs="Amiri"/>
          <w:color w:val="111111"/>
          <w:sz w:val="28"/>
          <w:sz w:val="28"/>
          <w:szCs w:val="28"/>
          <w:rtl w:val="true"/>
          <w:lang w:bidi="ar-SA"/>
        </w:rPr>
        <w:t xml:space="preserve">وهو الرمي بالزّنا أو اللواط مثل زنيت بك ، أو أنت زانية ، أو زنيت ، أو أنت زان ، أو لطت بك ، أو أنت لائط أو ليط بك ، أو يا منكوحا في دبره ، أو يا نكيح </w:t>
      </w:r>
      <w:r>
        <w:rPr>
          <w:rStyle w:val="FootnoteAnchor"/>
          <w:rtl w:val="true"/>
        </w:rPr>
        <w:footnoteReference w:id="426"/>
      </w:r>
      <w:r>
        <w:rPr>
          <w:rFonts w:ascii="Amiri" w:hAnsi="Amiri" w:eastAsia="Amiri" w:cs="Amiri"/>
          <w:color w:val="111111"/>
          <w:sz w:val="28"/>
          <w:sz w:val="28"/>
          <w:szCs w:val="28"/>
          <w:rtl w:val="true"/>
          <w:lang w:bidi="ar-SA"/>
        </w:rPr>
        <w:t>إن علم انّه بمعناه ، وكذا كلّ ما أفاد معنى القذف صريحا في عرف القائل بأيّ لغة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لمن 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بولدي ،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لأبيك حدّ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بك أبوك ، أو يا ابن الزاني فهو قذف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بك أمّك أو ولدت من الزّنا ، أو يا ابن الزّانية ، فهو قذف للأمّ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بك أبواك ، أو يا ابن الزانيين ، فهو قذف لهما ، ويثبت الحدّ بذلك وإن كان لمواجه كافرا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 الزانية أو يا أبا الزّانية أو يا أخا الزانية فالحدّ للمنسوب إليه الزنا وللمواجه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بفلانة ، أو لطت بفلان حدّ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لابن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الزانية ، حدّ ، وكذا لو قال للزانية بعد توبتها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أزنى من فلان ، فهو قذف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بك حدّ لها ويحدّ للزنا إن أقرّ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ديّوث ، أو يا كشخان ، أو يا قرنان ، </w:t>
      </w:r>
      <w:r>
        <w:rPr>
          <w:rStyle w:val="FootnoteAnchor"/>
          <w:rtl w:val="true"/>
        </w:rPr>
        <w:footnoteReference w:id="427"/>
      </w:r>
      <w:r>
        <w:rPr>
          <w:rFonts w:ascii="Amiri" w:hAnsi="Amiri" w:eastAsia="Amiri" w:cs="Amiri"/>
          <w:color w:val="111111"/>
          <w:sz w:val="28"/>
          <w:sz w:val="28"/>
          <w:szCs w:val="28"/>
          <w:rtl w:val="true"/>
          <w:lang w:bidi="ar-SA"/>
        </w:rPr>
        <w:t>فإن أفاد القذف في عرف القائل حدّ وإلّا 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ويعزّر بالتعريض مثل ما أنا زان أو لائط ، وبما يكرهه المواجه ولم يفد القذف لغة ولا عرفا مثل لم أجدك عذراء ، أو أنت ولد حرام ، أو ولدت بك أمّك في حيضها ، وكذا ما يؤذي مثل يا فاسق ، أو يا كافر ، أو يا مرتدّ ، أو يا فاجر ، أو يا كلب ، أو يا خنزير ، أو يا أعور ، وشبهه وإن كان كذلك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وقذف الميّت كالحيّ ، ولو قذف أهل بلد لم يحد ويعزّر</w:t>
      </w:r>
      <w:r>
        <w:rPr>
          <w:rFonts w:eastAsia="Amiri" w:cs="Amiri" w:ascii="Amiri" w:hAnsi="Amiri"/>
          <w:color w:val="111111"/>
          <w:sz w:val="28"/>
          <w:szCs w:val="28"/>
          <w:rtl w:val="true"/>
          <w:lang w:bidi="ar-SA"/>
        </w:rPr>
        <w:t xml:space="preserve">. </w:t>
      </w:r>
      <w:bookmarkStart w:id="1461" w:name="pg15783_180870"/>
    </w:p>
    <w:p>
      <w:pPr>
        <w:pStyle w:val="Heading4"/>
        <w:numPr>
          <w:ilvl w:val="3"/>
          <w:numId w:val="1"/>
        </w:numPr>
        <w:rPr/>
      </w:pPr>
      <w:bookmarkStart w:id="1462" w:name="__RefHeading___Toc13400236_2142443653"/>
      <w:bookmarkStart w:id="1463" w:name="_Toc547"/>
      <w:bookmarkEnd w:id="1461"/>
      <w:bookmarkEnd w:id="1462"/>
      <w:r>
        <w:rPr>
          <w:rtl w:val="true"/>
        </w:rPr>
        <w:t xml:space="preserve">المبحث الثاني </w:t>
      </w:r>
      <w:r>
        <w:rPr>
          <w:rtl w:val="true"/>
        </w:rPr>
        <w:t xml:space="preserve">: </w:t>
      </w:r>
      <w:r>
        <w:rPr>
          <w:rtl w:val="true"/>
        </w:rPr>
        <w:t>في القاذف</w:t>
      </w:r>
      <w:bookmarkEnd w:id="1463"/>
    </w:p>
    <w:p>
      <w:pPr>
        <w:pStyle w:val="BookText"/>
        <w:rPr/>
      </w:pPr>
      <w:r>
        <w:rPr>
          <w:rFonts w:ascii="Amiri" w:hAnsi="Amiri" w:eastAsia="Amiri" w:cs="Amiri"/>
          <w:color w:val="111111"/>
          <w:sz w:val="28"/>
          <w:sz w:val="28"/>
          <w:szCs w:val="28"/>
          <w:rtl w:val="true"/>
          <w:lang w:bidi="ar-SA"/>
        </w:rPr>
        <w:t>ويعتبر فيه البلوغ ، والعقل ، والاختيار ، والقصد ، فلا يحدّ الصبيّ والمجنون وإن كمل المقذوف ، ويؤدّب الصبيّ دون المجنون ، ولو اعتوره فقذف وقت الإفاقة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القذف حال البلوغ أو الإفاقة قدّم قول القاذف بغير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يحدّ المكره ، والغافل ، والنائم ، والمغمى عليه ، والسكران ، والسّاهي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الحريّة فيحدّ المملوك كملا</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13400238_2142443653"/>
      <w:bookmarkStart w:id="1465" w:name="_Toc548"/>
      <w:bookmarkEnd w:id="1464"/>
      <w:r>
        <w:rPr>
          <w:rtl w:val="true"/>
        </w:rPr>
        <w:t xml:space="preserve">المبحث الثالث </w:t>
      </w:r>
      <w:r>
        <w:rPr>
          <w:rtl w:val="true"/>
        </w:rPr>
        <w:t xml:space="preserve">: [ </w:t>
      </w:r>
      <w:r>
        <w:rPr>
          <w:rtl w:val="true"/>
        </w:rPr>
        <w:t xml:space="preserve">في </w:t>
      </w:r>
      <w:r>
        <w:rPr>
          <w:rtl w:val="true"/>
        </w:rPr>
        <w:t xml:space="preserve">] </w:t>
      </w:r>
      <w:r>
        <w:rPr>
          <w:rtl w:val="true"/>
        </w:rPr>
        <w:t>المقذوف</w:t>
      </w:r>
      <w:bookmarkEnd w:id="1465"/>
    </w:p>
    <w:p>
      <w:pPr>
        <w:pStyle w:val="BookText"/>
        <w:rPr/>
      </w:pPr>
      <w:r>
        <w:rPr>
          <w:rFonts w:ascii="Amiri" w:hAnsi="Amiri" w:eastAsia="Amiri" w:cs="Amiri"/>
          <w:color w:val="111111"/>
          <w:sz w:val="28"/>
          <w:sz w:val="28"/>
          <w:szCs w:val="28"/>
          <w:rtl w:val="true"/>
          <w:lang w:bidi="ar-SA"/>
        </w:rPr>
        <w:t>ويعتبر فيه الإحصان ، وانتفاء البنوّة والتقاذف ، والإحصان هنا البلوغ والعقل والإسلام والحريّة والعفّة ، فلو قذف الكامل صبيّا ، أو مجنونا ، أو كافرا ، أو عبدا ، أو متظاهرا بالزنا ، 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كمل المنسوب إليه دون المواجه حدّ كقوله لكافر ابن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 ولو كانت ميّتة ولا وارث لها غيره لم يحدّ ، ولو انعكس الحال فقولان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حال كفرك حدّ</w:t>
      </w:r>
      <w:r>
        <w:rPr>
          <w:rFonts w:eastAsia="Amiri" w:cs="Amiri" w:ascii="Amiri" w:hAnsi="Amiri"/>
          <w:color w:val="111111"/>
          <w:sz w:val="28"/>
          <w:szCs w:val="28"/>
          <w:rtl w:val="true"/>
          <w:lang w:bidi="ar-SA"/>
        </w:rPr>
        <w:t xml:space="preserve">. </w:t>
      </w:r>
      <w:bookmarkStart w:id="1466" w:name="pg15783_180871"/>
    </w:p>
    <w:p>
      <w:pPr>
        <w:pStyle w:val="BookText"/>
        <w:rPr/>
      </w:pPr>
      <w:bookmarkEnd w:id="1466"/>
      <w:r>
        <w:rPr>
          <w:rFonts w:ascii="Amiri" w:hAnsi="Amiri" w:eastAsia="Amiri" w:cs="Amiri"/>
          <w:color w:val="111111"/>
          <w:sz w:val="28"/>
          <w:sz w:val="28"/>
          <w:szCs w:val="28"/>
          <w:rtl w:val="true"/>
          <w:lang w:bidi="ar-SA"/>
        </w:rPr>
        <w:t>ولو قذف الأب ولده أو أمّه الميّتة ولا وارث لها إلّا الولد لم يحدّ وعزّر ، ولو كان لها ولد من غيره فله الحد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قذف الولد أباه حدّ ، وكذا لو قذف أمّه وبالعكس ، وكذا الأقارب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تقاذف محصنان عزّرا</w:t>
      </w:r>
      <w:r>
        <w:rPr>
          <w:rFonts w:eastAsia="IRNazanin" w:cs="IRNazanin"/>
          <w:color w:val="111111"/>
          <w:sz w:val="28"/>
          <w:szCs w:val="28"/>
          <w:rtl w:val="true"/>
          <w:lang w:bidi="fa-IR"/>
        </w:rPr>
        <w:t>.</w:t>
      </w:r>
    </w:p>
    <w:p>
      <w:pPr>
        <w:pStyle w:val="Heading4"/>
        <w:numPr>
          <w:ilvl w:val="3"/>
          <w:numId w:val="1"/>
        </w:numPr>
        <w:rPr/>
      </w:pPr>
      <w:bookmarkStart w:id="1467" w:name="__RefHeading___Toc13400240_2142443653"/>
      <w:bookmarkStart w:id="1468" w:name="_Toc549"/>
      <w:bookmarkEnd w:id="1467"/>
      <w:r>
        <w:rPr>
          <w:rtl w:val="true"/>
        </w:rPr>
        <w:t xml:space="preserve">المبحث الرابع </w:t>
      </w:r>
      <w:r>
        <w:rPr>
          <w:rtl w:val="true"/>
        </w:rPr>
        <w:t xml:space="preserve">: </w:t>
      </w:r>
      <w:r>
        <w:rPr>
          <w:rtl w:val="true"/>
        </w:rPr>
        <w:t>في الحدّ</w:t>
      </w:r>
      <w:bookmarkEnd w:id="1468"/>
    </w:p>
    <w:p>
      <w:pPr>
        <w:pStyle w:val="BookText"/>
        <w:rPr/>
      </w:pPr>
      <w:r>
        <w:rPr>
          <w:rFonts w:ascii="Amiri" w:hAnsi="Amiri" w:eastAsia="Amiri" w:cs="Amiri"/>
          <w:color w:val="111111"/>
          <w:sz w:val="28"/>
          <w:sz w:val="28"/>
          <w:szCs w:val="28"/>
          <w:rtl w:val="true"/>
          <w:lang w:bidi="ar-SA"/>
        </w:rPr>
        <w:t>وهو ثمانون جلدة ، سواء الحرّ والعبد ، ويجلد بثيابه ضربا متوسّطا ، ويشهّر لتجتنب شهادته ، ويورث كالمال عدا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منه شي‌ء بعفو البعض بل يستوفيه من لم يعف وإن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عفا المستحقّ لم يكن له المطالبة بعده ، وله العفو قبل التوبة وبعدها ، ولا اعتراض للحاكم ، وليس له إقامة الحدّ إلّا مع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الحدّ بالعفو ، أو بالبيّنة ، أو بتصديق المقذوف ، وفي الزّوجة باللعان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تكرّر القذف من واحد وتعدّد المقذوف تعدّد الحدّ مطلقا ، ولو اتّحد فإن لم يتخلّله الحدّ كفى حدّ واحد ، وإلّا تكرّر ، فيقتل في الرابعة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تعدّد القاذف تكرّر الحدّ وإن اتّحد المقذوف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قذف جماعة بلفظ واحد فإن جاءوا مجتمعين فللجميع حدّ ، وإن تفرّقوا فلكلّ واحد حدّ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الزانيين مع الاجتماع والافتراق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زان أو لائط ، أو ابنتك زانية ، فالحدّ للولد ، وليس للأب المطالبة إلّا في الولد الصغير ، فانّ له استيفاء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قلت كان صحيحا عزّر ، وكذا لو قذفه بوطء البهيمة وبالتقبيل أو بالمضاجعة أو المساحقة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قذف المولى عبده أو أمته عزّر كالأجنبيّ ، ويثبت التعزير له لا لمولاه ، فليس له العفو مع مطالبة العبد وبالعكس ، نعم لو مات ورثه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يزاد في تأديب الصبيّ أو المملوك على عشرة أسواط ، فإن بلغ الحدّ استحقّ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يعزّر الكفّار مع التنابز بالألقاب ، والتعيير بالأمراض ، إلّا مع خوف الفتنة ، فيحسمها الإمام بحسب ما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فعل محرّما ، أو ترك واجبا ، عزّره الإمام بما يراه ، ولا يبلغ حدّ الحرّ في الحر ولا حدّ العبد في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القذف بشهادة عدلين ، أو الإقرار مرّتين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المقرّ التكليف ، والحريّة ، والاختيار ، ولا يثبت بشهادة النساء منفردات ولا منضمّات ، وكذا موجب التعزير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قتل من سبّ النبيّ أو أحد الأئمة عليهم‌السلام ، ويحلّ قتله لكلّ من سمعه إذا أمن على نفسه وماله وغيره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قتل مدّعي النبوّة ومن شكّ في نبوّة محمّد صلى‌اللّه‌عليه‌وآله أو في صدقه ، وهو على ظاهر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ويقتل السّاحر المسلم ، ويؤدّب الكافر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ويقتل من قذف أبوي النبيّ صلى‌اللّه‌عليه‌وآله ، ويعزّر لو نالهما بدونه</w:t>
      </w:r>
      <w:r>
        <w:rPr>
          <w:rFonts w:eastAsia="Amiri" w:cs="Amiri" w:ascii="Amiri" w:hAnsi="Amiri"/>
          <w:color w:val="111111"/>
          <w:sz w:val="28"/>
          <w:szCs w:val="28"/>
          <w:rtl w:val="true"/>
          <w:lang w:bidi="ar-SA"/>
        </w:rPr>
        <w:t xml:space="preserve">. </w:t>
      </w:r>
      <w:bookmarkStart w:id="1469" w:name="pg15783_180874"/>
    </w:p>
    <w:p>
      <w:pPr>
        <w:pStyle w:val="Heading3"/>
        <w:numPr>
          <w:ilvl w:val="2"/>
          <w:numId w:val="1"/>
        </w:numPr>
        <w:rPr/>
      </w:pPr>
      <w:bookmarkStart w:id="1470" w:name="__RefHeading___Toc13400242_2142443653"/>
      <w:bookmarkStart w:id="1471" w:name="_Toc550"/>
      <w:bookmarkEnd w:id="1469"/>
      <w:bookmarkEnd w:id="1470"/>
      <w:r>
        <w:rPr>
          <w:rtl w:val="true"/>
        </w:rPr>
        <w:t xml:space="preserve">الفصل الخامس </w:t>
      </w:r>
      <w:r>
        <w:rPr>
          <w:rtl w:val="true"/>
        </w:rPr>
        <w:t xml:space="preserve">: </w:t>
      </w:r>
      <w:r>
        <w:rPr>
          <w:rtl w:val="true"/>
        </w:rPr>
        <w:t>في حدّ الشرب</w:t>
      </w:r>
      <w:bookmarkEnd w:id="1471"/>
    </w:p>
    <w:p>
      <w:pPr>
        <w:pStyle w:val="Heading4"/>
        <w:numPr>
          <w:ilvl w:val="3"/>
          <w:numId w:val="1"/>
        </w:numPr>
        <w:rPr/>
      </w:pPr>
      <w:bookmarkStart w:id="1472" w:name="__RefHeading___Toc13400244_2142443653"/>
      <w:bookmarkStart w:id="1473" w:name="_Toc551"/>
      <w:bookmarkEnd w:id="1472"/>
      <w:r>
        <w:rPr>
          <w:rtl w:val="true"/>
        </w:rPr>
        <w:t>اشارة</w:t>
      </w:r>
      <w:bookmarkEnd w:id="1473"/>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474" w:name="__RefHeading___Toc13400246_2142443653"/>
      <w:bookmarkStart w:id="1475" w:name="_Toc552"/>
      <w:bookmarkEnd w:id="1474"/>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الموجب</w:t>
      </w:r>
      <w:bookmarkEnd w:id="1475"/>
    </w:p>
    <w:p>
      <w:pPr>
        <w:pStyle w:val="BookText"/>
        <w:rPr/>
      </w:pPr>
      <w:r>
        <w:rPr>
          <w:rFonts w:ascii="Amiri" w:hAnsi="Amiri" w:eastAsia="Amiri" w:cs="Amiri"/>
          <w:color w:val="111111"/>
          <w:sz w:val="28"/>
          <w:sz w:val="28"/>
          <w:szCs w:val="28"/>
          <w:rtl w:val="true"/>
          <w:lang w:bidi="ar-SA"/>
        </w:rPr>
        <w:t>وهو تناول المسكر أو الفقّاع مع الكمال والعلم بالتحريم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بالتناول الشرب حتّى القطرة والاصطباغ ، وأكله في الأدوية والأغذية وإن لم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الخمر وغيره من الأنبذة في النجاسة والتحريم ، وكذا العصير إذا غلى واشتدّ من نفسه أو بالنار أو بالشمس وإن لم يقذف بالزّبد ، إلّا أن ينقلب خلًّا أو يذهب ثلثاه بالغليان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العصير لا يحرم إلّا إذا حصلت فيه الشدّة المسكرة ، فلو غلى الزبيب أو التمر لم يحرم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حدّ على الصّبيّ والمجنون والمكره ، سواء توعّد عليه أو وجر </w:t>
      </w:r>
      <w:bookmarkStart w:id="1476" w:name="pg15783_180875"/>
    </w:p>
    <w:p>
      <w:pPr>
        <w:pStyle w:val="BookText"/>
        <w:rPr/>
      </w:pPr>
      <w:bookmarkEnd w:id="1476"/>
      <w:r>
        <w:rPr>
          <w:rFonts w:ascii="Amiri" w:hAnsi="Amiri" w:eastAsia="Amiri" w:cs="Amiri"/>
          <w:color w:val="111111"/>
          <w:sz w:val="28"/>
          <w:sz w:val="28"/>
          <w:szCs w:val="28"/>
          <w:rtl w:val="true"/>
          <w:lang w:bidi="ar-SA"/>
        </w:rPr>
        <w:t>في حلقه ، ولا على الحربيّ ، والذّميّ المستتر ، ولا على جاهل المشروب ، ولا على المضطرّ للعطش أو لإساغة لقمة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يعذر العالم بالتحريم إذا جهل وجوب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التداوي به وإن ركّب مع غيره كالترياق إلّا أن يخشى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بشاهدين عدلين ، أو بالإقرار مرّتين من بالغ عاقل مختار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النساء منفردات ولا منضمّات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واحد بشربها وآخر بقيئها حدّ ، ولو شهدا بالقي‌ء حدّ على توقّف</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13400248_2142443653"/>
      <w:bookmarkStart w:id="1478" w:name="_Toc553"/>
      <w:bookmarkEnd w:id="1477"/>
      <w:r>
        <w:rPr>
          <w:rtl w:val="true"/>
        </w:rPr>
        <w:t xml:space="preserve">المبحث الثاني </w:t>
      </w:r>
      <w:r>
        <w:rPr>
          <w:rtl w:val="true"/>
        </w:rPr>
        <w:t xml:space="preserve">: </w:t>
      </w:r>
      <w:r>
        <w:rPr>
          <w:rtl w:val="true"/>
        </w:rPr>
        <w:t>في الحدّ</w:t>
      </w:r>
      <w:bookmarkEnd w:id="1478"/>
    </w:p>
    <w:p>
      <w:pPr>
        <w:pStyle w:val="BookText"/>
        <w:rPr/>
      </w:pPr>
      <w:r>
        <w:rPr>
          <w:rFonts w:ascii="Amiri" w:hAnsi="Amiri" w:eastAsia="Amiri" w:cs="Amiri"/>
          <w:color w:val="111111"/>
          <w:sz w:val="28"/>
          <w:sz w:val="28"/>
          <w:szCs w:val="28"/>
          <w:rtl w:val="true"/>
          <w:lang w:bidi="ar-SA"/>
        </w:rPr>
        <w:t>وهو ثمانون جلدة ، ويستوي الرّجل والمرأة ، والحرّ والعبد ، والمسلم والكافر المتظاهر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ويضرب عريانا على ظهره وكتفيه ، ويتّقى وجهه وفرجه ، ولا يحدّ إلّا بعد الإفاقة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حدّ مرّتين قتل في الثالثة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تكرّر من غير حدّ فحدّ واحد</w:t>
      </w:r>
      <w:r>
        <w:rPr>
          <w:rFonts w:eastAsia="Amiri" w:cs="Amiri" w:ascii="Amiri" w:hAnsi="Amiri"/>
          <w:color w:val="111111"/>
          <w:sz w:val="28"/>
          <w:szCs w:val="28"/>
          <w:rtl w:val="true"/>
          <w:lang w:bidi="ar-SA"/>
        </w:rPr>
        <w:t xml:space="preserve">. </w:t>
      </w:r>
      <w:bookmarkStart w:id="1479" w:name="pg15783_180876"/>
    </w:p>
    <w:p>
      <w:pPr>
        <w:pStyle w:val="Heading4"/>
        <w:numPr>
          <w:ilvl w:val="3"/>
          <w:numId w:val="1"/>
        </w:numPr>
        <w:rPr/>
      </w:pPr>
      <w:bookmarkStart w:id="1480" w:name="__RefHeading___Toc13400250_2142443653"/>
      <w:bookmarkStart w:id="1481" w:name="_Toc554"/>
      <w:bookmarkEnd w:id="1479"/>
      <w:bookmarkEnd w:id="1480"/>
      <w:r>
        <w:rPr>
          <w:rtl w:val="true"/>
        </w:rPr>
        <w:t xml:space="preserve">المبحث الثالث </w:t>
      </w:r>
      <w:r>
        <w:rPr>
          <w:rtl w:val="true"/>
        </w:rPr>
        <w:t xml:space="preserve">: </w:t>
      </w:r>
      <w:r>
        <w:rPr>
          <w:rtl w:val="true"/>
        </w:rPr>
        <w:t>في الأحكام</w:t>
      </w:r>
      <w:bookmarkEnd w:id="1481"/>
    </w:p>
    <w:p>
      <w:pPr>
        <w:pStyle w:val="BookText"/>
        <w:rPr/>
      </w:pPr>
      <w:r>
        <w:rPr>
          <w:rFonts w:ascii="Amiri" w:hAnsi="Amiri" w:eastAsia="Amiri" w:cs="Amiri"/>
          <w:color w:val="111111"/>
          <w:sz w:val="28"/>
          <w:sz w:val="28"/>
          <w:szCs w:val="28"/>
          <w:rtl w:val="true"/>
          <w:lang w:bidi="ar-SA"/>
        </w:rPr>
        <w:t>لو شرب الخمر مستحلّا ارتدّ ، ولو باعها مستحلّا استتيب ، فإن تاب وإلّا قتل ، وغير المستحلّ يعزّر ، ولو شرب غيرها مستحلّا لم يقتل بل يحدّ ، ولو باعها مستحلّا أدّب وإن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تاب قبل قيام البيّنة سقط الحدّ لا بعدها ، ولو كان مقرّا تخيّر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 الحدّاد بإذن الحاكم فمات ، ضمن نصف الدية إن كان عالما ، وإلّا ضمنه الحاكم إن تعمّد ، وإلّا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 الحاكم فالنصف في ماله إن تعمّد وإلّا فعلى عاقلته ، وللوليّ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ومقتول الحدّ أو التعزير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أنفذ الحاكم إلى حامل لإقامة الحدّ فأجهضت خوفا ، فدية الجنين في بيت المال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اعتقد إباحة محرّم بالإجماع ، أو فعله مستحلّا كالميتة والدم ولحم الخنزير ونكاح المحرّمات ، فهو مرتدّ ، ولو فعله لا مستحلّا عزّر ولو ادّعى جهل التحريم ، قبل مع إمكانه</w:t>
      </w:r>
      <w:r>
        <w:rPr>
          <w:rFonts w:eastAsia="Amiri" w:cs="Amiri" w:ascii="Amiri" w:hAnsi="Amiri"/>
          <w:color w:val="111111"/>
          <w:sz w:val="28"/>
          <w:szCs w:val="28"/>
          <w:rtl w:val="true"/>
          <w:lang w:bidi="ar-SA"/>
        </w:rPr>
        <w:t xml:space="preserve">. </w:t>
      </w:r>
      <w:bookmarkStart w:id="1482" w:name="pg15783_180877"/>
    </w:p>
    <w:p>
      <w:pPr>
        <w:pStyle w:val="Heading3"/>
        <w:numPr>
          <w:ilvl w:val="2"/>
          <w:numId w:val="1"/>
        </w:numPr>
        <w:rPr/>
      </w:pPr>
      <w:bookmarkStart w:id="1483" w:name="__RefHeading___Toc13400252_2142443653"/>
      <w:bookmarkStart w:id="1484" w:name="_Toc555"/>
      <w:bookmarkEnd w:id="1482"/>
      <w:bookmarkEnd w:id="1483"/>
      <w:r>
        <w:rPr>
          <w:rtl w:val="true"/>
        </w:rPr>
        <w:t xml:space="preserve">الفصل السادس </w:t>
      </w:r>
      <w:r>
        <w:rPr>
          <w:rtl w:val="true"/>
        </w:rPr>
        <w:t xml:space="preserve">: </w:t>
      </w:r>
      <w:r>
        <w:rPr>
          <w:rtl w:val="true"/>
        </w:rPr>
        <w:t>في حدّ السرقة</w:t>
      </w:r>
      <w:bookmarkEnd w:id="1484"/>
    </w:p>
    <w:p>
      <w:pPr>
        <w:pStyle w:val="Heading4"/>
        <w:numPr>
          <w:ilvl w:val="3"/>
          <w:numId w:val="1"/>
        </w:numPr>
        <w:rPr/>
      </w:pPr>
      <w:bookmarkStart w:id="1485" w:name="__RefHeading___Toc13400254_2142443653"/>
      <w:bookmarkStart w:id="1486" w:name="_Toc556"/>
      <w:bookmarkEnd w:id="1485"/>
      <w:r>
        <w:rPr>
          <w:rtl w:val="true"/>
        </w:rPr>
        <w:t>اشارة</w:t>
      </w:r>
      <w:bookmarkEnd w:id="1486"/>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487" w:name="__RefHeading___Toc13400256_2142443653"/>
      <w:bookmarkStart w:id="1488" w:name="_Toc557"/>
      <w:bookmarkEnd w:id="1487"/>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السارق</w:t>
      </w:r>
      <w:bookmarkEnd w:id="1488"/>
    </w:p>
    <w:p>
      <w:pPr>
        <w:pStyle w:val="BookText"/>
        <w:rPr/>
      </w:pPr>
      <w:r>
        <w:rPr>
          <w:rFonts w:ascii="Amiri" w:hAnsi="Amiri" w:eastAsia="Amiri" w:cs="Amiri"/>
          <w:color w:val="111111"/>
          <w:sz w:val="28"/>
          <w:sz w:val="28"/>
          <w:szCs w:val="28"/>
          <w:rtl w:val="true"/>
          <w:lang w:bidi="ar-SA"/>
        </w:rPr>
        <w:t xml:space="preserve">ويعتبر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فلا يقطع الصّبيّ بل يؤدّب وإن تكرّرت منه السّرقة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 ثم يؤدّب ، ثمّ تحكّ أنامله حتّى تدمى ، ثمّ تقطع أنامله ، ثمّ يقطع كالرجل</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فلا يقطع المجنون وإن تكرّرت ، بل يؤدّب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 فلا يقطع المكره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الأبوّة ، فلا يقطع السارق من ولده ، وتقطع الأمّ والولد والأقارب والأصدقاء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الشبهة ، فلو توهّم الملك فبان خلافه ، أو سرق من الغنيمة ، أو من بيت المال ، أو ممّن يجب عليه نفقته ، أو من الغريم المماطل ، أو الفقير من الزكاة ، أو الهاشمي من الخمس ، أو مال مكاتبه لم يقطع ، وكذا لو سرق من المشترك ما يظنّه نصيبه فزاد بقدر النصاب ، ولو علم الزيادة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يهتك الحرز منفردا أو مشتركا ، فلو هتك فاخرج غيره لم يقطع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المتاع بنفسه أو بالشركة مباشرة أو تسبيبا ، كوضعه على دابّة أو طائر ، أو على الماء ثمّ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 بالإخراج صبيّا غير مميّز أو مجنونا قطع الآمر ، لأنّهما كالآلة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سرّا ، فلا يقطع المتظاهر بالأخذ ، ولا المستأمن إذا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المسلم والكافر ، والذكر والأنثى ، والأعمى والمبصر ، والحرّ والمملوك ، ولو سرق من مولاه لم يقطع ، بل يؤدّب</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ويقطع الأجير لو أحرز المال من دونه ، وكذا الضيف والزوج والزوجة</w:t>
      </w:r>
      <w:r>
        <w:rPr>
          <w:rFonts w:eastAsia="Amiri" w:cs="Amiri" w:ascii="Amiri" w:hAnsi="Amiri"/>
          <w:color w:val="111111"/>
          <w:sz w:val="28"/>
          <w:szCs w:val="28"/>
          <w:rtl w:val="true"/>
          <w:lang w:bidi="ar-SA"/>
        </w:rPr>
        <w:t xml:space="preserve">. </w:t>
      </w:r>
      <w:bookmarkStart w:id="1489" w:name="pg15783_180879"/>
    </w:p>
    <w:p>
      <w:pPr>
        <w:pStyle w:val="Heading4"/>
        <w:numPr>
          <w:ilvl w:val="3"/>
          <w:numId w:val="1"/>
        </w:numPr>
        <w:rPr/>
      </w:pPr>
      <w:bookmarkStart w:id="1490" w:name="__RefHeading___Toc13400258_2142443653"/>
      <w:bookmarkStart w:id="1491" w:name="_Toc558"/>
      <w:bookmarkEnd w:id="1489"/>
      <w:bookmarkEnd w:id="1490"/>
      <w:r>
        <w:rPr>
          <w:rtl w:val="true"/>
        </w:rPr>
        <w:t xml:space="preserve">المبحث الثاني </w:t>
      </w:r>
      <w:r>
        <w:rPr>
          <w:rtl w:val="true"/>
        </w:rPr>
        <w:t xml:space="preserve">: [ </w:t>
      </w:r>
      <w:r>
        <w:rPr>
          <w:rtl w:val="true"/>
        </w:rPr>
        <w:t xml:space="preserve">في </w:t>
      </w:r>
      <w:r>
        <w:rPr>
          <w:rtl w:val="true"/>
        </w:rPr>
        <w:t xml:space="preserve">] </w:t>
      </w:r>
      <w:r>
        <w:rPr>
          <w:rtl w:val="true"/>
        </w:rPr>
        <w:t>المسروق</w:t>
      </w:r>
      <w:bookmarkEnd w:id="1491"/>
    </w:p>
    <w:p>
      <w:pPr>
        <w:pStyle w:val="BookText"/>
        <w:rPr/>
      </w:pPr>
      <w:r>
        <w:rPr>
          <w:rFonts w:ascii="Amiri" w:hAnsi="Amiri" w:eastAsia="Amiri" w:cs="Amiri"/>
          <w:color w:val="111111"/>
          <w:sz w:val="28"/>
          <w:sz w:val="28"/>
          <w:szCs w:val="28"/>
          <w:rtl w:val="true"/>
          <w:lang w:bidi="ar-SA"/>
        </w:rPr>
        <w:t xml:space="preserve">ويعتبر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مالا ، فلو سرق الحرّ الصغير وباعه قطع لفساده لا حدّا ، ولو لم يبعه أدّب ، ولا يقطع بحليته وثيابه وإن بلغت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سرق العبد الصّغير قطع ، وكذا الكبير المجنون ، والنائم ، والمغمى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بالكلب المملوك إذا بلغت قيمته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ملكا لغير السارق ، فلو سرق ماله من حرز المستأجر ، أو المستعير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يهب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أو المرتهن ، أو الودعي ، أو الوكيل ، أو الغاصب ، أو المضارب ، أو سرق مال عبده المختصّ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تجدّد ملكه قبل الإخراج من الحرز أو بعده قبل المرافقة لم يقطع ، ولو ملكه بعدها قطع</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سرقت مالي لم يقطع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ولدي أو سيّدي وإن كذّباه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احترامه ، فلو سرق خمرا أو خنزيرا لم يقطع وإن كان من ذمّيّ مستتر ، نعم يغرم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المسلم بمال الذمّيّ دون الحربيّ ، ويقطع كلّ أحد بمال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سرق آلة اللّهو أو آنية محرّمة فإن بلغت قيمة الرضاض النصاب قطع وإلّا فلا ، ولو قصد الكسر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،وهو ربع دينار ذهبا خالصا ، مضروبا بسكّة المعاملة ، أو ما قيمته ذلك ، وإن كان أصله مباحا حتّى الطين والرخام ، وكذا المصحف والموقوف ، فلو سرق ربعا من الذهب الإبريز </w:t>
      </w:r>
      <w:r>
        <w:rPr>
          <w:rStyle w:val="FootnoteAnchor"/>
          <w:rtl w:val="true"/>
        </w:rPr>
        <w:footnoteReference w:id="430"/>
      </w:r>
      <w:r>
        <w:rPr>
          <w:rFonts w:ascii="Amiri" w:hAnsi="Amiri" w:eastAsia="Amiri" w:cs="Amiri"/>
          <w:color w:val="111111"/>
          <w:sz w:val="28"/>
          <w:sz w:val="28"/>
          <w:szCs w:val="28"/>
          <w:rtl w:val="true"/>
          <w:lang w:bidi="ar-SA"/>
        </w:rPr>
        <w:t>وقيمته أقلّ من الربع المضروب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سرق خاتما وزنه أقلّ من ربع وقيمته ربع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سرق ما يظنّه أقلّ من النصاب وهو نصاب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سرق ثوبا قيمته أقلّ وفيه نصاب لم يعلمه فلا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انفصاله عمّا في الحرز ، فلو أخرج نصف الثوب من النقب وهو متّصل بالباقي ، وقيمته نصاب ، لم يقطع</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محرزا بغلق أو قفل أو دفن ، فلو سرق من الحمام ، أو المواضع المأذون في غشيانها كالمساجد لم يقطع وإن راعاه المالك ، وكذا لو سرق ستارة الكعبة ، أو النعم في الصحراء وإن أشرف عليها الرّاعي ، أو الثمرة </w:t>
      </w:r>
    </w:p>
    <w:p>
      <w:pPr>
        <w:pStyle w:val="BookText"/>
        <w:rPr/>
      </w:pPr>
      <w:r>
        <w:rPr>
          <w:rFonts w:ascii="Amiri" w:hAnsi="Amiri" w:eastAsia="Amiri" w:cs="Amiri"/>
          <w:color w:val="111111"/>
          <w:sz w:val="28"/>
          <w:sz w:val="28"/>
          <w:szCs w:val="28"/>
          <w:rtl w:val="true"/>
          <w:lang w:bidi="ar-SA"/>
        </w:rPr>
        <w:t>على الشجر إلّا أن تكون محرزة ، أو من الجيب والكمّ الظاهرين ، ويقطع من الباطنين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سارق باب الحرز وإن كان مفتوحا ، وسارق الكفن وإن لم يكن نصابا ، ولو نبش ولم يأخذ عزّر ، ولو تكرّر وفات السلطان قتل ، ولو سرق من القبر غير الكفن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آجر الحرز أو أعاره ثمّ سرق منه قطع بخلاف المغصوب ، وكذا لو سرق منه 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ورخّص عدم القطع فيمن سرق مأكولا في عام 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النصاب من الحرز ، فلو أحدث فيه ما ينقص قيمته قبل إخراجه لم يقطع ، ولو ابتلعه ثمّ خرج به ، فإن تعذّر خروجه لم يقطع ، وإلّا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هتك الحرز جماعة وأخذوا قطعوا إن بلغ نصيب كلّ واحد نصابا ، ولو بلغ نصيب واحد دون الآخر قطع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اشتركا في النقب ثمّ قرّبه أحدهما وأخرجه الآخر قطع المخرج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وضعه في وسط النقب وأخرجه الآخر لم يقطع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أخرج المال ثمّ أعاده ففي القطع توقّف</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الإخراج دفعة</w:t>
      </w:r>
      <w:r>
        <w:rPr>
          <w:rFonts w:eastAsia="Amiri" w:cs="Amiri" w:ascii="Amiri" w:hAnsi="Amiri"/>
          <w:color w:val="111111"/>
          <w:sz w:val="28"/>
          <w:szCs w:val="28"/>
          <w:rtl w:val="true"/>
          <w:lang w:bidi="ar-SA"/>
        </w:rPr>
        <w:t xml:space="preserve">. </w:t>
      </w:r>
      <w:bookmarkStart w:id="1492" w:name="pg15783_180882"/>
    </w:p>
    <w:p>
      <w:pPr>
        <w:pStyle w:val="Heading4"/>
        <w:numPr>
          <w:ilvl w:val="3"/>
          <w:numId w:val="1"/>
        </w:numPr>
        <w:rPr/>
      </w:pPr>
      <w:bookmarkStart w:id="1493" w:name="__RefHeading___Toc13400260_2142443653"/>
      <w:bookmarkStart w:id="1494" w:name="_Toc559"/>
      <w:bookmarkEnd w:id="1492"/>
      <w:bookmarkEnd w:id="1493"/>
      <w:r>
        <w:rPr>
          <w:rtl w:val="true"/>
        </w:rPr>
        <w:t xml:space="preserve">المبحث الثالث </w:t>
      </w:r>
      <w:r>
        <w:rPr>
          <w:rtl w:val="true"/>
        </w:rPr>
        <w:t xml:space="preserve">: </w:t>
      </w:r>
      <w:r>
        <w:rPr>
          <w:rtl w:val="true"/>
        </w:rPr>
        <w:t>في طريق ثبوته</w:t>
      </w:r>
      <w:bookmarkEnd w:id="1494"/>
    </w:p>
    <w:p>
      <w:pPr>
        <w:pStyle w:val="BookText"/>
        <w:rPr/>
      </w:pPr>
      <w:r>
        <w:rPr>
          <w:rFonts w:ascii="Amiri" w:hAnsi="Amiri" w:eastAsia="Amiri" w:cs="Amiri"/>
          <w:color w:val="111111"/>
          <w:sz w:val="28"/>
          <w:sz w:val="28"/>
          <w:szCs w:val="28"/>
          <w:rtl w:val="true"/>
          <w:lang w:bidi="ar-SA"/>
        </w:rPr>
        <w:t>ويثبت بشاهدين عدلين ، أو بالإقرار مرّتين من بالغ عاقل حرّ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برجل وامرأتين أو بالإقرار مرّة الغرم خاصّة ، وكذا باليمين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المحجور عليه لفلس أو سفه قطع ويتبع بالمال إذا زال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في الشهادة التفصيل ولو رجع بعد الاقرار مرّتين لم يسقط شي‌ء ولو أكره على الإقرار فردّ المسروق بعينه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ولو أقر العبد فإن صدقه مولاه قطع وإلّا تبع بالمال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للحاكم التعريض بالإنكار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تاب قبل الثبوت سقط الحدّ دون الغرم ، ولو تاب بعد البيّنة وجبا ، وكذا قيل بعد الإقرار مرّتين</w:t>
      </w:r>
      <w:r>
        <w:rPr>
          <w:rFonts w:eastAsia="Amiri" w:cs="Amiri" w:ascii="Amiri" w:hAnsi="Amiri"/>
          <w:color w:val="111111"/>
          <w:sz w:val="28"/>
          <w:szCs w:val="28"/>
          <w:rtl w:val="true"/>
          <w:lang w:bidi="ar-SA"/>
        </w:rPr>
        <w:t xml:space="preserve">. </w:t>
      </w:r>
      <w:r>
        <w:rPr>
          <w:rStyle w:val="FootnoteAnchor"/>
          <w:rtl w:val="true"/>
        </w:rPr>
        <w:footnoteReference w:id="432"/>
      </w:r>
      <w:bookmarkStart w:id="1495" w:name="pg15783_180883"/>
    </w:p>
    <w:p>
      <w:pPr>
        <w:pStyle w:val="Heading4"/>
        <w:numPr>
          <w:ilvl w:val="3"/>
          <w:numId w:val="1"/>
        </w:numPr>
        <w:rPr/>
      </w:pPr>
      <w:bookmarkStart w:id="1496" w:name="__RefHeading___Toc13400262_2142443653"/>
      <w:bookmarkStart w:id="1497" w:name="_Toc560"/>
      <w:bookmarkEnd w:id="1495"/>
      <w:bookmarkEnd w:id="1496"/>
      <w:r>
        <w:rPr>
          <w:rtl w:val="true"/>
        </w:rPr>
        <w:t xml:space="preserve">المبحث الرابع </w:t>
      </w:r>
      <w:r>
        <w:rPr>
          <w:rtl w:val="true"/>
        </w:rPr>
        <w:t xml:space="preserve">: </w:t>
      </w:r>
      <w:r>
        <w:rPr>
          <w:rtl w:val="true"/>
        </w:rPr>
        <w:t>في الحدّ</w:t>
      </w:r>
      <w:bookmarkEnd w:id="1497"/>
    </w:p>
    <w:p>
      <w:pPr>
        <w:pStyle w:val="BookText"/>
        <w:rPr/>
      </w:pPr>
      <w:r>
        <w:rPr>
          <w:rFonts w:ascii="Amiri" w:hAnsi="Amiri" w:eastAsia="Amiri" w:cs="Amiri"/>
          <w:color w:val="111111"/>
          <w:sz w:val="28"/>
          <w:sz w:val="28"/>
          <w:szCs w:val="28"/>
          <w:rtl w:val="true"/>
          <w:lang w:bidi="ar-SA"/>
        </w:rPr>
        <w:t>وهو قطع الأصابع الأربع من اليمين ، وتترك الراحة والإبهام ، ولو سرق ثانيا قطعت رجله اليسرى من مفصل القدم ، ويترك العقب ، ولو سرق ثالثا حبس دائما ، فإن سرق في الحبس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تكرّرت السرقة من غير حدّ كفى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إصبع زائدة متّصلة بإحدى الأربع قطع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نقصت يده إصبعا أو أكثر اقتصر على قطع الباقي ، وتترك له الراحة والإبهام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وتقطع اليمنى وإن كانت شلّاء أو كانت اليسار شلّاء ، أو كانتا شلّاوين ، وكذا لو لم يكن له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ذهبت يمناه بعد السرقة لم يقطع اليسار ، وكذا لو سرق ولا يمين 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يساره </w:t>
      </w:r>
      <w:r>
        <w:rPr>
          <w:rStyle w:val="FootnoteAnchor"/>
          <w:rtl w:val="true"/>
        </w:rPr>
        <w:footnoteReference w:id="433"/>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اليسرى</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فقد اليدين والرّجل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1498" w:name="pg15783_180884"/>
    </w:p>
    <w:p>
      <w:pPr>
        <w:pStyle w:val="BookText"/>
        <w:rPr/>
      </w:pPr>
      <w:bookmarkEnd w:id="1498"/>
      <w:r>
        <w:rPr>
          <w:rFonts w:ascii="Amiri" w:hAnsi="Amiri" w:eastAsia="Amiri" w:cs="Amiri"/>
          <w:color w:val="111111"/>
          <w:sz w:val="28"/>
          <w:sz w:val="28"/>
          <w:szCs w:val="28"/>
          <w:rtl w:val="true"/>
          <w:lang w:bidi="ar-SA"/>
        </w:rPr>
        <w:t>ولو كان له كفّان قطعت أصابع الأصليّة ، ولو اشتبهت فتوقف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تعمّد الحدّاد أو قطع اليسار اقتصّ منه ، وقطعت اليمنى بالسرقة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ظنّها اليمنى فعليها الدّية ، وفي سقوط القطع نظر ، ولا يضمن سراية الحدّ وإن أقيم في حرّ أو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الحسم بالزيت المغلي وعليه مئونته</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13400264_2142443653"/>
      <w:bookmarkStart w:id="1500" w:name="_Toc561"/>
      <w:bookmarkEnd w:id="1499"/>
      <w:r>
        <w:rPr>
          <w:rtl w:val="true"/>
        </w:rPr>
        <w:t xml:space="preserve">المبحث الخامس </w:t>
      </w:r>
      <w:r>
        <w:rPr>
          <w:rtl w:val="true"/>
        </w:rPr>
        <w:t xml:space="preserve">: </w:t>
      </w:r>
      <w:r>
        <w:rPr>
          <w:rtl w:val="true"/>
        </w:rPr>
        <w:t>في الأحكام</w:t>
      </w:r>
      <w:bookmarkEnd w:id="1500"/>
    </w:p>
    <w:p>
      <w:pPr>
        <w:pStyle w:val="BookText"/>
        <w:rPr/>
      </w:pPr>
      <w:r>
        <w:rPr>
          <w:rFonts w:ascii="Amiri" w:hAnsi="Amiri" w:eastAsia="Amiri" w:cs="Amiri"/>
          <w:color w:val="111111"/>
          <w:sz w:val="28"/>
          <w:sz w:val="28"/>
          <w:szCs w:val="28"/>
          <w:rtl w:val="true"/>
          <w:lang w:bidi="ar-SA"/>
        </w:rPr>
        <w:t>يجب ردّ العين على المالك ومع التلف مثلها ، ولو تعذّر أو لم يكن له مثل ، فالقيمة ولو عابت ضمن الأرش ، ويضمن النقص والأجرة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المالك فإلى وارثه ، ومع عدمه فإلى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شهدت البيّنة فقطع ، ثمّ شهدت بأخرى لم تقطع رجله على الأقوى ، سواء اتّحد المالك أو لا ، وسواء اتّحد الشهود </w:t>
      </w:r>
      <w:r>
        <w:rPr>
          <w:rStyle w:val="FootnoteAnchor"/>
          <w:rtl w:val="true"/>
        </w:rPr>
        <w:footnoteReference w:id="436"/>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سرق فلم يقدر عليه فسرق ثانيا أغرم المالين وقطع بالأولى</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ويقف القطع على المطالبة ، فلا يرفعه الإمام وإن علم ، أو قامت البيّنة أو أقرّ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وهب المالك العين ، أو عفا عن القطع فإن كان قبل المرافعة سقط لا بعدها ، ولو كذب البيّنة لم يسقط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الملك أو الانتقال إليه سقط ، وكذا لو ادّعى انّه ملك شريكه في السرقة وإن أنكر الشريك</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 الشاهدان في العين ، أو الصّفة ، أو في الزمان أو في المكان ، سقط القطع</w:t>
      </w:r>
      <w:r>
        <w:rPr>
          <w:rFonts w:eastAsia="Amiri" w:cs="Amiri" w:ascii="Amiri" w:hAnsi="Amiri"/>
          <w:color w:val="111111"/>
          <w:sz w:val="28"/>
          <w:szCs w:val="28"/>
          <w:rtl w:val="true"/>
          <w:lang w:bidi="ar-SA"/>
        </w:rPr>
        <w:t xml:space="preserve">. </w:t>
      </w:r>
      <w:bookmarkStart w:id="1501" w:name="pg15783_180886"/>
    </w:p>
    <w:p>
      <w:pPr>
        <w:pStyle w:val="Heading3"/>
        <w:numPr>
          <w:ilvl w:val="2"/>
          <w:numId w:val="1"/>
        </w:numPr>
        <w:rPr/>
      </w:pPr>
      <w:bookmarkStart w:id="1502" w:name="__RefHeading___Toc13400266_2142443653"/>
      <w:bookmarkStart w:id="1503" w:name="_Toc562"/>
      <w:bookmarkEnd w:id="1501"/>
      <w:bookmarkEnd w:id="1502"/>
      <w:r>
        <w:rPr>
          <w:rtl w:val="true"/>
        </w:rPr>
        <w:t xml:space="preserve">الفصل السّابع </w:t>
      </w:r>
      <w:r>
        <w:rPr>
          <w:rtl w:val="true"/>
        </w:rPr>
        <w:t xml:space="preserve">: </w:t>
      </w:r>
      <w:r>
        <w:rPr>
          <w:rtl w:val="true"/>
        </w:rPr>
        <w:t>في حدّ المحارب</w:t>
      </w:r>
      <w:bookmarkEnd w:id="1503"/>
    </w:p>
    <w:p>
      <w:pPr>
        <w:pStyle w:val="Heading4"/>
        <w:numPr>
          <w:ilvl w:val="3"/>
          <w:numId w:val="1"/>
        </w:numPr>
        <w:rPr/>
      </w:pPr>
      <w:bookmarkStart w:id="1504" w:name="__RefHeading___Toc13400268_2142443653"/>
      <w:bookmarkStart w:id="1505" w:name="_Toc563"/>
      <w:bookmarkEnd w:id="1504"/>
      <w:r>
        <w:rPr>
          <w:rtl w:val="true"/>
        </w:rPr>
        <w:t>اشارة</w:t>
      </w:r>
      <w:bookmarkEnd w:id="1505"/>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13400270_2142443653"/>
      <w:bookmarkStart w:id="1507" w:name="_Toc564"/>
      <w:bookmarkEnd w:id="1506"/>
      <w:r>
        <w:rPr>
          <w:rtl w:val="true"/>
        </w:rPr>
        <w:t xml:space="preserve">[ </w:t>
      </w:r>
      <w:r>
        <w:rPr>
          <w:rtl w:val="true"/>
        </w:rPr>
        <w:t xml:space="preserve">المبحث </w:t>
      </w:r>
      <w:r>
        <w:rPr>
          <w:rtl w:val="true"/>
        </w:rPr>
        <w:t xml:space="preserve">] </w:t>
      </w:r>
      <w:r>
        <w:rPr>
          <w:rtl w:val="true"/>
        </w:rPr>
        <w:t xml:space="preserve">الأوّل </w:t>
      </w:r>
      <w:r>
        <w:rPr>
          <w:rtl w:val="true"/>
        </w:rPr>
        <w:t>:</w:t>
      </w:r>
      <w:bookmarkEnd w:id="1507"/>
    </w:p>
    <w:p>
      <w:pPr>
        <w:pStyle w:val="BookText"/>
        <w:rPr/>
      </w:pPr>
      <w:r>
        <w:rPr>
          <w:rFonts w:ascii="Amiri" w:hAnsi="Amiri" w:eastAsia="Amiri" w:cs="Amiri"/>
          <w:color w:val="111111"/>
          <w:sz w:val="28"/>
          <w:sz w:val="28"/>
          <w:szCs w:val="28"/>
          <w:rtl w:val="true"/>
          <w:lang w:bidi="ar-SA"/>
        </w:rPr>
        <w:t xml:space="preserve">المحارب من جرّد سلاحا في برّ أو بحر ليلا أو نهارا في مصر وغيره لإخافة الناس ، سواء الذكر والأنثى ، قويّا أو ضعيفا ، من أهل الريبة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وفي الدّر المنضود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 لدروس السيّد الفقيه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كونه من أهل الريبة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بحيث يحتمل في حقّه ذلك بأن كان من قبل من أهل الشّر والفساد، في قبال من كان من الصلاح والسّداد على حال لا يحتمل في حقّه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المراد من المحارب هنا ليس كلّ من أتى بحرام وارتكب معصية، بل المراد كما تقدّم هو من حارب المسلمين فقد أُطلق عليه المحارب لله ورسوله تعظيماً للفعل، فمن قال باعتبار الريبة لعلّه يقول به باعتبار دخل ذلك في صدق عنوانه، وأنّه إذا كانت له سابقة في الشّرارة والفساد فإنّه يوجب كونه محارباً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يشترط السّلاح ، فلو أخاف بالحجر أو العصا فهو محارب ، ولا أخذ المال بل قصد الأخذ قهرا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حدّ على المستلب ، والمختلس ، والمحتال بالتزوير ، والرسائل ، والبنج ، والمرقد ، بل يعزّر ويعيد المال ، ويضمن جناية ذلك</w:t>
      </w:r>
      <w:r>
        <w:rPr>
          <w:rFonts w:eastAsia="Amiri" w:cs="Amiri" w:ascii="Amiri" w:hAnsi="Amiri"/>
          <w:color w:val="111111"/>
          <w:sz w:val="28"/>
          <w:szCs w:val="28"/>
          <w:rtl w:val="true"/>
          <w:lang w:bidi="ar-SA"/>
        </w:rPr>
        <w:t xml:space="preserve">. </w:t>
      </w:r>
      <w:bookmarkStart w:id="1508" w:name="pg15783_180887"/>
    </w:p>
    <w:p>
      <w:pPr>
        <w:pStyle w:val="BookText"/>
        <w:rPr/>
      </w:pPr>
      <w:bookmarkEnd w:id="1508"/>
      <w:r>
        <w:rPr>
          <w:rFonts w:ascii="Amiri" w:hAnsi="Amiri" w:eastAsia="Amiri" w:cs="Amiri"/>
          <w:color w:val="111111"/>
          <w:sz w:val="28"/>
          <w:sz w:val="28"/>
          <w:szCs w:val="28"/>
          <w:rtl w:val="true"/>
          <w:lang w:bidi="ar-SA"/>
        </w:rPr>
        <w:t>واللّص محارب ، فإن دخل دارا فلصاحبها دفعه فإن قتله اللّص ضمنه ، وإن قتل فهدر ، ويجوز الكفّ عنه إلّا أن يريد النفس ، فلا يجز الاستسلام ، ولو عجز عنه وجب الهرب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بشهادة عدلين أو بالإقرار مرّة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النساء منفردات ولا منضمّات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شهد بعض اللصوص على بعض أو بعض المأخوذين لبعض لم تقبل ، ولو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عرضوا لنا أو أخذ هؤلاء قبل ، وكذا لو شهد بعض المأخوذين لبعض وتغاير المشهود عليه</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13400272_2142443653"/>
      <w:bookmarkStart w:id="1510" w:name="_Toc565"/>
      <w:bookmarkEnd w:id="1509"/>
      <w:r>
        <w:rPr>
          <w:rtl w:val="true"/>
        </w:rPr>
        <w:t xml:space="preserve">المبحث الثاني </w:t>
      </w:r>
      <w:r>
        <w:rPr>
          <w:rtl w:val="true"/>
        </w:rPr>
        <w:t xml:space="preserve">: </w:t>
      </w:r>
      <w:r>
        <w:rPr>
          <w:rtl w:val="true"/>
        </w:rPr>
        <w:t>في الحدّ</w:t>
      </w:r>
      <w:bookmarkEnd w:id="1510"/>
    </w:p>
    <w:p>
      <w:pPr>
        <w:pStyle w:val="BookText"/>
        <w:rPr/>
      </w:pPr>
      <w:r>
        <w:rPr>
          <w:rFonts w:ascii="Amiri" w:hAnsi="Amiri" w:eastAsia="Amiri" w:cs="Amiri"/>
          <w:color w:val="111111"/>
          <w:sz w:val="28"/>
          <w:sz w:val="28"/>
          <w:szCs w:val="28"/>
          <w:rtl w:val="true"/>
          <w:lang w:bidi="ar-SA"/>
        </w:rPr>
        <w:t>ويتخيّر الإمام بين القتل والصّلب والقطع والنفي عن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قصاصا إن قتل ، ولو عفا الوليّ قتل حدّا ، ولو قتل ، وأخذ المال ، استعيد منه ، وقطعت يده اليمنى ورجله اليسرى ، ثمّ يقتل ويصلب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أخذ المال خاصّة قطع مخالفا ، ونفي ، ولو جرح خاصّة اقتصّ منه ، ونفي ولو أشهر </w:t>
      </w:r>
      <w:r>
        <w:rPr>
          <w:rStyle w:val="FootnoteAnchor"/>
          <w:rtl w:val="true"/>
        </w:rPr>
        <w:footnoteReference w:id="439"/>
      </w:r>
      <w:r>
        <w:rPr>
          <w:rFonts w:ascii="Amiri" w:hAnsi="Amiri" w:eastAsia="Amiri" w:cs="Amiri"/>
          <w:color w:val="111111"/>
          <w:sz w:val="28"/>
          <w:sz w:val="28"/>
          <w:szCs w:val="28"/>
          <w:rtl w:val="true"/>
          <w:lang w:bidi="ar-SA"/>
        </w:rPr>
        <w:t>السّلاح وأخاف خاصّة نفي</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قتل المحارب طلبا للمال ، قتل قودا مع التكافؤ وإلّا قتل حدّا ، وكذا لو </w:t>
      </w:r>
      <w:bookmarkStart w:id="1511" w:name="pg15783_180888"/>
    </w:p>
    <w:p>
      <w:pPr>
        <w:pStyle w:val="BookText"/>
        <w:rPr/>
      </w:pPr>
      <w:bookmarkEnd w:id="1511"/>
      <w:r>
        <w:rPr>
          <w:rFonts w:ascii="Amiri" w:hAnsi="Amiri" w:eastAsia="Amiri" w:cs="Amiri"/>
          <w:color w:val="111111"/>
          <w:sz w:val="28"/>
          <w:sz w:val="28"/>
          <w:szCs w:val="28"/>
          <w:rtl w:val="true"/>
          <w:lang w:bidi="ar-SA"/>
        </w:rPr>
        <w:t>عفا الوليّ وإن لم يكن كفوا ، ولو قتل لا للمال فهو عامد أمره إلى الوليّ ، فلو عفا لم يقتل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جرح للمال اقتصّ الوليّ ، فإن عفا سقط قتله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ويصلب المحارب حيّا عندنا ، ولا يترك على خشبته أكثر من ثلاثة أيّام ، ثمّ ينزل ، ويغسّل ، ويكفّن ، ويصلّى عليه ، ويدفن ويصلب مقتولا عند الشيخ </w:t>
      </w:r>
      <w:r>
        <w:rPr>
          <w:rStyle w:val="FootnoteAnchor"/>
          <w:rtl w:val="true"/>
        </w:rPr>
        <w:footnoteReference w:id="440"/>
      </w:r>
      <w:r>
        <w:rPr>
          <w:rFonts w:ascii="Amiri" w:hAnsi="Amiri" w:eastAsia="Amiri" w:cs="Amiri"/>
          <w:color w:val="111111"/>
          <w:sz w:val="28"/>
          <w:sz w:val="28"/>
          <w:szCs w:val="28"/>
          <w:rtl w:val="true"/>
          <w:lang w:bidi="ar-SA"/>
        </w:rPr>
        <w:t>فيؤمر قبل ذلك بالاغتسال والتكفين ، ثمّ لا يعادان بعد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بدئ باليمنى ، وتحسم ، ثمّ تقطع رجله اليسرى ، وتحسم ، ولا يجب الحسم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أحد العضوين قطع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نفي كتب إلى بلد النفي بمنع معاملته ومؤاكلته ومجالسته إلى أن يتوب ، ويمنع من بلاد الحرب ، ويقاتلون حتّى يخرجوه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تاب قبل القدرة عليه سقط الحدّ ، دون المال والقصاص ، ولو تاب بعدها لم يسقط</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13400274_2142443653"/>
      <w:bookmarkStart w:id="1513" w:name="_Toc566"/>
      <w:bookmarkEnd w:id="1512"/>
      <w:r>
        <w:rPr>
          <w:rtl w:val="true"/>
        </w:rPr>
        <w:t xml:space="preserve">المبحث الثالث </w:t>
      </w:r>
      <w:r>
        <w:rPr>
          <w:rtl w:val="true"/>
        </w:rPr>
        <w:t xml:space="preserve">: </w:t>
      </w:r>
      <w:r>
        <w:rPr>
          <w:rtl w:val="true"/>
        </w:rPr>
        <w:t>في الدفاع</w:t>
      </w:r>
      <w:bookmarkEnd w:id="1513"/>
    </w:p>
    <w:p>
      <w:pPr>
        <w:pStyle w:val="BookText"/>
        <w:rPr/>
      </w:pPr>
      <w:r>
        <w:rPr>
          <w:rFonts w:ascii="Amiri" w:hAnsi="Amiri" w:eastAsia="Amiri" w:cs="Amiri"/>
          <w:color w:val="111111"/>
          <w:sz w:val="28"/>
          <w:sz w:val="28"/>
          <w:szCs w:val="28"/>
          <w:rtl w:val="true"/>
          <w:lang w:bidi="ar-SA"/>
        </w:rPr>
        <w:t>للإنسان أن يدفع عن نفسه وحريمه وماله ، ويجب الأسهل فالأسهل ، فيقتصر على الصياح ، ثمّ الضرب بالعصا ، ثمّ بالسلاح</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ودم المدفوع هدر ، والدّافع كالشهيد ، ويستوي الحرّ والعبد ، والمسلم والكافر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يبدأه حتّى يتحقّق قصده إليه ، فلو أدبر كفّ عنه ، ولو عطّله مقبلا لم يدفّف عليه ، ولو قطع يده مقبلا ، لم يضمن الجرح ولا السراية ، فإن قطع الأخرى مدبرا ضمنها ، فإن سرت الأولى فالقصاص في اليد ، وإن سرت الثانية فالقصاص في النفس ، ولو سرتا اقتصّ في النصف بعد ردّ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قطع يده مقبلا ، ورجله مدبرا ، ثمّ يده مقبلا ، وسرى الجميع ، أو قطع يده </w:t>
      </w:r>
      <w:r>
        <w:rPr>
          <w:rStyle w:val="FootnoteAnchor"/>
          <w:rtl w:val="true"/>
        </w:rPr>
        <w:footnoteReference w:id="441"/>
      </w:r>
      <w:r>
        <w:rPr>
          <w:rFonts w:ascii="Amiri" w:hAnsi="Amiri" w:eastAsia="Amiri" w:cs="Amiri"/>
          <w:color w:val="111111"/>
          <w:sz w:val="28"/>
          <w:sz w:val="28"/>
          <w:szCs w:val="28"/>
          <w:rtl w:val="true"/>
          <w:lang w:bidi="ar-SA"/>
        </w:rPr>
        <w:t>مقبلا ثمّ رجله مدبرا ، وسرى الجميع ضمن نصف الدية فيهما ، أو يقتصّ منه بعد ردّ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 وجد مع زوجته أو ولده أو مملوكته أو غلامه من ينال منهم دون الجماع أن يدفعه ، فإن أتى الدفع عليه فهدر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اطّلع على قوم فلهم زجره ، فإن أصرّ فرموه بحصاة أو عود فهدر ، ولو رموه من غير زجر ضمنوه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المطّلع رحما لنساء صاحب المنزل ، اقتصر على زجره ، فإن رماه ضمن جنايته إلّا أن تكون إحداهنّ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قتله في منزله وادّعى أنّه أراد نفسه أو ماله ، وأقام بيّنة أنّه دخل بسيف مشهر </w:t>
      </w:r>
      <w:r>
        <w:rPr>
          <w:rStyle w:val="FootnoteAnchor"/>
          <w:rtl w:val="true"/>
        </w:rPr>
        <w:footnoteReference w:id="442"/>
      </w:r>
      <w:r>
        <w:rPr>
          <w:rFonts w:ascii="Amiri" w:hAnsi="Amiri" w:eastAsia="Amiri" w:cs="Amiri"/>
          <w:color w:val="111111"/>
          <w:sz w:val="28"/>
          <w:sz w:val="28"/>
          <w:szCs w:val="28"/>
          <w:rtl w:val="true"/>
          <w:lang w:bidi="ar-SA"/>
        </w:rPr>
        <w:t>مقبلا عليه سقط الضمان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وللإنسان دفع الدابة الصّائلة عن نفسه ، ولا ضمان ، ولو انتزع يده من العاضّ فبدت أسنانه فهدر ، وله تخليص نفسه بالكم والجرح والقتل ، ولا يتخطّى إلى الأشقّ إلّا مع الحاجة ، فلو خالف 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أدّب زوجته تأديبا مشروعا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ولو أدّب الأب أو الجدّ له الصّبيّ فمات ضمنا الدية في 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السّلعة بإذن صاحبها فمات فلا دية ، ولو قطعها من المولّى عليه ضمن الدّية ، وليّا كان أو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والزّحفان </w:t>
      </w:r>
      <w:r>
        <w:rPr>
          <w:rStyle w:val="FootnoteAnchor"/>
          <w:rtl w:val="true"/>
        </w:rPr>
        <w:footnoteReference w:id="444"/>
      </w:r>
      <w:r>
        <w:rPr>
          <w:rFonts w:ascii="Amiri" w:hAnsi="Amiri" w:eastAsia="Amiri" w:cs="Amiri"/>
          <w:color w:val="111111"/>
          <w:sz w:val="28"/>
          <w:sz w:val="28"/>
          <w:szCs w:val="28"/>
          <w:rtl w:val="true"/>
          <w:lang w:bidi="ar-SA"/>
        </w:rPr>
        <w:t>العاديان ضامنان ، فلو صال أحدهما فقصد الآخر الدفع ، ضمن الأوّل ما يجنيه دون الثاني إن لم يتجاوز 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تجارح اثنان وادّعى كلّ واحد الدفع حلفا وضمنا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أمره نائب الإمام بالصعود إلى نخلة أو بالنزول إلى بئر فمات ، فإن أكرهه ضمن الدّية في ماله ، ولو كان لمصلحة عامّة ففي بيت المال ، ولو لم يكرهه فلا ضمان ، وكذا لو أمره غيره ولم يكرهه</w:t>
      </w:r>
      <w:r>
        <w:rPr>
          <w:rFonts w:eastAsia="Amiri" w:cs="Amiri" w:ascii="Amiri" w:hAnsi="Amiri"/>
          <w:color w:val="111111"/>
          <w:sz w:val="28"/>
          <w:szCs w:val="28"/>
          <w:rtl w:val="true"/>
          <w:lang w:bidi="ar-SA"/>
        </w:rPr>
        <w:t xml:space="preserve">. </w:t>
      </w:r>
      <w:bookmarkStart w:id="1514" w:name="pg15783_180891"/>
    </w:p>
    <w:p>
      <w:pPr>
        <w:pStyle w:val="Heading3"/>
        <w:numPr>
          <w:ilvl w:val="2"/>
          <w:numId w:val="1"/>
        </w:numPr>
        <w:rPr/>
      </w:pPr>
      <w:bookmarkStart w:id="1515" w:name="__RefHeading___Toc13400276_2142443653"/>
      <w:bookmarkStart w:id="1516" w:name="_Toc567"/>
      <w:bookmarkEnd w:id="1514"/>
      <w:bookmarkEnd w:id="1515"/>
      <w:r>
        <w:rPr>
          <w:rtl w:val="true"/>
        </w:rPr>
        <w:t xml:space="preserve">الفصل الثامن </w:t>
      </w:r>
      <w:r>
        <w:rPr>
          <w:rtl w:val="true"/>
        </w:rPr>
        <w:t xml:space="preserve">: </w:t>
      </w:r>
      <w:r>
        <w:rPr>
          <w:rtl w:val="true"/>
        </w:rPr>
        <w:t>في حدّ المرتد</w:t>
      </w:r>
      <w:bookmarkEnd w:id="1516"/>
    </w:p>
    <w:p>
      <w:pPr>
        <w:pStyle w:val="Heading4"/>
        <w:numPr>
          <w:ilvl w:val="3"/>
          <w:numId w:val="1"/>
        </w:numPr>
        <w:rPr/>
      </w:pPr>
      <w:bookmarkStart w:id="1517" w:name="__RefHeading___Toc13400278_2142443653"/>
      <w:bookmarkStart w:id="1518" w:name="_Toc568"/>
      <w:bookmarkEnd w:id="1517"/>
      <w:r>
        <w:rPr>
          <w:rtl w:val="true"/>
        </w:rPr>
        <w:t>اشارة</w:t>
      </w:r>
      <w:bookmarkEnd w:id="1518"/>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13400280_2142443653"/>
      <w:bookmarkStart w:id="1520" w:name="_Toc569"/>
      <w:bookmarkEnd w:id="1519"/>
      <w:r>
        <w:rPr>
          <w:rtl w:val="true"/>
        </w:rPr>
        <w:t xml:space="preserve">[ </w:t>
      </w:r>
      <w:r>
        <w:rPr>
          <w:rtl w:val="true"/>
        </w:rPr>
        <w:t xml:space="preserve">البحث </w:t>
      </w:r>
      <w:r>
        <w:rPr>
          <w:rtl w:val="true"/>
        </w:rPr>
        <w:t xml:space="preserve">] </w:t>
      </w:r>
      <w:r>
        <w:rPr>
          <w:rtl w:val="true"/>
        </w:rPr>
        <w:t xml:space="preserve">الأوّل </w:t>
      </w:r>
      <w:r>
        <w:rPr>
          <w:rtl w:val="true"/>
        </w:rPr>
        <w:t>:</w:t>
      </w:r>
      <w:bookmarkEnd w:id="1520"/>
    </w:p>
    <w:p>
      <w:pPr>
        <w:pStyle w:val="BookText"/>
        <w:rPr/>
      </w:pPr>
      <w:r>
        <w:rPr>
          <w:rFonts w:ascii="Amiri" w:hAnsi="Amiri" w:eastAsia="Amiri" w:cs="Amiri"/>
          <w:color w:val="111111"/>
          <w:sz w:val="28"/>
          <w:sz w:val="28"/>
          <w:szCs w:val="28"/>
          <w:rtl w:val="true"/>
          <w:lang w:bidi="ar-SA"/>
        </w:rPr>
        <w:t xml:space="preserve">المرتدّ من كفر بعد إسلام أصليّ أو مسبوق بكفر ، ويحصل بالفعل كالسجود للصّنم ، وإهانة المصحف ، وإمّا بترك الامتثال كترك السّجود لآدم ، وإمّا بالقول وهو اللفظ الدالّ على جحد ما علم ثبوته بالضرورة من دين النبي صلى‌اللّه‌عليه‌وآله أو ما نافاه ، سواء كان ذلك اعتقادا أو عنادا </w:t>
      </w:r>
      <w:r>
        <w:rPr>
          <w:rStyle w:val="FootnoteAnchor"/>
          <w:rtl w:val="true"/>
        </w:rPr>
        <w:footnoteReference w:id="445"/>
      </w:r>
      <w:r>
        <w:rPr>
          <w:rFonts w:ascii="IRNazanin" w:hAnsi="IRNazanin" w:eastAsia="IRNazanin"/>
          <w:color w:val="111111"/>
          <w:sz w:val="28"/>
          <w:sz w:val="28"/>
          <w:szCs w:val="28"/>
          <w:rtl w:val="true"/>
          <w:lang w:bidi="fa-IR"/>
        </w:rPr>
        <w:t>أو 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ويشترط فيه البلوغ والعقل والاختيار والقصد ، فيؤدب الصبيّ بما يردعه ، وكذا المجنون ، ولو ارتدّ العاقل ثمّ جنّ قتل إن كان عن فطرة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أكره على كلمة الكفر لم يرتدّ ، ولو كذّب الشاهدين بالردّة لم يقبل ، ولو نقل الشاهد لفظه فصدّقه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مكرها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يحكم بردّة الغافل والسكران والنائم والمغمى عليه ، ولو ادّعى عدم القصد قبل بغير يمين ، وكذا لو حكى قول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التلفظ بكلمة الكفر للتقيّة ، ولو صلّى المرتدّ لم يحكم بإسلامه وإن كان في دار الحرب</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ويثبت بعدلين أو الإقرار مرّة من أهله ، ولا تقبل الشهادة إلّا مفصّلة</w:t>
      </w:r>
      <w:r>
        <w:rPr>
          <w:rFonts w:eastAsia="Amiri" w:cs="Amiri" w:ascii="Amiri" w:hAnsi="Amiri"/>
          <w:color w:val="111111"/>
          <w:sz w:val="28"/>
          <w:szCs w:val="28"/>
          <w:rtl w:val="true"/>
          <w:lang w:bidi="ar-SA"/>
        </w:rPr>
        <w:t xml:space="preserve">. </w:t>
      </w:r>
      <w:bookmarkStart w:id="1521" w:name="pg15783_180892"/>
    </w:p>
    <w:p>
      <w:pPr>
        <w:pStyle w:val="Heading4"/>
        <w:numPr>
          <w:ilvl w:val="3"/>
          <w:numId w:val="1"/>
        </w:numPr>
        <w:rPr/>
      </w:pPr>
      <w:bookmarkStart w:id="1522" w:name="__RefHeading___Toc13400282_2142443653"/>
      <w:bookmarkStart w:id="1523" w:name="_Toc570"/>
      <w:bookmarkEnd w:id="1521"/>
      <w:bookmarkEnd w:id="1522"/>
      <w:r>
        <w:rPr>
          <w:rtl w:val="true"/>
        </w:rPr>
        <w:t xml:space="preserve">البحث الثاني </w:t>
      </w:r>
      <w:r>
        <w:rPr>
          <w:rtl w:val="true"/>
        </w:rPr>
        <w:t xml:space="preserve">: </w:t>
      </w:r>
      <w:r>
        <w:rPr>
          <w:rtl w:val="true"/>
        </w:rPr>
        <w:t>في حكمه</w:t>
      </w:r>
      <w:bookmarkEnd w:id="1523"/>
    </w:p>
    <w:p>
      <w:pPr>
        <w:pStyle w:val="Heading5"/>
        <w:numPr>
          <w:ilvl w:val="4"/>
          <w:numId w:val="1"/>
        </w:numPr>
        <w:rPr/>
      </w:pPr>
      <w:bookmarkStart w:id="1524" w:name="__RefHeading___Toc13400284_2142443653"/>
      <w:bookmarkStart w:id="1525" w:name="_Toc571"/>
      <w:bookmarkEnd w:id="1524"/>
      <w:r>
        <w:rPr>
          <w:rtl w:val="true"/>
        </w:rPr>
        <w:t>اشارة</w:t>
      </w:r>
      <w:bookmarkEnd w:id="1525"/>
    </w:p>
    <w:p>
      <w:pPr>
        <w:pStyle w:val="BookText"/>
        <w:rPr/>
      </w:pPr>
      <w:r>
        <w:rPr>
          <w:rFonts w:ascii="Amiri" w:hAnsi="Amiri" w:eastAsia="Amiri" w:cs="Amiri"/>
          <w:color w:val="111111"/>
          <w:sz w:val="28"/>
          <w:sz w:val="28"/>
          <w:szCs w:val="28"/>
          <w:rtl w:val="true"/>
          <w:lang w:bidi="ar-SA"/>
        </w:rPr>
        <w:t xml:space="preserve">وفيه مطلبان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عن فطرة وهو من ولد على الإسلام ، فالرجل يجب قتله </w:t>
      </w:r>
      <w:r>
        <w:rPr>
          <w:rStyle w:val="FootnoteAnchor"/>
          <w:rtl w:val="true"/>
        </w:rPr>
        <w:footnoteReference w:id="446"/>
      </w:r>
      <w:r>
        <w:rPr>
          <w:rFonts w:ascii="Amiri" w:hAnsi="Amiri" w:eastAsia="Amiri" w:cs="Amiri"/>
          <w:color w:val="111111"/>
          <w:sz w:val="28"/>
          <w:sz w:val="28"/>
          <w:szCs w:val="28"/>
          <w:rtl w:val="true"/>
          <w:lang w:bidi="ar-SA"/>
        </w:rPr>
        <w:t>وتبين منه زوجته ، وتعتدّ عدّة الوفاة وإن لم يدخل بها ، وتنتقل أمواله إلى ورثته وإن لم يقتل ، وتقضى منه ديونه والحقوق الواجبة قبل الردّة لا ما يتجدّد فيها وإن جهل به معاملوه ، ولا ينفق عليه ، ولا يملك بشي‌ء من أسباب التملّك ، ولا يمضى شي‌ء من تصرّفاته ، ولا يستتاب ، ولو تاب لم تقبل توبته ظاهرا ، وتقبل باطنا بمعنى انّه يحكم بطهارته وصحّة عبادته ومعاملته ونكاحه ، ومع ذلك لا يبطل شي‌ء من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ويتولّى قتله الإمام ، فلو بادر غيره أخطأ ، ولا قود عليه ولا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تستتاب ، فإن لم تتب لم تقتل ، بل تحبس دائما ، وتضرب أوقات الصلاة حتّى تتوب أو تموت ، وكذا لو كانت عن غير فطرة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عن غير فطرة ، وهو من كفر بعد إسلام مسبوق بكفر ، وهذا يستتاب ثلاثة أيّام ، فإن تاب وإلّا قتل ، ولو قال حلّوا شبهتي لم ينظر ، </w:t>
      </w:r>
    </w:p>
    <w:p>
      <w:pPr>
        <w:pStyle w:val="BookText"/>
        <w:rPr/>
      </w:pPr>
      <w:r>
        <w:rPr>
          <w:rFonts w:ascii="Amiri" w:hAnsi="Amiri" w:eastAsia="Amiri" w:cs="Amiri"/>
          <w:color w:val="111111"/>
          <w:sz w:val="28"/>
          <w:sz w:val="28"/>
          <w:szCs w:val="28"/>
          <w:rtl w:val="true"/>
          <w:lang w:bidi="ar-SA"/>
        </w:rPr>
        <w:t>وألزم التوبة في الحال ثمّ يجاب ، ولو ارتدّ ثلاثا 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تزول أملاكه عنه ، ويحجر الحاكم على أمواله ، فإن عاد دفعت إليه ، وإن لحق بدار الحرب حفظت ، ويباع ما في بيعه الغبطة كالحيوان ، ويقضى منها ديونه والحقوق الواجبة وإن تجددت في الردة ، وينفق عليه وعلى أقاربه حتّى يتوب أو يقتل ، ويقضى عنه نفقة القريب زمان ردّته ، وكذا ما يلزمه بالإتلاف حال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بجميع أسباب التملك ، ولا يمضى شي‌ء من تصرّفاته ، فإن تاب نفذت إلّا العتق ، ويثبت الحجر عليه بالرّدة لا بحكم الحاكم ، وتعتدّ زوجته من حين الارتداد عدّة الطلاق ، فإن تاب فيها فهو على نكاحه وإلّا بانت منه من غير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أو قتل قضيت ديونه والحقوق الواجبة ، دون نفقة الأقارب ، ويرثه المسلم ، فإن لم يكن فالإمام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المرتدّ مطلقا ما يتلفه على المسلم في الدارين في حال الحرب وبعدها ، وكذا الحربي ، ولو قتل المرتدّ مسلما قتل قودا ، فإن عفا الوليّ قتل حدّا ، ولو كان خطأ فالدية في ماله مخفّفة مؤجّلة ، ويحلّ بالموت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تاب فقتله الجاهل بها ففي القصاص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يتزوّج المرتدّ مطلقا لا بالمسلمة ولا بالكافرة ، وليس له أن يزوّج أولاده ولا مماليكه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وولده بحكم المسلم ، فإن بلغ مسلما فلا بحث ، وإلّا استتيب ، فإن </w:t>
      </w:r>
      <w:bookmarkStart w:id="1526" w:name="pg15783_180894"/>
    </w:p>
    <w:p>
      <w:pPr>
        <w:pStyle w:val="BookText"/>
        <w:rPr/>
      </w:pPr>
      <w:bookmarkEnd w:id="1526"/>
      <w:r>
        <w:rPr>
          <w:rFonts w:ascii="Amiri" w:hAnsi="Amiri" w:eastAsia="Amiri" w:cs="Amiri"/>
          <w:color w:val="111111"/>
          <w:sz w:val="28"/>
          <w:sz w:val="28"/>
          <w:szCs w:val="28"/>
          <w:rtl w:val="true"/>
          <w:lang w:bidi="ar-SA"/>
        </w:rPr>
        <w:t>امتنع قتل ، ولو قتله قاتل قبل وصفه الكفر قتل به ، سواء قتله قبل بلوغه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ولد بعد الردّة ، وأمّه مسلمة فحكمه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حملت به المرتدّة بعد ارتدادهما فهو بحكمهما </w:t>
      </w:r>
      <w:r>
        <w:rPr>
          <w:rStyle w:val="FootnoteAnchor"/>
          <w:rtl w:val="true"/>
        </w:rPr>
        <w:footnoteReference w:id="447"/>
      </w:r>
      <w:r>
        <w:rPr>
          <w:rFonts w:ascii="Amiri" w:hAnsi="Amiri" w:eastAsia="Amiri" w:cs="Amiri"/>
          <w:color w:val="111111"/>
          <w:sz w:val="28"/>
          <w:sz w:val="28"/>
          <w:szCs w:val="28"/>
          <w:rtl w:val="true"/>
          <w:lang w:bidi="ar-SA"/>
        </w:rPr>
        <w:t>لا يقتل المسلم به ، وفي استرقاقه توقّف ، فإن اختار بعد البلوغ الكفر استتيب ، فإن امتنع قتل</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13400286_2142443653"/>
      <w:bookmarkStart w:id="1528" w:name="_Toc572"/>
      <w:bookmarkEnd w:id="1527"/>
      <w:r>
        <w:rPr>
          <w:rtl w:val="true"/>
        </w:rPr>
        <w:t>تتمّة</w:t>
      </w:r>
      <w:bookmarkEnd w:id="1528"/>
    </w:p>
    <w:p>
      <w:pPr>
        <w:pStyle w:val="BookText"/>
        <w:rPr/>
      </w:pPr>
      <w:r>
        <w:rPr>
          <w:rFonts w:ascii="Amiri" w:hAnsi="Amiri" w:eastAsia="Amiri" w:cs="Amiri"/>
          <w:color w:val="111111"/>
          <w:sz w:val="28"/>
          <w:sz w:val="28"/>
          <w:szCs w:val="28"/>
          <w:rtl w:val="true"/>
          <w:lang w:bidi="ar-SA"/>
        </w:rPr>
        <w:t xml:space="preserve">كلمة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وأشهد أنّ محمّدا رسول اللّه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وأبرأ من كلّ دين غير الإسلام ، ولو أقرّ باللّه والنبيّ وجحد وجوده أو عموم نبوّته أضاف إلى الشهادتين ما يدلّ على اعتقاد ذلك</w:t>
      </w:r>
      <w:r>
        <w:rPr>
          <w:rFonts w:eastAsia="Amiri" w:cs="Amiri" w:ascii="Amiri" w:hAnsi="Amiri"/>
          <w:color w:val="111111"/>
          <w:sz w:val="28"/>
          <w:szCs w:val="28"/>
          <w:rtl w:val="true"/>
          <w:lang w:bidi="ar-SA"/>
        </w:rPr>
        <w:t xml:space="preserve">. </w:t>
      </w:r>
      <w:r>
        <w:rPr>
          <w:rStyle w:val="FootnoteAnchor"/>
          <w:rtl w:val="true"/>
        </w:rPr>
        <w:footnoteReference w:id="448"/>
      </w:r>
      <w:bookmarkStart w:id="1529" w:name="pg15783_180895"/>
    </w:p>
    <w:p>
      <w:pPr>
        <w:pStyle w:val="Heading2"/>
        <w:numPr>
          <w:ilvl w:val="1"/>
          <w:numId w:val="1"/>
        </w:numPr>
        <w:rPr/>
      </w:pPr>
      <w:bookmarkStart w:id="1530" w:name="__RefHeading___Toc13400288_2142443653"/>
      <w:bookmarkStart w:id="1531" w:name="_Toc573"/>
      <w:bookmarkEnd w:id="1529"/>
      <w:bookmarkEnd w:id="1530"/>
      <w:r>
        <w:rPr>
          <w:rtl w:val="true"/>
        </w:rPr>
        <w:t>كتاب القصاص</w:t>
      </w:r>
      <w:bookmarkEnd w:id="1531"/>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2" w:name="__RefHeading___Toc13400290_2142443653"/>
      <w:bookmarkStart w:id="1533" w:name="_Toc574"/>
      <w:bookmarkEnd w:id="1532"/>
      <w:r>
        <w:rPr>
          <w:rtl w:val="true"/>
        </w:rPr>
        <w:t>اشارة</w:t>
      </w:r>
      <w:bookmarkEnd w:id="1533"/>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4" w:name="pg15783_180897"/>
      <w:bookmarkStart w:id="1535" w:name="pg15783_180897"/>
      <w:bookmarkEnd w:id="1535"/>
    </w:p>
    <w:p>
      <w:pPr>
        <w:pStyle w:val="Heading3"/>
        <w:numPr>
          <w:ilvl w:val="2"/>
          <w:numId w:val="1"/>
        </w:numPr>
        <w:rPr/>
      </w:pPr>
      <w:bookmarkStart w:id="1536" w:name="pg15783_180897"/>
      <w:bookmarkStart w:id="1537" w:name="__RefHeading___Toc13400292_2142443653"/>
      <w:bookmarkStart w:id="1538" w:name="_Toc575"/>
      <w:bookmarkEnd w:id="1536"/>
      <w:bookmarkEnd w:id="1537"/>
      <w:r>
        <w:rPr>
          <w:rtl w:val="true"/>
        </w:rPr>
        <w:t>مقدّمة</w:t>
      </w:r>
      <w:bookmarkEnd w:id="1538"/>
    </w:p>
    <w:p>
      <w:pPr>
        <w:pStyle w:val="BookText"/>
        <w:rPr/>
      </w:pPr>
      <w:r>
        <w:rPr>
          <w:rFonts w:ascii="Amiri" w:hAnsi="Amiri" w:eastAsia="Amiri" w:cs="Amiri"/>
          <w:color w:val="111111"/>
          <w:sz w:val="28"/>
          <w:sz w:val="28"/>
          <w:szCs w:val="28"/>
          <w:rtl w:val="true"/>
          <w:lang w:bidi="ar-SA"/>
        </w:rPr>
        <w:t>الجناية إمّا عمد محض ، وهو أن يتعمّد الجاني الفعل ويقصد القتل ، وإمّا شبيه عمد ، وهو أن يتعمّد الفعل ويخطئ في قصده ، مثل أن يضرب للتأديب فيموت ، وإمّا خطأ محض ، وهو أن يخطئ فيهما ، مثل أن يقصد صيدا فيصيب إنسانا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هنا الأوّل ، وهو قسمان </w:t>
      </w:r>
      <w:r>
        <w:rPr>
          <w:rFonts w:eastAsia="IRNazanin" w:cs="IRNazanin"/>
          <w:color w:val="111111"/>
          <w:sz w:val="28"/>
          <w:szCs w:val="28"/>
          <w:rtl w:val="true"/>
          <w:lang w:bidi="fa-IR"/>
        </w:rPr>
        <w:t>:</w:t>
      </w:r>
    </w:p>
    <w:p>
      <w:pPr>
        <w:pStyle w:val="Heading3"/>
        <w:numPr>
          <w:ilvl w:val="2"/>
          <w:numId w:val="1"/>
        </w:numPr>
        <w:rPr/>
      </w:pPr>
      <w:bookmarkStart w:id="1539" w:name="__RefHeading___Toc13400294_2142443653"/>
      <w:bookmarkStart w:id="1540" w:name="_Toc576"/>
      <w:bookmarkEnd w:id="1539"/>
      <w:r>
        <w:rPr>
          <w:rtl w:val="true"/>
        </w:rPr>
        <w:t xml:space="preserve">[ </w:t>
      </w:r>
      <w:r>
        <w:rPr>
          <w:rtl w:val="true"/>
        </w:rPr>
        <w:t xml:space="preserve">القسم </w:t>
      </w:r>
      <w:r>
        <w:rPr>
          <w:rtl w:val="true"/>
        </w:rPr>
        <w:t xml:space="preserve">] </w:t>
      </w:r>
      <w:r>
        <w:rPr>
          <w:rtl w:val="true"/>
        </w:rPr>
        <w:t xml:space="preserve">الأوّل </w:t>
      </w:r>
      <w:r>
        <w:rPr>
          <w:rtl w:val="true"/>
        </w:rPr>
        <w:t xml:space="preserve">: </w:t>
      </w:r>
      <w:r>
        <w:rPr>
          <w:rtl w:val="true"/>
        </w:rPr>
        <w:t>في قصاص النّفس</w:t>
      </w:r>
      <w:bookmarkEnd w:id="1540"/>
    </w:p>
    <w:p>
      <w:pPr>
        <w:pStyle w:val="Heading4"/>
        <w:numPr>
          <w:ilvl w:val="3"/>
          <w:numId w:val="1"/>
        </w:numPr>
        <w:rPr/>
      </w:pPr>
      <w:bookmarkStart w:id="1541" w:name="__RefHeading___Toc13400296_2142443653"/>
      <w:bookmarkStart w:id="1542" w:name="_Toc577"/>
      <w:bookmarkEnd w:id="1541"/>
      <w:r>
        <w:rPr>
          <w:rtl w:val="true"/>
        </w:rPr>
        <w:t>اشارة</w:t>
      </w:r>
      <w:bookmarkEnd w:id="1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قصاص النّفس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وفيه مقاصد </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13400298_2142443653"/>
      <w:bookmarkStart w:id="1544" w:name="_Toc578"/>
      <w:bookmarkEnd w:id="1543"/>
      <w:r>
        <w:rPr>
          <w:rtl w:val="true"/>
        </w:rPr>
        <w:t xml:space="preserve">[ </w:t>
      </w:r>
      <w:r>
        <w:rPr>
          <w:rtl w:val="true"/>
        </w:rPr>
        <w:t xml:space="preserve">المقصد </w:t>
      </w:r>
      <w:r>
        <w:rPr>
          <w:rtl w:val="true"/>
        </w:rPr>
        <w:t xml:space="preserve">] </w:t>
      </w:r>
      <w:r>
        <w:rPr>
          <w:rtl w:val="true"/>
        </w:rPr>
        <w:t xml:space="preserve">الأوّل </w:t>
      </w:r>
      <w:r>
        <w:rPr>
          <w:rtl w:val="true"/>
        </w:rPr>
        <w:t xml:space="preserve">: </w:t>
      </w:r>
      <w:r>
        <w:rPr>
          <w:rtl w:val="true"/>
        </w:rPr>
        <w:t>في الموجب</w:t>
      </w:r>
      <w:bookmarkEnd w:id="1544"/>
    </w:p>
    <w:p>
      <w:pPr>
        <w:pStyle w:val="Heading5"/>
        <w:numPr>
          <w:ilvl w:val="4"/>
          <w:numId w:val="1"/>
        </w:numPr>
        <w:rPr/>
      </w:pPr>
      <w:bookmarkStart w:id="1545" w:name="__RefHeading___Toc13400300_2142443653"/>
      <w:bookmarkStart w:id="1546" w:name="_Toc579"/>
      <w:bookmarkEnd w:id="1545"/>
      <w:r>
        <w:rPr>
          <w:rtl w:val="true"/>
        </w:rPr>
        <w:t>اشارة</w:t>
      </w:r>
      <w:bookmarkEnd w:id="154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إزهاق النفس المعصومة المكافئة عمدا عدوانا ، ويتحقّق بقصد القتل بما يقتل غالبا أو نادرا ، أو يقصد الفعل الّذي يقتل غالبا وإن لم يقصد القتل ، أمّا لو </w:t>
      </w:r>
    </w:p>
    <w:p>
      <w:pPr>
        <w:pStyle w:val="BookText"/>
        <w:rPr/>
      </w:pPr>
      <w:r>
        <w:rPr>
          <w:rFonts w:ascii="Amiri" w:hAnsi="Amiri" w:eastAsia="Amiri" w:cs="Amiri"/>
          <w:color w:val="111111"/>
          <w:sz w:val="28"/>
          <w:sz w:val="28"/>
          <w:szCs w:val="28"/>
          <w:rtl w:val="true"/>
          <w:lang w:bidi="ar-SA"/>
        </w:rPr>
        <w:t>قصد الفعل الذي لا يقتل غالبا ولم يقصد القتل فاتّفق كالضرب بالحصاة أو العود الخفيف فالأقوى أنّه يوجب الدّية دون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الموجب إمّا مباشرة ، كالذبح والخنق والضرب بالسّيف والسكين والنشاب وغير ذلك ممّا يخرج من الحديد وغيره ، حتّى لو غرزه بإبرة في مقتل ، أو جرحه جرحا يسيرا فيبقى منه ضمنا </w:t>
      </w:r>
      <w:r>
        <w:rPr>
          <w:rStyle w:val="FootnoteAnchor"/>
          <w:rtl w:val="true"/>
        </w:rPr>
        <w:footnoteReference w:id="450"/>
      </w:r>
      <w:r>
        <w:rPr>
          <w:rFonts w:ascii="Amiri" w:hAnsi="Amiri" w:eastAsia="Amiri" w:cs="Amiri"/>
          <w:color w:val="111111"/>
          <w:sz w:val="28"/>
          <w:sz w:val="28"/>
          <w:szCs w:val="28"/>
          <w:rtl w:val="true"/>
          <w:lang w:bidi="ar-SA"/>
        </w:rPr>
        <w:t xml:space="preserve">حتّى مات أو ورم أو تآكل بسببه فمات ، وكذا لو ضربه بالمثقل أو بالحجر الغامر أو بالعصا مكرّرا بما لا يحتمله مثله بالنسبة إلى زمانه ومكانه وبدنه </w:t>
      </w:r>
      <w:r>
        <w:rPr>
          <w:rStyle w:val="FootnoteAnchor"/>
          <w:rtl w:val="true"/>
        </w:rPr>
        <w:footnoteReference w:id="451"/>
      </w:r>
      <w:r>
        <w:rPr>
          <w:rFonts w:ascii="Amiri" w:hAnsi="Amiri" w:eastAsia="Amiri" w:cs="Amiri"/>
          <w:color w:val="111111"/>
          <w:sz w:val="28"/>
          <w:sz w:val="28"/>
          <w:szCs w:val="28"/>
          <w:rtl w:val="true"/>
          <w:lang w:bidi="ar-SA"/>
        </w:rPr>
        <w:t xml:space="preserve">حتّى يموت ، أو يعقبه مرضا فيموت ، أو يلكزه بها في مقتل ، أو كان ضعيفا بمرض أو صغر ، أو داس بطنه ، أو عصر خصيته </w:t>
      </w:r>
      <w:r>
        <w:rPr>
          <w:rStyle w:val="FootnoteAnchor"/>
          <w:rtl w:val="true"/>
        </w:rPr>
        <w:footnoteReference w:id="452"/>
      </w:r>
      <w:r>
        <w:rPr>
          <w:rFonts w:ascii="IRNazanin" w:hAnsi="IRNazanin" w:eastAsia="IRNazanin"/>
          <w:color w:val="111111"/>
          <w:sz w:val="28"/>
          <w:sz w:val="28"/>
          <w:szCs w:val="28"/>
          <w:rtl w:val="true"/>
          <w:lang w:bidi="fa-IR"/>
        </w:rPr>
        <w:t>فمات ، أو أرسله منقطع النفس ، أو ضمنا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بسبب ، وهو أنواع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انفراد الجاني به ، وله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الخنق بالحبل أو بوضع شي‌ء على فيه وأنفه فيموت ، أو يصير ضمنا حتّى يموت ، ولو حبس نفسه زمانا لا يقتل مثله غالبا ثمّ أرسله فمات ، فإن قصد القتل ، أو كان ضعيفا فالقصاص ، وإلّا فالدّية ، وكذا لو اشتبه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يرميه بالسّهم أو بحجر المنجنيق فيقتله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يحبسه ويمنعه الطعام أو الشراب مدّة لا يحتملها مثله فيموت ، أو يعقبه مرضا فيموت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 في الماء أو النّار ولا يقدر على الخروج ، ولو علم أنّه ترك الخروج تخاذلا فلا قود ولا دية ، ولو لم يعلم فالقصاص وإن قدر على الخروج ، لأنّه قد يدهش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جرحه فترك المداواة فسرت ، وجب القصاص ، ولو فصده فلم يشدّه فلا قصاص ، والفرق أنّ عدم الموت بالترك في الأوّل غير مقطوع به ،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السّم أو شيئا قاتلا فيموت ، ولو قتل كثيره فأطعمه الكثير فهو عمد ، وإن أطعمه القليل فمات به ، فإن قصد القتل فهو عمد وإلّا فلا ، ويتفاوت بتفاوت الأمزجة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على غيره من علوّ فيموت ، فإن قصد القتل قيد به ، سواء قتل مثله غالبا أو نادرا ، ولو لم يقصده في النادر فهو شبيه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أوقعه غيره وقصد قتل الأسفل قيد به وبالواقع إن كان الوقوع ممّا يقتل ، ولو لم يقصده ضمن ديته وقتل بالواقع</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يقتله بالسحر ، لأنّ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ينضمّ إليه مباشرة المجنيّ عليه ، فلو قدّم له طعاما مسموما وكان عالما مميّزا فلا قصاص ولا دية ، ولو كان جاهلا فالقود ، ولو قصد قتل غير الآكل ضمن دية الآكل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جعل السمّ في طعام صاحب المنزل فأكله جاهلا فمات فعليه القود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جعل السّم في طعام نفسه فأكله إنسان لم يضمنه ، سواء دخل بإذنه أو لا إذا لم يقدّمه إليه ، ولو قدمه 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السمّ ممّا لا يقتل غالبا فقتل فهو شبيه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جرحه فداوى جرحه بدواء سمّيّ فمات ، فإن كان مجهزا فعلى الجارح قصاص الجرح خاصّة ، وإلّا قيد به بعد ردّ نصف الدّية ، سواء غلبت السلامة أو التلف ، وكذا لو خاط الجرح في لحم حيّة </w:t>
      </w:r>
      <w:r>
        <w:rPr>
          <w:rStyle w:val="FootnoteAnchor"/>
          <w:rtl w:val="true"/>
        </w:rPr>
        <w:footnoteReference w:id="454"/>
      </w:r>
      <w:r>
        <w:rPr>
          <w:rFonts w:ascii="Amiri" w:hAnsi="Amiri" w:eastAsia="Amiri" w:cs="Amiri"/>
          <w:color w:val="111111"/>
          <w:sz w:val="28"/>
          <w:sz w:val="28"/>
          <w:szCs w:val="28"/>
          <w:rtl w:val="true"/>
          <w:lang w:bidi="ar-SA"/>
        </w:rPr>
        <w:t>فمات منهما ولو حفر بئرا بعيدة ودعا غيره جاهلا بها فوقع فمات فعليه القصاص وكذا لو حفر بئرا وغطّى رأسها ودعا غيره فوقع فيها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ينضمّ إليه مباشرة حيوان ، فلو ألقاه إلى البحر فالتقمه الحوت قبل وصوله قيد به ، وكذا لو التقمه بعد الوصول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ألقاه إلى السّبع فافترسه فعليه القود إن لم يتمكّن من الفرار ، ولو ألقاه مكتوفا في مسبعة فاتّفق الافتراس فعليه الدّية ، وكذا لو لم يعهد بالسباع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أغرى كلبا عقورا فقتله فعليه القود ، وكذا لو أنهشه حيّة قاتلا </w:t>
      </w:r>
      <w:r>
        <w:rPr>
          <w:rStyle w:val="FootnoteAnchor"/>
          <w:rtl w:val="true"/>
        </w:rPr>
        <w:footnoteReference w:id="455"/>
      </w:r>
      <w:r>
        <w:rPr>
          <w:rFonts w:ascii="Amiri" w:hAnsi="Amiri" w:eastAsia="Amiri" w:cs="Amiri"/>
          <w:color w:val="111111"/>
          <w:sz w:val="28"/>
          <w:sz w:val="28"/>
          <w:szCs w:val="28"/>
          <w:rtl w:val="true"/>
          <w:lang w:bidi="ar-SA"/>
        </w:rPr>
        <w:t>فمات ، أو طرحها عليه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جرحه ثمّ عضّه الأسد ، أو نهشته حيّة فسرتا فعليه القود بعد ردّ نصف الدية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لو شاركه أبوه أو اشترك عبد وحرّ في قتل 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النوع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ينضمّ إليه مباشرة إنسان ، فلو حفر بئرا فدفع آخر ثالثا ، فالقود على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ألقاه من شاهق فاعترضه آخر فقدّه بنصفين ، فالقصاص على المعترض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أمسك واحد وقتل آخر ، فالقود على القاتل ، ويحبس الممسك أبدا ، ولو نظر لهما ثالث فسملت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يتحقّق الإكراه في القتل بل في غيره ، فلو أكرهه على قطع يد أو جرح فالقصاص على الآمر ، وكذا لو أكرهه على قطع يد أحد هذين </w:t>
      </w:r>
      <w:r>
        <w:rPr>
          <w:rStyle w:val="FootnoteAnchor"/>
          <w:rtl w:val="true"/>
        </w:rPr>
        <w:footnoteReference w:id="456"/>
      </w:r>
      <w:r>
        <w:rPr>
          <w:rFonts w:ascii="IRNazanin" w:hAnsi="IRNazanin" w:eastAsia="IRNazanin"/>
          <w:color w:val="111111"/>
          <w:sz w:val="28"/>
          <w:sz w:val="28"/>
          <w:szCs w:val="28"/>
          <w:rtl w:val="true"/>
          <w:lang w:bidi="fa-IR"/>
        </w:rPr>
        <w:t>فاختار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أكرهه على القتل فالقود على المباشر ، ويحبس الآمر أبدا ، هذا إذا كان المقهور بالغا عاقلا ، ولو كان طفلا غير مميّز أو مجنونا فالقود على الآمر ، ولو كان مميّزا حرّا فلا قود ، والدية على عاقلته ، وإن كان مملوكا تعلّقت الدية برقبته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أكرهه على صعود شجرة فزلق فمات ، فعليه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اقتلني وإلّا قتلتك ، لم يسغ قتله ، فلو قتله ففي القود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للميّز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نفسك ، فلا شي‌ء على الملزم إذ لا يتحقّق إكراه العاقل على قتل نفسه ، ولو كان غير مميّز فعلى الملزم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أمره من يخاف ضرره إذا خالفه لم يعذر ، فيقتصّ منه ، ولو أمر السيّد عبده فالقصاص على العبد</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ويباح بالإكراه غير القتل ، كالزنا ، وشرب الخمر ، والإفطار ، حتّى كلمة الشرك ، وأخذ مال الغير</w:t>
      </w:r>
      <w:r>
        <w:rPr>
          <w:rFonts w:eastAsia="Amiri" w:cs="Amiri" w:ascii="Amiri" w:hAnsi="Amiri"/>
          <w:color w:val="111111"/>
          <w:sz w:val="28"/>
          <w:szCs w:val="28"/>
          <w:rtl w:val="true"/>
          <w:lang w:bidi="ar-SA"/>
        </w:rPr>
        <w:t xml:space="preserve">. </w:t>
      </w:r>
      <w:bookmarkStart w:id="1547" w:name="pg15783_180902"/>
    </w:p>
    <w:p>
      <w:pPr>
        <w:pStyle w:val="BookText"/>
        <w:rPr/>
      </w:pPr>
      <w:bookmarkEnd w:id="1547"/>
      <w:r>
        <w:rPr>
          <w:rFonts w:ascii="Amiri" w:hAnsi="Amiri" w:eastAsia="Amiri" w:cs="Amiri"/>
          <w:color w:val="111111"/>
          <w:sz w:val="28"/>
          <w:sz w:val="28"/>
          <w:szCs w:val="28"/>
          <w:rtl w:val="true"/>
          <w:lang w:bidi="ar-SA"/>
        </w:rPr>
        <w:t>ولو شهد اثنان بما يوجب قتلا كالقصاص ، أو شهد أربعة بالزنا فقتل ، ثمّ ثبت التزوير بعد الاستيفاء ، فالقود على الشهود ، ولا ضمان على الحاكم والحدّاد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الوليّ تزوير هم وباشر فعليه القود دون الشهود ، ولو لم يباشر فالقود على الشهود وإن أذن فيه الوليّ</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13400302_2142443653"/>
      <w:bookmarkStart w:id="1549" w:name="_Toc580"/>
      <w:bookmarkEnd w:id="1548"/>
      <w:r>
        <w:rPr>
          <w:rtl w:val="true"/>
        </w:rPr>
        <w:t>تنبيه</w:t>
      </w:r>
      <w:bookmarkEnd w:id="1549"/>
    </w:p>
    <w:p>
      <w:pPr>
        <w:pStyle w:val="BookText"/>
        <w:rPr/>
      </w:pPr>
      <w:r>
        <w:rPr>
          <w:rFonts w:ascii="Amiri" w:hAnsi="Amiri" w:eastAsia="Amiri" w:cs="Amiri"/>
          <w:color w:val="111111"/>
          <w:sz w:val="28"/>
          <w:sz w:val="28"/>
          <w:szCs w:val="28"/>
          <w:rtl w:val="true"/>
          <w:lang w:bidi="ar-SA"/>
        </w:rPr>
        <w:t>إذا اجتمع السبب والمباشر ، فقد يغلب السبب المباشر كقتل الحدّاد بشهود الزّور ، فالقصاص على ذي السبب ، وكذا لو ألقاه في البحر فالتقمه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تغلب المباشرة ، كما لو ألقاه من شاهق فاعترضه آخر بالسّيف فقتله ، فالقصاص على المباشر ، وكذا لو تكافئا كالإكراه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ينضمّ إلى السبب مثله ، فالضمان على ذي السّابق ، فلو وضع حجرا في الطريق ، وحفر فيه آخر بئرا ، فعثر إنسان بالحجر فوقع في البئر فمات ، فالضمان على واضع الحجر ولو تعدّى أحدهما اختصّ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نصب سكّينا في بئر محفورة في الطريق ، فوقع فيها إنسان فمات بالسكين ، فالضمان على الحافر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تنضمّ المباشرة إلى مثلها ، فلو جرحه فبقيت حياته غير مستقرّة ، ثمّ قتله آخر ، فالقود على الأوّل ، وعلى الثاني دية الميّت ، ولو كانت مستقرّة فالقود على الثاني ، وعلى الأوّل قصاص الجناية ، سواء قضى الجرح بالموت ، كشقّ الجوف أو لا كقطع الإصبع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قطع واحد يده وآخر رجله فاندملت إحداهما ثمّ مات ، فالمندمل جارح والآخر قاتل فيقتصّ منه بعد ردّ دية الجرح المندمل ، ولو مات بهما فهما قاتلان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أحدهما اندمال جرحه وصدّقه الوليّ لم يقبل في حقّ الآخر ، لأنّه متّهم لجواز أن يريد أخذ دية الجرح من الجارح والدية من الآخر ، ولأنّ المنكر مدّعي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يده من الكوع ، وآخر من المرفق ، فمات بالسراية قتلا به ، لعدم انقطاع سراية الأوّل بشياع ألمه قبل الثاني ، ولو قتله الثاني قتل به ، لانقطاع السراية بالتعجيل ، وعلى الأوّل ضمان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اتّحد الجاني دخلت دية الطرف في دية النفس إجماعا ، ويدخل قصاص الطرف في قصاص النفس إن اتّحدت الضربة ، ولو فرّق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يده فسرت إلى النفس فالقصاص في النفس لا في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 اثنان فصاعدا في قتل إنسان ، فللوليّ قتلهم بعد ردّ ما فضل عن دية المقتول ، فيأخذ كلّ واحد الفاضل من ديته عن جنايته ، وله قتل واحد ويردّ الباقون دية جنايتهم عليه ، وله قتل أكثر ويردّ الباقون جنايتهم على المقتولين ، وعلى الوليّ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الشركة بأن يفعل كلّ واحد منهم ما يقتل لو انفرد ، أو ما يكون له شركة في السراية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التساوي في الجناية ، فلو جرحه جرحا واحدا وآخر مائة ، ثمّ سرى الجميع فهما سواء في القود والدية</w:t>
      </w:r>
      <w:r>
        <w:rPr>
          <w:rFonts w:eastAsia="Amiri" w:cs="Amiri" w:ascii="Amiri" w:hAnsi="Amiri"/>
          <w:color w:val="111111"/>
          <w:sz w:val="28"/>
          <w:szCs w:val="28"/>
          <w:rtl w:val="true"/>
          <w:lang w:bidi="ar-SA"/>
        </w:rPr>
        <w:t xml:space="preserve">. </w:t>
      </w:r>
      <w:bookmarkStart w:id="1550" w:name="pg15783_180904"/>
    </w:p>
    <w:p>
      <w:pPr>
        <w:pStyle w:val="BookText"/>
        <w:rPr/>
      </w:pPr>
      <w:bookmarkEnd w:id="1550"/>
      <w:r>
        <w:rPr>
          <w:rFonts w:ascii="Amiri" w:hAnsi="Amiri" w:eastAsia="Amiri" w:cs="Amiri"/>
          <w:color w:val="111111"/>
          <w:sz w:val="28"/>
          <w:sz w:val="28"/>
          <w:szCs w:val="28"/>
          <w:rtl w:val="true"/>
          <w:lang w:bidi="ar-SA"/>
        </w:rPr>
        <w:t>ولو قطع جماعة طرفا اقتصّ منهم بعد ردّ ما يفضل لكلّ واحد منهم عن جنايته ، وله أن يقتصّ من واحد ويردّ الباقون دية جنايتهم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وتتحقّق الشركة بالاشتراك في الفعل الواحد ، فلو وضع ثلاثة آلة على يد إنسان واعتمدوا عليها حتّى قطعت تحقّقت الشركة ، ولو قطع كلّ واحد ثلثا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تتحقّق ، وكان على كلّ واحد قدر جنايته ، وكذا لو وضع أحد آلته فوق يده والآخر تحتها واعتمدا حتى التقتا</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13400304_2142443653"/>
      <w:bookmarkStart w:id="1552" w:name="_Toc581"/>
      <w:bookmarkEnd w:id="1551"/>
      <w:r>
        <w:rPr>
          <w:rtl w:val="true"/>
        </w:rPr>
        <w:t xml:space="preserve">المقصد الثاني </w:t>
      </w:r>
      <w:r>
        <w:rPr>
          <w:rtl w:val="true"/>
        </w:rPr>
        <w:t xml:space="preserve">: </w:t>
      </w:r>
      <w:r>
        <w:rPr>
          <w:rtl w:val="true"/>
        </w:rPr>
        <w:t>في شرائطه</w:t>
      </w:r>
      <w:bookmarkEnd w:id="1552"/>
    </w:p>
    <w:p>
      <w:pPr>
        <w:pStyle w:val="Heading5"/>
        <w:numPr>
          <w:ilvl w:val="4"/>
          <w:numId w:val="1"/>
        </w:numPr>
        <w:rPr/>
      </w:pPr>
      <w:bookmarkStart w:id="1553" w:name="__RefHeading___Toc13400306_2142443653"/>
      <w:bookmarkStart w:id="1554" w:name="_Toc582"/>
      <w:bookmarkEnd w:id="1553"/>
      <w:r>
        <w:rPr>
          <w:rtl w:val="true"/>
        </w:rPr>
        <w:t>اشارة</w:t>
      </w:r>
      <w:bookmarkEnd w:id="1554"/>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13400308_2142443653"/>
      <w:bookmarkStart w:id="1556" w:name="_Toc583"/>
      <w:bookmarkEnd w:id="1555"/>
      <w:r>
        <w:rPr>
          <w:rtl w:val="true"/>
        </w:rPr>
        <w:t xml:space="preserve">[ </w:t>
      </w:r>
      <w:r>
        <w:rPr>
          <w:rtl w:val="true"/>
        </w:rPr>
        <w:t xml:space="preserve">الشرط </w:t>
      </w:r>
      <w:r>
        <w:rPr>
          <w:rtl w:val="true"/>
        </w:rPr>
        <w:t xml:space="preserve">] </w:t>
      </w:r>
      <w:r>
        <w:rPr>
          <w:rtl w:val="true"/>
        </w:rPr>
        <w:t xml:space="preserve">الأوّل </w:t>
      </w:r>
      <w:r>
        <w:rPr>
          <w:rtl w:val="true"/>
        </w:rPr>
        <w:t xml:space="preserve">: </w:t>
      </w:r>
      <w:r>
        <w:rPr>
          <w:rtl w:val="true"/>
        </w:rPr>
        <w:t>التساوي في الحرّية أو الرقّيّة</w:t>
      </w:r>
      <w:bookmarkEnd w:id="1556"/>
    </w:p>
    <w:p>
      <w:pPr>
        <w:pStyle w:val="Heading6"/>
        <w:numPr>
          <w:ilvl w:val="5"/>
          <w:numId w:val="1"/>
        </w:numPr>
        <w:rPr/>
      </w:pPr>
      <w:bookmarkStart w:id="1557" w:name="__RefHeading___Toc13400310_2142443653"/>
      <w:bookmarkStart w:id="1558" w:name="_Toc584"/>
      <w:bookmarkEnd w:id="1557"/>
      <w:r>
        <w:rPr>
          <w:rtl w:val="true"/>
        </w:rPr>
        <w:t>اشارة</w:t>
      </w:r>
      <w:bookmarkEnd w:id="1558"/>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6"/>
        <w:numPr>
          <w:ilvl w:val="5"/>
          <w:numId w:val="1"/>
        </w:numPr>
        <w:rPr/>
      </w:pPr>
      <w:bookmarkStart w:id="1559" w:name="__RefHeading___Toc13400312_2142443653"/>
      <w:bookmarkStart w:id="1560" w:name="_Toc585"/>
      <w:bookmarkEnd w:id="1559"/>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جناية الأحرار على مثلهم</w:t>
      </w:r>
      <w:bookmarkEnd w:id="1560"/>
    </w:p>
    <w:p>
      <w:pPr>
        <w:pStyle w:val="BookText"/>
        <w:rPr/>
      </w:pPr>
      <w:r>
        <w:rPr>
          <w:rFonts w:ascii="Amiri" w:hAnsi="Amiri" w:eastAsia="Amiri" w:cs="Amiri"/>
          <w:color w:val="111111"/>
          <w:sz w:val="28"/>
          <w:sz w:val="28"/>
          <w:szCs w:val="28"/>
          <w:rtl w:val="true"/>
          <w:lang w:bidi="ar-SA"/>
        </w:rPr>
        <w:t>يقتل الحرّ بالحرّ وبالحرّة بعد ردّ نصف الدية ، والحرّة بالحرّة وبالحرّ ولا ردّ</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والمرأة تساوي الرّجل قصاصا ودية حتّى تبلغ ثلث دية الحرّ ، ثمّ تصير على النّصف ، فيقتصّ لها منه بعد ردّ التفاوت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قتل حرّ حرّين فليس للأولياء إلّا قتله ، ولو قتله أحدهم استوفى الحقّ وأخطأ ، ولا يؤخذ من التركة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حرّ وحرّة حرّة فللوليّ قتلهما ، ويردّ على المرأة ربع الدية ، وعلى الرّجل ثلاثة أرباع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قتل المرأة ، ويردّ الرّجل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قتل الرجل ، وتردّ المرأة الربع والوليّ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حرّ وحرّة حرّا فللوليّ قتلهما ، ويردّ على الرّجل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قتل الرّجل ، وتردّ المرأة على وليّه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قتل المرأة ، ويأخذ من الرجل نصف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رجلان امرأة ، فلوليّها قتلهما بعد ردّ دية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قتلت امرأتان رجلا قتلتا به ، ولا ردّ ، وللوليّ قتل إحداهما ، ويأخذ من الأخرى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تقديم الردّ على الاستيفاء في كلّ موضع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يمين رجل ويمين آخر ، قطعت يمينه بالأوّل ويساره بالثاني ، ولو قطع يد ثالث قطعت رجله ، وكذا بالرابع</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له يد ولا رجل فعليه الدّية</w:t>
      </w:r>
      <w:r>
        <w:rPr>
          <w:rFonts w:eastAsia="Amiri" w:cs="Amiri" w:ascii="Amiri" w:hAnsi="Amiri"/>
          <w:color w:val="111111"/>
          <w:sz w:val="28"/>
          <w:szCs w:val="28"/>
          <w:rtl w:val="true"/>
          <w:lang w:bidi="ar-SA"/>
        </w:rPr>
        <w:t xml:space="preserve">. </w:t>
      </w:r>
      <w:bookmarkStart w:id="1561" w:name="pg15783_180906"/>
    </w:p>
    <w:p>
      <w:pPr>
        <w:pStyle w:val="Heading6"/>
        <w:numPr>
          <w:ilvl w:val="5"/>
          <w:numId w:val="1"/>
        </w:numPr>
        <w:rPr/>
      </w:pPr>
      <w:bookmarkStart w:id="1562" w:name="__RefHeading___Toc13400314_2142443653"/>
      <w:bookmarkStart w:id="1563" w:name="_Toc586"/>
      <w:bookmarkEnd w:id="1561"/>
      <w:bookmarkEnd w:id="1562"/>
      <w:r>
        <w:rPr>
          <w:rtl w:val="true"/>
        </w:rPr>
        <w:t xml:space="preserve">الفصل الثاني </w:t>
      </w:r>
      <w:r>
        <w:rPr>
          <w:rtl w:val="true"/>
        </w:rPr>
        <w:t xml:space="preserve">: </w:t>
      </w:r>
      <w:r>
        <w:rPr>
          <w:rtl w:val="true"/>
        </w:rPr>
        <w:t>في جناية المماليك على مثلهم</w:t>
      </w:r>
      <w:bookmarkEnd w:id="1563"/>
    </w:p>
    <w:p>
      <w:pPr>
        <w:pStyle w:val="BookText"/>
        <w:rPr/>
      </w:pPr>
      <w:r>
        <w:rPr>
          <w:rFonts w:ascii="Amiri" w:hAnsi="Amiri" w:eastAsia="Amiri" w:cs="Amiri"/>
          <w:color w:val="111111"/>
          <w:sz w:val="28"/>
          <w:sz w:val="28"/>
          <w:szCs w:val="28"/>
          <w:rtl w:val="true"/>
          <w:lang w:bidi="ar-SA"/>
        </w:rPr>
        <w:t>يقتل العبد بالعبد وبالأمة ، والأمة بالأمة وبالعبد إن كانا لمالك واختار القصاص ، وكذا لو كانا لمالكين تساويا في القيمة أو تفاوتا ولا ردّ ، ولو طلب الدية تعلّقت برقبة الجاني ، فإن تساوت القيمتان أو نقصت قيمة القاتل ، كان لمولى المقتول استرقاقه ، وإن زادت استرقّ منه بقدر قيمة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مولى القاتل شيئا ، نعم لو تراضيا بالمفاداة فداه بأقلّ الأمرين من قيمة القاتل وأرش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القتل خطأ تخيّر مولى القاتل بين فكّه بقيمته ، وبين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مولى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منه ما يفضل عن قيمة المقتول ، وليس عليه ما يعوز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والمدبّر كالقنّ فيقتل بالعبد في العمد وإن زادت قيمته ، ولمولى العبد استرقاقه إن لم تزد قيمته ، ولو زادت استرقّ منه بقدر قيمة عبده ، والباقي مدبّر ، ولمولاه مفاداته بالأقلّ من قيمته وأرش الجناية ، ويقوّم مدبّرا ، فإن فكّه فالتدبير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والمكاتب المشروط وغير المؤدّي كالقنّ ، ولو أدى البعض لم يقتل بالقنّ ولا بالمدبّر ولا بالمشروط ولا بالأقلّ حريّة ، ويقتل بمثله وبالأكثر 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عبدا سعى في نصيب الحريّة ، ويسترقّ باقيه ، أو يباع في نصيب الرقّ ، وتبطل الكتابة بذلك</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الخطأ على الإمام بقدر ما فيه من الحريّة ، ويتعلّق برقبته من </w:t>
      </w:r>
      <w:bookmarkStart w:id="1564" w:name="pg15783_180907"/>
    </w:p>
    <w:p>
      <w:pPr>
        <w:pStyle w:val="BookText"/>
        <w:rPr/>
      </w:pPr>
      <w:bookmarkEnd w:id="1564"/>
      <w:r>
        <w:rPr>
          <w:rFonts w:ascii="Amiri" w:hAnsi="Amiri" w:eastAsia="Amiri" w:cs="Amiri"/>
          <w:color w:val="111111"/>
          <w:sz w:val="28"/>
          <w:sz w:val="28"/>
          <w:szCs w:val="28"/>
          <w:rtl w:val="true"/>
          <w:lang w:bidi="ar-SA"/>
        </w:rPr>
        <w:t>الدية بقدر الرقيّة ، ويتخيّر مولاه بين فكّ نصيب الرقيّة ، وبين تسليمه ليقاصّ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عبد عبدين لمالكين ، واختارا القود ، اشتركا في قتله ، إلّا أن يختار الأوّل استرقاقه قبل الجناية الثانية ، فيكون للثاني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عبدان عبدا فلمولاه قتلهما ، ولا شي‌ء عليه إن لم تزد قيمة أحدهما عن جنايته ، ولو فضل لهما أو لأحدهما ردّ على مولاه الفاضل ، ولا يجبر نقص أحدهما بفضل الآخر إلّا أن يكونا 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نقصت قيمتهما عن قيمة المقتول فلا شي‌ء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قتل أحدهما ، فإن زادت قيمته عن جنايته ردّ الزيادة ، ويأخذ من مولى العبد الآخر نصف قيمة عبده ، أو يسترقّه إن ساوت قيمته جنايته ، وإلّا ما قابل جنايته</w:t>
      </w:r>
      <w:r>
        <w:rPr>
          <w:rFonts w:eastAsia="Amiri" w:cs="Amiri" w:ascii="Amiri" w:hAnsi="Amiri"/>
          <w:color w:val="111111"/>
          <w:sz w:val="28"/>
          <w:szCs w:val="28"/>
          <w:rtl w:val="true"/>
          <w:lang w:bidi="ar-SA"/>
        </w:rPr>
        <w:t>.</w:t>
      </w:r>
    </w:p>
    <w:p>
      <w:pPr>
        <w:pStyle w:val="Heading6"/>
        <w:numPr>
          <w:ilvl w:val="5"/>
          <w:numId w:val="1"/>
        </w:numPr>
        <w:rPr/>
      </w:pPr>
      <w:bookmarkStart w:id="1565" w:name="__RefHeading___Toc13400316_2142443653"/>
      <w:bookmarkStart w:id="1566" w:name="_Toc587"/>
      <w:bookmarkEnd w:id="1565"/>
      <w:r>
        <w:rPr>
          <w:rtl w:val="true"/>
        </w:rPr>
        <w:t xml:space="preserve">الفصل الثالث </w:t>
      </w:r>
      <w:r>
        <w:rPr>
          <w:rtl w:val="true"/>
        </w:rPr>
        <w:t xml:space="preserve">: </w:t>
      </w:r>
      <w:r>
        <w:rPr>
          <w:rtl w:val="true"/>
        </w:rPr>
        <w:t>في جناية الأحرار والمماليك</w:t>
      </w:r>
      <w:bookmarkEnd w:id="1566"/>
    </w:p>
    <w:p>
      <w:pPr>
        <w:pStyle w:val="Heading6"/>
        <w:numPr>
          <w:ilvl w:val="5"/>
          <w:numId w:val="1"/>
        </w:numPr>
        <w:rPr/>
      </w:pPr>
      <w:bookmarkStart w:id="1567" w:name="__RefHeading___Toc13400318_2142443653"/>
      <w:bookmarkStart w:id="1568" w:name="_Toc588"/>
      <w:bookmarkEnd w:id="1567"/>
      <w:r>
        <w:rPr>
          <w:rtl w:val="true"/>
        </w:rPr>
        <w:t>اشارة</w:t>
      </w:r>
      <w:bookmarkEnd w:id="1568"/>
    </w:p>
    <w:p>
      <w:pPr>
        <w:pStyle w:val="BookText"/>
        <w:rPr/>
      </w:pPr>
      <w:r>
        <w:rPr>
          <w:rFonts w:ascii="Amiri" w:hAnsi="Amiri" w:eastAsia="Amiri" w:cs="Amiri"/>
          <w:color w:val="111111"/>
          <w:sz w:val="28"/>
          <w:sz w:val="28"/>
          <w:szCs w:val="28"/>
          <w:rtl w:val="true"/>
          <w:lang w:bidi="ar-SA"/>
        </w:rPr>
        <w:t>لا يقتل حرّ بعبد ولا بأمة ، بل يغرم القيمة يوم القتل ، ولا يتجاوز بها دية الحرّ وإن كان لامرأة ، ولا بقيمة الأمة دية الحرّة وإن كانت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ذمّيّا لذميّ لم تتجاوز بقيمة الذكر دية الذميّ ، ولا بالأنثى دية الذميّة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الجاني والمولى في قيمته قدّم قول الجاني مع اليمين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اعتاد الحرّ قتل العبيد قتل حسما للجرأة ، ولا 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قتل المولى عبده عزّر وكفّر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ويتصدّق بقيمته</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ولو اعتاد ذلك 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العبد مولاه فللمولى قتله والعفو ، وكذا لو قتل أحد عبديه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العبد حرّا لم يضمنه المولى ، وللوليّ قتله أو استرقاقه ، وليس لمولاه فكّه إلّا برضى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جرح حرّا فله القصاص ، ولو طلب الدية تعلّقت برقبته ، وله استرقاقه إن أحاطت به الجناية وإلّا بقدرها ، وليس له قتله وإن ساوت الجناية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وللمولى فكّه بالأرش أو بالأقلّ إذا طلب المجروح الأرش ، وإن طلب القصاص لم يكن له فكّه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من فكّه فللمجروح بيعه إن أحاطت الجناية برقبته ، وإلّا باع ما ساواها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والمدبّر وأمّ الولد والمكاتب المشروط والمطلق غير المؤدّي كالقنّ ، ولو أدّى البعض فللحرّ القصاص منه في النفس والطرف دون العكس ، وللوليّ استرقاق نصيب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العبد حرّين على التعاقب ، فإن استرقّه الأوّل فهو للثاني ، وإلّا اشتركا فيه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قتل العبد والحرّ حرّا فللوليّ قتلهما ، ويردّ على الحرّ نصف ديته ، وعلى مولى العبد الزائد من قيمته عن جنايته ، ولو تجاوزت قيمته دية الحرّ ردّ إليها</w:t>
      </w:r>
      <w:r>
        <w:rPr>
          <w:rFonts w:eastAsia="Amiri" w:cs="Amiri" w:ascii="Amiri" w:hAnsi="Amiri"/>
          <w:color w:val="111111"/>
          <w:sz w:val="28"/>
          <w:szCs w:val="28"/>
          <w:rtl w:val="true"/>
          <w:lang w:bidi="ar-SA"/>
        </w:rPr>
        <w:t xml:space="preserve">. </w:t>
      </w:r>
      <w:bookmarkStart w:id="1569" w:name="pg15783_180909"/>
    </w:p>
    <w:p>
      <w:pPr>
        <w:pStyle w:val="BookText"/>
        <w:rPr/>
      </w:pPr>
      <w:bookmarkEnd w:id="1569"/>
      <w:r>
        <w:rPr>
          <w:rFonts w:ascii="Amiri" w:hAnsi="Amiri" w:eastAsia="Amiri" w:cs="Amiri"/>
          <w:color w:val="111111"/>
          <w:sz w:val="28"/>
          <w:sz w:val="28"/>
          <w:szCs w:val="28"/>
          <w:rtl w:val="true"/>
          <w:lang w:bidi="ar-SA"/>
        </w:rPr>
        <w:t>وله قتل الحرّة ، ويردّ مولى العبد إلى أولياء الحرّ نصف دية الحرّ ، أو يدفع إليهم العبد ليسترقّوه ، ويأخذ من الحرّ نصف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العبد والحرّة حرّا ، فللوليّ قتلهما ، ولا ردّ على المرأة ، ولو زادت قيمة العبد عن جنايته ردّ الزائد على مولاه ما لم يتجاوز دية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قتل المرأة واسترقاق العبد إن ساوت قيمته نصف الدية ، أو نقصت والاسترقاق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قتل العبد فإن ساوت قيمته جنايته أو نقصت أخذ المولى من المرأة دية جنايتها ، وإن زادت ردّت المرأة الزيادة ما لم تتجاوز دية الحرّ ، ولو فضل كان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يقتل الحرّ الذميّ بالعبد المسلم وإن التحق بدار الحرب واسترقّ ، بل يجب عليه قيمته لمولاه ، ويقتل حدّا ، لأنّه 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يقتل العبد المسلم بالذّميّ ، بل لوارثه المطالبة بديته ، فإن دفعها المولى ، وإلّا استرقّوا العبد إن كانوا مسلمين ، وإلّا بيع على المسلمين</w:t>
      </w:r>
      <w:r>
        <w:rPr>
          <w:rFonts w:eastAsia="Amiri" w:cs="Amiri" w:ascii="Amiri" w:hAnsi="Amiri"/>
          <w:color w:val="111111"/>
          <w:sz w:val="28"/>
          <w:szCs w:val="28"/>
          <w:rtl w:val="true"/>
          <w:lang w:bidi="ar-SA"/>
        </w:rPr>
        <w:t>.</w:t>
      </w:r>
    </w:p>
    <w:p>
      <w:pPr>
        <w:pStyle w:val="Heading6"/>
        <w:numPr>
          <w:ilvl w:val="5"/>
          <w:numId w:val="1"/>
        </w:numPr>
        <w:rPr/>
      </w:pPr>
      <w:bookmarkStart w:id="1570" w:name="__RefHeading___Toc13400320_2142443653"/>
      <w:bookmarkStart w:id="1571" w:name="_Toc589"/>
      <w:bookmarkEnd w:id="1570"/>
      <w:r>
        <w:rPr>
          <w:rtl w:val="true"/>
        </w:rPr>
        <w:t>تتمة</w:t>
      </w:r>
      <w:bookmarkEnd w:id="1571"/>
    </w:p>
    <w:p>
      <w:pPr>
        <w:pStyle w:val="BookText"/>
        <w:rPr/>
      </w:pPr>
      <w:r>
        <w:rPr>
          <w:rFonts w:ascii="Amiri" w:hAnsi="Amiri" w:eastAsia="Amiri" w:cs="Amiri"/>
          <w:color w:val="111111"/>
          <w:sz w:val="28"/>
          <w:sz w:val="28"/>
          <w:szCs w:val="28"/>
          <w:rtl w:val="true"/>
          <w:lang w:bidi="ar-SA"/>
        </w:rPr>
        <w:t>إذا قتل العبد حرّا عمدا فأعتقه مولاه لم يصحّ ، وكذا لو باعه أو وهبه ، ولو كان خطأ صحّ إن ضمن الدّية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جنى الحرّ على المملوك فسرت إلى نفسه ، فلمولاه كمال قيمته ، ولو تحرّر ثمّ سرت فلا قصاص ، ولمولاه أقلّ الأمرين من دية الجناية </w:t>
      </w:r>
      <w:r>
        <w:rPr>
          <w:rStyle w:val="FootnoteAnchor"/>
          <w:rtl w:val="true"/>
        </w:rPr>
        <w:footnoteReference w:id="458"/>
      </w:r>
      <w:r>
        <w:rPr>
          <w:rFonts w:ascii="Amiri" w:hAnsi="Amiri" w:eastAsia="Amiri" w:cs="Amiri"/>
          <w:color w:val="111111"/>
          <w:sz w:val="28"/>
          <w:sz w:val="28"/>
          <w:szCs w:val="28"/>
          <w:rtl w:val="true"/>
          <w:lang w:bidi="ar-SA"/>
        </w:rPr>
        <w:t xml:space="preserve">والدية عند </w:t>
      </w:r>
    </w:p>
    <w:p>
      <w:pPr>
        <w:pStyle w:val="BookText"/>
        <w:rPr/>
      </w:pPr>
      <w:r>
        <w:rPr>
          <w:rFonts w:ascii="Amiri" w:hAnsi="Amiri" w:eastAsia="Amiri" w:cs="Amiri"/>
          <w:color w:val="111111"/>
          <w:sz w:val="28"/>
          <w:sz w:val="28"/>
          <w:szCs w:val="28"/>
          <w:rtl w:val="true"/>
          <w:lang w:bidi="ar-SA"/>
        </w:rPr>
        <w:t>السراية ، لأنّ القيمة إن زادت لم تملك الزيادة ، لأنّها بسبب الحرّية ، وإن نقصت لم يلزم الجاني النقيصة ، لأنّ دية الطرف تدخل في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قطع يده وقيمته ألف ، فعليه النصف ، فلو تحرّر ثمّ قطع آخر يده ، وثالث رجله ، وسرى الجميع ، سقطت دية الطرف ، ووجبت دية النفس ، فيلزم الأوّل ثلث الألف للمولى ، وعلى الآخرين الثلثان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حرّ يده ثمّ أعتق فسرت فلا قود ، وعليه دية الحرّ المسلم ، لسيّده نصف قيمته وقت الجناية ، ولورثته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آخر رجله بعد العتق ، وسرى الجرحان ، فلا قصاص على الأوّل في النفس لا في الطرف ، وعليه نصف دية الحرّ ، وعلى الثاني القود بعد ردّ نصف ديته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يده فأعتق ، ثمّ قطع رجله ، فعلى الجاني نصف قيمته وقت الجناية لمولاه ، وعليه القصاص في الجناية حال الحريّة ، فإن اقتصّ المعتق جاز ، وإن طلب الدية أخذ نصفها ، ويختصّ بها دون مولاه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سرتا فلا قصاص في الأوّل ، وللوليّ </w:t>
      </w:r>
      <w:r>
        <w:rPr>
          <w:rStyle w:val="FootnoteAnchor"/>
          <w:rtl w:val="true"/>
        </w:rPr>
        <w:footnoteReference w:id="459"/>
      </w:r>
      <w:r>
        <w:rPr>
          <w:rFonts w:ascii="Amiri" w:hAnsi="Amiri" w:eastAsia="Amiri" w:cs="Amiri"/>
          <w:color w:val="111111"/>
          <w:sz w:val="28"/>
          <w:sz w:val="28"/>
          <w:szCs w:val="28"/>
          <w:rtl w:val="true"/>
          <w:lang w:bidi="ar-SA"/>
        </w:rPr>
        <w:t>القود بعد ردّ ما يستحقه السّيّد ، وله القصاص في الرّجل ، ويأخذ السيّد نصف قيمة العبد وقت الجناية ، وإن فضل شي‌ء من دية اليد فهو للوارث ، فيحصل له قصاص الرّجل والفاضل من دية العبد</w:t>
      </w:r>
      <w:r>
        <w:rPr>
          <w:rFonts w:eastAsia="Amiri" w:cs="Amiri" w:ascii="Amiri" w:hAnsi="Amiri"/>
          <w:color w:val="111111"/>
          <w:sz w:val="28"/>
          <w:szCs w:val="28"/>
          <w:rtl w:val="true"/>
          <w:lang w:bidi="ar-SA"/>
        </w:rPr>
        <w:t xml:space="preserve">. </w:t>
      </w:r>
      <w:bookmarkStart w:id="1572" w:name="pg15783_180911"/>
    </w:p>
    <w:p>
      <w:pPr>
        <w:pStyle w:val="Heading5"/>
        <w:numPr>
          <w:ilvl w:val="4"/>
          <w:numId w:val="1"/>
        </w:numPr>
        <w:rPr/>
      </w:pPr>
      <w:bookmarkStart w:id="1573" w:name="__RefHeading___Toc13400322_2142443653"/>
      <w:bookmarkStart w:id="1574" w:name="_Toc590"/>
      <w:bookmarkEnd w:id="1572"/>
      <w:bookmarkEnd w:id="1573"/>
      <w:r>
        <w:rPr>
          <w:rtl w:val="true"/>
        </w:rPr>
        <w:t xml:space="preserve">الشرط الثاني </w:t>
      </w:r>
      <w:r>
        <w:rPr>
          <w:rtl w:val="true"/>
        </w:rPr>
        <w:t xml:space="preserve">: </w:t>
      </w:r>
      <w:r>
        <w:rPr>
          <w:rtl w:val="true"/>
        </w:rPr>
        <w:t>التساوي في الدّين</w:t>
      </w:r>
      <w:bookmarkEnd w:id="1574"/>
    </w:p>
    <w:p>
      <w:pPr>
        <w:pStyle w:val="BookText"/>
        <w:rPr/>
      </w:pPr>
      <w:r>
        <w:rPr>
          <w:rFonts w:ascii="Amiri" w:hAnsi="Amiri" w:eastAsia="Amiri" w:cs="Amiri"/>
          <w:color w:val="111111"/>
          <w:sz w:val="28"/>
          <w:sz w:val="28"/>
          <w:szCs w:val="28"/>
          <w:rtl w:val="true"/>
          <w:lang w:bidi="ar-SA"/>
        </w:rPr>
        <w:t xml:space="preserve">لا يقتل مسلم بكافر حربيّ ولا غيره ، ذمّيّا كان أو معاهدا أو مستأمنا بل يعزّر ويغرم دية الذّمي ، ولو اعتاد قتل الذميّ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منه بعد ردّ الفاضل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ويقتل الذمّيّ بمثله وبالذميّة بعد ردّ فاضل ديته ، والذميّة بمثلها وبالذميّ ولا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ويقتل الذميّ بالمستأمن وبالعكس ، والمستأمن بمثله ، والحربيّ بالذميّ والمرتدّ بمثله مطلقا والذمي بالمرتد وبالعكس على توقّف إلّا أن يتوب فيلزمه دية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يقتل ذمّيّ ولا ذو عهد بحربيّ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الذّميّ مسلما عمدا دفع هو وماله إلى أولياء المقتول ، ويتخيّرون بين قتله واسترقاقه ، ولا يسترقّ أولاده 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أسلم قبل الاسترقاق فلهم قتله دون استرقاقه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ويقتل ولد الرشدة بولد الزنية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التكافؤ حال الجناية ، فلو قتل مسلم ذميّا ثمّ ارتدّ فلا قود ، وعليه دية الذمّيّ ، وكذا لو جرحه ثمّ ارتدّ وسرت</w:t>
      </w:r>
      <w:r>
        <w:rPr>
          <w:rFonts w:eastAsia="Amiri" w:cs="Amiri" w:ascii="Amiri" w:hAnsi="Amiri"/>
          <w:color w:val="111111"/>
          <w:sz w:val="28"/>
          <w:szCs w:val="28"/>
          <w:rtl w:val="true"/>
          <w:lang w:bidi="ar-SA"/>
        </w:rPr>
        <w:t xml:space="preserve">. </w:t>
      </w:r>
      <w:bookmarkStart w:id="1575" w:name="pg15783_180912"/>
    </w:p>
    <w:p>
      <w:pPr>
        <w:pStyle w:val="BookText"/>
        <w:rPr/>
      </w:pPr>
      <w:bookmarkEnd w:id="1575"/>
      <w:r>
        <w:rPr>
          <w:rFonts w:ascii="Amiri" w:hAnsi="Amiri" w:eastAsia="Amiri" w:cs="Amiri"/>
          <w:color w:val="111111"/>
          <w:sz w:val="28"/>
          <w:sz w:val="28"/>
          <w:szCs w:val="28"/>
          <w:rtl w:val="true"/>
          <w:lang w:bidi="ar-SA"/>
        </w:rPr>
        <w:t xml:space="preserve">ولو قطع مسلم يد ذمّيّ عمدا فأسلم ثمّ سرت ، أو قطع حرّ يد عبد فأعتق ثمّ سرت ، أو صبيّ يد بالغ ثمّ بلغ وسرت ، فلا قصاص في نفس ولا طرف ، لعدم التكافؤ وقت الجناية ، ويضمن دية مسلم ، لأنّ الجناية وقعت مضمونة ، فيعتبر أرشها حال </w:t>
      </w:r>
      <w:r>
        <w:rPr>
          <w:rStyle w:val="FootnoteAnchor"/>
          <w:rtl w:val="true"/>
        </w:rPr>
        <w:footnoteReference w:id="461"/>
      </w:r>
      <w:r>
        <w:rPr>
          <w:rFonts w:ascii="IRNazanin" w:hAnsi="IRNazanin" w:eastAsia="IRNazanin"/>
          <w:color w:val="111111"/>
          <w:sz w:val="28"/>
          <w:sz w:val="28"/>
          <w:szCs w:val="28"/>
          <w:rtl w:val="true"/>
          <w:lang w:bidi="fa-IR"/>
        </w:rPr>
        <w:t>استقرارها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قطع مسلم يد حربيّ أو مرتدّ فأسلم ثمّ سرت ، فلا قصاص ولا دية ، لأنّها غير مضمونة ، فلا يضمن سرايتها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رمى حربيّا أو مرتدا أو ذمّيا بسهم فأصابه مسلما </w:t>
      </w:r>
      <w:r>
        <w:rPr>
          <w:rStyle w:val="FootnoteAnchor"/>
          <w:rtl w:val="true"/>
        </w:rPr>
        <w:footnoteReference w:id="462"/>
      </w:r>
      <w:r>
        <w:rPr>
          <w:rFonts w:ascii="Amiri" w:hAnsi="Amiri" w:eastAsia="Amiri" w:cs="Amiri"/>
          <w:color w:val="111111"/>
          <w:sz w:val="28"/>
          <w:sz w:val="28"/>
          <w:szCs w:val="28"/>
          <w:rtl w:val="true"/>
          <w:lang w:bidi="ar-SA"/>
        </w:rPr>
        <w:t>فمات فلا قود وعليه الدية وكذا لو رمى عبدا فأصابه معتقا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مسلم يد مسلم فارتدّ ثمّ سرت ، فلا قصاص في النفس بل في اليد ، ويستوفيه وليّه المسلم ، ومع عدمه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 إلى الإسلام قبل حصول سرايته اقتصّ في النفس ، ولو عاد بعد حصولها ثمّ مات ، فالأقوى الدّية ، وكذا لو كانت خطأ</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13400324_2142443653"/>
      <w:bookmarkStart w:id="1577" w:name="_Toc591"/>
      <w:bookmarkEnd w:id="1576"/>
      <w:r>
        <w:rPr>
          <w:rtl w:val="true"/>
        </w:rPr>
        <w:t xml:space="preserve">الشرط الثالث </w:t>
      </w:r>
      <w:r>
        <w:rPr>
          <w:rtl w:val="true"/>
        </w:rPr>
        <w:t xml:space="preserve">: </w:t>
      </w:r>
      <w:r>
        <w:rPr>
          <w:rtl w:val="true"/>
        </w:rPr>
        <w:t>انتفاء الأبوّة</w:t>
      </w:r>
      <w:bookmarkEnd w:id="1577"/>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يقتل الأب وإن علا بالولد وإن نزل ، وعليه التعزير والكفّارة والدية ، ويقتل الولد بأبيه ، والأمّ بولدها ، وكذا الأجداد والجدّات من قبلها وجميع الأقارب به</w:t>
      </w:r>
      <w:r>
        <w:rPr>
          <w:rFonts w:eastAsia="Amiri" w:cs="Amiri" w:ascii="Amiri" w:hAnsi="Amiri"/>
          <w:color w:val="111111"/>
          <w:sz w:val="28"/>
          <w:szCs w:val="28"/>
          <w:rtl w:val="true"/>
          <w:lang w:bidi="ar-SA"/>
        </w:rPr>
        <w:t xml:space="preserve">. </w:t>
      </w:r>
      <w:bookmarkStart w:id="1578" w:name="pg15783_180913"/>
    </w:p>
    <w:p>
      <w:pPr>
        <w:pStyle w:val="BookText"/>
        <w:rPr/>
      </w:pPr>
      <w:bookmarkEnd w:id="1578"/>
      <w:r>
        <w:rPr>
          <w:rFonts w:ascii="Amiri" w:hAnsi="Amiri" w:eastAsia="Amiri" w:cs="Amiri"/>
          <w:color w:val="111111"/>
          <w:sz w:val="28"/>
          <w:sz w:val="28"/>
          <w:szCs w:val="28"/>
          <w:rtl w:val="true"/>
          <w:lang w:bidi="ar-SA"/>
        </w:rPr>
        <w:t>ولو قتل زوجته أو قذفها ولا وارث لها إلّا ولده فلا قصاص ولا حدّ ، ولو كان لها ولد من غيره فله القصاص بعد ردّ نصيب الولد من الدية ، ويستوفى الحدّ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المجهول اثنان فقتله أحدهما أو هما قبل القرعة ، فلا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قتلاه بعد رجوع أحدهما فالقصاص على الراجع بعد ردّ نصف الدية ، وعلى الآخر نصف الدية ، وعلى كلّ واحد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قتله الراجع 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تداعى اثنان المولود على فراشهما كالأمة أو الموطوءة بالشبهة في طهر واحد ثمّ قتلاه قبل القرعة لم يقتلا ، ولو رجع أحدهما ثمّ قتلاه لم يقتل الرّاجع ، لأنّ البنوّة هنا مستندة إلى الفراش لا إلى مجرّد الدّعوى</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13400326_2142443653"/>
      <w:bookmarkStart w:id="1580" w:name="_Toc592"/>
      <w:bookmarkEnd w:id="1579"/>
      <w:r>
        <w:rPr>
          <w:rtl w:val="true"/>
        </w:rPr>
        <w:t xml:space="preserve">الشرط الرابع </w:t>
      </w:r>
      <w:r>
        <w:rPr>
          <w:rtl w:val="true"/>
        </w:rPr>
        <w:t xml:space="preserve">: </w:t>
      </w:r>
      <w:r>
        <w:rPr>
          <w:rtl w:val="true"/>
        </w:rPr>
        <w:t>التكليف</w:t>
      </w:r>
      <w:bookmarkEnd w:id="1580"/>
    </w:p>
    <w:p>
      <w:pPr>
        <w:pStyle w:val="BookText"/>
        <w:rPr/>
      </w:pPr>
      <w:r>
        <w:rPr>
          <w:rFonts w:ascii="Amiri" w:hAnsi="Amiri" w:eastAsia="Amiri" w:cs="Amiri"/>
          <w:color w:val="111111"/>
          <w:sz w:val="28"/>
          <w:sz w:val="28"/>
          <w:szCs w:val="28"/>
          <w:rtl w:val="true"/>
          <w:lang w:bidi="ar-SA"/>
        </w:rPr>
        <w:t>فلا قصاص على المجنون والصّبي وإن بلغ عشرا ، سواء كان المقتول كاملا أو لا ، بل تجب الدية على عاقلتهما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قتل العاقل مثله ثمّ جنّ لم يسقط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ويقتل البالغ بالصبيّ لا بالمجنون ، بل تجب الدية إلى أن يقصد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الوليّ الكمال وقت الجناية والجاني عدمه قدّم قول الجاني مع يمينه ، وتثبت الدية في ماله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قود على النائم ، والدية على عاقلته والأعمى كالمبصر</w:t>
      </w:r>
      <w:r>
        <w:rPr>
          <w:rFonts w:eastAsia="Amiri" w:cs="Amiri" w:ascii="Amiri" w:hAnsi="Amiri"/>
          <w:color w:val="111111"/>
          <w:sz w:val="28"/>
          <w:szCs w:val="28"/>
          <w:rtl w:val="true"/>
          <w:lang w:bidi="ar-SA"/>
        </w:rPr>
        <w:t xml:space="preserve">. </w:t>
      </w:r>
      <w:bookmarkStart w:id="1581" w:name="pg15783_180914"/>
    </w:p>
    <w:p>
      <w:pPr>
        <w:pStyle w:val="Heading5"/>
        <w:numPr>
          <w:ilvl w:val="4"/>
          <w:numId w:val="1"/>
        </w:numPr>
        <w:rPr/>
      </w:pPr>
      <w:bookmarkStart w:id="1582" w:name="__RefHeading___Toc13400328_2142443653"/>
      <w:bookmarkStart w:id="1583" w:name="_Toc593"/>
      <w:bookmarkEnd w:id="1581"/>
      <w:bookmarkEnd w:id="1582"/>
      <w:r>
        <w:rPr>
          <w:rtl w:val="true"/>
        </w:rPr>
        <w:t xml:space="preserve">الشرط الخامس </w:t>
      </w:r>
      <w:r>
        <w:rPr>
          <w:rtl w:val="true"/>
        </w:rPr>
        <w:t xml:space="preserve">: </w:t>
      </w:r>
      <w:r>
        <w:rPr>
          <w:rtl w:val="true"/>
        </w:rPr>
        <w:t>كون المقتول محقون الدم</w:t>
      </w:r>
      <w:bookmarkEnd w:id="1583"/>
    </w:p>
    <w:p>
      <w:pPr>
        <w:pStyle w:val="BookText"/>
        <w:rPr/>
      </w:pPr>
      <w:r>
        <w:rPr>
          <w:rFonts w:ascii="Amiri" w:hAnsi="Amiri" w:eastAsia="Amiri" w:cs="Amiri"/>
          <w:color w:val="111111"/>
          <w:sz w:val="28"/>
          <w:sz w:val="28"/>
          <w:szCs w:val="28"/>
          <w:rtl w:val="true"/>
          <w:lang w:bidi="ar-SA"/>
        </w:rPr>
        <w:t>فلا يقتل الحربيّ بالحربيّ ، ولا المسلم بمن أباح الشرع قتله ، ولا دية أيضا ، وكذا من هلك بسراية الحدّ أو القصاص أو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من وجب عليه القصاص غير مستحقّ اقتصّ منه</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13400330_2142443653"/>
      <w:bookmarkStart w:id="1585" w:name="_Toc594"/>
      <w:bookmarkEnd w:id="1584"/>
      <w:r>
        <w:rPr>
          <w:rtl w:val="true"/>
        </w:rPr>
        <w:t xml:space="preserve">المقصد الثالث </w:t>
      </w:r>
      <w:r>
        <w:rPr>
          <w:rtl w:val="true"/>
        </w:rPr>
        <w:t xml:space="preserve">: </w:t>
      </w:r>
      <w:r>
        <w:rPr>
          <w:rtl w:val="true"/>
        </w:rPr>
        <w:t>في دعوى القتل ، وما يثبت به</w:t>
      </w:r>
      <w:bookmarkEnd w:id="1585"/>
    </w:p>
    <w:p>
      <w:pPr>
        <w:pStyle w:val="Heading5"/>
        <w:numPr>
          <w:ilvl w:val="4"/>
          <w:numId w:val="1"/>
        </w:numPr>
        <w:rPr/>
      </w:pPr>
      <w:bookmarkStart w:id="1586" w:name="__RefHeading___Toc13400332_2142443653"/>
      <w:bookmarkStart w:id="1587" w:name="_Toc595"/>
      <w:bookmarkEnd w:id="1586"/>
      <w:r>
        <w:rPr>
          <w:rtl w:val="true"/>
        </w:rPr>
        <w:t>اشارة</w:t>
      </w:r>
      <w:bookmarkEnd w:id="1587"/>
    </w:p>
    <w:p>
      <w:pPr>
        <w:pStyle w:val="BookText"/>
        <w:rPr/>
      </w:pPr>
      <w:r>
        <w:rPr>
          <w:rFonts w:ascii="Amiri" w:hAnsi="Amiri" w:eastAsia="Amiri" w:cs="Amiri"/>
          <w:color w:val="111111"/>
          <w:sz w:val="28"/>
          <w:sz w:val="28"/>
          <w:szCs w:val="28"/>
          <w:rtl w:val="true"/>
          <w:lang w:bidi="ar-SA"/>
        </w:rPr>
        <w:t xml:space="preserve">أمّا الأوّل ، فشروطه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المدّعي ورشده حالة الدعوى ، فلو كان عند الجناية حملا سمعت ، ولا تسمع من الصبيّ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 حالة الدعوى ،وإن كان أجنبيّا وقت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المدّعى عليه ، فلو ادّعى على جماعة مجهولين لم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أحد هؤلاء العشرة ، ولا أعرف عينه ، سمعت وله إحلافهم ، ولو أقام بيّنة سمعت لإثبات اللوث لو عيّن الوليّ أحدهم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المباشرة ، فلو ادّعى على غائب أو جماعة يتعذّر اجتماعهم على قتل الواحد ، كأهل البلد لم تسمع ، ولو رجع إلى الممكن سمعت</w:t>
      </w:r>
      <w:r>
        <w:rPr>
          <w:rFonts w:eastAsia="Amiri" w:cs="Amiri" w:ascii="Amiri" w:hAnsi="Amiri"/>
          <w:color w:val="111111"/>
          <w:sz w:val="28"/>
          <w:szCs w:val="28"/>
          <w:rtl w:val="true"/>
          <w:lang w:bidi="ar-SA"/>
        </w:rPr>
        <w:t xml:space="preserve">. </w:t>
      </w:r>
      <w:bookmarkStart w:id="1588" w:name="pg15783_180915"/>
    </w:p>
    <w:p>
      <w:pPr>
        <w:pStyle w:val="BookText"/>
        <w:rPr/>
      </w:pPr>
      <w:bookmarkEnd w:id="1588"/>
      <w:r>
        <w:rPr>
          <w:rFonts w:ascii="Amiri" w:hAnsi="Amiri" w:eastAsia="Amiri" w:cs="Amiri"/>
          <w:color w:val="111111"/>
          <w:sz w:val="28"/>
          <w:sz w:val="28"/>
          <w:szCs w:val="28"/>
          <w:rtl w:val="true"/>
          <w:lang w:bidi="ar-SA"/>
        </w:rPr>
        <w:t>ولو ادّعى انّه قتل مع جماعة لا يعرف عددهم سمعت ، ولا قود ولا دية ، بل يحكم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الدّعوى ، فيذكر نوع القتل والانفراد أو الاشتراك ، فلو أطلق سمعت ، واستفصله الحاكم ، وليس ذلك تلقينا بل تحقيقا للدّعوى ، ولو لم يبيّن طرحت ولم تسمع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التناقض ، فلو ادّعى انّه قتل منفردا ، ثمّ ادّعى على الآخر لم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 الأوّل أو شرّكه ، ولو صدّقه الثاني جازت مؤاخذته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العمد وفسّره بالخطإ أو بالعكس ، لم تبطل أصل الدّعوى ، وعمل بالتفسير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فالإقرار ، أو البيّنة ، أو القسامة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مباحث </w:t>
      </w:r>
      <w:r>
        <w:rPr>
          <w:rFonts w:eastAsia="IRNazanin" w:cs="IRNazanin"/>
          <w:color w:val="111111"/>
          <w:sz w:val="28"/>
          <w:szCs w:val="28"/>
          <w:rtl w:val="true"/>
          <w:lang w:bidi="fa-IR"/>
        </w:rPr>
        <w:t>:</w:t>
      </w:r>
    </w:p>
    <w:p>
      <w:pPr>
        <w:pStyle w:val="Heading5"/>
        <w:numPr>
          <w:ilvl w:val="4"/>
          <w:numId w:val="1"/>
        </w:numPr>
        <w:rPr/>
      </w:pPr>
      <w:bookmarkStart w:id="1589" w:name="__RefHeading___Toc13400334_2142443653"/>
      <w:bookmarkStart w:id="1590" w:name="_Toc596"/>
      <w:bookmarkEnd w:id="1589"/>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الإقرار</w:t>
      </w:r>
      <w:bookmarkEnd w:id="1590"/>
    </w:p>
    <w:p>
      <w:pPr>
        <w:pStyle w:val="BookText"/>
        <w:rPr/>
      </w:pPr>
      <w:r>
        <w:rPr>
          <w:rFonts w:ascii="Amiri" w:hAnsi="Amiri" w:eastAsia="Amiri" w:cs="Amiri"/>
          <w:color w:val="111111"/>
          <w:sz w:val="28"/>
          <w:sz w:val="28"/>
          <w:szCs w:val="28"/>
          <w:rtl w:val="true"/>
          <w:lang w:bidi="ar-SA"/>
        </w:rPr>
        <w:t>وتكفي المرّة ، ويعتبر في المقرّ البلوغ ، والعقل ، والاختيار ، والقصد ، فلا ينفذ إقرار الصبيّ والمجنون والمكره والمملوك والساهي والنائم والسكران والمغمى عليه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أقرّ المحجور عليه لسفه أو فلس بالعمد اقتصّ منه ، ولو أقرّ بالخطإ ثبت ، ولم يشارك المقر له الغرماء</w:t>
      </w:r>
      <w:r>
        <w:rPr>
          <w:rFonts w:eastAsia="Amiri" w:cs="Amiri" w:ascii="Amiri" w:hAnsi="Amiri"/>
          <w:color w:val="111111"/>
          <w:sz w:val="28"/>
          <w:szCs w:val="28"/>
          <w:rtl w:val="true"/>
          <w:lang w:bidi="ar-SA"/>
        </w:rPr>
        <w:t xml:space="preserve">. </w:t>
      </w:r>
      <w:bookmarkStart w:id="1591" w:name="pg15783_180916"/>
    </w:p>
    <w:p>
      <w:pPr>
        <w:pStyle w:val="BookText"/>
        <w:rPr/>
      </w:pPr>
      <w:bookmarkEnd w:id="1591"/>
      <w:r>
        <w:rPr>
          <w:rFonts w:ascii="Amiri" w:hAnsi="Amiri" w:eastAsia="Amiri" w:cs="Amiri"/>
          <w:color w:val="111111"/>
          <w:sz w:val="28"/>
          <w:sz w:val="28"/>
          <w:szCs w:val="28"/>
          <w:rtl w:val="true"/>
          <w:lang w:bidi="ar-SA"/>
        </w:rPr>
        <w:t>ويستوي القنّ والمدبّر وأمّ الولد والمكاتب المشروط والمطلق وإن أدّى البعض ، ولو صدّقه مولاه نفذ إلّا أن يكون مرهونا إلّا أن يصدّقه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واحد بالقتل عمدا وآخر خطأ تخيّر الوليّ في تصديق أحدهما ، ولا سبيل له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بالعمد ، فأقرّ آخر انّه القاتل ، ورجع الأوّل ، درئ عنهما القصاص والدية وودي المقتول من بيت المال</w:t>
      </w:r>
      <w:r>
        <w:rPr>
          <w:rFonts w:eastAsia="Amiri" w:cs="Amiri" w:ascii="Amiri" w:hAnsi="Amiri"/>
          <w:color w:val="111111"/>
          <w:sz w:val="28"/>
          <w:szCs w:val="28"/>
          <w:rtl w:val="true"/>
          <w:lang w:bidi="ar-SA"/>
        </w:rPr>
        <w:t xml:space="preserve">. </w:t>
      </w:r>
      <w:r>
        <w:rPr>
          <w:rStyle w:val="FootnoteAnchor"/>
          <w:rtl w:val="true"/>
        </w:rPr>
        <w:footnoteReference w:id="463"/>
      </w:r>
    </w:p>
    <w:p>
      <w:pPr>
        <w:pStyle w:val="Heading5"/>
        <w:numPr>
          <w:ilvl w:val="4"/>
          <w:numId w:val="1"/>
        </w:numPr>
        <w:rPr/>
      </w:pPr>
      <w:bookmarkStart w:id="1592" w:name="__RefHeading___Toc13400336_2142443653"/>
      <w:bookmarkStart w:id="1593" w:name="_Toc597"/>
      <w:bookmarkEnd w:id="1592"/>
      <w:r>
        <w:rPr>
          <w:rtl w:val="true"/>
        </w:rPr>
        <w:t xml:space="preserve">المبحث الثاني </w:t>
      </w:r>
      <w:r>
        <w:rPr>
          <w:rtl w:val="true"/>
        </w:rPr>
        <w:t xml:space="preserve">: [ </w:t>
      </w:r>
      <w:r>
        <w:rPr>
          <w:rtl w:val="true"/>
        </w:rPr>
        <w:t xml:space="preserve">في </w:t>
      </w:r>
      <w:r>
        <w:rPr>
          <w:rtl w:val="true"/>
        </w:rPr>
        <w:t xml:space="preserve">] </w:t>
      </w:r>
      <w:r>
        <w:rPr>
          <w:rtl w:val="true"/>
        </w:rPr>
        <w:t>البيّنة</w:t>
      </w:r>
      <w:bookmarkEnd w:id="1593"/>
    </w:p>
    <w:p>
      <w:pPr>
        <w:pStyle w:val="BookText"/>
        <w:rPr/>
      </w:pPr>
      <w:r>
        <w:rPr>
          <w:rFonts w:ascii="Amiri" w:hAnsi="Amiri" w:eastAsia="Amiri" w:cs="Amiri"/>
          <w:color w:val="111111"/>
          <w:sz w:val="28"/>
          <w:sz w:val="28"/>
          <w:szCs w:val="28"/>
          <w:rtl w:val="true"/>
          <w:lang w:bidi="ar-SA"/>
        </w:rPr>
        <w:t xml:space="preserve">وشروطها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،ولا يثبت موجب القصاص إلّا بشاهدين وإن عفا على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موجب الدية كقتل الخطأ والمأمومة بهما ، وبشاهد وامرأتين ، وبشاهد ويمين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النساء منفردات مطلقا ، ولو شهد رجل وامرأتان بهاشمة مسبوقة بإيضاح لم يثبت الهشم ، كما لا يثبت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شهدوا انّه رمى زيدا فمرق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عمرا ثبت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الشهادة عن الاحتمال ، مثل ضربه بالسّيف فقتله ، أو فمات ، أو فأنهر دمه فمات في الحال ، أو فلم يزل مريضا حتّى مات ، وإن طالت المدّة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شهدت بأنّه جرح أو جرى الدم لم يقبل حتّى يشهد بالقتل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شهدت بأنّه قتله بالسّحر لم تقبل إلّا أن يشهد على إقرار ، وكذا يشترط في الجراح ، فلو شهدت بأنّهما اختصما ثمّ افترقا وهو مجروح ، أو ضربه فوجداه مشجوجا ، أو فجرى دمه لم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افترقا وقد جرحه ، أو فوجدناه قد شجّه ، أو فأجرى دمه قبل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فأوضحه أو شجّه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 فيه موضحتان فلا قصاص ، ويثبت الأرش ، ولا يقتصّ بأقلّهما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يده ، ووجد مقطوع اليد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دمه فمات قبل في الدامية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التوافق ، فلو اختلفا في الزمان أو المكان أو الآلة لم يثبت القتل ولا اللوث ، للتّكاذب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واحد بالإقرار ، والآخر بالفعل لم يثبت ، وكان لوثا ، لعدم التّكاذب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قيّد أحدهما بصفة وأطلق الآخر ، ثبت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بالإقرار بالقتل ، والآخر به عمدا ، ثبت أصل القتل وألزم المقرّ البيان ، ويقبل تفسيره مع يمينه ، لا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بالقتل عمدا ، والآخر مطلقا ، لم يثبت أصل القتل ، بل يكون شاهد العمد لوثا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شهد بالقتل عمدا ، والآخر خطأ ، ثبت أصل القتل على توقّف</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شهدا بالقتل على زيد ، وآخران به على عمرو فلا قصاص ، وعليهما الدّية نصفين في العمد ، وعلى العاقلتين في الخطأ ، وتخيير الوليّ قويّ</w:t>
      </w:r>
      <w:r>
        <w:rPr>
          <w:rFonts w:eastAsia="Amiri" w:cs="Amiri" w:ascii="Amiri" w:hAnsi="Amiri"/>
          <w:color w:val="111111"/>
          <w:sz w:val="28"/>
          <w:szCs w:val="28"/>
          <w:rtl w:val="true"/>
          <w:lang w:bidi="ar-SA"/>
        </w:rPr>
        <w:t xml:space="preserve">. </w:t>
      </w:r>
      <w:bookmarkStart w:id="1594" w:name="pg15783_180918"/>
    </w:p>
    <w:p>
      <w:pPr>
        <w:pStyle w:val="BookText"/>
        <w:rPr/>
      </w:pPr>
      <w:bookmarkEnd w:id="1594"/>
      <w:r>
        <w:rPr>
          <w:rFonts w:ascii="Amiri" w:hAnsi="Amiri" w:eastAsia="Amiri" w:cs="Amiri"/>
          <w:color w:val="111111"/>
          <w:sz w:val="28"/>
          <w:sz w:val="28"/>
          <w:szCs w:val="28"/>
          <w:rtl w:val="true"/>
          <w:lang w:bidi="ar-SA"/>
        </w:rPr>
        <w:t>ولو شهدا عليه بالعمد ، فأقرّ آخر أنّه القاتل ، وبرّأ الأوّل ، تخيّر الوليّ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التهمة ، فلو شهدا لمن يرثانه بالجرح بعد الاندمال قبلت لا قبله ، فإن أعيدت بعده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لمورّثه المريض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شهدا بالجرح وهما محجوبان ، ثمّ مات الحاجب أو بالعكس ، اعتبر حال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جرحت العاقلة شهود الخطأ لم يقبل ، وفيمن لا يصل إليه العقل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شهدا على اثنين ، فشهدا على الشاهدين من غير تبرّع لم تسمع ، فإن صدّق المدّعي الأوّلين حكم له ، وإن صدّق الأخيرين أو الجميع بطلت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شهدا على أجنبيّ لم تقبل ، ولو شهد أجنبيّان على الشاهدين بالقتل ، فإن تبرّعا سقطت ، وإلّا تخيّر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يحبس المتّهم بالقتل ليحضر المدّعي البيّنة</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13400338_2142443653"/>
      <w:bookmarkStart w:id="1596" w:name="_Toc598"/>
      <w:bookmarkEnd w:id="1595"/>
      <w:r>
        <w:rPr>
          <w:rtl w:val="true"/>
        </w:rPr>
        <w:t xml:space="preserve">المبحث الثالث </w:t>
      </w:r>
      <w:r>
        <w:rPr>
          <w:rtl w:val="true"/>
        </w:rPr>
        <w:t xml:space="preserve">: [ </w:t>
      </w:r>
      <w:r>
        <w:rPr>
          <w:rtl w:val="true"/>
        </w:rPr>
        <w:t xml:space="preserve">في </w:t>
      </w:r>
      <w:r>
        <w:rPr>
          <w:rtl w:val="true"/>
        </w:rPr>
        <w:t xml:space="preserve">] </w:t>
      </w:r>
      <w:r>
        <w:rPr>
          <w:rtl w:val="true"/>
        </w:rPr>
        <w:t>القسامة</w:t>
      </w:r>
      <w:bookmarkEnd w:id="1596"/>
    </w:p>
    <w:p>
      <w:pPr>
        <w:pStyle w:val="Heading6"/>
        <w:numPr>
          <w:ilvl w:val="5"/>
          <w:numId w:val="1"/>
        </w:numPr>
        <w:rPr/>
      </w:pPr>
      <w:bookmarkStart w:id="1597" w:name="__RefHeading___Toc13400340_2142443653"/>
      <w:bookmarkStart w:id="1598" w:name="_Toc599"/>
      <w:bookmarkEnd w:id="1597"/>
      <w:r>
        <w:rPr>
          <w:rtl w:val="true"/>
        </w:rPr>
        <w:t>اشارة</w:t>
      </w:r>
      <w:bookmarkEnd w:id="1598"/>
    </w:p>
    <w:p>
      <w:pPr>
        <w:pStyle w:val="BookText"/>
        <w:rPr/>
      </w:pPr>
      <w:r>
        <w:rPr>
          <w:rFonts w:ascii="Amiri" w:hAnsi="Amiri" w:eastAsia="Amiri" w:cs="Amiri"/>
          <w:color w:val="111111"/>
          <w:sz w:val="28"/>
          <w:sz w:val="28"/>
          <w:szCs w:val="28"/>
          <w:rtl w:val="true"/>
          <w:lang w:bidi="ar-SA"/>
        </w:rPr>
        <w:t xml:space="preserve">وأركانه ثلاثة </w:t>
      </w:r>
      <w:r>
        <w:rPr>
          <w:rFonts w:eastAsia="Amiri" w:cs="Amiri" w:ascii="Amiri" w:hAnsi="Amiri"/>
          <w:color w:val="111111"/>
          <w:sz w:val="28"/>
          <w:szCs w:val="28"/>
          <w:rtl w:val="true"/>
          <w:lang w:bidi="ar-SA"/>
        </w:rPr>
        <w:t>:</w:t>
      </w:r>
    </w:p>
    <w:p>
      <w:pPr>
        <w:pStyle w:val="Heading6"/>
        <w:numPr>
          <w:ilvl w:val="5"/>
          <w:numId w:val="1"/>
        </w:numPr>
        <w:rPr/>
      </w:pPr>
      <w:bookmarkStart w:id="1599" w:name="__RefHeading___Toc13400342_2142443653"/>
      <w:bookmarkStart w:id="1600" w:name="_Toc600"/>
      <w:bookmarkEnd w:id="1599"/>
      <w:r>
        <w:rPr>
          <w:rtl w:val="true"/>
        </w:rPr>
        <w:t xml:space="preserve">[ </w:t>
      </w:r>
      <w:r>
        <w:rPr>
          <w:rtl w:val="true"/>
        </w:rPr>
        <w:t xml:space="preserve">الركن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اللوث</w:t>
      </w:r>
      <w:bookmarkEnd w:id="1600"/>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أمارة يغلب الظنّ معها بصدق المدّعى ، كشهادة العدل الواحد ، </w:t>
      </w:r>
    </w:p>
    <w:p>
      <w:pPr>
        <w:pStyle w:val="BookText"/>
        <w:rPr/>
      </w:pPr>
      <w:r>
        <w:rPr>
          <w:rFonts w:ascii="Amiri" w:hAnsi="Amiri" w:eastAsia="Amiri" w:cs="Amiri"/>
          <w:color w:val="111111"/>
          <w:sz w:val="28"/>
          <w:sz w:val="28"/>
          <w:szCs w:val="28"/>
          <w:rtl w:val="true"/>
          <w:lang w:bidi="ar-SA"/>
        </w:rPr>
        <w:t>أو يوجد عنده ذو سلاح ملطّخ بالدم ، أو في صفّ مقابل للخصم بعد المراماة ، أو في دار قوم أو محلّة مقطوعة من البلد لا يدخلها إلّا أهلها ، أو كانت مطروقة بينهم عداوة ، أو في قرية كذلك ، ولو انتفت العداوة فلا 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بين قريتين فاللوث لأقربهما ، ومع التّساوي فهما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وشهادة الفسّاق أو النّساء مع انتفاء المواطاة لوث ، وكذا الصبيان أو الكفّار مع بلوغ التواتر ، بخلاف شهادة الصبيّ أو الفاسق أو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فلان ليس بلوث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ويبطل اللّوث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الشكّ فيه كأن يوجد بقرب القتيل ذو سلاح ملطّخ بالدم مع سبع من شأنه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إبهام الشاهد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أحد هذين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أحد هذين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اللوث في أصل القتل دون كونه عمدا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الجاني كونه في الدار وقت القتل ، فإذا حلف بطل اللوث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تكاذب الوليّين في اللوث ، بل يحلف المدّعي خمسين يمينا ، ويقتصّ بعد الردّ</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بطل اللوث حلف المنكر يمينا واحدة كسائر الدّعاوي</w:t>
      </w:r>
      <w:r>
        <w:rPr>
          <w:rFonts w:eastAsia="Amiri" w:cs="Amiri" w:ascii="Amiri" w:hAnsi="Amiri"/>
          <w:color w:val="111111"/>
          <w:sz w:val="28"/>
          <w:szCs w:val="28"/>
          <w:rtl w:val="true"/>
          <w:lang w:bidi="ar-SA"/>
        </w:rPr>
        <w:t xml:space="preserve">. </w:t>
      </w:r>
      <w:bookmarkStart w:id="1601" w:name="pg15783_180920"/>
    </w:p>
    <w:p>
      <w:pPr>
        <w:pStyle w:val="Heading6"/>
        <w:numPr>
          <w:ilvl w:val="5"/>
          <w:numId w:val="1"/>
        </w:numPr>
        <w:rPr/>
      </w:pPr>
      <w:bookmarkStart w:id="1602" w:name="__RefHeading___Toc13400344_2142443653"/>
      <w:bookmarkStart w:id="1603" w:name="_Toc601"/>
      <w:bookmarkEnd w:id="1601"/>
      <w:bookmarkEnd w:id="1602"/>
      <w:r>
        <w:rPr>
          <w:rtl w:val="true"/>
        </w:rPr>
        <w:t xml:space="preserve">الركن الثاني </w:t>
      </w:r>
      <w:r>
        <w:rPr>
          <w:rtl w:val="true"/>
        </w:rPr>
        <w:t xml:space="preserve">: </w:t>
      </w:r>
      <w:r>
        <w:rPr>
          <w:rtl w:val="true"/>
        </w:rPr>
        <w:t>في الكميّة</w:t>
      </w:r>
      <w:bookmarkEnd w:id="1603"/>
    </w:p>
    <w:p>
      <w:pPr>
        <w:pStyle w:val="BookText"/>
        <w:rPr/>
      </w:pPr>
      <w:r>
        <w:rPr>
          <w:rFonts w:ascii="Amiri" w:hAnsi="Amiri" w:eastAsia="Amiri" w:cs="Amiri"/>
          <w:color w:val="111111"/>
          <w:sz w:val="28"/>
          <w:sz w:val="28"/>
          <w:szCs w:val="28"/>
          <w:rtl w:val="true"/>
          <w:lang w:bidi="ar-SA"/>
        </w:rPr>
        <w:t>وهي في العمد خمسون يمينا ، وفي الخطأ خمسة وعشرون ، ولو كان له قوم حلف مع كلّ واحد يمينا ، فإن قصر عددهم كرّرت ، ولو لم يكن له قوم أو امتنعوا حلف المدعي الجميع ، فإن امتنع أحلف المنكر الخمسين ، ويحلف معه قومه كالمدّعي ، وتكرّر مع القصور ، ولو لم يحلف ألزم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المدعي قسّمت عليهم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المدّعى عليه فعلى كلّ واحد خمسون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تجزئ قسامة القوم عن قسامة المدّعي والمدّعى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والقسامة فيما فيه الدّية ستّة أيمان ، وفيما نقص بالنسبة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علم الحالف ، ولا يكفي الظنّ ، وتسمية القاتل والمقتول في كلّ يمين ، ورفع نسبهما بما يزيل الاحتمال ، وذكر الانفراد أو الشركة ، ونوع القتل ، والإعراب إن كان من أهله ، وإلّا أجزأ ما يعلم معه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توالي الأيمان في مجلس واحد ، ولا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نيّة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يقسم الكافر على المسلم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ولمولى العبد أن يقسم وإن كان المدّعى عليه حرّا ، وكذا المكاتب في عبده ، فإن نكل ثمّ مات أو عجز لم يكن لسيّده القسامة ، ولو مات أو عجز قبل نكوله فله أن يقسم</w:t>
      </w:r>
      <w:r>
        <w:rPr>
          <w:rFonts w:eastAsia="Amiri" w:cs="Amiri" w:ascii="Amiri" w:hAnsi="Amiri"/>
          <w:color w:val="111111"/>
          <w:sz w:val="28"/>
          <w:szCs w:val="28"/>
          <w:rtl w:val="true"/>
          <w:lang w:bidi="ar-SA"/>
        </w:rPr>
        <w:t xml:space="preserve">. </w:t>
      </w:r>
      <w:bookmarkStart w:id="1604" w:name="pg15783_180921"/>
    </w:p>
    <w:p>
      <w:pPr>
        <w:pStyle w:val="Heading6"/>
        <w:numPr>
          <w:ilvl w:val="5"/>
          <w:numId w:val="1"/>
        </w:numPr>
        <w:rPr/>
      </w:pPr>
      <w:bookmarkStart w:id="1605" w:name="__RefHeading___Toc13400346_2142443653"/>
      <w:bookmarkStart w:id="1606" w:name="_Toc602"/>
      <w:bookmarkEnd w:id="1604"/>
      <w:bookmarkEnd w:id="1605"/>
      <w:r>
        <w:rPr>
          <w:rtl w:val="true"/>
        </w:rPr>
        <w:t xml:space="preserve">الركن الثالث </w:t>
      </w:r>
      <w:r>
        <w:rPr>
          <w:rtl w:val="true"/>
        </w:rPr>
        <w:t xml:space="preserve">: </w:t>
      </w:r>
      <w:r>
        <w:rPr>
          <w:rtl w:val="true"/>
        </w:rPr>
        <w:t>في الحكم</w:t>
      </w:r>
      <w:bookmarkEnd w:id="1606"/>
    </w:p>
    <w:p>
      <w:pPr>
        <w:pStyle w:val="BookText"/>
        <w:rPr/>
      </w:pPr>
      <w:r>
        <w:rPr>
          <w:rFonts w:ascii="Amiri" w:hAnsi="Amiri" w:eastAsia="Amiri" w:cs="Amiri"/>
          <w:color w:val="111111"/>
          <w:sz w:val="28"/>
          <w:sz w:val="28"/>
          <w:szCs w:val="28"/>
          <w:rtl w:val="true"/>
          <w:lang w:bidi="ar-SA"/>
        </w:rPr>
        <w:t>إذا تمّت القسامة ثبت القصاص في العمد ، والدّية في شبيه العمد على القاتل ، وفي الخطأ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على اثنين ، وأقام اللوث على أحدهما أقسم عليه ، فإن قتله ردّ عليه نصف ديته ، وله على الآخر يمين واحدة ، ولو لم يكن لوث حلف الاثنان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غاب أحد الوارثين حلف الحاضر مع اللّوث خمسين يمينا ، ويثبت حقّه ، ولم يجب الارتقاب ، ثمّ لا يقتصّ بل يكفل القاتل ، فإذا حضر الغائب حلف خمسا وعشرين ثمّ اقتصّا ، ولو لم يحلف اقتصّ الأوّل بعد الردّ ، وكذا لو كان أحدهما صغيرا أو مجنونا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الولي قبل القسامة حلف وراثه ولو مات في الأثناء استأنف ولو نكل لم يحلف الوارث ولو لم يكن وارث فلا قسامة ولو استوفى القصاص أو الدية ثمّ قامت البيّنة بغيبته وقت القتل بطلت القسامة واقتصّ منه أو استعيدت الدية ولو قال بعد استيفاء الدية هي حرام إن فسّره بكذبه استعيدت وإن فسره بأنّه لا يرى القسامة لم يستعد وإن فسر بأنّها غصب فإن عين المالك الزم الدفع إليه ولا رجوع وإن لم يعينه أقرت في يده ولو استوفى القسامة فأقرّ آخر انّه قتله منفردا لم يتخير الولي</w:t>
      </w:r>
      <w:r>
        <w:rPr>
          <w:rFonts w:eastAsia="Amiri" w:cs="Amiri" w:ascii="Amiri" w:hAnsi="Amiri"/>
          <w:color w:val="111111"/>
          <w:sz w:val="28"/>
          <w:szCs w:val="28"/>
          <w:rtl w:val="true"/>
          <w:lang w:bidi="ar-SA"/>
        </w:rPr>
        <w:t xml:space="preserve">. </w:t>
      </w:r>
      <w:bookmarkStart w:id="1607" w:name="pg15783_180922"/>
    </w:p>
    <w:p>
      <w:pPr>
        <w:pStyle w:val="Heading4"/>
        <w:numPr>
          <w:ilvl w:val="3"/>
          <w:numId w:val="1"/>
        </w:numPr>
        <w:rPr/>
      </w:pPr>
      <w:bookmarkStart w:id="1608" w:name="__RefHeading___Toc13400348_2142443653"/>
      <w:bookmarkStart w:id="1609" w:name="_Toc603"/>
      <w:bookmarkEnd w:id="1607"/>
      <w:bookmarkEnd w:id="1608"/>
      <w:r>
        <w:rPr>
          <w:rtl w:val="true"/>
        </w:rPr>
        <w:t xml:space="preserve">المقصد الرابع </w:t>
      </w:r>
      <w:r>
        <w:rPr>
          <w:rtl w:val="true"/>
        </w:rPr>
        <w:t xml:space="preserve">: </w:t>
      </w:r>
      <w:r>
        <w:rPr>
          <w:rtl w:val="true"/>
        </w:rPr>
        <w:t>في الاستيفاء</w:t>
      </w:r>
      <w:bookmarkEnd w:id="1609"/>
    </w:p>
    <w:p>
      <w:pPr>
        <w:pStyle w:val="Heading5"/>
        <w:numPr>
          <w:ilvl w:val="4"/>
          <w:numId w:val="1"/>
        </w:numPr>
        <w:rPr/>
      </w:pPr>
      <w:bookmarkStart w:id="1610" w:name="__RefHeading___Toc13400350_2142443653"/>
      <w:bookmarkStart w:id="1611" w:name="_Toc604"/>
      <w:bookmarkEnd w:id="1610"/>
      <w:r>
        <w:rPr>
          <w:rtl w:val="true"/>
        </w:rPr>
        <w:t>اشارة</w:t>
      </w:r>
      <w:bookmarkEnd w:id="1611"/>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13400352_2142443653"/>
      <w:bookmarkStart w:id="1613" w:name="_Toc605"/>
      <w:bookmarkEnd w:id="1612"/>
      <w:r>
        <w:rPr>
          <w:rtl w:val="true"/>
        </w:rPr>
        <w:t xml:space="preserve">[ </w:t>
      </w:r>
      <w:r>
        <w:rPr>
          <w:rtl w:val="true"/>
        </w:rPr>
        <w:t xml:space="preserve">المبحث </w:t>
      </w:r>
      <w:r>
        <w:rPr>
          <w:rtl w:val="true"/>
        </w:rPr>
        <w:t xml:space="preserve">] </w:t>
      </w:r>
      <w:r>
        <w:rPr>
          <w:rtl w:val="true"/>
        </w:rPr>
        <w:t xml:space="preserve">الأوّل </w:t>
      </w:r>
      <w:r>
        <w:rPr>
          <w:rtl w:val="true"/>
        </w:rPr>
        <w:t>:</w:t>
      </w:r>
      <w:bookmarkEnd w:id="1613"/>
    </w:p>
    <w:p>
      <w:pPr>
        <w:pStyle w:val="BookText"/>
        <w:rPr/>
      </w:pPr>
      <w:r>
        <w:rPr>
          <w:rFonts w:ascii="Amiri" w:hAnsi="Amiri" w:eastAsia="Amiri" w:cs="Amiri"/>
          <w:color w:val="111111"/>
          <w:sz w:val="28"/>
          <w:sz w:val="28"/>
          <w:szCs w:val="28"/>
          <w:rtl w:val="true"/>
          <w:lang w:bidi="ar-SA"/>
        </w:rPr>
        <w:t>يجب بقتل العمد العدوان مع الشرائط كفّارة الجمع والقصاص ، ولا تجب الدية إلّا صلحا ، ويجوز الافتداء بأقلّ من الدّية وأكثر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يجبر الجاني على بذل الدية ، كما لا يجبر الوليّ على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عفا على مال فإن رضي الجاني وجب المال وسقط القود ، وإلّا فلا ولو عفا ولم يشترط المال سقط القود والدّية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هلك القاتل أو هرب فلم يقدر عليه حتّى مات ، وجبت الدية في ماله ، فإن لم يكن له مال أخذت من الأقرب فالأقرب من أوليائه الّذين يرثون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يقتصّ من الحامل مطلقا حتّى تضع ويشرب الولد اللّبأ </w:t>
      </w:r>
      <w:r>
        <w:rPr>
          <w:rStyle w:val="FootnoteAnchor"/>
          <w:rtl w:val="true"/>
        </w:rPr>
        <w:footnoteReference w:id="465"/>
      </w:r>
      <w:r>
        <w:rPr>
          <w:rFonts w:ascii="Amiri" w:hAnsi="Amiri" w:eastAsia="Amiri" w:cs="Amiri"/>
          <w:color w:val="111111"/>
          <w:sz w:val="28"/>
          <w:sz w:val="28"/>
          <w:szCs w:val="28"/>
          <w:rtl w:val="true"/>
          <w:lang w:bidi="ar-SA"/>
        </w:rPr>
        <w:t>ثمّ إن وجد غيرها قتلت ، وإلّا صبر حتى ترضعه ، وكذا لو حملت بعد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ادّعته ثبت بشهادة القوابل ، فإن تعذّر صدّقت حتّى يعلم حالها</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قتلت ثمّ بان الحمل فالدية على القاتل </w:t>
      </w:r>
      <w:r>
        <w:rPr>
          <w:rStyle w:val="FootnoteAnchor"/>
          <w:rtl w:val="true"/>
        </w:rPr>
        <w:footnoteReference w:id="466"/>
      </w:r>
      <w:r>
        <w:rPr>
          <w:rFonts w:ascii="Amiri" w:hAnsi="Amiri" w:eastAsia="Amiri" w:cs="Amiri"/>
          <w:color w:val="111111"/>
          <w:sz w:val="28"/>
          <w:sz w:val="28"/>
          <w:szCs w:val="28"/>
          <w:rtl w:val="true"/>
          <w:lang w:bidi="ar-SA"/>
        </w:rPr>
        <w:t xml:space="preserve">إن علم ، وإلّا فعلى الحاكم </w:t>
      </w:r>
      <w:bookmarkStart w:id="1614" w:name="pg15783_180923"/>
    </w:p>
    <w:p>
      <w:pPr>
        <w:pStyle w:val="BookText"/>
        <w:rPr/>
      </w:pPr>
      <w:bookmarkEnd w:id="1614"/>
      <w:r>
        <w:rPr>
          <w:rFonts w:ascii="Amiri" w:hAnsi="Amiri" w:eastAsia="Amiri" w:cs="Amiri"/>
          <w:color w:val="111111"/>
          <w:sz w:val="28"/>
          <w:sz w:val="28"/>
          <w:szCs w:val="28"/>
          <w:rtl w:val="true"/>
          <w:lang w:bidi="ar-SA"/>
        </w:rPr>
        <w:t>إن علم ، وإلّا ففي بيت المال ، ويضيّق على من لجأ إلى الحرم في المأكل والمشرب حتّى يخرج ويقتصّ منه ، ويقتص في الحرم ممّن جنى فيه</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13400354_2142443653"/>
      <w:bookmarkStart w:id="1616" w:name="_Toc606"/>
      <w:bookmarkEnd w:id="1615"/>
      <w:r>
        <w:rPr>
          <w:rtl w:val="true"/>
        </w:rPr>
        <w:t xml:space="preserve">المبحث الثاني </w:t>
      </w:r>
      <w:r>
        <w:rPr>
          <w:rtl w:val="true"/>
        </w:rPr>
        <w:t xml:space="preserve">: </w:t>
      </w:r>
      <w:r>
        <w:rPr>
          <w:rtl w:val="true"/>
        </w:rPr>
        <w:t>في المستوفي</w:t>
      </w:r>
      <w:bookmarkEnd w:id="1616"/>
    </w:p>
    <w:p>
      <w:pPr>
        <w:pStyle w:val="BookText"/>
        <w:rPr/>
      </w:pPr>
      <w:r>
        <w:rPr>
          <w:rFonts w:ascii="Amiri" w:hAnsi="Amiri" w:eastAsia="Amiri" w:cs="Amiri"/>
          <w:color w:val="111111"/>
          <w:sz w:val="28"/>
          <w:sz w:val="28"/>
          <w:szCs w:val="28"/>
          <w:rtl w:val="true"/>
          <w:lang w:bidi="ar-SA"/>
        </w:rPr>
        <w:t>وهو وارث المال عدا الزّوج والزوجة ، ويرثان من الدية وإن أحدث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ويشترك </w:t>
      </w:r>
      <w:r>
        <w:rPr>
          <w:rStyle w:val="FootnoteAnchor"/>
          <w:rtl w:val="true"/>
        </w:rPr>
        <w:footnoteReference w:id="467"/>
      </w:r>
      <w:r>
        <w:rPr>
          <w:rFonts w:ascii="Amiri" w:hAnsi="Amiri" w:eastAsia="Amiri" w:cs="Amiri"/>
          <w:color w:val="111111"/>
          <w:sz w:val="28"/>
          <w:sz w:val="28"/>
          <w:szCs w:val="28"/>
          <w:rtl w:val="true"/>
          <w:lang w:bidi="ar-SA"/>
        </w:rPr>
        <w:t xml:space="preserve">المكلّفون وغيرهم ، ويرثونه كالمال ، ويتوقّف على إذن الإمام خصوصا الطرف ، فإن كان الوليّ جماعة توقّف على اجتماعهم إمّا بالوكالة أو بالإذن لواحد ، وليس لهم الاجتماع على المباشرة ، فإن فعلوا أساءوا </w:t>
      </w:r>
      <w:r>
        <w:rPr>
          <w:rStyle w:val="FootnoteAnchor"/>
          <w:rtl w:val="true"/>
        </w:rPr>
        <w:footnoteReference w:id="468"/>
      </w:r>
      <w:r>
        <w:rPr>
          <w:rFonts w:ascii="Amiri" w:hAnsi="Amiri" w:eastAsia="Amiri" w:cs="Amiri"/>
          <w:color w:val="111111"/>
          <w:sz w:val="28"/>
          <w:sz w:val="28"/>
          <w:szCs w:val="28"/>
          <w:rtl w:val="true"/>
          <w:lang w:bidi="ar-SA"/>
        </w:rPr>
        <w:t>ولم يلزمهم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بادر أحدهم عزّر وضمن حصص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وللحاضر والكبير والعاقل الاستيفاء بشرط ضمان نصيب الغائب والصغير والمجنون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حبس القاتل حتّى يجي‌ء الغائب ويكمل الصّبي والمجنون</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وللأب والجدّ له الاستيفاء عن الصّبيّ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رضي البعض بالدية فللباقين القصاص بعد ردّ نصيب المفادي من الدية ، ولو لم يرض الجاني فلطالب القصاص قتله بعد ردّ نصيب شريكه ولو عفا البعض فللباقين القصاص بعد ردّ نصيب العافي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الولد الأب والأجنبيّ ، والذّمّيّ المسلم والذّميّ ، اقتصّ من الأجنبيّ والذّمّيّ بعد ردّ المشارك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 الشريكين عامدا والآخر مخطئا اقتصّ من العامد بعد الردّ من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شاركه سبع اقتصّ الوليّ بعد ردّ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أقرّ أحد الوليّين بعفو الآخر على مال 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الشريك ، ولهما القصاص ، وللمقرّ أن يقتل بعد ردّ نصيب الشريك ، فإن صدّقه فالردّ له ، وإلّا فللجاني ، والشريك على ما كان في شركة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استوفى الوكيل بعد العلم بالعزل اقتصّ منه ، ولو كان قبله فلا قصاص ولا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استوفى بعد العفو عالما فعليه القصاص وإلّا فالدية ، ويرجع بها على الموكّل ، ولو اشتبه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الوليّ والوكيل قدّم قول الوكيل مع يمينه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ويقتصّ للمحجور عليه لسفه أو فلس ، ولو عفا على مال ورضى الجاني قسّم على الغرماء</w:t>
      </w:r>
      <w:r>
        <w:rPr>
          <w:rFonts w:eastAsia="Amiri" w:cs="Amiri" w:ascii="Amiri" w:hAnsi="Amiri"/>
          <w:color w:val="111111"/>
          <w:sz w:val="28"/>
          <w:szCs w:val="28"/>
          <w:rtl w:val="true"/>
          <w:lang w:bidi="ar-SA"/>
        </w:rPr>
        <w:t xml:space="preserve">. </w:t>
      </w:r>
      <w:bookmarkStart w:id="1617" w:name="pg15783_180925"/>
    </w:p>
    <w:p>
      <w:pPr>
        <w:pStyle w:val="BookText"/>
        <w:rPr/>
      </w:pPr>
      <w:bookmarkEnd w:id="1617"/>
      <w:r>
        <w:rPr>
          <w:rFonts w:ascii="Amiri" w:hAnsi="Amiri" w:eastAsia="Amiri" w:cs="Amiri"/>
          <w:color w:val="111111"/>
          <w:sz w:val="28"/>
          <w:sz w:val="28"/>
          <w:szCs w:val="28"/>
          <w:rtl w:val="true"/>
          <w:lang w:bidi="ar-SA"/>
        </w:rPr>
        <w:t>ولو قتل المديون فللوليّ القصاص وإن لم يضمن الدّين ، ولو رضى بالدية صرفت في الديون والوصايا ، وكذا لو قتل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المقتول فعليه القصاص بسبب كلّ واحد ، سواء قتلهم دفعة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يقتل بواحد ، وتؤخذ الدية للباقين ، فإن قتله الجميع استوفوا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قتله واحد أخطأ واستوفى حقّه ، ويطالب الباقون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للبعض المطالبة بالدية والباقين بالقصاص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يد رجل ثمّ قتل آخر ، أو بالعكس ، قطع ثمّ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قتله وليّ المقتول أساء ولا شي‌ء عليه ، وتؤخذ دية اليد من تركة القاطع</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ولو سرى القطع قبل قتله تشاركا فيه ، ولو سرى بعده أخذ نصف الدّية من تركة الجاني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تعدّد القاتل ويعلم منه لو تعدد</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13400356_2142443653"/>
      <w:bookmarkStart w:id="1619" w:name="_Toc607"/>
      <w:bookmarkEnd w:id="1618"/>
      <w:r>
        <w:rPr>
          <w:rtl w:val="true"/>
        </w:rPr>
        <w:t xml:space="preserve">المبحث الثالث </w:t>
      </w:r>
      <w:r>
        <w:rPr>
          <w:rtl w:val="true"/>
        </w:rPr>
        <w:t xml:space="preserve">: </w:t>
      </w:r>
      <w:r>
        <w:rPr>
          <w:rtl w:val="true"/>
        </w:rPr>
        <w:t>في الكيفيّة</w:t>
      </w:r>
      <w:bookmarkEnd w:id="1619"/>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للإمام إحضار شاهدين فطنين ، واعتبار الآلة لئلّا تكون مسمومة خصوصا في قصاص الطرف ، فلو كانت كذلك ضمن جناية السمّ ، ويمنع من القصاص بالكالّة ، ولا يقتصّ إلّا بالسّيف وإن قتل بغيره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العدول إلى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ويقتصر على ضرب العنق وإن قتله بغيره كالمثقّل ، والتحريق ، ورضخ الحجارة ، والتغريق ، فلو ضربه في غيره فإن كان ممّا يخطأ به كالكتف استوفى ولم يعزّر وإلّا عزّر وأجرة الحدّاد من بيت المال ، فإن لم يكن أو ضاق فعلى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يقضى بالقصاص إلّا مع التلف </w:t>
      </w:r>
      <w:r>
        <w:rPr>
          <w:rStyle w:val="FootnoteAnchor"/>
          <w:rtl w:val="true"/>
        </w:rPr>
        <w:footnoteReference w:id="471"/>
      </w:r>
      <w:r>
        <w:rPr>
          <w:rFonts w:ascii="Amiri" w:hAnsi="Amiri" w:eastAsia="Amiri" w:cs="Amiri"/>
          <w:color w:val="111111"/>
          <w:sz w:val="28"/>
          <w:sz w:val="28"/>
          <w:szCs w:val="28"/>
          <w:rtl w:val="true"/>
          <w:lang w:bidi="ar-SA"/>
        </w:rPr>
        <w:t>بالجناية ، فإن اشتبه اقتصّ في الجرح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ظنّ وفاته ، فإن ضربه الوليّ بالسائغ في العنق ، فله قتله ثانيا ، وإلّا قتل بعد القصاص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يقتصّ له في النفس اقتصّ له في الطرف والجرح ، ولا يضمن سراية القصاص إلّا مع التعدّي ، فإن تعمّد اقتصّ منه ، وإلّا أخذت منه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يده فاقتصّ منه ، ثمّ سرت الأولى ثمّ الثانية ، وقع القصاص بالسراية موقعه ، وكذا لو قطع يده ثمّ قتله ، فقطع يدي الجاني ثمّ سرت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سرى قطع الجاني قبل قطع المجنيّ عليه لم تقع سراية الجاني قصاصا ، لوقوعها هدرا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عفا عن قاطع يده فقتله القاطع ، فللوليّ القصاص في النّفس بعد ردّ دية 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قتل مقطوع اليد ، فإن كان المجنيّ عليه أخذ ديتها أو قطعت في قصاص ، قتل به بعد ردّ دية اليد ، وإلّا قتله ولا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كفّا بغير أصابع ، قطعت كفّه بعد ردّ دية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يديه فاقتصّ منه ، ثمّ سرى قطع المجنيّ عليه ، فللوليّ القصاص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ذمّيّ يد مسلم فاقتصّ ، ثمّ سرت جراحة المسلم ، فلوليّه قتل الذمّيّ ، فلو طلب الدية كان له دية المسلم إلّا دية يد 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قطعت المرأة يد رجل فاقتصّ ، ثمّ سرت جراحته ، فللوليّ القصاص ولا ردّ ، ولو طلب الدية فله ثلاثة أرباعها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قطعت يديه ورجليه فاقتصّ ، ثمّ سرت جراحته ، فللوليّ القصاص في النّفس لا الدّية </w:t>
      </w:r>
      <w:r>
        <w:rPr>
          <w:rStyle w:val="FootnoteAnchor"/>
          <w:rtl w:val="true"/>
        </w:rPr>
        <w:footnoteReference w:id="472"/>
      </w:r>
      <w:r>
        <w:rPr>
          <w:rFonts w:ascii="Amiri" w:hAnsi="Amiri" w:eastAsia="Amiri" w:cs="Amiri"/>
          <w:color w:val="111111"/>
          <w:sz w:val="28"/>
          <w:sz w:val="28"/>
          <w:szCs w:val="28"/>
          <w:rtl w:val="true"/>
          <w:lang w:bidi="ar-SA"/>
        </w:rPr>
        <w:t>وفيه توقّف</w:t>
      </w:r>
      <w:r>
        <w:rPr>
          <w:rFonts w:eastAsia="Amiri" w:cs="Amiri" w:ascii="Amiri" w:hAnsi="Amiri"/>
          <w:color w:val="111111"/>
          <w:sz w:val="28"/>
          <w:szCs w:val="28"/>
          <w:rtl w:val="true"/>
          <w:lang w:bidi="ar-SA"/>
        </w:rPr>
        <w:t xml:space="preserve">. </w:t>
      </w:r>
      <w:bookmarkStart w:id="1620" w:name="pg15783_180928"/>
    </w:p>
    <w:p>
      <w:pPr>
        <w:pStyle w:val="Heading3"/>
        <w:numPr>
          <w:ilvl w:val="2"/>
          <w:numId w:val="1"/>
        </w:numPr>
        <w:rPr/>
      </w:pPr>
      <w:bookmarkStart w:id="1621" w:name="__RefHeading___Toc13400358_2142443653"/>
      <w:bookmarkStart w:id="1622" w:name="_Toc608"/>
      <w:bookmarkEnd w:id="1620"/>
      <w:bookmarkEnd w:id="1621"/>
      <w:r>
        <w:rPr>
          <w:rtl w:val="true"/>
        </w:rPr>
        <w:t xml:space="preserve">القسم الثاني </w:t>
      </w:r>
      <w:r>
        <w:rPr>
          <w:rtl w:val="true"/>
        </w:rPr>
        <w:t xml:space="preserve">: </w:t>
      </w:r>
      <w:r>
        <w:rPr>
          <w:rtl w:val="true"/>
        </w:rPr>
        <w:t>في قصاص الطرف</w:t>
      </w:r>
      <w:bookmarkEnd w:id="1622"/>
    </w:p>
    <w:p>
      <w:pPr>
        <w:pStyle w:val="Heading4"/>
        <w:numPr>
          <w:ilvl w:val="3"/>
          <w:numId w:val="1"/>
        </w:numPr>
        <w:rPr/>
      </w:pPr>
      <w:bookmarkStart w:id="1623" w:name="__RefHeading___Toc13400360_2142443653"/>
      <w:bookmarkStart w:id="1624" w:name="_Toc609"/>
      <w:bookmarkEnd w:id="1623"/>
      <w:r>
        <w:rPr>
          <w:rtl w:val="true"/>
        </w:rPr>
        <w:t>اشارة</w:t>
      </w:r>
      <w:bookmarkEnd w:id="1624"/>
    </w:p>
    <w:p>
      <w:pPr>
        <w:pStyle w:val="BookText"/>
        <w:rPr/>
      </w:pPr>
      <w:r>
        <w:rPr>
          <w:rFonts w:ascii="Amiri" w:hAnsi="Amiri" w:eastAsia="Amiri" w:cs="Amiri"/>
          <w:color w:val="111111"/>
          <w:sz w:val="28"/>
          <w:sz w:val="28"/>
          <w:szCs w:val="28"/>
          <w:rtl w:val="true"/>
          <w:lang w:bidi="ar-SA"/>
        </w:rPr>
        <w:t>وفيه مقدّمة ومطالب</w:t>
      </w:r>
    </w:p>
    <w:p>
      <w:pPr>
        <w:pStyle w:val="BookText"/>
        <w:rPr/>
      </w:pPr>
      <w:r>
        <w:rPr>
          <w:rFonts w:ascii="Amiri" w:hAnsi="Amiri" w:eastAsia="Amiri" w:cs="Amiri"/>
          <w:color w:val="111111"/>
          <w:sz w:val="28"/>
          <w:sz w:val="28"/>
          <w:szCs w:val="28"/>
          <w:rtl w:val="true"/>
          <w:lang w:bidi="ar-SA"/>
        </w:rPr>
        <w:t xml:space="preserve">والمقدمة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ينقسم إلى يمين ويسار ، كالعينين ، أو إلى أعلى وأسفل ، كالجفنين والأنامل ، لا يؤخذ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العمد بالجناية على العضو بما يقتله غالبا أو بما يقتله نادرا مع قصد الإتلاف</w:t>
      </w:r>
      <w:r>
        <w:rPr>
          <w:rFonts w:eastAsia="Amiri" w:cs="Amiri" w:ascii="Amiri" w:hAnsi="Amiri"/>
          <w:color w:val="111111"/>
          <w:sz w:val="28"/>
          <w:szCs w:val="28"/>
          <w:rtl w:val="true"/>
          <w:lang w:bidi="ar-SA"/>
        </w:rPr>
        <w:t>.</w:t>
      </w:r>
    </w:p>
    <w:p>
      <w:pPr>
        <w:pStyle w:val="Heading4"/>
        <w:numPr>
          <w:ilvl w:val="3"/>
          <w:numId w:val="1"/>
        </w:numPr>
        <w:rPr/>
      </w:pPr>
      <w:bookmarkStart w:id="1625" w:name="__RefHeading___Toc13400362_2142443653"/>
      <w:bookmarkStart w:id="1626" w:name="_Toc610"/>
      <w:bookmarkEnd w:id="1625"/>
      <w:r>
        <w:rPr>
          <w:rtl w:val="true"/>
        </w:rPr>
        <w:t xml:space="preserve">المطلب الأوّل </w:t>
      </w:r>
      <w:r>
        <w:rPr>
          <w:rtl w:val="true"/>
        </w:rPr>
        <w:t xml:space="preserve">: </w:t>
      </w:r>
      <w:r>
        <w:rPr>
          <w:rtl w:val="true"/>
        </w:rPr>
        <w:t>في اليد والرّجل</w:t>
      </w:r>
      <w:bookmarkEnd w:id="1626"/>
    </w:p>
    <w:p>
      <w:pPr>
        <w:pStyle w:val="Heading5"/>
        <w:numPr>
          <w:ilvl w:val="4"/>
          <w:numId w:val="1"/>
        </w:numPr>
        <w:rPr/>
      </w:pPr>
      <w:bookmarkStart w:id="1627" w:name="__RefHeading___Toc13400364_2142443653"/>
      <w:bookmarkStart w:id="1628" w:name="_Toc611"/>
      <w:bookmarkEnd w:id="1627"/>
      <w:r>
        <w:rPr>
          <w:rtl w:val="true"/>
        </w:rPr>
        <w:t>اشارة</w:t>
      </w:r>
      <w:bookmarkEnd w:id="1628"/>
    </w:p>
    <w:p>
      <w:pPr>
        <w:pStyle w:val="BookText"/>
        <w:rPr/>
      </w:pPr>
      <w:r>
        <w:rPr>
          <w:rFonts w:ascii="Amiri" w:hAnsi="Amiri" w:eastAsia="Amiri" w:cs="Amiri"/>
          <w:color w:val="111111"/>
          <w:sz w:val="28"/>
          <w:sz w:val="28"/>
          <w:szCs w:val="28"/>
          <w:rtl w:val="true"/>
          <w:lang w:bidi="ar-SA"/>
        </w:rPr>
        <w:t>وفيه فصلان</w:t>
      </w:r>
    </w:p>
    <w:p>
      <w:pPr>
        <w:pStyle w:val="Heading5"/>
        <w:numPr>
          <w:ilvl w:val="4"/>
          <w:numId w:val="1"/>
        </w:numPr>
        <w:rPr/>
      </w:pPr>
      <w:bookmarkStart w:id="1629" w:name="__RefHeading___Toc13400366_2142443653"/>
      <w:bookmarkStart w:id="1630" w:name="_Toc612"/>
      <w:bookmarkEnd w:id="1629"/>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الشروط</w:t>
      </w:r>
      <w:bookmarkEnd w:id="1630"/>
    </w:p>
    <w:p>
      <w:pPr>
        <w:pStyle w:val="Heading6"/>
        <w:numPr>
          <w:ilvl w:val="5"/>
          <w:numId w:val="1"/>
        </w:numPr>
        <w:rPr/>
      </w:pPr>
      <w:bookmarkStart w:id="1631" w:name="__RefHeading___Toc13400368_2142443653"/>
      <w:bookmarkStart w:id="1632" w:name="_Toc613"/>
      <w:bookmarkEnd w:id="1631"/>
      <w:r>
        <w:rPr>
          <w:rtl w:val="true"/>
        </w:rPr>
        <w:t>اشارة</w:t>
      </w:r>
      <w:bookmarkEnd w:id="1632"/>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التساوي في الإسلام والحرّيّة ،أو يكون المجنيّ عليه أكمل ، فيقتصّ للمسلم من المسلم والذمّيّ ، وللذمّيّ من الذمي لا من المسلم ، بل تجب </w:t>
      </w:r>
      <w:bookmarkStart w:id="1633" w:name="pg15783_180929"/>
    </w:p>
    <w:p>
      <w:pPr>
        <w:pStyle w:val="BookText"/>
        <w:rPr/>
      </w:pPr>
      <w:bookmarkEnd w:id="1633"/>
      <w:r>
        <w:rPr>
          <w:rFonts w:ascii="Amiri" w:hAnsi="Amiri" w:eastAsia="Amiri" w:cs="Amiri"/>
          <w:color w:val="111111"/>
          <w:sz w:val="28"/>
          <w:sz w:val="28"/>
          <w:szCs w:val="28"/>
          <w:rtl w:val="true"/>
          <w:lang w:bidi="ar-SA"/>
        </w:rPr>
        <w:t>الدية ، وللحرّ من العبد ، وله استرقاقه إلّا أن تزيد القيمة على الجناية ، فيسترقّ ما قابلها ، ولا خيار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يقتصّ للعبد من الحرّ بل يلزمه قيمته ، ويقتصّ للعبد من مثله ، ومن المدبّر وأمّ الولد والمكاتب المشروط ، مع تساوي القيمتين ، أو مع نقص قيمة الجاني ، فإن زادت لم يقتصّ إلّا بعد ردّ قيمة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 انعتق بعضه القصاص من مثله ومن الأقلّ حرّيّة لا من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ويقتصّ للرّجل من الرجل ومن المرأة ولا ردّ ، وللمرأة من المرأة ، ومن الرّجل مع الردّ فيما يتجاوز ثلث الدية ، لا فيما نقص عنه</w:t>
      </w:r>
      <w:r>
        <w:rPr>
          <w:rFonts w:eastAsia="Amiri" w:cs="Amiri" w:ascii="Amiri" w:hAnsi="Amiri"/>
          <w:color w:val="111111"/>
          <w:sz w:val="28"/>
          <w:szCs w:val="28"/>
          <w:rtl w:val="true"/>
          <w:lang w:bidi="ar-SA"/>
        </w:rPr>
        <w:t>.</w:t>
      </w:r>
    </w:p>
    <w:p>
      <w:pPr>
        <w:pStyle w:val="Heading6"/>
        <w:numPr>
          <w:ilvl w:val="5"/>
          <w:numId w:val="1"/>
        </w:numPr>
        <w:rPr/>
      </w:pPr>
      <w:bookmarkStart w:id="1634" w:name="__RefHeading___Toc13400370_2142443653"/>
      <w:bookmarkStart w:id="1635" w:name="_Toc614"/>
      <w:bookmarkEnd w:id="1634"/>
      <w:r>
        <w:rPr>
          <w:rtl w:val="true"/>
        </w:rPr>
        <w:t xml:space="preserve">الثاني </w:t>
      </w:r>
      <w:r>
        <w:rPr>
          <w:rtl w:val="true"/>
        </w:rPr>
        <w:t xml:space="preserve">: </w:t>
      </w:r>
      <w:r>
        <w:rPr>
          <w:rtl w:val="true"/>
        </w:rPr>
        <w:t>التساوي في السلامة</w:t>
      </w:r>
      <w:bookmarkEnd w:id="1635"/>
    </w:p>
    <w:p>
      <w:pPr>
        <w:pStyle w:val="BookText"/>
        <w:rPr/>
      </w:pPr>
      <w:r>
        <w:rPr>
          <w:rFonts w:ascii="Amiri" w:hAnsi="Amiri" w:eastAsia="Amiri" w:cs="Amiri"/>
          <w:color w:val="111111"/>
          <w:sz w:val="28"/>
          <w:sz w:val="28"/>
          <w:szCs w:val="28"/>
          <w:rtl w:val="true"/>
          <w:lang w:bidi="ar-SA"/>
        </w:rPr>
        <w:t>فلا تقطع اليد الصحيحة بالشلّاء وإن بذلها الجاني ، فإن قطعها استوفى حقّه ولم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وتقطع الشلّاء بالصحيحة ولا يرجع بشي‌ء ، ولو علم أنّها لا تنحسم فلا قصاص وتجب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وتقطع الشلّاء بالشلّاء إلّا أن يخاف من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يقطع الصّحيح بالمجذوم ، ويجوز العكس</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وتقطع الصحيحة بالبرصاء ، ولو نقصت يد الجاني إصبعا اقتصّ ورجع بدية الإصبع إن كان أخذ ديتها ، ولو انعكس اقتصّ في الأصابع وأخذ حكومة الكفّ ، وكذا لو نقصت أصابع المقطوع أنملة ، أو كان ظفره مقلوعا أو متغيّرا</w:t>
      </w:r>
      <w:r>
        <w:rPr>
          <w:rFonts w:eastAsia="Amiri" w:cs="Amiri" w:ascii="Amiri" w:hAnsi="Amiri"/>
          <w:color w:val="111111"/>
          <w:sz w:val="28"/>
          <w:szCs w:val="28"/>
          <w:rtl w:val="true"/>
          <w:lang w:bidi="ar-SA"/>
        </w:rPr>
        <w:t xml:space="preserve">. </w:t>
      </w:r>
      <w:bookmarkStart w:id="1636" w:name="pg15783_180930"/>
    </w:p>
    <w:p>
      <w:pPr>
        <w:pStyle w:val="BookText"/>
        <w:rPr/>
      </w:pPr>
      <w:bookmarkEnd w:id="1636"/>
      <w:r>
        <w:rPr>
          <w:rFonts w:ascii="Amiri" w:hAnsi="Amiri" w:eastAsia="Amiri" w:cs="Amiri"/>
          <w:color w:val="111111"/>
          <w:sz w:val="28"/>
          <w:sz w:val="28"/>
          <w:szCs w:val="28"/>
          <w:rtl w:val="true"/>
          <w:lang w:bidi="ar-SA"/>
        </w:rPr>
        <w:t>ولا يشترط التّساوي في الخلقة والمنافع ، فتقطع يد القويّ والكبير والمريض والكسوب بالمقابل</w:t>
      </w:r>
      <w:r>
        <w:rPr>
          <w:rFonts w:eastAsia="Amiri" w:cs="Amiri" w:ascii="Amiri" w:hAnsi="Amiri"/>
          <w:color w:val="111111"/>
          <w:sz w:val="28"/>
          <w:szCs w:val="28"/>
          <w:rtl w:val="true"/>
          <w:lang w:bidi="ar-SA"/>
        </w:rPr>
        <w:t>.</w:t>
      </w:r>
    </w:p>
    <w:p>
      <w:pPr>
        <w:pStyle w:val="Heading6"/>
        <w:numPr>
          <w:ilvl w:val="5"/>
          <w:numId w:val="1"/>
        </w:numPr>
        <w:rPr/>
      </w:pPr>
      <w:bookmarkStart w:id="1637" w:name="__RefHeading___Toc13400372_2142443653"/>
      <w:bookmarkStart w:id="1638" w:name="_Toc615"/>
      <w:bookmarkEnd w:id="1637"/>
      <w:r>
        <w:rPr>
          <w:rtl w:val="true"/>
        </w:rPr>
        <w:t xml:space="preserve">الثالث </w:t>
      </w:r>
      <w:r>
        <w:rPr>
          <w:rtl w:val="true"/>
        </w:rPr>
        <w:t xml:space="preserve">: </w:t>
      </w:r>
      <w:r>
        <w:rPr>
          <w:rtl w:val="true"/>
        </w:rPr>
        <w:t>التساوي في المحلّ</w:t>
      </w:r>
      <w:bookmarkEnd w:id="1638"/>
    </w:p>
    <w:p>
      <w:pPr>
        <w:pStyle w:val="BookText"/>
        <w:rPr/>
      </w:pPr>
      <w:r>
        <w:rPr>
          <w:rFonts w:ascii="Amiri" w:hAnsi="Amiri" w:eastAsia="Amiri" w:cs="Amiri"/>
          <w:color w:val="111111"/>
          <w:sz w:val="28"/>
          <w:sz w:val="28"/>
          <w:szCs w:val="28"/>
          <w:rtl w:val="true"/>
          <w:lang w:bidi="ar-SA"/>
        </w:rPr>
        <w:t>وتقطع اليمين باليمين لا باليسار ، واليسار بمثلها لا باليمنى ، والسبّابة بمثلها لا بالوسطى ، وكذا باقي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فقدت اليمين فاليسار ، فإن عدمت فرجله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أيدي جماعة على التعاقب قطعت يداه ورجلاه الأوّل فالأوّل ، وللثاني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يمينا فبذل يسارا فقطعها المجنيّ عليه جاهلا ، فالقصاص باق في اليمين ، ويؤخّر حتّى يندمل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سمع الجاني الأمر بإخراج اليمنى وعلم أنّها لا تجزئ فلا دية له ، ولو لم يعلم فله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قطعها المجنيّ عليه عالما بأنّها اليسرى ، اقتصّ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موضع يلزمه دية اليسرى يضمن سرايتها وإلّا فلا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اتّفقا على بذلها بدلا لم يصر كذلك ، وعلى القاطع الدية ، وله القصاص في اليمنى</w:t>
      </w:r>
      <w:r>
        <w:rPr>
          <w:rFonts w:eastAsia="Amiri" w:cs="Amiri" w:ascii="Amiri" w:hAnsi="Amiri"/>
          <w:color w:val="111111"/>
          <w:sz w:val="28"/>
          <w:szCs w:val="28"/>
          <w:rtl w:val="true"/>
          <w:lang w:bidi="ar-SA"/>
        </w:rPr>
        <w:t xml:space="preserve">. </w:t>
      </w:r>
      <w:bookmarkStart w:id="1639" w:name="pg15783_180931"/>
    </w:p>
    <w:p>
      <w:pPr>
        <w:pStyle w:val="BookText"/>
        <w:rPr/>
      </w:pPr>
      <w:bookmarkEnd w:id="1639"/>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المجنّي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بذلها مع العلم لا بدلا ، فأنكر الباذل ، قدّم قوله مع يمينه ، لأنّه أبصر بنيّته</w:t>
      </w:r>
      <w:r>
        <w:rPr>
          <w:rFonts w:eastAsia="Amiri" w:cs="Amiri" w:ascii="Amiri" w:hAnsi="Amiri"/>
          <w:color w:val="111111"/>
          <w:sz w:val="28"/>
          <w:szCs w:val="28"/>
          <w:rtl w:val="true"/>
          <w:lang w:bidi="ar-SA"/>
        </w:rPr>
        <w:t>.</w:t>
      </w:r>
    </w:p>
    <w:p>
      <w:pPr>
        <w:pStyle w:val="Heading6"/>
        <w:numPr>
          <w:ilvl w:val="5"/>
          <w:numId w:val="1"/>
        </w:numPr>
        <w:rPr/>
      </w:pPr>
      <w:bookmarkStart w:id="1640" w:name="__RefHeading___Toc13400374_2142443653"/>
      <w:bookmarkStart w:id="1641" w:name="_Toc616"/>
      <w:bookmarkEnd w:id="1640"/>
      <w:r>
        <w:rPr>
          <w:rtl w:val="true"/>
        </w:rPr>
        <w:t xml:space="preserve">الرابع </w:t>
      </w:r>
      <w:r>
        <w:rPr>
          <w:rtl w:val="true"/>
        </w:rPr>
        <w:t xml:space="preserve">: </w:t>
      </w:r>
      <w:r>
        <w:rPr>
          <w:rtl w:val="true"/>
        </w:rPr>
        <w:t>التساوي في الأصالة والزّيادة</w:t>
      </w:r>
      <w:bookmarkEnd w:id="1641"/>
    </w:p>
    <w:p>
      <w:pPr>
        <w:pStyle w:val="BookText"/>
        <w:rPr/>
      </w:pPr>
      <w:r>
        <w:rPr>
          <w:rFonts w:ascii="Amiri" w:hAnsi="Amiri" w:eastAsia="Amiri" w:cs="Amiri"/>
          <w:color w:val="111111"/>
          <w:sz w:val="28"/>
          <w:sz w:val="28"/>
          <w:szCs w:val="28"/>
          <w:rtl w:val="true"/>
          <w:lang w:bidi="ar-SA"/>
        </w:rPr>
        <w:t>فلا تقطع يد زائدة بالأصليّة وكذا العكس ، ولا زائدة بمثلها مع تغاير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كفّان على ساعد ، أو ذراعان على عضد ، أو قدمان على ساق وأحدهما زائدة ، فإن تميّزت قطعت الأصليّة بمثلها والزائدة بمثلها ، ولو لم تتميّز فقطعهما قاطع فعليه القصاص وحكومة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إحداهما فلا قصاص وعليه نصف دية كفّ ونصف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قطع ذو اليدين يدا فإن تميّزت الأصليّة قطعت وإلّا فلا قصاص وعليه دية اليد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قطع ذو الإصبع الزائدة يد مثله اقتصّ مع تساوي المحلّ ، ولو كانت للجاني فإن خرجت عن الكفّ اقتصّ منه أيضا ، وإن كانت في سمت الأصابع قطع الأصابع الخمس وأخذ حكومة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اتّصلت بإحداهما قطع أربعا وأخذ دية إصبع وحكومة الكفّ</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للمجنيّ عليه اقتصّ في الكفّ وأخذ دية الزائدة وهو ثلث دية الأصليّة ، وإلّا اقتصّ في الأربع ، وأخذ دية إصبع وحكومة الكفّ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للمجني عليه اقتصّ في أربع وطالب بدية الزائدة وحكومة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الزائدة إحدى الخمس للجاني اقتصّ في الكفّ إن كانت في سمت الأصلية وإلّا اقتصّ في الأربع وأخذ دية اصبع وحكومة الكفّ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ولو تساويا اقتصّ في الكفّ إن اتّفق المحلّ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للجاني ستّ أصابع على نسق اليد ، فإن علمت الزائدة قطع خمس أصابع وأخذ حكومة الكفّ ، وإن اشتبهت فلا قصاص ، وطالب بدية اليد ، ولو قطعها أساء واستوفى ، وعليه دية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خمس أصابع أساء واستوفى حقّه لكنّه ناقص ، لجواز زيادة إحداهما ويأخذ حكومة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لأنملة المجنيّ عليه طرفان اقتصّ مع التساوي ، وإلّا قطع أنملة وأخذ دية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للجاني فإن تميّزت الأصليّة اقتصّ إن أمكن قطعها منفردة ، وإلّا أخذ دية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أنملة عليا من واحد ووسطى من آخر ، اقتصّ ذو العليا ثمّ ذو السفلى ، ولو عفا ذو العليا اقتصّ صاحب الوسطى بعد ردّ دية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سبق ذو الوسطى فعليه دية العليا ولذي العليا على الجاني دية أنملته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لإصبع أربع أنامل ، وهي كطول الأصابع ، كانت كغيرها ، ولو قطع </w:t>
      </w:r>
      <w:bookmarkStart w:id="1642" w:name="pg15783_180933"/>
    </w:p>
    <w:p>
      <w:pPr>
        <w:pStyle w:val="BookText"/>
        <w:rPr/>
      </w:pPr>
      <w:bookmarkEnd w:id="1642"/>
      <w:r>
        <w:rPr>
          <w:rFonts w:ascii="Amiri" w:hAnsi="Amiri" w:eastAsia="Amiri" w:cs="Amiri"/>
          <w:color w:val="111111"/>
          <w:sz w:val="28"/>
          <w:sz w:val="28"/>
          <w:szCs w:val="28"/>
          <w:rtl w:val="true"/>
          <w:lang w:bidi="ar-SA"/>
        </w:rPr>
        <w:t>ذو الثلاث أنملة منها فلا قصاص وعليه ربع دية الاصبع ، ولو قطع اثنتين فله النّصف أو يقطع أنملة ، ويأخذ سدس دية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ثلاثا فله قطع أنملتين ونصف سدس دية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هو الجاني ، فإن قطع أنملة قطعت أنملته ، وأخذ منه نصف سدس دية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أنملتين اقتصّ منه ، وأخذ منه سدس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الجاني نقصان إصبع ، قدّم قول مدّعي السلامة ، سواء ادّعى زوالها أو لخلقة</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13400376_2142443653"/>
      <w:bookmarkStart w:id="1644" w:name="_Toc617"/>
      <w:bookmarkEnd w:id="1643"/>
      <w:r>
        <w:rPr>
          <w:rtl w:val="true"/>
        </w:rPr>
        <w:t xml:space="preserve">الفصل الثاني </w:t>
      </w:r>
      <w:r>
        <w:rPr>
          <w:rtl w:val="true"/>
        </w:rPr>
        <w:t xml:space="preserve">: </w:t>
      </w:r>
      <w:r>
        <w:rPr>
          <w:rtl w:val="true"/>
        </w:rPr>
        <w:t>في الأحكام</w:t>
      </w:r>
      <w:bookmarkEnd w:id="1644"/>
    </w:p>
    <w:p>
      <w:pPr>
        <w:pStyle w:val="BookText"/>
        <w:rPr/>
      </w:pPr>
      <w:r>
        <w:rPr>
          <w:rFonts w:ascii="Amiri" w:hAnsi="Amiri" w:eastAsia="Amiri" w:cs="Amiri"/>
          <w:color w:val="111111"/>
          <w:sz w:val="28"/>
          <w:sz w:val="28"/>
          <w:szCs w:val="28"/>
          <w:rtl w:val="true"/>
          <w:lang w:bidi="ar-SA"/>
        </w:rPr>
        <w:t>لو قطع إصبعه فسرت إلى كفّه ثمّ اندملت فله القصاص في الكفّ لا في الإصبع ، ويأخذ دية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يده من مفصل الكوع اقتصّ منه ، ولو قطع معها بعض الزند اقتصّ في اليد وطالب بحكومة 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من المرفق اقتصّ منه ، وليس له أن يقتصّ في اليد ، ويأخذ دية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عضو يؤخذ قودا مع وجوده تؤخذ الدية مع عدمه ، مثل أن يقطع إصبعين وله إصبع ، أو كفّا تامّا وكفّه بغير أصابع</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قطع نصف كفّه فله قطع الأصابع وأخذ حكومة الباقي ، وليس </w:t>
      </w:r>
      <w:bookmarkStart w:id="1645" w:name="pg15783_180934"/>
    </w:p>
    <w:p>
      <w:pPr>
        <w:pStyle w:val="BookText"/>
        <w:rPr/>
      </w:pPr>
      <w:bookmarkEnd w:id="1645"/>
      <w:r>
        <w:rPr>
          <w:rFonts w:ascii="Amiri" w:hAnsi="Amiri" w:eastAsia="Amiri" w:cs="Amiri"/>
          <w:color w:val="111111"/>
          <w:sz w:val="28"/>
          <w:sz w:val="28"/>
          <w:szCs w:val="28"/>
          <w:rtl w:val="true"/>
          <w:lang w:bidi="ar-SA"/>
        </w:rPr>
        <w:t>له القصاص من موضع القطع ، ولا قطع الأنامل ، والمطالبة بدية باقي الأصابع أو الحكومة ، ولا قطع الأنامل ثمّ يتمّ قطع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إصبعا فشلّت أخرى ، فله القصاص وثلثا دية الشلّاء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إصبع رجل ثمّ يد آخر اقتصّ للأوّل ، ثمّ للثاني ، ويرجع بدية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قطعت اليد أوّلا اقتصّ صاحبها ، وطالب صاحب الإصبع بديتها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سبق فقطع الإصبع أساء ووقع موقعه ، وللآخر قطع الكفّ ودية 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استحقّ القصاص طفل أو مجنون منعا من الاستيفاء ، فإن قطعا مع بذل الجاني كان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قطعا بغير إذنه ، فالقصاص باق ، وعلى العاقلة دية الجناية</w:t>
      </w:r>
      <w:r>
        <w:rPr>
          <w:rFonts w:eastAsia="Amiri" w:cs="Amiri" w:ascii="Amiri" w:hAnsi="Amiri"/>
          <w:color w:val="111111"/>
          <w:sz w:val="28"/>
          <w:szCs w:val="28"/>
          <w:rtl w:val="true"/>
          <w:lang w:bidi="ar-SA"/>
        </w:rPr>
        <w:t>.</w:t>
      </w:r>
    </w:p>
    <w:p>
      <w:pPr>
        <w:pStyle w:val="Heading4"/>
        <w:numPr>
          <w:ilvl w:val="3"/>
          <w:numId w:val="1"/>
        </w:numPr>
        <w:rPr/>
      </w:pPr>
      <w:bookmarkStart w:id="1646" w:name="__RefHeading___Toc13400378_2142443653"/>
      <w:bookmarkStart w:id="1647" w:name="_Toc618"/>
      <w:bookmarkEnd w:id="1646"/>
      <w:r>
        <w:rPr>
          <w:rtl w:val="true"/>
        </w:rPr>
        <w:t xml:space="preserve">المطلب الثاني </w:t>
      </w:r>
      <w:r>
        <w:rPr>
          <w:rtl w:val="true"/>
        </w:rPr>
        <w:t xml:space="preserve">: </w:t>
      </w:r>
      <w:r>
        <w:rPr>
          <w:rtl w:val="true"/>
        </w:rPr>
        <w:t>في باقي الأعضاء</w:t>
      </w:r>
      <w:bookmarkEnd w:id="164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الشجاج والجروح ، ويشترط مع ما تقدّم انتفاء التغرير ، فلا قصاص في المأمومة والجائفة ، وإمكان الاستيفاء بغير حيف ولا زيادة ، فلا قصاص في الهاشمة والمنقّلة وكسر العظام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ويثبت في الخارصة ، والباضعة ، والسمحاق ، والموضحة ، ويجوز القصاص قبل الاندمال ، ويستحبّ 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قطع عدّة أعضاء تزيد على الدية خطأ ، فطلب الدية قبل الاندمال ، اقتصر على دية النفس ، فإن اندملت استوفى الباقي ، وإلّا سقط الزائد ، لأنّ دية الطرف تدخل في دية النّفس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يحلق الموضع إن كان به شعر ، ويعتبر التساوي في الشجاج طولا وعرضا ، ويراعى في النزول اسم الشجّة ، ثمّ يؤخذ مثل ذلك من الجاني ، ولو شقّ عليه دفعة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الجناية على عضو الجاني ، اقتصر على ما يحتمله العضو ، وأخذ دية الباقي بالنسبة إلى أصل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عضو المجنيّ عليه أصغر ، اقتصر على قدر مساحة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يقتصّ في الطرف في شدّة الحرّ أو البرد ، ويتوخّى اعتدال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يقتصّ إلّا بحديدة كالسكّين ، وينتزع العين بحديدة معوجّة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يقتصّ بالسّيف ولا بآلة مسمومة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معرفة المقتصّ ، فلا يمكّن الجاهل مستحقّا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،ويقتصّ فيها ، ولو كان الجاني أعور خلقة ، اقتصّ منه وإن عمى ، ولا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قلعها ذو عينين اقتصّ بعين واحدة ، وأعطي نصف الدية ، ولو قلع عينا قائمة لم يقتصّ ، وعليه ثلث ديتها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أذهب ضوء العين خاصة اقتصّ منه ، بأن يطرح القطن المبلول على أجفانه ، ثمّ تحمى المرآة ، ويقابل بالشمس ، ثمّ يكلّف النظر إليها حتّى يذهب الضوء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وتؤخذ الصحيحة بالعمشاء والحوراء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ويقتصّ في الأجفان ، والأهداب ، ويقتصّ فاقد الأهداب ، ويرجع عليه الجاني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الرأس ، ويقتصّ فيه ، وفي شعر اللحية ، والحاجبين ، والأهداب ، إلّا أن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 ولا فرق بين الصّغير والكبير ، والسامعة والصمّاء ، والصحيحة والمثقوبة ، بخلاف المخرومة ، بل يقتصّ إلى الخرم ، ويؤخذ حكومة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ألصقها المجنيّ عليه فله القصاص ، وللحاكم إزالتها ، وكذا لو ألصقها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تعلّقت بجلده لم يؤمر بإزالتها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قطعها غير الجاني بعد الالتحام اقتصّ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ذهب السّمع بقطع الأذن فهما جنايتان ، ويثبت القصاص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 ،ويساوي الشامّ وغيره ، والكبير والصغير ، والأقنى </w:t>
      </w:r>
      <w:r>
        <w:rPr>
          <w:rStyle w:val="FootnoteAnchor"/>
          <w:rtl w:val="true"/>
        </w:rPr>
        <w:footnoteReference w:id="475"/>
      </w:r>
      <w:r>
        <w:rPr>
          <w:rFonts w:ascii="IRNazanin" w:hAnsi="IRNazanin" w:eastAsia="IRNazanin"/>
          <w:color w:val="111111"/>
          <w:sz w:val="28"/>
          <w:sz w:val="28"/>
          <w:szCs w:val="28"/>
          <w:rtl w:val="true"/>
          <w:lang w:bidi="fa-IR"/>
        </w:rPr>
        <w:t xml:space="preserve">والأفطس </w:t>
      </w:r>
      <w:r>
        <w:rPr>
          <w:rStyle w:val="FootnoteAnchor"/>
          <w:rtl w:val="true"/>
        </w:rPr>
        <w:footnoteReference w:id="476"/>
      </w:r>
      <w:r>
        <w:rPr>
          <w:rFonts w:ascii="Amiri" w:hAnsi="Amiri" w:eastAsia="Amiri" w:cs="Amiri"/>
          <w:color w:val="111111"/>
          <w:sz w:val="28"/>
          <w:sz w:val="28"/>
          <w:szCs w:val="28"/>
          <w:rtl w:val="true"/>
          <w:lang w:bidi="ar-SA"/>
        </w:rPr>
        <w:t>ويقتصّ في المارن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قطع معه بعض القصبة ، اقتصّ في المارن وأخذ حكومة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ويثبت في أحد المنخرين مع تساوي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بعض الأنف نسبنا المقطوع إلى الباقي ، وأخذ من الجاني بحسابه ، ولا يراعى المساحة لأنّه قد يستوعب أنف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الشفتان ، ويثبت مع التّساوي في المحلّ </w:t>
      </w:r>
      <w:r>
        <w:rPr>
          <w:rStyle w:val="FootnoteAnchor"/>
          <w:rtl w:val="true"/>
        </w:rPr>
        <w:footnoteReference w:id="477"/>
      </w:r>
      <w:r>
        <w:rPr>
          <w:rFonts w:ascii="Amiri" w:hAnsi="Amiri" w:eastAsia="Amiri" w:cs="Amiri"/>
          <w:color w:val="111111"/>
          <w:sz w:val="28"/>
          <w:sz w:val="28"/>
          <w:szCs w:val="28"/>
          <w:rtl w:val="true"/>
          <w:lang w:bidi="ar-SA"/>
        </w:rPr>
        <w:t>، وكذا في بعضها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 ويثبت فيه وفي بعضه مع تساوي المنطق ، ويقتصّ للصغير إن تحرّك لسانه عند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 ويثبت مع اتّفاق الاسم والمحلّ ، فلا تؤخذ ثنيّة بضرس وبالعكس ، ولا الأصليّ بالزائد وبالعكس وإن اتّحد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وتؤخذ الزائدة بمثلها إن اتّفق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قلع سنّ مثغر ، فإن عادت صحيحة فلا قصاص ، وعليه الأرش ، وإن عادت متغيّرة أو ناقصة فالحكومة ، ولو لم تعد وجب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عادت سنّ المجنيّ عليه لم يغرم سنّ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عادت سنّ الجاني لم يكن للمجنيّ عليه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المثغر ينتظر بها سنة ، فإن عادت فالحكومة ، وإلّا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قبل اليأس من عودها فالأرش</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حلمة الرّجل والمرأة وثديها ، ويثبت القصاص مع المساواة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 ويستوي ذكر الشابّ ، والشيخ ، والصّبيّ ، والمجنون ، والفحل ، والخصيّ ، والأغلف ، فلا يقطع الصحيح بالعنّين ، بل يجب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العنّين بالصحيح ويقتصّ في البعض بالنسبة كالنصف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الخصيتان ، ويثبت فيهما وفي إحداهما ، ولو خشي ذهاب منفعة الأخرى فالدية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الشفران </w:t>
      </w:r>
      <w:r>
        <w:rPr>
          <w:rStyle w:val="FootnoteAnchor"/>
          <w:rtl w:val="true"/>
        </w:rPr>
        <w:footnoteReference w:id="478"/>
      </w:r>
      <w:r>
        <w:rPr>
          <w:rFonts w:ascii="Amiri" w:hAnsi="Amiri" w:eastAsia="Amiri" w:cs="Amiri"/>
          <w:color w:val="111111"/>
          <w:sz w:val="28"/>
          <w:sz w:val="28"/>
          <w:szCs w:val="28"/>
          <w:rtl w:val="true"/>
          <w:lang w:bidi="ar-SA"/>
        </w:rPr>
        <w:t>، ويستوي البكر والثيّب ، والكبيرة والصّغيرة ، والمجنونة والرتقاء ، والمفضاة والمقابل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الرّجل الشفيرين ، والمرأة المذاكير فالدية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الرّجل مذاكير الخنثى وشفريه ، فإن بان أنّه ذكر اقتصّ في المذاكير وفي الشفرين الحكومة ، وإن بان أنّه أنثى ففي الشفرين الدية وفي المذاكير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الجاني امرأة فمع الذكورة ، عليها دية المذاكير وحكومة الشفرين ، ومع الأنوثة يقتصّ في الشفرين ، ويأخذ حكومة المذاكير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أعطي اليقين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الشفرين وحكومة المذاكير ، فإن بانت الذكورة أكمل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دية عضو مع بقاء القصاص في الباقي لم يجب</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طلب الحكومة مع بقاء القصاص أجيب ، وأعطي أقلّ الحكومتين</w:t>
      </w:r>
      <w:r>
        <w:rPr>
          <w:rFonts w:eastAsia="Amiri" w:cs="Amiri" w:ascii="Amiri" w:hAnsi="Amiri"/>
          <w:color w:val="111111"/>
          <w:sz w:val="28"/>
          <w:szCs w:val="28"/>
          <w:rtl w:val="true"/>
          <w:lang w:bidi="ar-SA"/>
        </w:rPr>
        <w:t xml:space="preserve">. </w:t>
      </w:r>
      <w:bookmarkStart w:id="1648" w:name="pg15783_180939"/>
    </w:p>
    <w:p>
      <w:pPr>
        <w:pStyle w:val="BookText"/>
        <w:rPr/>
      </w:pPr>
      <w:bookmarkEnd w:id="1648"/>
      <w:r>
        <w:rPr>
          <w:rFonts w:ascii="Amiri" w:hAnsi="Amiri" w:eastAsia="Amiri" w:cs="Amiri"/>
          <w:color w:val="111111"/>
          <w:sz w:val="28"/>
          <w:sz w:val="28"/>
          <w:szCs w:val="28"/>
          <w:rtl w:val="true"/>
          <w:lang w:bidi="ar-SA"/>
        </w:rPr>
        <w:t>ولو جنى خنثى على ذكر ، فإن بان أنّه ذكر ثبت القصاص وإلّا الدية ، ولو جنى على أنثى انعكس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خنثى على مثله ، فإن علم حالهما ثبت القصاص مع الاتّفاق ، وإلّا الدية في الأصليّ ، والحكومة في الزائد</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13400380_2142443653"/>
      <w:bookmarkStart w:id="1650" w:name="_Toc619"/>
      <w:bookmarkEnd w:id="1649"/>
      <w:r>
        <w:rPr>
          <w:rtl w:val="true"/>
        </w:rPr>
        <w:t xml:space="preserve">المطلب الثالث </w:t>
      </w:r>
      <w:r>
        <w:rPr>
          <w:rtl w:val="true"/>
        </w:rPr>
        <w:t xml:space="preserve">: </w:t>
      </w:r>
      <w:r>
        <w:rPr>
          <w:rtl w:val="true"/>
        </w:rPr>
        <w:t>في الاختلاف</w:t>
      </w:r>
      <w:bookmarkEnd w:id="1650"/>
    </w:p>
    <w:p>
      <w:pPr>
        <w:pStyle w:val="BookText"/>
        <w:rPr/>
      </w:pPr>
      <w:r>
        <w:rPr>
          <w:rFonts w:ascii="Amiri" w:hAnsi="Amiri" w:eastAsia="Amiri" w:cs="Amiri"/>
          <w:color w:val="111111"/>
          <w:sz w:val="28"/>
          <w:sz w:val="28"/>
          <w:szCs w:val="28"/>
          <w:rtl w:val="true"/>
          <w:lang w:bidi="ar-SA"/>
        </w:rPr>
        <w:t xml:space="preserve">لو قطع يدي رجل ورجليه شبيه عمد 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بالسراية والوليّ الاندمال ، فإن مدّ الزمان </w:t>
      </w:r>
      <w:r>
        <w:rPr>
          <w:rStyle w:val="FootnoteAnchor"/>
          <w:rtl w:val="true"/>
        </w:rPr>
        <w:footnoteReference w:id="479"/>
      </w:r>
      <w:r>
        <w:rPr>
          <w:rFonts w:ascii="Amiri" w:hAnsi="Amiri" w:eastAsia="Amiri" w:cs="Amiri"/>
          <w:color w:val="111111"/>
          <w:sz w:val="28"/>
          <w:sz w:val="28"/>
          <w:szCs w:val="28"/>
          <w:rtl w:val="true"/>
          <w:lang w:bidi="ar-SA"/>
        </w:rPr>
        <w:t>قدّم قول الجاني مع يمينه ، وإلّا قول الوليّ ، ويقدّم قول الجاني في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يده فمات فادّعى الجاني الاندمال ، والوليّ السراية ، قدّم قول الجاني إن احتمل الزمان الاندمال ، وإلّا قول الوليّ ، وإن قصر فادّعى الجاني موته بسبب والوليّ بالسراية ، قدّم قول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المدّة قدّم قول الوليّ على الأقوى</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قدّ الملفوف في الكساء بنصفين ، وادّعى الوليّ حياته والجاني موته ، قدّم قول الوليّ</w:t>
      </w:r>
      <w:r>
        <w:rPr>
          <w:rFonts w:eastAsia="Amiri" w:cs="Amiri" w:ascii="Amiri" w:hAnsi="Amiri"/>
          <w:color w:val="111111"/>
          <w:sz w:val="28"/>
          <w:szCs w:val="28"/>
          <w:rtl w:val="true"/>
          <w:lang w:bidi="ar-SA"/>
        </w:rPr>
        <w:t xml:space="preserve">. </w:t>
      </w:r>
      <w:bookmarkStart w:id="1651" w:name="pg15783_180940"/>
    </w:p>
    <w:p>
      <w:pPr>
        <w:pStyle w:val="BookText"/>
        <w:rPr/>
      </w:pPr>
      <w:bookmarkEnd w:id="1651"/>
      <w:r>
        <w:rPr>
          <w:rFonts w:ascii="Amiri" w:hAnsi="Amiri" w:eastAsia="Amiri" w:cs="Amiri"/>
          <w:color w:val="111111"/>
          <w:sz w:val="28"/>
          <w:sz w:val="28"/>
          <w:szCs w:val="28"/>
          <w:rtl w:val="true"/>
          <w:lang w:bidi="ar-SA"/>
        </w:rPr>
        <w:t>ولو أوضحه في موضعين ، ثمّ زال الحاجز ، فادّعى الجاني زواله بالسراية والمجنيّ عليه بالإزالة ، قدّم قول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توافقا على أنّ الجاني أزاله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أزلته قبل الاندمال فعليّ 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المجنيّ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بعده فعليك ثلاث موضحات ، فالقول قول الجاني في الثالثة ، وقول الغريم في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الكفر أو الرقّ قدّم قول الوليّ ، ولو عرف حاله بذلك فادّعى الوليّ سبق الإسلام أو العتق ، قدّم قول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الجاني صغره عند الجناية ، قدّم قوله إن احتمل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الجنون فإن عرف منه ذلك قدّم قوله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زوال عقله عند الجناية ، وادّعى الجاني الجنون والمجنيّ عليه السكر ، قدّم قول الجاني</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13400382_2142443653"/>
      <w:bookmarkStart w:id="1653" w:name="_Toc620"/>
      <w:bookmarkEnd w:id="1652"/>
      <w:r>
        <w:rPr>
          <w:rtl w:val="true"/>
        </w:rPr>
        <w:t xml:space="preserve">المطلب الرابع </w:t>
      </w:r>
      <w:r>
        <w:rPr>
          <w:rtl w:val="true"/>
        </w:rPr>
        <w:t xml:space="preserve">: </w:t>
      </w:r>
      <w:r>
        <w:rPr>
          <w:rtl w:val="true"/>
        </w:rPr>
        <w:t>في العفو</w:t>
      </w:r>
      <w:bookmarkEnd w:id="1653"/>
    </w:p>
    <w:p>
      <w:pPr>
        <w:pStyle w:val="BookText"/>
        <w:rPr/>
      </w:pPr>
      <w:r>
        <w:rPr>
          <w:rFonts w:ascii="Amiri" w:hAnsi="Amiri" w:eastAsia="Amiri" w:cs="Amiri"/>
          <w:color w:val="111111"/>
          <w:sz w:val="28"/>
          <w:sz w:val="28"/>
          <w:szCs w:val="28"/>
          <w:rtl w:val="true"/>
          <w:lang w:bidi="ar-SA"/>
        </w:rPr>
        <w:t>ويصحّ قبل الثبوت وبعده لا قبل الاستحقاق ، ويصحّ عفو الوليّ مع الغبطة ، وعفو بعض الورثة ، وللباقين القصاص بعد ردّ دية من عفا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ولو عفا عن أحد الحقّين لم يسقط الآخر</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عفا عن البعض كاليد لم يصحّ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وقّته مثل عفوت شهرا صحّ ، وله القصاص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عفا مقطوع الإصبع عن الجناية قبل الاندمال سقط حقّه ، فلو سرت إلى كفّه سقط قصاص الإصبع وله دية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سرت إلى النفس اقتصّ الوليّ فيها بعد ردّ دية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عنها وعن سرايتها صحّ العفو عنها لا عن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عليه العبد فأبرأه لم يصحّ ، ولو أبرأ السّيد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أرش الجناية صحّ العفو عنها لا عن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عليه العبد فأبرأه لم يصحّ ولو أبرأ السّيد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أرش الجناية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أبرأ قاتل الخطأ لم يصحّ ، ولو أبرأ العاقلة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أرش الجناية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أبرأ العاقلة في شبيه العمد لم يبرأ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أبرأ القاتل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هذه الجناية 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عفا في العمد عن الدية لم يفد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يد القاتل ثمّ عفا عن النفس فسرى القطع ظهر بطلان العفو ولا ضمان ، وكذا لو رمى القاتل بسهم ثمّ عفا قبل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عفا مطلقا لم يجب المال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عفا على مال فإن قبل الجاني فالأقرب اللزوم ، ولا يسقط القصاص إلّا بالأداء</w:t>
      </w:r>
      <w:r>
        <w:rPr>
          <w:rFonts w:eastAsia="Amiri" w:cs="Amiri" w:ascii="Amiri" w:hAnsi="Amiri"/>
          <w:color w:val="111111"/>
          <w:sz w:val="28"/>
          <w:szCs w:val="28"/>
          <w:rtl w:val="true"/>
          <w:lang w:bidi="ar-SA"/>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4" w:name="pg15783_180943"/>
      <w:bookmarkStart w:id="1655" w:name="pg15783_180943"/>
      <w:bookmarkEnd w:id="1655"/>
    </w:p>
    <w:p>
      <w:pPr>
        <w:pStyle w:val="Heading2"/>
        <w:numPr>
          <w:ilvl w:val="1"/>
          <w:numId w:val="1"/>
        </w:numPr>
        <w:rPr/>
      </w:pPr>
      <w:bookmarkStart w:id="1656" w:name="pg15783_180943"/>
      <w:bookmarkStart w:id="1657" w:name="__RefHeading___Toc13400384_2142443653"/>
      <w:bookmarkStart w:id="1658" w:name="_Toc621"/>
      <w:bookmarkEnd w:id="1656"/>
      <w:bookmarkEnd w:id="1657"/>
      <w:r>
        <w:rPr>
          <w:rtl w:val="true"/>
        </w:rPr>
        <w:t>كتاب الديات</w:t>
      </w:r>
      <w:bookmarkEnd w:id="1658"/>
    </w:p>
    <w:p>
      <w:pPr>
        <w:pStyle w:val="Heading3"/>
        <w:numPr>
          <w:ilvl w:val="2"/>
          <w:numId w:val="1"/>
        </w:numPr>
        <w:rPr/>
      </w:pPr>
      <w:bookmarkStart w:id="1659" w:name="__RefHeading___Toc13400386_2142443653"/>
      <w:bookmarkStart w:id="1660" w:name="_Toc622"/>
      <w:bookmarkEnd w:id="1659"/>
      <w:r>
        <w:rPr>
          <w:rtl w:val="true"/>
        </w:rPr>
        <w:t>اشارة</w:t>
      </w:r>
      <w:bookmarkEnd w:id="1660"/>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1" w:name="pg15783_180945"/>
      <w:bookmarkStart w:id="1662" w:name="pg15783_180945"/>
      <w:bookmarkEnd w:id="1662"/>
    </w:p>
    <w:p>
      <w:pPr>
        <w:pStyle w:val="Heading3"/>
        <w:numPr>
          <w:ilvl w:val="2"/>
          <w:numId w:val="1"/>
        </w:numPr>
        <w:rPr/>
      </w:pPr>
      <w:bookmarkStart w:id="1663" w:name="pg15783_180945"/>
      <w:bookmarkStart w:id="1664" w:name="__RefHeading___Toc13400388_2142443653"/>
      <w:bookmarkStart w:id="1665" w:name="_Toc623"/>
      <w:bookmarkEnd w:id="1663"/>
      <w:bookmarkEnd w:id="1664"/>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الموجب</w:t>
      </w:r>
      <w:bookmarkEnd w:id="1665"/>
    </w:p>
    <w:p>
      <w:pPr>
        <w:pStyle w:val="Heading4"/>
        <w:numPr>
          <w:ilvl w:val="3"/>
          <w:numId w:val="1"/>
        </w:numPr>
        <w:rPr/>
      </w:pPr>
      <w:bookmarkStart w:id="1666" w:name="__RefHeading___Toc13400390_2142443653"/>
      <w:bookmarkStart w:id="1667" w:name="_Toc624"/>
      <w:bookmarkEnd w:id="1666"/>
      <w:r>
        <w:rPr>
          <w:rtl w:val="true"/>
        </w:rPr>
        <w:t>اشارة</w:t>
      </w:r>
      <w:bookmarkEnd w:id="1667"/>
    </w:p>
    <w:p>
      <w:pPr>
        <w:pStyle w:val="BookText"/>
        <w:rPr/>
      </w:pPr>
      <w:r>
        <w:rPr>
          <w:rFonts w:ascii="Amiri" w:hAnsi="Amiri" w:eastAsia="Amiri" w:cs="Amiri"/>
          <w:color w:val="111111"/>
          <w:sz w:val="28"/>
          <w:sz w:val="28"/>
          <w:szCs w:val="28"/>
          <w:rtl w:val="true"/>
          <w:lang w:bidi="ar-SA"/>
        </w:rPr>
        <w:t>وهو ثلاثة</w:t>
      </w:r>
    </w:p>
    <w:p>
      <w:pPr>
        <w:pStyle w:val="Heading4"/>
        <w:numPr>
          <w:ilvl w:val="3"/>
          <w:numId w:val="1"/>
        </w:numPr>
        <w:rPr/>
      </w:pPr>
      <w:bookmarkStart w:id="1668" w:name="__RefHeading___Toc13400392_2142443653"/>
      <w:bookmarkStart w:id="1669" w:name="_Toc625"/>
      <w:bookmarkEnd w:id="1668"/>
      <w:r>
        <w:rPr>
          <w:rtl w:val="true"/>
        </w:rPr>
        <w:t xml:space="preserve">الأوّل </w:t>
      </w:r>
      <w:r>
        <w:rPr>
          <w:rtl w:val="true"/>
        </w:rPr>
        <w:t xml:space="preserve">: </w:t>
      </w:r>
      <w:r>
        <w:rPr>
          <w:rtl w:val="true"/>
        </w:rPr>
        <w:t>المباشرة</w:t>
      </w:r>
      <w:bookmarkEnd w:id="1669"/>
    </w:p>
    <w:p>
      <w:pPr>
        <w:pStyle w:val="BookText"/>
        <w:rPr/>
      </w:pPr>
      <w:r>
        <w:rPr>
          <w:rFonts w:ascii="Amiri" w:hAnsi="Amiri" w:eastAsia="Amiri" w:cs="Amiri"/>
          <w:color w:val="111111"/>
          <w:sz w:val="28"/>
          <w:sz w:val="28"/>
          <w:szCs w:val="28"/>
          <w:rtl w:val="true"/>
          <w:lang w:bidi="ar-SA"/>
        </w:rPr>
        <w:t>وهي ما يحصل معه التلف ولم يقصد القتل ، فيضمن الطبيب ما يتلف بعلاجه إن قصّر أو عالج طفلا أو مجنونا بغير إذن الوليّ ، أو بالغا لم يأذن ، ولو أذن العارف فأتلف بعلاجه ضمن في ماله ، ويبرأ بالابراء قبل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الختّان حشفة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يتلفه النائم على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انقلبت الظّئر على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إن أرادت الفخر ، والعاقلة مع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الولد أهله قدّم قولها إلّا أن يعلم كذبها ، فتلزم بإحضاره ، أو من يحتمله ، أو بالدية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سلّمته الظّئر إلى غيرها بغير إذن أهله ، وجهل خبره فعليها ديته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أعنف بزوجته جماعا أو ضمّا فماتت فعليه الدية ، وكذا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صاح بمريض ، أو طفل ، أو مجنون ، أو عاقل فجأة ، أو استغفله ضمنه في ماله ، وكذا لو شهر سيفه في وجهه فمات ، أمّا لو فرّ فألقى نفسه في بئر ، أو من سقف ، أو صادفه سبع فأكله ، لم يضمن إلّا أن يجهل البئر ، أو يكون أعمى ، أو يضطرّه إلى مضيق فيفترسه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صدم غيره فالصادم هدر وعليه دية المصدوم إلّا أن يقف في الطريق الضيّق المظلم ، فيضمنه المصدوم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اصطدما فماتا ضمن كلّ واحد نصف دية صاحبه ، وكذا الفارسان ، وعلى كلّ واحد نصف قيمة فرس الآخر ، ويقع التّقاصّ في الدية والقيمة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حاملين فعلى كلّ واحدة نصف دية الأخرى ، ونصف دية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صبيّين ، فإن ركبا أو أركبهما الوليّ فنصف دية كلّ واحد على عاقلة الآخر ، ولو أركبهما أجنبيّ فديتهما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عبدين فهما هدر ، ولا شي‌ء على الموليين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أحد المتصادمين فعلى الآخر نصف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اصطدم الحمّالان فعلى كلّ واحد نصف ما أتلف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حمل متاعا فكسره ، أو أصاب به غيره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مرّ بين الرّماة فأصابه سهم ، فإن ثبت انّ الرامي حذّر لم يضمن ، وإلّا فعلى العاقلة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قرّب صبيّا من طريق السّهم ضمنه ، دون الرامي إلّا أن يقصده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وقع على غيره فمات ، فإن قصد الوقوع وكان يقتل غالبا فهو عمد ، ولو لم يقتل غالبا فهو شبيه 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خوّف حاملا فأجهضت ضمن دية الجنين ، وإن ماتت ضمن ديتهما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الصادق عليه‌السلام في لصّ جمع الثياب ووطئ المرأة كرها ، فثار ولدها فقتله اللّص ، ثمّ قتلته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أوليائه دية الولد ، ويدفعون من تركته أربعة آلاف درهم إلى المرأة لمكابرتها على فرجها ، واللّص هدر</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وعنه عليه‌السلام في امرأة أدخلت ليلة البناء بها صديقا إلى الحجلة ، فقتله زوجها ، فقتلته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تضمن دية الصديق ، وتقتل بالزوج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والأقرب أنّ دم الصديق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عليه‌السلام في أربعة سكروا فقتل اثنان وجرح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دية المقتولين على المجروحين بعد وضع أرش الجرحين من الدية</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وروي أنّه عليه‌السلام جعل دية المقتولين على القبائل الأربعة وأخذ دية الجراحة من دية المقتولين</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في ستّة غلمان في الفرات فغرق واحد ، فشهد اثنان على الثلاثة أنّهم غرقوه ، وشهد الثلاثة على الاثنين بالتغريق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الاثنين ثلاثة أخماس الدية ، وعلى الثلاثة خمسان</w:t>
      </w:r>
      <w:r>
        <w:rPr>
          <w:rFonts w:eastAsia="Amiri" w:cs="Amiri" w:ascii="Amiri" w:hAnsi="Amiri"/>
          <w:color w:val="111111"/>
          <w:sz w:val="28"/>
          <w:szCs w:val="28"/>
          <w:rtl w:val="true"/>
          <w:lang w:bidi="ar-SA"/>
        </w:rPr>
        <w:t xml:space="preserve">. </w:t>
      </w:r>
      <w:r>
        <w:rPr>
          <w:rStyle w:val="FootnoteAnchor"/>
          <w:rtl w:val="true"/>
        </w:rPr>
        <w:footnoteReference w:id="486"/>
      </w:r>
      <w:bookmarkStart w:id="1670" w:name="pg15783_180948"/>
    </w:p>
    <w:p>
      <w:pPr>
        <w:pStyle w:val="Heading4"/>
        <w:numPr>
          <w:ilvl w:val="3"/>
          <w:numId w:val="1"/>
        </w:numPr>
        <w:rPr/>
      </w:pPr>
      <w:bookmarkStart w:id="1671" w:name="__RefHeading___Toc13400394_2142443653"/>
      <w:bookmarkStart w:id="1672" w:name="_Toc626"/>
      <w:bookmarkEnd w:id="1670"/>
      <w:bookmarkEnd w:id="1671"/>
      <w:r>
        <w:rPr>
          <w:rtl w:val="true"/>
        </w:rPr>
        <w:t xml:space="preserve">الثاني </w:t>
      </w:r>
      <w:r>
        <w:rPr>
          <w:rtl w:val="true"/>
        </w:rPr>
        <w:t xml:space="preserve">: </w:t>
      </w:r>
      <w:r>
        <w:rPr>
          <w:rtl w:val="true"/>
        </w:rPr>
        <w:t>التسبيب</w:t>
      </w:r>
      <w:bookmarkEnd w:id="1672"/>
    </w:p>
    <w:p>
      <w:pPr>
        <w:pStyle w:val="BookText"/>
        <w:rPr/>
      </w:pPr>
      <w:r>
        <w:rPr>
          <w:rFonts w:ascii="Amiri" w:hAnsi="Amiri" w:eastAsia="Amiri" w:cs="Amiri"/>
          <w:color w:val="111111"/>
          <w:sz w:val="28"/>
          <w:sz w:val="28"/>
          <w:szCs w:val="28"/>
          <w:rtl w:val="true"/>
          <w:lang w:bidi="ar-SA"/>
        </w:rPr>
        <w:t>وهو ما يحصل معه التّلف والعلّة غيره ، كحفر البئر ، ونصب السّكّين ، وإلقاء الحجر في الطريق أو في غير ملكه ، فيضمن الفاعل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فعل ذلك في مباح أو ملكه لم يضمن ، وكذا لو رضي المالك بالحفر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عثر بقاعد أو بنائم في الطريق ضمناه ولم يضمنهما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معلّم السباحة الصّغير إذا فرّط دون البالغ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رماة المنجنيق أحدهم سقط من ديته بالنسبة ، ويضمن الباقون قدر حصصهم ، ويتعلّق الضمان بمن يمدّ الحبال دون غيره ، وكذا لو قتل الحائط أحد المشتركين في 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أصلح سفينة سائرة فغرقت ضمن ما يتلف من نفس أو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حائطه على إنسان فمات ، فإن ظهرت أمارة الوقوع وتمكّن من إزالته ولم يزل ضمن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بناه مائلا إلى الطريق أو إلى ملك غيره ، أو بناه في غير ملكه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أجّج نارا في ملكه فتعدّته لم يضمن إن كان بقدر الحاجة ولم يغلب على ظنه التعدّي وإلّا ضمن ، ولو أجّجها في ملك غيره ضمن النفس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ذلك وتعذّر الفرار فهو عمد</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بالت دابّته في الطريق ، أو رشّ الدرب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ألقى فيه </w:t>
      </w:r>
    </w:p>
    <w:p>
      <w:pPr>
        <w:pStyle w:val="BookText"/>
        <w:rPr/>
      </w:pPr>
      <w:r>
        <w:rPr>
          <w:rFonts w:ascii="Amiri" w:hAnsi="Amiri" w:eastAsia="Amiri" w:cs="Amiri"/>
          <w:color w:val="111111"/>
          <w:sz w:val="28"/>
          <w:sz w:val="28"/>
          <w:szCs w:val="28"/>
          <w:rtl w:val="true"/>
          <w:lang w:bidi="ar-SA"/>
        </w:rPr>
        <w:t>القمامة المزلقة فزلق إنسان ضمن مع عدم المشاهدة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 على حائطه إناء لم يضمن ما يتلف بسقوطه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ما يتلف بالميازيب ، والرواشن ، والأجنحة ، وإن كانت في الطريق المسلوك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حفظ الدابة الصائلة ، كالبعير المغتلم ، والكلب العقور ، ويضمن مع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حالها أو علم ولم يفرط لم يضمن ، ولا يضمن دافعها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قتل الهرّة الضارية ، وفي ضمان جنايتها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دخلت دابّة على أخرى ضمن صاحب الداخل جنايتها إن فرّط ، وجناية المدخول عليها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دار قوم فعقره كلبهم ضمنوه إن دخل بإذنهم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الراكب والقائد ما تجنيه الدابة برأسها ويديها ، ولو وقف بها أو ضربها أو ساقها ضمن جناية يديها ورجليها ورأسها ، ولو ضربها غيره ضمن 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ركبها اثنان تساويا في الضمان ، ولو كان صاحبها معها ضمن دون الراكب ، ولو ألقت الراكب لم يضمن المالك إلّا بتنفيره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أركب مملوكه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جنايتها ، ولو كان بالغا تعلّقت برقبته إن كانت على نفس آدميّ وإلّا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العتق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ويضمن من أخرجه من منزله ليلا إلّا أن يعود فإن لم يعد فعليه ديته ، ولو </w:t>
      </w:r>
    </w:p>
    <w:p>
      <w:pPr>
        <w:pStyle w:val="BookText"/>
        <w:rPr/>
      </w:pPr>
      <w:r>
        <w:rPr>
          <w:rFonts w:ascii="Amiri" w:hAnsi="Amiri" w:eastAsia="Amiri" w:cs="Amiri"/>
          <w:color w:val="111111"/>
          <w:sz w:val="28"/>
          <w:sz w:val="28"/>
          <w:szCs w:val="28"/>
          <w:rtl w:val="true"/>
          <w:lang w:bidi="ar-SA"/>
        </w:rPr>
        <w:t>وجد مقتولا لزمه ديته إلّا أن يثبت على غيره ، ولو وجد ميّتا فقولان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المباشر والسّبب ضمن المباشر ،كالحافر مع الدافع ، والممسك مع الذّابح ، وواضع الحجر في الكفّة مع جاذب المنجنيق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جهل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ضمن السّبب ، كمن حفر بئرا في غير ملكه وسترها فدفع من لا يعلمها ثالثا ، وكذا لو فرّ الخائف فوقع في بئر لا يعلمها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حفرها في ملكه وسترها ثمّ دعا غيره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سببان ضمن السابق ، فلو حفر بئرا في طريق ، ووضع آخر حجرا ، فعثر به ثالث فوقع في البئر ، ضمن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حفر بئرا في غير ملكه ، ونصب آخر فيها سكّينا فتردّى إنسان على السكّين ، ضمن الحافر ، هذا مع تساوي العدوان ، فلو اختصّ به أحدهما فالضمان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أحدر السيل حجرا إلى طرف البئر ضمن الحافر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حفر بعض البئر ثمّ عمّقها آخر اشتركا في الضمان</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ركبت جارية على أخرى فنخستها </w:t>
      </w:r>
      <w:r>
        <w:rPr>
          <w:rStyle w:val="FootnoteAnchor"/>
          <w:rtl w:val="true"/>
        </w:rPr>
        <w:footnoteReference w:id="488"/>
      </w:r>
      <w:r>
        <w:rPr>
          <w:rFonts w:ascii="Amiri" w:hAnsi="Amiri" w:eastAsia="Amiri" w:cs="Amiri"/>
          <w:color w:val="111111"/>
          <w:sz w:val="28"/>
          <w:sz w:val="28"/>
          <w:szCs w:val="28"/>
          <w:rtl w:val="true"/>
          <w:lang w:bidi="ar-SA"/>
        </w:rPr>
        <w:t xml:space="preserve">ثالثة فقمصت </w:t>
      </w:r>
      <w:r>
        <w:rPr>
          <w:rStyle w:val="FootnoteAnchor"/>
          <w:rtl w:val="true"/>
        </w:rPr>
        <w:footnoteReference w:id="489"/>
      </w:r>
      <w:r>
        <w:rPr>
          <w:rFonts w:ascii="Amiri" w:hAnsi="Amiri" w:eastAsia="Amiri" w:cs="Amiri"/>
          <w:color w:val="111111"/>
          <w:sz w:val="28"/>
          <w:sz w:val="28"/>
          <w:szCs w:val="28"/>
          <w:rtl w:val="true"/>
          <w:lang w:bidi="ar-SA"/>
        </w:rPr>
        <w:t xml:space="preserve">فصرعت الراكبة فماتت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ألجأتها الناخسة فالدية عليها ، وإلّا فعلى القامصة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أثلاثا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وقع في زبية الأسد فتعلّق بثان ، والثاني بثالث ، والثالث برابع ، فعن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قضى بأنّ الأوّل فريسة الأسد ، وعليه ثلث دية الثاني ، وعلى الثاني ثلثا دية الثالث ، وعلى الثالث دية الرابع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قضيّة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على الأوّل دية الثاني ، وعلى الثاني دية الثالث ، وعلى الثالث دية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بالتشريك بين مباشر الإمساك والمشارك في الجذب ، فعلى الأوّل دية ونصف وثلث ، وعلى الثاني نصف وثلث ، وعلى الثالث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جذب الأوّل ثانيا فوقع عليه ، فإن مات الجاذب فهدر ، وإن مات المجذوب ضمنه الجاذب ، ولو ماتا فالأوّل هدر ويضمن دية الثاني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جذب الثاني ثالثا فماتوا بوقوع بعضهم على بعض ، فالأوّل مات بفعله وفعل الثاني ، فيسقط نصف ديته ، ويضمن الثاني النصف ، والثاني مات بجذب الأوّل وبجذب الثالث ، فيضمن الأوّل نصف ديته ، ولا ضمان على الثالث بل له دية كاملة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رجّحنا المباشر فديته على الثاني ، وإن شرّكنا بين القابض والجاذب ، فالدية على الأوّل والثاني نصفان</w:t>
      </w:r>
      <w:r>
        <w:rPr>
          <w:rFonts w:eastAsia="Amiri" w:cs="Amiri" w:ascii="Amiri" w:hAnsi="Amiri"/>
          <w:color w:val="111111"/>
          <w:sz w:val="28"/>
          <w:szCs w:val="28"/>
          <w:rtl w:val="true"/>
          <w:lang w:bidi="ar-SA"/>
        </w:rPr>
        <w:t xml:space="preserve">. </w:t>
      </w:r>
      <w:bookmarkStart w:id="1673" w:name="pg15783_180952"/>
    </w:p>
    <w:p>
      <w:pPr>
        <w:pStyle w:val="Heading3"/>
        <w:numPr>
          <w:ilvl w:val="2"/>
          <w:numId w:val="1"/>
        </w:numPr>
        <w:rPr/>
      </w:pPr>
      <w:bookmarkStart w:id="1674" w:name="__RefHeading___Toc13400396_2142443653"/>
      <w:bookmarkStart w:id="1675" w:name="_Toc627"/>
      <w:bookmarkEnd w:id="1673"/>
      <w:bookmarkEnd w:id="1674"/>
      <w:r>
        <w:rPr>
          <w:rtl w:val="true"/>
        </w:rPr>
        <w:t xml:space="preserve">الفصل الثاني </w:t>
      </w:r>
      <w:r>
        <w:rPr>
          <w:rtl w:val="true"/>
        </w:rPr>
        <w:t xml:space="preserve">: </w:t>
      </w:r>
      <w:r>
        <w:rPr>
          <w:rtl w:val="true"/>
        </w:rPr>
        <w:t>في الواجب</w:t>
      </w:r>
      <w:bookmarkEnd w:id="1675"/>
    </w:p>
    <w:p>
      <w:pPr>
        <w:pStyle w:val="Heading4"/>
        <w:numPr>
          <w:ilvl w:val="3"/>
          <w:numId w:val="1"/>
        </w:numPr>
        <w:rPr/>
      </w:pPr>
      <w:bookmarkStart w:id="1676" w:name="__RefHeading___Toc13400398_2142443653"/>
      <w:bookmarkStart w:id="1677" w:name="_Toc628"/>
      <w:bookmarkEnd w:id="1676"/>
      <w:r>
        <w:rPr>
          <w:rtl w:val="true"/>
        </w:rPr>
        <w:t>اشارة</w:t>
      </w:r>
      <w:bookmarkEnd w:id="1677"/>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Heading4"/>
        <w:numPr>
          <w:ilvl w:val="3"/>
          <w:numId w:val="1"/>
        </w:numPr>
        <w:rPr/>
      </w:pPr>
      <w:bookmarkStart w:id="1678" w:name="__RefHeading___Toc13400400_2142443653"/>
      <w:bookmarkStart w:id="1679" w:name="_Toc629"/>
      <w:bookmarkEnd w:id="1678"/>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دية النفس</w:t>
      </w:r>
      <w:bookmarkEnd w:id="1679"/>
    </w:p>
    <w:p>
      <w:pPr>
        <w:pStyle w:val="Heading5"/>
        <w:numPr>
          <w:ilvl w:val="4"/>
          <w:numId w:val="1"/>
        </w:numPr>
        <w:rPr/>
      </w:pPr>
      <w:bookmarkStart w:id="1680" w:name="__RefHeading___Toc13400402_2142443653"/>
      <w:bookmarkStart w:id="1681" w:name="_Toc630"/>
      <w:bookmarkEnd w:id="1680"/>
      <w:r>
        <w:rPr>
          <w:rtl w:val="true"/>
        </w:rPr>
        <w:t>اشارة</w:t>
      </w:r>
      <w:bookmarkEnd w:id="1681"/>
    </w:p>
    <w:p>
      <w:pPr>
        <w:pStyle w:val="BookText"/>
        <w:rPr/>
      </w:pPr>
      <w:r>
        <w:rPr>
          <w:rFonts w:ascii="Amiri" w:hAnsi="Amiri" w:eastAsia="Amiri" w:cs="Amiri"/>
          <w:color w:val="111111"/>
          <w:sz w:val="28"/>
          <w:sz w:val="28"/>
          <w:szCs w:val="28"/>
          <w:rtl w:val="true"/>
          <w:lang w:bidi="ar-SA"/>
        </w:rPr>
        <w:t>ودية الحرّ الذكر المسلم ومن بحكمه في العمد مائة بعير من مسّان الإبل ، أو مائتا بقرة ، أو ألف شاة ، أو مائتا حلّة من برود اليمن ، كلّ حلّة ثوبان ، أو ألف دينار ، أو عشرة آلاف درهم ، مع التراضي على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ويؤخذ من مال الجاني ، فيتخيّر في أيّ نوع شاء ، ويجزئ الأدون وغير إبله وغير إبل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تجزئ المراض ولا القيمة السوقية ولا التلفيق من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مغلّظة في السّن والاستيفاء ، فتستأدى في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شبيه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حقّة ، وثلاث وثلاثون بنت لبون ، وأربع وثلاثون ثنيّة طروقة الفحل ، أو أحد الخمسة الباقية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في مال الجاني ، وتستأدى في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ودية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بنت مخاض ، وعشرون ابن لبون ، وثلاثون بنت لبون ، وثلاثون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العاقلة ، وتستأدى في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في الشهر الحرام أو في الحرم ألزم دية وثلثا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تغليظ في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رمى في الحلّ فقتل في الحرم ، غلظ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ويضيّق على الملتجئ إلى الحرم في المطعم والمشرب حتّى يخرج ، ويقتص من الجاني في الحرم فيه ، وكذا مشاهد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المرأة على النّصف ، وولد الزّنا كالمسلم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الذمّيّ ثمانمائة درهم ، ونسائهم على النّصف ، ولا دية لغيرهم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العبد قيمته ، وهي مقسومة على أعضائه كدية الحرّ ، ففي الواحد قيمته ، وكذا في الاثنين ، وفي أحدهما النّصف ، وهكذا ، فالحرّ أصل للعبد في المقدّر ،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غيره ، فيفرض الحرّ عبدا ، ثمّ يقوّم خاليا من الجناية ومتصفا بها ، ثمّ يؤخذ من الدية بنسبة التفاوت</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جنى عليه الحرّ بما فيه قيمته كاللسان ، لم يكن للسيّد مطالبته بها حتّى يدفعه إليه ، ولا كذا </w:t>
      </w:r>
      <w:r>
        <w:rPr>
          <w:rStyle w:val="FootnoteAnchor"/>
          <w:rtl w:val="true"/>
        </w:rPr>
        <w:footnoteReference w:id="494"/>
      </w:r>
      <w:r>
        <w:rPr>
          <w:rFonts w:ascii="Amiri" w:hAnsi="Amiri" w:eastAsia="Amiri" w:cs="Amiri"/>
          <w:color w:val="111111"/>
          <w:sz w:val="28"/>
          <w:sz w:val="28"/>
          <w:szCs w:val="28"/>
          <w:rtl w:val="true"/>
          <w:lang w:bidi="ar-SA"/>
        </w:rPr>
        <w:t>لو قطع واحد يده وآخر رجله ، بل له إمساكه ومطالبة كلّ واحد بجنايته</w:t>
      </w:r>
      <w:r>
        <w:rPr>
          <w:rFonts w:eastAsia="Amiri" w:cs="Amiri" w:ascii="Amiri" w:hAnsi="Amiri"/>
          <w:color w:val="111111"/>
          <w:sz w:val="28"/>
          <w:szCs w:val="28"/>
          <w:rtl w:val="true"/>
          <w:lang w:bidi="ar-SA"/>
        </w:rPr>
        <w:t xml:space="preserve">. </w:t>
      </w:r>
      <w:bookmarkStart w:id="1682" w:name="pg15783_180954"/>
    </w:p>
    <w:p>
      <w:pPr>
        <w:pStyle w:val="BookText"/>
        <w:rPr/>
      </w:pPr>
      <w:bookmarkEnd w:id="1682"/>
      <w:r>
        <w:rPr>
          <w:rFonts w:ascii="Amiri" w:hAnsi="Amiri" w:eastAsia="Amiri" w:cs="Amiri"/>
          <w:color w:val="111111"/>
          <w:sz w:val="28"/>
          <w:sz w:val="28"/>
          <w:szCs w:val="28"/>
          <w:rtl w:val="true"/>
          <w:lang w:bidi="ar-SA"/>
        </w:rPr>
        <w:t>ولو جني عليه بأقلّ ، فله إمساكه والمطالبة بأرش الجناية ، وليس له دفعه والمطالبة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الأمة قيمتها ، فإن تجاوزت دية الحرّة ردّت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المولى جناية عبده ، فلو جنى على الحرّ خطأ تخيّر مولاه بين دفعه وفدائه بأرش الجناية ، ولو لم تستوعب قيمته ، تخيّر بين الفداء وتسليم ما قابل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القنّ والمدبّر ، وفي أمّ الولد قولان</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13400404_2142443653"/>
      <w:bookmarkStart w:id="1684" w:name="_Toc631"/>
      <w:bookmarkEnd w:id="1683"/>
      <w:r>
        <w:rPr>
          <w:rtl w:val="true"/>
        </w:rPr>
        <w:t>خاتمة</w:t>
      </w:r>
      <w:bookmarkEnd w:id="1684"/>
    </w:p>
    <w:p>
      <w:pPr>
        <w:pStyle w:val="BookText"/>
        <w:rPr/>
      </w:pPr>
      <w:r>
        <w:rPr>
          <w:rFonts w:ascii="Amiri" w:hAnsi="Amiri" w:eastAsia="Amiri" w:cs="Amiri"/>
          <w:color w:val="111111"/>
          <w:sz w:val="28"/>
          <w:sz w:val="28"/>
          <w:szCs w:val="28"/>
          <w:rtl w:val="true"/>
          <w:lang w:bidi="ar-SA"/>
        </w:rPr>
        <w:t>تجب كفّارة الجمع على قاتل مسلم ومن بحكمه عمدا ظلما ، ذكرا كان أو أنثى ، حرّا كان أو عبدا ولو كان للقاتل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في قتل الخطأ وشبيه العمد كفّارة مرتّبة مع المباشرة لا مع التسبيب ، ولا تجب بقتل الكافر وإن كان ذمّيّا أو معاهدا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مسلما في دار الحرب عالما بإسلامه لغير ضرورة فعليه القود مع العمد ، والدية لا معه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ظنّ كفره فلا قود ولا دية ، وعليه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أسيرا فعليه الدية والكفّارة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قبلت الدية من قاتل العمد وجبت الكفارة إجماعا ، وكذا لو قتل قودا على الأقوى</w:t>
      </w:r>
      <w:r>
        <w:rPr>
          <w:rFonts w:eastAsia="Amiri" w:cs="Amiri" w:ascii="Amiri" w:hAnsi="Amiri"/>
          <w:color w:val="111111"/>
          <w:sz w:val="28"/>
          <w:szCs w:val="28"/>
          <w:rtl w:val="true"/>
          <w:lang w:bidi="ar-SA"/>
        </w:rPr>
        <w:t xml:space="preserve">. </w:t>
      </w:r>
      <w:bookmarkStart w:id="1685" w:name="pg15783_180955"/>
    </w:p>
    <w:p>
      <w:pPr>
        <w:pStyle w:val="BookText"/>
        <w:rPr/>
      </w:pPr>
      <w:bookmarkEnd w:id="1685"/>
      <w:r>
        <w:rPr>
          <w:rFonts w:ascii="Amiri" w:hAnsi="Amiri" w:eastAsia="Amiri" w:cs="Amiri"/>
          <w:color w:val="111111"/>
          <w:sz w:val="28"/>
          <w:sz w:val="28"/>
          <w:szCs w:val="28"/>
          <w:rtl w:val="true"/>
          <w:lang w:bidi="ar-SA"/>
        </w:rPr>
        <w:t>ولو اشترك في القتل جماعة فعلى كلّ واحد كفّارة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على الصّبيّ والمجنون ، ويجب على الذمّيّ ، وتسقط بإسلامه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في قتل من أبيح دمه كاللائط</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13400406_2142443653"/>
      <w:bookmarkStart w:id="1687" w:name="_Toc632"/>
      <w:bookmarkEnd w:id="1686"/>
      <w:r>
        <w:rPr>
          <w:rtl w:val="true"/>
        </w:rPr>
        <w:t xml:space="preserve">المطلب الثاني </w:t>
      </w:r>
      <w:r>
        <w:rPr>
          <w:rtl w:val="true"/>
        </w:rPr>
        <w:t xml:space="preserve">: </w:t>
      </w:r>
      <w:r>
        <w:rPr>
          <w:rtl w:val="true"/>
        </w:rPr>
        <w:t>في دية الطرف</w:t>
      </w:r>
      <w:bookmarkEnd w:id="1687"/>
    </w:p>
    <w:p>
      <w:pPr>
        <w:pStyle w:val="Heading5"/>
        <w:numPr>
          <w:ilvl w:val="4"/>
          <w:numId w:val="1"/>
        </w:numPr>
        <w:rPr/>
      </w:pPr>
      <w:bookmarkStart w:id="1688" w:name="__RefHeading___Toc13400408_2142443653"/>
      <w:bookmarkStart w:id="1689" w:name="_Toc633"/>
      <w:bookmarkEnd w:id="1688"/>
      <w:r>
        <w:rPr>
          <w:rtl w:val="true"/>
        </w:rPr>
        <w:t>اشارة</w:t>
      </w:r>
      <w:bookmarkEnd w:id="1689"/>
    </w:p>
    <w:p>
      <w:pPr>
        <w:pStyle w:val="BookText"/>
        <w:rPr/>
      </w:pPr>
      <w:r>
        <w:rPr>
          <w:rFonts w:ascii="IRNazanin" w:hAnsi="IRNazanin" w:eastAsia="IRNazanin"/>
          <w:color w:val="111111"/>
          <w:sz w:val="28"/>
          <w:sz w:val="28"/>
          <w:szCs w:val="28"/>
          <w:rtl w:val="true"/>
          <w:lang w:bidi="fa-IR"/>
        </w:rPr>
        <w:t xml:space="preserve">وهو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الرأس الدية ، وكذا في شعر اللحية ، فإن نبتا فالأرش ، وفي شعر المرأة ديتها ، فإن نبت فمهر نسائها ، وفي الأبعاض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الحاجبين خمسمائة دينار ، وفي أحدهما النّصف ، وفي البعض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الأهداب الدية ، فإن قطعت الأجفان معها فديتان ، وفي غير ذلك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العينين الدية ، وفي إحداهما النّصف ، وتستوي الصحيحة والعمشاء ، والجاحظة والحولاء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الأجفان الدية ، وفي كلّ واحد ربع ، وفي البعض بحسابه ، ولا يتداخل مع العين</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أجفان الأعمى الدية ، وفي خسف العوراء ثلث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الأنف الدية ، وكذا في المارن ، وهو ما لان منه ، وفي بعضه بحسابه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مع المارن القصبة فالدية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قطع المارن ثمّ القصبة ، ففي المارن الدية وفي القصبة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وتقسّط الدية على المنخرين والروثة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الحاجز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أثلاثا ، وفي قطع بعض المنخر بالنسبة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كسر الأنف الدية إن فسد ، ولو جبر على غير عيب فمائة دينار ، وفي نافذته ثلث الدية ، فإن جبرت فخمس الدية ، وفي شلله ثلثا ديته ، وفي قطعه بعد الشلل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الأذنين الدية ، وفي إحداهما النّصف ، وفي البعض بحسابه ، وفي الشحمة ثلث ديتها ، وكذا في خرمها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والصّماء كالصحيحة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الشّفتين الدية ، وفي العليا الثلث ، وفي السفلى الثلثان ، وفي البعض بحسابه ، وفي الاسترخاء الثلثان ، وفي التقلّص الحكومة ، وفي شقها حتّى تبدو الأسنان ثلث ديتها ، فإن برأت فالخمس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العليا ما تجافى عن اللّثة متّصلا بالمنخرين ، والسّفلى ما تجافى عنها مع طول الفم</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اللسان الدية ، وكذا في الكلام وفي بعضه بنسبة ما يسقط من الحروف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وعشرون حرفا ، ولا عبرة بما يقطع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قطع نصفه فذهب ربع الحروف فربع الدية ، وبالعكس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سرع كلامه ، أو ازداد سرعة ، أو ثقل ، أو ازداد ثقلا فالحكومة ، وكذا لو نقل الفاسد إلى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أبدل حرفا بحرف ، فعليه دية الفائت ، ولو أذهب آخر البدل فعليه ديته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قدر على الحروف دون التركيب فالحكومة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قطعه بعد إعدام الكلام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لسان الأخرس الثلث ، وفي بعضه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لسان الطفل الدية ، ولو بلغ حدّ الكلام ولم يتكلّم فالثلث ، وإن تكلّم بعد ذلك اعتبر بالحروف ، فإن نقص بقدر ما أخذ فلا كلام ، وإلّا تمّم له ، أو استعيد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الصّحيح ذهاب نطقه بالجناية ، صدّق بالقسامة ، وإذا عاد الكلام لم تسترجع الدية إن علم عدم الرجوع وإلّا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عادت سنّ المثغر لم يسترجع مطلقا ، وكذا لو أنبت اللّه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طرفان فقطع أحدهما ، فإن نطق بالآخر فالأرش ، وإلّا اعتبر بالحروف</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الأسنان الدية ، وتقسم على ثمانية وعشرين ، اثنا عشر مقاديم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ثنيّان ورباعيّتان ونابان ، ومثلها من أسفل ، وفي كلّ واحد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وستّة عشر مآخير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 وثلاثة أضراس من كلّ جانب أعلى وأسفل وفي كلّ واحد خمسة وعشرون ، وفي الزائد ثلث دية الأصليّ إن قلعت منفردة ، وإلّا فلا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نقصت سقط ما قابله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وتستوي البيضاء والسّوداء ، وسنّ المريض والكبير ، ولو اسودّت بالجناية أو انصدعت فثلثا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قلع المسوّدة الثلث ، وتثبت الدية إذا قلعت مع السنخ </w:t>
      </w:r>
      <w:r>
        <w:rPr>
          <w:rStyle w:val="FootnoteAnchor"/>
          <w:rtl w:val="true"/>
        </w:rPr>
        <w:footnoteReference w:id="497"/>
      </w:r>
      <w:r>
        <w:rPr>
          <w:rFonts w:ascii="Amiri" w:hAnsi="Amiri" w:eastAsia="Amiri" w:cs="Amiri"/>
          <w:color w:val="111111"/>
          <w:sz w:val="28"/>
          <w:sz w:val="28"/>
          <w:szCs w:val="28"/>
          <w:rtl w:val="true"/>
          <w:lang w:bidi="ar-SA"/>
        </w:rPr>
        <w:t>أو كسر البارز خاصّة وبقي السنخ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قلع آخر السنخ فالحكومة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وينتظر بسنّ الصغير ، فإن نبت فالأرش وإلّا فدية المثغر ، وفي بعضه بحسابه من الظاهر ، وفي المضطربة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اللحيين الدية ، وفي الواحد النصف إن قلعا بغير أسنان كالطفل والشيخ ، ولو قلعا معا فديتان ، وفي نقص المضغ أو تصلّبهما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العنق الدية إذا كسر فأصور الإنسان أو عجز عن الازدراد ، ولو زال فالأرش</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التّرقوة إذا كسرت فجبرت على غير عيب أربعون دينارا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اليدين الدية ، وفي الواحدة النّصف ، وحدّها المعصم ، وكذا لو قطعت من المرفق أو المنكب ، أو قطعت الأصابع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مع الأصابع بعض الكفّ فنصف الدية والحكومة ، وكذا لو قطعت اليد مع بعض الزند أو بعض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الأصابع وآخر الكفّ ، فعلى الأوّل نصف الدية ، وعلى الثاني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الذراعين الدية ، وكذا العضدين ، </w:t>
      </w:r>
      <w:r>
        <w:rPr>
          <w:rStyle w:val="FootnoteAnchor"/>
          <w:rtl w:val="true"/>
        </w:rPr>
        <w:footnoteReference w:id="498"/>
      </w:r>
      <w:r>
        <w:rPr>
          <w:rFonts w:ascii="Amiri" w:hAnsi="Amiri" w:eastAsia="Amiri" w:cs="Amiri"/>
          <w:color w:val="111111"/>
          <w:sz w:val="28"/>
          <w:sz w:val="28"/>
          <w:szCs w:val="28"/>
          <w:rtl w:val="true"/>
          <w:lang w:bidi="ar-SA"/>
        </w:rPr>
        <w:t>وفي الواحد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إصبع مائة دينار ، وفي الأنملة ثلثها ، وفي أنملة الإبهام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الظفر عشرة دنانير إن لم ينبت أو نبت أسود ، ولو نبت أبيض فخمسة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كفّان على زند ففي قطعهما دية وحكومة ، ولو قطع إحداهما فإن كانت الأصليّة فالدية وإلّا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 الأصليّة بانفرادها بالبطش ، أو كونها أشدّ بطشا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الإصبع الزائدة ثلث الأصليّة ، وكذا الأنملة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شلل الأصابع ثلثا ديتها </w:t>
      </w:r>
      <w:r>
        <w:rPr>
          <w:rStyle w:val="FootnoteAnchor"/>
          <w:rtl w:val="true"/>
        </w:rPr>
        <w:footnoteReference w:id="499"/>
      </w:r>
      <w:r>
        <w:rPr>
          <w:rFonts w:ascii="Amiri" w:hAnsi="Amiri" w:eastAsia="Amiri" w:cs="Amiri"/>
          <w:color w:val="111111"/>
          <w:sz w:val="28"/>
          <w:sz w:val="28"/>
          <w:szCs w:val="28"/>
          <w:rtl w:val="true"/>
          <w:lang w:bidi="ar-SA"/>
        </w:rPr>
        <w:t>، وفي قطع المشلولة الثلث وإن كان خلقة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الظهر الدية وكذا لو احدودب أو عجز عن القعود ، ولو صلح فثلث الدية ، ولو كسر الصلب فجبر على غير عيب فمائة دينار ، وإن عثم فألف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كسره فشلّت الرجلان فدية وثلثان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ذهب مشيه وجماعه فديتان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قطع النخاع الدّية ، وفي كسر بعصوصه </w:t>
      </w:r>
      <w:r>
        <w:rPr>
          <w:rStyle w:val="FootnoteAnchor"/>
          <w:rtl w:val="true"/>
        </w:rPr>
        <w:footnoteReference w:id="500"/>
      </w:r>
      <w:r>
        <w:rPr>
          <w:rFonts w:ascii="Amiri" w:hAnsi="Amiri" w:eastAsia="Amiri" w:cs="Amiri"/>
          <w:color w:val="111111"/>
          <w:sz w:val="28"/>
          <w:sz w:val="28"/>
          <w:szCs w:val="28"/>
          <w:rtl w:val="true"/>
          <w:lang w:bidi="ar-SA"/>
        </w:rPr>
        <w:t xml:space="preserve">فلم يملك غائطه الدية ، وكذا لو كسر عجانه </w:t>
      </w:r>
      <w:r>
        <w:rPr>
          <w:rStyle w:val="FootnoteAnchor"/>
          <w:rtl w:val="true"/>
        </w:rPr>
        <w:footnoteReference w:id="501"/>
      </w:r>
      <w:r>
        <w:rPr>
          <w:rFonts w:ascii="Amiri" w:hAnsi="Amiri" w:eastAsia="Amiri" w:cs="Amiri"/>
          <w:color w:val="111111"/>
          <w:sz w:val="28"/>
          <w:sz w:val="28"/>
          <w:szCs w:val="28"/>
          <w:rtl w:val="true"/>
          <w:lang w:bidi="ar-SA"/>
        </w:rPr>
        <w:t>فلم يملك بوله ولا غائطه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ثديي المرأة ديتها ، وفي الواحد النّصف ، ولو انقطع اللبن أو تعذّر نزوله فحكومة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معهما جلدة من الصّدر فدية وحكومة ، ولو أجاف مع ذلك الصدر فدية وحكومة ودية الجائفة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الحلمتين الدّية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حلمتي الرجل الرّبع وفي كلّ واحدة الثمن</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داس بطنه حتّى أحدث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ذلك ، أو يفدي نفسه بثلث الدية</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استئصال الذكر الدّية ، وكذا في الحشفة ، سواء الصبي والشابّ والشيخ والخصيّ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بعض الحشفة فبالنسبة منها ، ولو قطعها ثمّ قطع الباقي ، ففيها الدّية وفي الباقي الحكومة ، وكذا لو قطعه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شلله ثلثا ديته ، وفيه بعد الشلل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 العنّين ثلث الدية ، وفي بعضه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الخصيتين الدية ، وفي الواحدة النّصف ، وفي أدرة </w:t>
      </w:r>
      <w:r>
        <w:rPr>
          <w:rStyle w:val="FootnoteAnchor"/>
          <w:rtl w:val="true"/>
        </w:rPr>
        <w:footnoteReference w:id="504"/>
      </w:r>
      <w:r>
        <w:rPr>
          <w:rFonts w:ascii="Amiri" w:hAnsi="Amiri" w:eastAsia="Amiri" w:cs="Amiri"/>
          <w:color w:val="111111"/>
          <w:sz w:val="28"/>
          <w:sz w:val="28"/>
          <w:szCs w:val="28"/>
          <w:rtl w:val="true"/>
          <w:lang w:bidi="ar-SA"/>
        </w:rPr>
        <w:t>الخصيتين أربعمائة دينار ، فإن فجج وعجز عن المشي فثمانمائة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الأليتين الدية ، وفي الواحدة النّصف ، وفيهما للمرأة ديتها ، وفي الواحدة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الشفرين ديتها ،وفي الواحدة النصف ، وفي الرّكب </w:t>
      </w:r>
      <w:r>
        <w:rPr>
          <w:rStyle w:val="FootnoteAnchor"/>
          <w:rtl w:val="true"/>
        </w:rPr>
        <w:footnoteReference w:id="505"/>
      </w:r>
      <w:r>
        <w:rPr>
          <w:rFonts w:ascii="Amiri" w:hAnsi="Amiri" w:eastAsia="Amiri" w:cs="Amiri"/>
          <w:color w:val="111111"/>
          <w:sz w:val="28"/>
          <w:sz w:val="28"/>
          <w:szCs w:val="28"/>
          <w:rtl w:val="true"/>
          <w:lang w:bidi="ar-SA"/>
        </w:rPr>
        <w:t>الحكومة ، وكذا في منبت عانة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الإفضاء ديتها ، ويسقط عن الزوج إن كان بالوطء بعد البلوغ ، ولو كان قبله فالدية والمهر والإنفاق عليها حتّى يموت أحدهما ، وتحرم أبدا</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الواطئ أجنبيّا فإن طاوعته فالدية ، وإن أكرهها فالدية والمهر</w:t>
      </w:r>
      <w:r>
        <w:rPr>
          <w:rFonts w:eastAsia="Amiri" w:cs="Amiri" w:ascii="Amiri" w:hAnsi="Amiri"/>
          <w:color w:val="111111"/>
          <w:sz w:val="28"/>
          <w:szCs w:val="28"/>
          <w:rtl w:val="true"/>
          <w:lang w:bidi="ar-SA"/>
        </w:rPr>
        <w:t xml:space="preserve">. </w:t>
      </w:r>
      <w:bookmarkStart w:id="1690" w:name="pg15783_180962"/>
    </w:p>
    <w:p>
      <w:pPr>
        <w:pStyle w:val="BookText"/>
        <w:rPr/>
      </w:pPr>
      <w:bookmarkEnd w:id="1690"/>
      <w:r>
        <w:rPr>
          <w:rFonts w:ascii="Amiri" w:hAnsi="Amiri" w:eastAsia="Amiri" w:cs="Amiri"/>
          <w:color w:val="111111"/>
          <w:sz w:val="28"/>
          <w:sz w:val="28"/>
          <w:szCs w:val="28"/>
          <w:rtl w:val="true"/>
          <w:lang w:bidi="ar-SA"/>
        </w:rPr>
        <w:t>ويجب للبكر مع ذلك أرش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افتضّ بكرا بإصبعه فخرق مثانتها فلم تملك بولها ، فعليه ديتها ، ومهر مثلها ، وفي خرق مثانة الثيّب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الرّجلين الدية ، وفي الواحدة النّصف ، وحدّها مفصل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السّاقين الدية ، وفي كلّ واحدة النصف ، وكذا الفخذان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الأصابع الدية ، وفي كلّ إصبع مائة دينار ، وتقسّم على الأنامل كاليد</w:t>
      </w:r>
      <w:r>
        <w:rPr>
          <w:rFonts w:eastAsia="Amiri" w:cs="Amiri" w:ascii="Amiri" w:hAnsi="Amiri"/>
          <w:color w:val="111111"/>
          <w:sz w:val="28"/>
          <w:szCs w:val="28"/>
          <w:rtl w:val="true"/>
          <w:lang w:bidi="ar-SA"/>
        </w:rPr>
        <w:t xml:space="preserve">. </w:t>
      </w:r>
      <w:r>
        <w:rPr>
          <w:rStyle w:val="FootnoteAnchor"/>
          <w:rtl w:val="true"/>
        </w:rPr>
        <w:footnoteReference w:id="506"/>
      </w:r>
    </w:p>
    <w:p>
      <w:pPr>
        <w:pStyle w:val="Heading5"/>
        <w:numPr>
          <w:ilvl w:val="4"/>
          <w:numId w:val="1"/>
        </w:numPr>
        <w:rPr/>
      </w:pPr>
      <w:bookmarkStart w:id="1691" w:name="__RefHeading___Toc13400410_2142443653"/>
      <w:bookmarkStart w:id="1692" w:name="_Toc634"/>
      <w:bookmarkEnd w:id="1691"/>
      <w:r>
        <w:rPr>
          <w:rtl w:val="true"/>
        </w:rPr>
        <w:t>خاتمة</w:t>
      </w:r>
      <w:bookmarkEnd w:id="1692"/>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كسر الضلع المخالط للقلب خمسة وعشرون دينارا ، وفيما يلي العضدين عشرة ، وفي كسر عظم من عضو خمس دية العضو ، فإن صلح على غير عيب فأربعة أخماس دية كسره ، وفي موضحته ربع دية كسره ، وفي رضّه ثلث ديته ، فإن صلح على غير عيب فأربعة أخماس دية رضّه ، وفي فكّه بحيث يتعطّل العضو ثلثا ديته ، فإن صلح على غير عيب فأربعة أخماس دية فكّه</w:t>
      </w:r>
      <w:r>
        <w:rPr>
          <w:rFonts w:eastAsia="Amiri" w:cs="Amiri" w:ascii="Amiri" w:hAnsi="Amiri"/>
          <w:color w:val="111111"/>
          <w:sz w:val="28"/>
          <w:szCs w:val="28"/>
          <w:rtl w:val="true"/>
          <w:lang w:bidi="ar-SA"/>
        </w:rPr>
        <w:t xml:space="preserve">. </w:t>
      </w:r>
      <w:bookmarkStart w:id="1693" w:name="pg15783_180963"/>
    </w:p>
    <w:p>
      <w:pPr>
        <w:pStyle w:val="Heading4"/>
        <w:numPr>
          <w:ilvl w:val="3"/>
          <w:numId w:val="1"/>
        </w:numPr>
        <w:rPr/>
      </w:pPr>
      <w:bookmarkStart w:id="1694" w:name="__RefHeading___Toc13400412_2142443653"/>
      <w:bookmarkStart w:id="1695" w:name="_Toc635"/>
      <w:bookmarkEnd w:id="1693"/>
      <w:bookmarkEnd w:id="1694"/>
      <w:r>
        <w:rPr>
          <w:rtl w:val="true"/>
        </w:rPr>
        <w:t xml:space="preserve">[ </w:t>
      </w:r>
      <w:r>
        <w:rPr>
          <w:rtl w:val="true"/>
        </w:rPr>
        <w:t xml:space="preserve">المطلب </w:t>
      </w:r>
      <w:r>
        <w:rPr>
          <w:rtl w:val="true"/>
        </w:rPr>
        <w:t xml:space="preserve">] </w:t>
      </w:r>
      <w:r>
        <w:rPr>
          <w:rtl w:val="true"/>
        </w:rPr>
        <w:t xml:space="preserve">الثالث </w:t>
      </w:r>
      <w:r>
        <w:rPr>
          <w:rtl w:val="true"/>
        </w:rPr>
        <w:t xml:space="preserve">: </w:t>
      </w:r>
      <w:r>
        <w:rPr>
          <w:rtl w:val="true"/>
        </w:rPr>
        <w:t>في دية المنافع</w:t>
      </w:r>
      <w:bookmarkEnd w:id="1695"/>
    </w:p>
    <w:p>
      <w:pPr>
        <w:pStyle w:val="BookText"/>
        <w:rPr/>
      </w:pPr>
      <w:r>
        <w:rPr>
          <w:rFonts w:ascii="Amiri" w:hAnsi="Amiri" w:eastAsia="Amiri" w:cs="Amiri"/>
          <w:color w:val="111111"/>
          <w:sz w:val="28"/>
          <w:sz w:val="28"/>
          <w:szCs w:val="28"/>
          <w:rtl w:val="true"/>
          <w:lang w:bidi="ar-SA"/>
        </w:rPr>
        <w:t xml:space="preserve">وهي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،وفيه الدّية وفي بعضه الأرش بنظر الحاكم ، ولا فرق بين المطبق والأدوار ، وهذا إذا حكم أهل الخبرة بعدم عوده ، وإلّا انتظر حاله ، فإن استمرّ فالدية ، وإن مات فالدية ، ولو عاد فالأرش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 بعد استيفاء الدية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ذهب بجرح لم يتداخلا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الجاني زواله روعي في خلوته ، فإن ظهر اختلاله ثبت بغير يمين ، وإلّا قدّم قول الجاني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قصاص فيه وإن تعمّد لعدم العلم بمحلّه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،وفيه الدية إن أيس من عوده ، أو حكم بالعود ولم يعد ، ولو عاد فالأرش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الجاني ذهابه اعتبر بصوت منكر بغتة عند غفلته ، فإن علم صدقه فذاك ، وإلّا أحلف القسامة ، وحكم له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ذهاب سمع إحدى الأذنين نصف الدية ، ولو ادّعى نقص </w:t>
      </w:r>
    </w:p>
    <w:p>
      <w:pPr>
        <w:pStyle w:val="BookText"/>
        <w:rPr/>
      </w:pPr>
      <w:r>
        <w:rPr>
          <w:rFonts w:ascii="Amiri" w:hAnsi="Amiri" w:eastAsia="Amiri" w:cs="Amiri"/>
          <w:color w:val="111111"/>
          <w:sz w:val="28"/>
          <w:sz w:val="28"/>
          <w:szCs w:val="28"/>
          <w:rtl w:val="true"/>
          <w:lang w:bidi="ar-SA"/>
        </w:rPr>
        <w:t xml:space="preserve">سمعها ، قيس إلى الأخرى بأن تسدّ الناقصة وتطلق الصحيحة ، ويصاح به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 ثمّ يفعل به ذلك في الجهات الأربع ، فإن تساوت صدّق وإلّا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تسدّ الصحيحة وتطلق الناقصة ، ويفعل كالأوّل ، ثمّ تمسح المسافتان ، ويؤخذ بنسبة التفاوت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نقص سمعهما </w:t>
      </w:r>
      <w:r>
        <w:rPr>
          <w:rStyle w:val="FootnoteAnchor"/>
          <w:rtl w:val="true"/>
        </w:rPr>
        <w:footnoteReference w:id="507"/>
      </w:r>
      <w:r>
        <w:rPr>
          <w:rFonts w:ascii="Amiri" w:hAnsi="Amiri" w:eastAsia="Amiri" w:cs="Amiri"/>
          <w:color w:val="111111"/>
          <w:sz w:val="28"/>
          <w:sz w:val="28"/>
          <w:szCs w:val="28"/>
          <w:rtl w:val="true"/>
          <w:lang w:bidi="ar-SA"/>
        </w:rPr>
        <w:t>، فعل به ذلك مع إيقاسه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إلّا في المواضع المعتدلة ، وعند سكون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ذهابه بقطع الأذنين ديتان ، وبقطع إحداهما دية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 وفيه الدية ، ويستوي الأعمش ، والأخفش ، والأعشى ، ومن على حدقته بياض وهو ينظر </w:t>
      </w:r>
      <w:r>
        <w:rPr>
          <w:rStyle w:val="FootnoteAnchor"/>
          <w:rtl w:val="true"/>
        </w:rPr>
        <w:footnoteReference w:id="508"/>
      </w:r>
      <w:r>
        <w:rPr>
          <w:rFonts w:ascii="Amiri" w:hAnsi="Amiri" w:eastAsia="Amiri" w:cs="Amiri"/>
          <w:color w:val="111111"/>
          <w:sz w:val="28"/>
          <w:sz w:val="28"/>
          <w:szCs w:val="28"/>
          <w:rtl w:val="true"/>
          <w:lang w:bidi="ar-SA"/>
        </w:rPr>
        <w:t>وفي ضوء إحدى العينين النّصف ، ويثبت بشاهدين من أهل الخبرة ، وبشاهد وامرأتين في الخطأ وشبيه العمد ، فإن أيس من عوده أو رجي في مدّة غير مضبوطة استقرت الدية ، وكذا لو رجي عوده بعد مدّة وانقضت ولم يعد ، أو مات قبل انقضائها ، فإن عاد فيها فالأرش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عوده قدّم قول المجنيّ عليه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فيها فادّعى الجاني العود قدّم قول الوليّ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ذهاب بصره بالضرب وعينه قائمة أحلف القسامة وقضي له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يقابل عينه بالشمس ، فإن بقيتا مفتوحتين صدّق وإلّا كذّب</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ولو ادّعى نقصان إحداهما نسبت إلى الأخرى كما فعل في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نقصهما نسبت إلى إيقاسه كالسّمع ، ويعطى بحسب التفاوت بعد الاستظهار بالأيمان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في يوم غيم ، ولا في أرض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أنّ عينه صحيحة والجاني أنّها قائمة ،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 ، وفيه الدّية ، ولو ادّعى ذهابه بالجناية اعتبر بالرائحة الطيّبة والكريهة ، ثمّ يستظهر بالقسامة ، ويقضى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يقرب منه الحرّاق ، فإن دمعت عيناه ونحّى أنفه فكاذب ، ويحلف الجاني ، وإلّا فصادق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نقصه أحلف الأيمان ، ويقضى بالحكومة ، ولو عاد بعد أخذ الدية لم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ذهب الشم بقطع الأنف فديتان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الذّوق ، وفيه الدية بعد الأيمان ، ويعتبر بالمرّة المنكّرة ، وفي نقصانه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الصوت الدية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كلّ من قوّة المضغ ، والإمناء ، والإحبال ، وتعذّر الإنزال ، وإبطال اللذّة بالجماع أو بالطعام ، ومنفعة المشي الدّية ، وكذا في البطن والسّلس ، وفي قوّة الإرضاع حكومة</w:t>
      </w:r>
      <w:r>
        <w:rPr>
          <w:rFonts w:eastAsia="Amiri" w:cs="Amiri" w:ascii="Amiri" w:hAnsi="Amiri"/>
          <w:color w:val="111111"/>
          <w:sz w:val="28"/>
          <w:szCs w:val="28"/>
          <w:rtl w:val="true"/>
          <w:lang w:bidi="ar-SA"/>
        </w:rPr>
        <w:t xml:space="preserve">. </w:t>
      </w:r>
      <w:bookmarkStart w:id="1696" w:name="pg15783_180966"/>
    </w:p>
    <w:p>
      <w:pPr>
        <w:pStyle w:val="Heading4"/>
        <w:numPr>
          <w:ilvl w:val="3"/>
          <w:numId w:val="1"/>
        </w:numPr>
        <w:rPr/>
      </w:pPr>
      <w:bookmarkStart w:id="1697" w:name="__RefHeading___Toc13400414_2142443653"/>
      <w:bookmarkStart w:id="1698" w:name="_Toc636"/>
      <w:bookmarkEnd w:id="1696"/>
      <w:bookmarkEnd w:id="1697"/>
      <w:r>
        <w:rPr>
          <w:rtl w:val="true"/>
        </w:rPr>
        <w:t xml:space="preserve">المطلب الرابع </w:t>
      </w:r>
      <w:r>
        <w:rPr>
          <w:rtl w:val="true"/>
        </w:rPr>
        <w:t xml:space="preserve">: </w:t>
      </w:r>
      <w:r>
        <w:rPr>
          <w:rtl w:val="true"/>
        </w:rPr>
        <w:t>في الشجاج والجراح</w:t>
      </w:r>
      <w:bookmarkEnd w:id="1698"/>
    </w:p>
    <w:p>
      <w:pPr>
        <w:pStyle w:val="Heading5"/>
        <w:numPr>
          <w:ilvl w:val="4"/>
          <w:numId w:val="1"/>
        </w:numPr>
        <w:rPr/>
      </w:pPr>
      <w:bookmarkStart w:id="1699" w:name="__RefHeading___Toc13400416_2142443653"/>
      <w:bookmarkStart w:id="1700" w:name="_Toc637"/>
      <w:bookmarkEnd w:id="1699"/>
      <w:r>
        <w:rPr>
          <w:rtl w:val="true"/>
        </w:rPr>
        <w:t>اشارة</w:t>
      </w:r>
      <w:bookmarkEnd w:id="1700"/>
    </w:p>
    <w:p>
      <w:pPr>
        <w:pStyle w:val="BookText"/>
        <w:rPr/>
      </w:pPr>
      <w:r>
        <w:rPr>
          <w:rFonts w:ascii="Amiri" w:hAnsi="Amiri" w:eastAsia="Amiri" w:cs="Amiri"/>
          <w:color w:val="111111"/>
          <w:sz w:val="28"/>
          <w:sz w:val="28"/>
          <w:szCs w:val="28"/>
          <w:rtl w:val="true"/>
          <w:lang w:bidi="ar-SA"/>
        </w:rPr>
        <w:t>أمّا الشجاج ، فيختصّ بالرأس والوجه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الحارصة ، وهي الّتي تقشر الجلد بعير ، وليست الدامية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الدامية ، وهي الّتي تأخذ في اللحم يسيرا بعيران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الباضعة ، وهي الّتي تأخذ في اللحم كثيرا ، ولم تبلغ السّمحاق ، ثلاثة أبعرة ، وتسمّى المتلاحمة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السمحاق ، وهي الّتي تبلغ السّمحاق ، وهي الجلدة المغشية للعظم ، أربعة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الموضحة ، وهي الّتي تكشف الجلد خمسة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الهاشمة ، وهي الّتي تهشم العظم ، عشرة أبعرة أرباعا في الخطأ ، وأثلاثا في شبيه العمد ، ويحكم بدية الكسر وإن لم يجرح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المنقّلة ، وهي الّتي تحوج إلى نقل العظام ، خمسة عشر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المأمومة ، وهي الّتي تبلغ أمّ الرأس ، وهي الخريطة الجامعة للدماغ ، ثلث الدّية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قصاص في الثلاثة الأخيرة ، نعم له أن يقتصّ في الموضحة ، </w:t>
      </w:r>
      <w:bookmarkStart w:id="1701" w:name="pg15783_180967"/>
    </w:p>
    <w:p>
      <w:pPr>
        <w:pStyle w:val="BookText"/>
        <w:rPr/>
      </w:pPr>
      <w:bookmarkEnd w:id="1701"/>
      <w:r>
        <w:rPr>
          <w:rFonts w:ascii="Amiri" w:hAnsi="Amiri" w:eastAsia="Amiri" w:cs="Amiri"/>
          <w:color w:val="111111"/>
          <w:sz w:val="28"/>
          <w:sz w:val="28"/>
          <w:szCs w:val="28"/>
          <w:rtl w:val="true"/>
          <w:lang w:bidi="ar-SA"/>
        </w:rPr>
        <w:t xml:space="preserve">ويأخذ دية الزّائد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في الهاشمة ، وعشرة في المنقّلة ، وثمانية وعشرون وثلث في المأمومة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والدامغة ، وهي الّتي تفتق الخريطة ، والسلامة معها بعيدة ، فإن اتّفقت زيد على الدامية حكومة</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13400418_2142443653"/>
      <w:bookmarkStart w:id="1703" w:name="_Toc638"/>
      <w:bookmarkEnd w:id="1702"/>
      <w:r>
        <w:rPr>
          <w:rtl w:val="true"/>
        </w:rPr>
        <w:t>فروع</w:t>
      </w:r>
      <w:bookmarkEnd w:id="170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أوضحه اثنتين فديتان ، فإن وصلهما الجاني فواحدة ، وكذا لو سرتا فذهب ما بينهما ، فلو أخذ دية موضحتين ارتجع منه دية واحدة ، أمّا لو أوصل بينهما في الظاهر وانخرق ما بينهما في الباطن فديتان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أوصلهما أجنبيّ ، فعلى الأوّل ديتان ، وعلى الواصل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أوصلهما المجنيّ عليه فديتان ، وفعله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الجاني انّه الواصل ، قدّم قول المجنيّ عليه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واختلفت أحوالها ، أخذ دية الأكثر</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شجّه في عضوين فلكلّ عضو دية وإن اتّحدت </w:t>
      </w:r>
      <w:r>
        <w:rPr>
          <w:rStyle w:val="FootnoteAnchor"/>
          <w:rtl w:val="true"/>
        </w:rPr>
        <w:footnoteReference w:id="511"/>
      </w:r>
      <w:r>
        <w:rPr>
          <w:rFonts w:ascii="Amiri" w:hAnsi="Amiri" w:eastAsia="Amiri" w:cs="Amiri"/>
          <w:color w:val="111111"/>
          <w:sz w:val="28"/>
          <w:sz w:val="28"/>
          <w:szCs w:val="28"/>
          <w:rtl w:val="true"/>
          <w:lang w:bidi="ar-SA"/>
        </w:rPr>
        <w:t>الضربة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شجّه واحدة في رأسه ووجهه ، فهي واحدة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أوضحه فأتمّها آخر هاشمة وثالث منقلة ورابع مأمومة ، فعلى الأوّل خمسة أبعرة ، وكذا على الثاني والثالث ، وعلى الرابع تمام دية المأمومة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الشجّة تابعة للاسم ، ولا عبرة بالكبر والصّغر</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وأمّا الجراح ، فيجب في الجائفة ثلث الدية ، وهي الّتي تبلغ الجوف من أيّ الجهات كان ، ولو في ثغرة النحر ، ولا قصاص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جرح عضوا ثمّ أجاف لزمه ديتهما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أجاف ثمّ أدخل سكّينه ، فإن لم يزد عزّر ، وإن وسّعها باطنا وظاهرا فهي جائفة أخرى ، وإن وسّعها في أحدهما فالحكومة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أبرز آخر حشويه فهو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فتق الخياطة بعد الالتحام فجائفة أخرى ، وقبله الأرش ، وبعد التحام البعض 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طعنه فخرجت من ظهره فجائفتان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النافذة في الأنف ثلث الدية ، فإن برأت فالخمس ، وفي أحد المنخرين العشر ، وفي شي‌ء من أطراف الرّجل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جنى بغير الجرح والكسر ، كاللطم </w:t>
      </w:r>
      <w:r>
        <w:rPr>
          <w:rStyle w:val="FootnoteAnchor"/>
          <w:rtl w:val="true"/>
        </w:rPr>
        <w:footnoteReference w:id="513"/>
      </w:r>
      <w:r>
        <w:rPr>
          <w:rFonts w:ascii="Amiri" w:hAnsi="Amiri" w:eastAsia="Amiri" w:cs="Amiri"/>
          <w:color w:val="111111"/>
          <w:sz w:val="28"/>
          <w:sz w:val="28"/>
          <w:szCs w:val="28"/>
          <w:rtl w:val="true"/>
          <w:lang w:bidi="ar-SA"/>
        </w:rPr>
        <w:t>واللّكم والضرب بالعصا أو بالسّوط ، فإن أثّر في الوجه احمرارا فدينار ونصف ، وفي الاخضرار ثلاثة دنانير ، وفي الاسوداد ستّة وهو في البدن على النّصف</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يؤثّر الضرب سببا فالتعزير ، وإن أثّر نفخة فالحكومة</w:t>
      </w:r>
      <w:r>
        <w:rPr>
          <w:rFonts w:eastAsia="Amiri" w:cs="Amiri" w:ascii="Amiri" w:hAnsi="Amiri"/>
          <w:color w:val="111111"/>
          <w:sz w:val="28"/>
          <w:szCs w:val="28"/>
          <w:rtl w:val="true"/>
          <w:lang w:bidi="ar-SA"/>
        </w:rPr>
        <w:t xml:space="preserve">. </w:t>
      </w:r>
      <w:bookmarkStart w:id="1704" w:name="pg15783_180969"/>
    </w:p>
    <w:p>
      <w:pPr>
        <w:pStyle w:val="BookText"/>
        <w:rPr/>
      </w:pPr>
      <w:bookmarkEnd w:id="1704"/>
      <w:r>
        <w:rPr>
          <w:rFonts w:ascii="Amiri" w:hAnsi="Amiri" w:eastAsia="Amiri" w:cs="Amiri"/>
          <w:color w:val="111111"/>
          <w:sz w:val="28"/>
          <w:sz w:val="28"/>
          <w:szCs w:val="28"/>
          <w:rtl w:val="true"/>
          <w:lang w:bidi="ar-SA"/>
        </w:rPr>
        <w:t>وإن أحدث شللا في عضو فثلثا ديته ، وفي قطعه بعد الشلل الثلث ، وفيما لا تقدير له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الرأس والوجه في دية الشجاج ، وهو في البدن بنسبة دية العضو الّذي يتّفق فيه من دية الرأس ، ففي حارصة أنملة الإبهام نصف عشر بعير ، وفي أنملة غيرها ثلث عشر بعير</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13400420_2142443653"/>
      <w:bookmarkStart w:id="1706" w:name="_Toc639"/>
      <w:bookmarkEnd w:id="1705"/>
      <w:r>
        <w:rPr>
          <w:rtl w:val="true"/>
        </w:rPr>
        <w:t>خاتمة</w:t>
      </w:r>
      <w:bookmarkEnd w:id="1706"/>
    </w:p>
    <w:p>
      <w:pPr>
        <w:pStyle w:val="BookText"/>
        <w:rPr/>
      </w:pPr>
      <w:r>
        <w:rPr>
          <w:rFonts w:ascii="Amiri" w:hAnsi="Amiri" w:eastAsia="Amiri" w:cs="Amiri"/>
          <w:color w:val="111111"/>
          <w:sz w:val="28"/>
          <w:sz w:val="28"/>
          <w:szCs w:val="28"/>
          <w:rtl w:val="true"/>
          <w:lang w:bidi="ar-SA"/>
        </w:rPr>
        <w:t xml:space="preserve">المرأة كالرّجل في ديات الأعضاء والجراح حتّى تبلغ ثلث دية الرّجل ، فتصير على النّصف ، سواء كان الجاني رجلا أو امرأة ، ففي ثلاث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 وفي الأربع مائتان ، وكذا القصاص فيقتصّ لها منه بغير ردّ ، وفيما بلغ الثلث مع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عضو من الرّجل ، فيه ديته فيه من المرأة ديتها ، وكذا من الذمّيّ ومن العبد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فيه مقدّر من الحرّ فهو بنسبته من دية المرأة والذمّيّ وقيمة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 تقدير فيه من الحرّ فيه الحكومة ، وهي والأرش واحد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عبدا ويقوّم صحيحا ، ثمّ يقوّم بتلك الجناية ، ويؤخذ من الدية بنسبة التفاوت</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وليّ من لا وليّ له ، فيقتصّ في العمد ، ويأخذ الدية في غيره ، وليس له العفو عنهما</w:t>
      </w:r>
      <w:r>
        <w:rPr>
          <w:rFonts w:eastAsia="Amiri" w:cs="Amiri" w:ascii="Amiri" w:hAnsi="Amiri"/>
          <w:color w:val="111111"/>
          <w:sz w:val="28"/>
          <w:szCs w:val="28"/>
          <w:rtl w:val="true"/>
          <w:lang w:bidi="ar-SA"/>
        </w:rPr>
        <w:t xml:space="preserve">. </w:t>
      </w:r>
      <w:bookmarkStart w:id="1707" w:name="pg15783_180970"/>
    </w:p>
    <w:p>
      <w:pPr>
        <w:pStyle w:val="Heading4"/>
        <w:numPr>
          <w:ilvl w:val="3"/>
          <w:numId w:val="1"/>
        </w:numPr>
        <w:rPr/>
      </w:pPr>
      <w:bookmarkStart w:id="1708" w:name="__RefHeading___Toc13400422_2142443653"/>
      <w:bookmarkStart w:id="1709" w:name="_Toc640"/>
      <w:bookmarkEnd w:id="1707"/>
      <w:bookmarkEnd w:id="1708"/>
      <w:r>
        <w:rPr>
          <w:rtl w:val="true"/>
        </w:rPr>
        <w:t xml:space="preserve">المطلب الخامس </w:t>
      </w:r>
      <w:r>
        <w:rPr>
          <w:rtl w:val="true"/>
        </w:rPr>
        <w:t xml:space="preserve">: </w:t>
      </w:r>
      <w:r>
        <w:rPr>
          <w:rtl w:val="true"/>
        </w:rPr>
        <w:t>في دية الجنين والميّت</w:t>
      </w:r>
      <w:bookmarkEnd w:id="1709"/>
    </w:p>
    <w:p>
      <w:pPr>
        <w:pStyle w:val="Heading5"/>
        <w:numPr>
          <w:ilvl w:val="4"/>
          <w:numId w:val="1"/>
        </w:numPr>
        <w:rPr/>
      </w:pPr>
      <w:bookmarkStart w:id="1710" w:name="__RefHeading___Toc13400424_2142443653"/>
      <w:bookmarkStart w:id="1711" w:name="_Toc641"/>
      <w:bookmarkEnd w:id="1710"/>
      <w:r>
        <w:rPr>
          <w:rtl w:val="true"/>
        </w:rPr>
        <w:t>اشارة</w:t>
      </w:r>
      <w:bookmarkEnd w:id="1711"/>
    </w:p>
    <w:p>
      <w:pPr>
        <w:pStyle w:val="BookText"/>
        <w:rPr/>
      </w:pPr>
      <w:r>
        <w:rPr>
          <w:rFonts w:ascii="Amiri" w:hAnsi="Amiri" w:eastAsia="Amiri" w:cs="Amiri"/>
          <w:color w:val="111111"/>
          <w:sz w:val="28"/>
          <w:sz w:val="28"/>
          <w:szCs w:val="28"/>
          <w:rtl w:val="true"/>
          <w:lang w:bidi="ar-SA"/>
        </w:rPr>
        <w:t xml:space="preserve">دية الجنين الحرّ المسلم مائة دينار إذا تمّ ولم تلجه الرّوح ، ذكرا كان أو أنثى أو خنثى ، ودية جنين الذّمّيّ عشر دية أبيه ، ودية المملوك عشر قيمة أمّه الأمة ، ويعتبر قيمتها </w:t>
      </w:r>
      <w:r>
        <w:rPr>
          <w:rStyle w:val="FootnoteAnchor"/>
          <w:rtl w:val="true"/>
        </w:rPr>
        <w:footnoteReference w:id="514"/>
      </w:r>
      <w:r>
        <w:rPr>
          <w:rFonts w:ascii="Amiri" w:hAnsi="Amiri" w:eastAsia="Amiri" w:cs="Amiri"/>
          <w:color w:val="111111"/>
          <w:sz w:val="28"/>
          <w:sz w:val="28"/>
          <w:szCs w:val="28"/>
          <w:rtl w:val="true"/>
          <w:lang w:bidi="ar-SA"/>
        </w:rPr>
        <w:t>عند الجناية لا وقت الإلقاء ، ولو كانت حرّة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ولجته الرّوح فللذّكر دية كاملة وللأنثى نصف ، وللمملوك قيمته ، ولا بدّ من يقين الحياة ، فلا عبرة بالحركة ، لاحتمال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الحمل تعدّدت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الكفّارة إذا ولجته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المرأة فمات معها ، فإن ولجته الرّوح لزمه دية المرأة ونصف دية ذكر ونصف دية أنثى إن جهل حاله ، وإلّا لزمه ديته ودية أعضائه وجراحاته بالنسبة إلى ديته ، ففي يده قبل ولوج الروح خمسون دينارا ، وبعده خمسمائة دينار</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تتمّ خلقته فغرّة على رواية</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والأولى توزيع الدية على أحواله ، ففي النطفة إذا استقرّت في الرّحم عشرون دينارا ، وفي العلقة أربعون ، وفي المضغة ستّون ، وفي العظم ثمانون ، وفيما بين ذلك بحسابه</w:t>
      </w:r>
      <w:r>
        <w:rPr>
          <w:rFonts w:eastAsia="Amiri" w:cs="Amiri" w:ascii="Amiri" w:hAnsi="Amiri"/>
          <w:color w:val="111111"/>
          <w:sz w:val="28"/>
          <w:szCs w:val="28"/>
          <w:rtl w:val="true"/>
          <w:lang w:bidi="ar-SA"/>
        </w:rPr>
        <w:t xml:space="preserve">. </w:t>
      </w:r>
      <w:bookmarkStart w:id="1712" w:name="pg15783_180971"/>
    </w:p>
    <w:p>
      <w:pPr>
        <w:pStyle w:val="BookText"/>
        <w:rPr/>
      </w:pPr>
      <w:bookmarkEnd w:id="1712"/>
      <w:r>
        <w:rPr>
          <w:rFonts w:ascii="Amiri" w:hAnsi="Amiri" w:eastAsia="Amiri" w:cs="Amiri"/>
          <w:color w:val="111111"/>
          <w:sz w:val="28"/>
          <w:sz w:val="28"/>
          <w:szCs w:val="28"/>
          <w:rtl w:val="true"/>
          <w:lang w:bidi="ar-SA"/>
        </w:rPr>
        <w:t xml:space="preserve">وتتعلّق بالنطفة الدّية خاصّة ، وبغيرها الدية وانقضاء العدّة ، وصيرورة الأمة أمّ ولد ، بمعنى تسلّط </w:t>
      </w:r>
      <w:r>
        <w:rPr>
          <w:rStyle w:val="FootnoteAnchor"/>
          <w:rtl w:val="true"/>
        </w:rPr>
        <w:footnoteReference w:id="516"/>
      </w:r>
      <w:r>
        <w:rPr>
          <w:rFonts w:ascii="Amiri" w:hAnsi="Amiri" w:eastAsia="Amiri" w:cs="Amiri"/>
          <w:color w:val="111111"/>
          <w:sz w:val="28"/>
          <w:sz w:val="28"/>
          <w:szCs w:val="28"/>
          <w:rtl w:val="true"/>
          <w:lang w:bidi="ar-SA"/>
        </w:rPr>
        <w:t>المالك على إبطال التصرّفات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ألقته المرأة مباشرة أو تسبيبا ضمنت الدّية لغيرها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ألقته بإفزاع فالدّية على المفزع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أفزع المجامع فعزل ، فعلى المفزع عشرة دنانير للزّوجين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بغير إذنها فلها عليه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منعت النطفة من دخول الرّحم بوضع شي‌ء في فمه ضمنتها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ويرث دية الجنين وارث المال ،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الجاني دية الجنين في ماله في العمد وشبهه ، والعاقلة في الخطأ ، وتستأدي في ثلاث سنين</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13400426_2142443653"/>
      <w:bookmarkStart w:id="1714" w:name="_Toc642"/>
      <w:bookmarkEnd w:id="1713"/>
      <w:r>
        <w:rPr>
          <w:rtl w:val="true"/>
        </w:rPr>
        <w:t>فروع</w:t>
      </w:r>
      <w:bookmarkEnd w:id="171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الذّمية فأسلمت ثمّ ألقت الجنين ضمن ديته مسلما ، ولو كانت حربيّة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أمة فألقته بعد عتقها ، فلمولاها عشر قيمة أمّه وقت الجناية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ضربها ثمّ ألقته فمات ، أو بقي ضمنا فمات ، أو وقع وحياته غير مستقرّة قتل به إن تعمّد ، وإلّا فعليه الدية أو على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وتجب الكفّارة على التقديرات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ألقته مستقرّ الحياة فقتله آخر عزّر الأوّل وقتل الثاني به ، ولو كانت حياته غير مستقرّة انعكس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حاله فلا قود ، وعلى الثاني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وطئها مسلم وذمّيّ في طهر واحد بشبهة ، أقرع وألزم الجاني بنسبة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له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ألقت عضوا كاليد ، ثمّ ألقت جنينا ناقص اليد ميّتا ، أو غير مستقرّ الحياة ، دخلت دية العضو في ديته ، ولو كانت مستقرّة ضمن دية اليد خاصّة ولو لم يسقط فإن شهد العارفون انّها يد حيّ ، فنصف الدّية ، وإلّا فنصف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ألقت العضو ثمّ ماتت ضمن ديتها ودية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ألقت عضوا ثمّ جنينا كامل الأطراف فديتان ، ولو ألقت أربع أيد فدية واحدة ، لأنّ الأصل براءة الذمّة من الزائد عن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وارث الجنين أنّه ضربها فألقته ، فأنكر الضرب ، قدّم قوله مع يمينه ، وكذا لو اعترف بالضرب وأنكر إلقاء شي‌ء ، أو ادّعى أنّه ليس لها ، قدّم قوله أيضا ، وتقبل هنا شهادة النساء بخلاف الأولى</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اعترف بالضرب والإلقاء وأنكر استناده إلى ضربه ، فإن قصر الزمان قدّم قولها ، وإلّا قدّم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ادّعى الوارث الاستهلال وأنكر الضارب ، قدّم قوله مع يمينه ، وتقبل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قطع رأس الميّت الحرّ المسلم مائة دينار ، وكذا لو يبنه وقطع بموته لو كان حيّا </w:t>
      </w:r>
      <w:r>
        <w:rPr>
          <w:rStyle w:val="FootnoteAnchor"/>
          <w:rtl w:val="true"/>
        </w:rPr>
        <w:footnoteReference w:id="518"/>
      </w:r>
      <w:r>
        <w:rPr>
          <w:rFonts w:ascii="Amiri" w:hAnsi="Amiri" w:eastAsia="Amiri" w:cs="Amiri"/>
          <w:color w:val="111111"/>
          <w:sz w:val="28"/>
          <w:sz w:val="28"/>
          <w:szCs w:val="28"/>
          <w:rtl w:val="true"/>
          <w:lang w:bidi="ar-SA"/>
        </w:rPr>
        <w:t>، وفي أعضائه وجراحه وشجاجه بنسبة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الجناية غير مقدّرة فالأرش ، فيفرض حيّا ، وتنسب الجناية إلى المائة ، ثمّ يؤخذ منها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يرثها الوارث بل يتصدّق بها في وجوه القرب ، ولا يقضي منها ديونه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قطع رأس الذمّيّ عشر ديته ، وفي رأس العبد عشر قيمته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ويستوي الذكر والأنثى والصغير والكبير في ذلك</w:t>
      </w:r>
      <w:r>
        <w:rPr>
          <w:rFonts w:eastAsia="Amiri" w:cs="Amiri" w:ascii="Amiri" w:hAnsi="Amiri"/>
          <w:color w:val="111111"/>
          <w:sz w:val="28"/>
          <w:szCs w:val="28"/>
          <w:rtl w:val="true"/>
          <w:lang w:bidi="ar-SA"/>
        </w:rPr>
        <w:t xml:space="preserve">. </w:t>
      </w:r>
      <w:bookmarkStart w:id="1715" w:name="pg15783_180974"/>
    </w:p>
    <w:p>
      <w:pPr>
        <w:pStyle w:val="Heading3"/>
        <w:numPr>
          <w:ilvl w:val="2"/>
          <w:numId w:val="1"/>
        </w:numPr>
        <w:rPr/>
      </w:pPr>
      <w:bookmarkStart w:id="1716" w:name="__RefHeading___Toc13400428_2142443653"/>
      <w:bookmarkStart w:id="1717" w:name="_Toc643"/>
      <w:bookmarkEnd w:id="1715"/>
      <w:bookmarkEnd w:id="1716"/>
      <w:r>
        <w:rPr>
          <w:rtl w:val="true"/>
        </w:rPr>
        <w:t xml:space="preserve">الفصل الثالث </w:t>
      </w:r>
      <w:r>
        <w:rPr>
          <w:rtl w:val="true"/>
        </w:rPr>
        <w:t xml:space="preserve">: </w:t>
      </w:r>
      <w:r>
        <w:rPr>
          <w:rtl w:val="true"/>
        </w:rPr>
        <w:t>في محلّ الواجب</w:t>
      </w:r>
      <w:bookmarkEnd w:id="1717"/>
    </w:p>
    <w:p>
      <w:pPr>
        <w:pStyle w:val="Heading4"/>
        <w:numPr>
          <w:ilvl w:val="3"/>
          <w:numId w:val="1"/>
        </w:numPr>
        <w:rPr/>
      </w:pPr>
      <w:bookmarkStart w:id="1718" w:name="__RefHeading___Toc13400430_2142443653"/>
      <w:bookmarkStart w:id="1719" w:name="_Toc644"/>
      <w:bookmarkEnd w:id="1718"/>
      <w:r>
        <w:rPr>
          <w:rtl w:val="true"/>
        </w:rPr>
        <w:t>اشارة</w:t>
      </w:r>
      <w:bookmarkEnd w:id="1719"/>
    </w:p>
    <w:p>
      <w:pPr>
        <w:pStyle w:val="BookText"/>
        <w:rPr/>
      </w:pPr>
      <w:r>
        <w:rPr>
          <w:rFonts w:ascii="Amiri" w:hAnsi="Amiri" w:eastAsia="Amiri" w:cs="Amiri"/>
          <w:color w:val="111111"/>
          <w:sz w:val="28"/>
          <w:sz w:val="28"/>
          <w:szCs w:val="28"/>
          <w:rtl w:val="true"/>
          <w:lang w:bidi="ar-SA"/>
        </w:rPr>
        <w:t>تجب دية العمد مع التّراضي في مال الجاني ، فإن فرّ فلم يقدر عليه حتّى مات أخذت من تركته إن كان له مال ، وإلّا فمن الأقرب فالأقرب ، ودية شبيه العمد على الجاني ، ودية الخطأ على العاقلة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مباحث </w:t>
      </w:r>
      <w:r>
        <w:rPr>
          <w:rFonts w:eastAsia="IRNazanin" w:cs="IRNazanin"/>
          <w:color w:val="111111"/>
          <w:sz w:val="28"/>
          <w:szCs w:val="28"/>
          <w:rtl w:val="true"/>
          <w:lang w:bidi="fa-IR"/>
        </w:rPr>
        <w:t>:</w:t>
      </w:r>
    </w:p>
    <w:p>
      <w:pPr>
        <w:pStyle w:val="Heading4"/>
        <w:numPr>
          <w:ilvl w:val="3"/>
          <w:numId w:val="1"/>
        </w:numPr>
        <w:rPr/>
      </w:pPr>
      <w:bookmarkStart w:id="1720" w:name="__RefHeading___Toc13400432_2142443653"/>
      <w:bookmarkStart w:id="1721" w:name="_Toc645"/>
      <w:bookmarkEnd w:id="1720"/>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المحلّ</w:t>
      </w:r>
      <w:bookmarkEnd w:id="1721"/>
    </w:p>
    <w:p>
      <w:pPr>
        <w:pStyle w:val="BookText"/>
        <w:rPr/>
      </w:pPr>
      <w:r>
        <w:rPr>
          <w:rFonts w:ascii="Amiri" w:hAnsi="Amiri" w:eastAsia="Amiri" w:cs="Amiri"/>
          <w:color w:val="111111"/>
          <w:sz w:val="28"/>
          <w:sz w:val="28"/>
          <w:szCs w:val="28"/>
          <w:rtl w:val="true"/>
          <w:lang w:bidi="ar-SA"/>
        </w:rPr>
        <w:t>وهو العصبة ، والمعتق ، وضامن الجريرة ، والإمام ، فالعصبة من يتقرّب بالأبوين أو بالأب كالاخوة وأولادهم ، والعمومة وأولادهم ، وإن قرب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ويقدّم المتقرّب بالأبوين على المتقرّب بالأب ، ولا يعقل المتقرّب بالأمّ ، ولا الزّوج والزّوجة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الذكورة ، والبلوغ ، والعقل ، والغنى ، والتساوي في الدّين ، والعلم بكيفية انتسابهم إلى القاتل ، ولا يكفي كونهم من القبيلة</w:t>
      </w:r>
      <w:r>
        <w:rPr>
          <w:rFonts w:eastAsia="Amiri" w:cs="Amiri" w:ascii="Amiri" w:hAnsi="Amiri"/>
          <w:color w:val="111111"/>
          <w:sz w:val="28"/>
          <w:szCs w:val="28"/>
          <w:rtl w:val="true"/>
          <w:lang w:bidi="ar-SA"/>
        </w:rPr>
        <w:t xml:space="preserve">. </w:t>
      </w:r>
      <w:bookmarkStart w:id="1722" w:name="pg15783_180975"/>
    </w:p>
    <w:p>
      <w:pPr>
        <w:pStyle w:val="BookText"/>
        <w:rPr/>
      </w:pPr>
      <w:bookmarkEnd w:id="1722"/>
      <w:r>
        <w:rPr>
          <w:rFonts w:ascii="Amiri" w:hAnsi="Amiri" w:eastAsia="Amiri" w:cs="Amiri"/>
          <w:color w:val="111111"/>
          <w:sz w:val="28"/>
          <w:sz w:val="28"/>
          <w:szCs w:val="28"/>
          <w:rtl w:val="true"/>
          <w:lang w:bidi="ar-SA"/>
        </w:rPr>
        <w:t>فلا تعقل المرأة والمجنون وإن ورثوا من الدية ، ولا الفقير ، ويعتبر فقره عند المطالبة ، ولا المسلم الكافر وبالعكس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w:t>
      </w:r>
      <w:r>
        <w:rPr>
          <w:rStyle w:val="FootnoteAnchor"/>
          <w:rtl w:val="true"/>
        </w:rPr>
        <w:footnoteReference w:id="519"/>
      </w:r>
      <w:r>
        <w:rPr>
          <w:rFonts w:ascii="Amiri" w:hAnsi="Amiri" w:eastAsia="Amiri" w:cs="Amiri"/>
          <w:color w:val="111111"/>
          <w:sz w:val="28"/>
          <w:sz w:val="28"/>
          <w:szCs w:val="28"/>
          <w:rtl w:val="true"/>
          <w:lang w:bidi="ar-SA"/>
        </w:rPr>
        <w:t>رمى الذّمّيّ فأصاب مسلما فقتله بعد إسلامه لم يعقله المسلمون ، لأنّه ذمّيّ ، ولا الكفّار ، لأنّه أصابه وهو مسلم ، ويضمن الدية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رمى المسلم ثمّ ارتدّ فأصاب مسلما فقتله ، لم يعقله الكفّار ، لأنّه رمى وهو مسلم ، ولا المسلمون لأنّه أصاب وهو كافر ، وفيه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وجناية الذّميّ في ماله وإن كانت خطأ ، فإن عجز عقله الإمام دون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يعقل أهل الديوان </w:t>
      </w:r>
      <w:r>
        <w:rPr>
          <w:rStyle w:val="FootnoteAnchor"/>
          <w:rtl w:val="true"/>
        </w:rPr>
        <w:footnoteReference w:id="520"/>
      </w:r>
      <w:r>
        <w:rPr>
          <w:rFonts w:ascii="Amiri" w:hAnsi="Amiri" w:eastAsia="Amiri" w:cs="Amiri"/>
          <w:color w:val="111111"/>
          <w:sz w:val="28"/>
          <w:sz w:val="28"/>
          <w:szCs w:val="28"/>
          <w:rtl w:val="true"/>
          <w:lang w:bidi="ar-SA"/>
        </w:rPr>
        <w:t>ولا أهل البلد إذا لم يكونوا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فقد العصبة عقل المولى من أعلى لا من أسفل ، ثمّ عصبة المولى ، ثمّ معتق المولى ، ثمّ عصباته ، ثمّ معتق أب المعتق ، ثمّ عصباته ، وهكذا كالإرث ، فإن عدموا فالضامن لا المضمون ، ومع عدمه أو فقره فالإمام</w:t>
      </w:r>
      <w:r>
        <w:rPr>
          <w:rFonts w:eastAsia="Amiri" w:cs="Amiri" w:ascii="Amiri" w:hAnsi="Amiri"/>
          <w:color w:val="111111"/>
          <w:sz w:val="28"/>
          <w:szCs w:val="28"/>
          <w:rtl w:val="true"/>
          <w:lang w:bidi="ar-SA"/>
        </w:rPr>
        <w:t>.</w:t>
      </w:r>
    </w:p>
    <w:p>
      <w:pPr>
        <w:pStyle w:val="Heading4"/>
        <w:numPr>
          <w:ilvl w:val="3"/>
          <w:numId w:val="1"/>
        </w:numPr>
        <w:rPr/>
      </w:pPr>
      <w:bookmarkStart w:id="1723" w:name="__RefHeading___Toc13400434_2142443653"/>
      <w:bookmarkStart w:id="1724" w:name="_Toc646"/>
      <w:bookmarkEnd w:id="1723"/>
      <w:r>
        <w:rPr>
          <w:rtl w:val="true"/>
        </w:rPr>
        <w:t xml:space="preserve">المبحث الثاني </w:t>
      </w:r>
      <w:r>
        <w:rPr>
          <w:rtl w:val="true"/>
        </w:rPr>
        <w:t xml:space="preserve">: [ </w:t>
      </w:r>
      <w:r>
        <w:rPr>
          <w:rtl w:val="true"/>
        </w:rPr>
        <w:t xml:space="preserve">في </w:t>
      </w:r>
      <w:r>
        <w:rPr>
          <w:rtl w:val="true"/>
        </w:rPr>
        <w:t xml:space="preserve">] </w:t>
      </w:r>
      <w:r>
        <w:rPr>
          <w:rtl w:val="true"/>
        </w:rPr>
        <w:t>المضمون</w:t>
      </w:r>
      <w:bookmarkEnd w:id="1724"/>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دية الخطأ المحض ، فلا تحمل العاقلة غرامات الأموال وإن كان خطأ ، كاملا كان المتلف أو لا ،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فقيرا ، ولا جراحات العمد وشبهه وإن أوجبت المال كالهاشمة</w:t>
      </w:r>
      <w:r>
        <w:rPr>
          <w:rFonts w:eastAsia="Amiri" w:cs="Amiri" w:ascii="Amiri" w:hAnsi="Amiri"/>
          <w:color w:val="111111"/>
          <w:sz w:val="28"/>
          <w:szCs w:val="28"/>
          <w:rtl w:val="true"/>
          <w:lang w:bidi="ar-SA"/>
        </w:rPr>
        <w:t xml:space="preserve">. </w:t>
      </w:r>
      <w:bookmarkStart w:id="1725" w:name="pg15783_180976"/>
    </w:p>
    <w:p>
      <w:pPr>
        <w:pStyle w:val="BookText"/>
        <w:rPr/>
      </w:pPr>
      <w:bookmarkEnd w:id="1725"/>
      <w:r>
        <w:rPr>
          <w:rFonts w:ascii="Amiri" w:hAnsi="Amiri" w:eastAsia="Amiri" w:cs="Amiri"/>
          <w:color w:val="111111"/>
          <w:sz w:val="28"/>
          <w:sz w:val="28"/>
          <w:szCs w:val="28"/>
          <w:rtl w:val="true"/>
          <w:lang w:bidi="ar-SA"/>
        </w:rPr>
        <w:t>ولا يعقل بهيمة ولا عبدا بل قيمته في مال الجاني وإن كان خطأ ، ولا جناية عبده ، قنّا كان أو مدبّرا ، أو مكاتبا ، أو مستولدة ، ولا إقرارا ، ولا صلحا ، ولا عمدا ، وإن أوجبت الدية ، كقتل الأب ولده ، والمسلم الذّمّيّ ، والحرّ العبد ، ولا جنايته على نفسه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الموضحة فما زاد إجماعا ، لا ما نقص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وجناية الصّبيّ والمجنون على عاقلتهما مطلقا إن كانت على نفس آدميّ ، وإلّا ففي ماله إن كان له مال ، وإلّا ضاع ، ولا يجب عليه أداؤه عند البلوغ</w:t>
      </w:r>
      <w:r>
        <w:rPr>
          <w:rFonts w:eastAsia="Amiri" w:cs="Amiri" w:ascii="Amiri" w:hAnsi="Amiri"/>
          <w:color w:val="111111"/>
          <w:sz w:val="28"/>
          <w:szCs w:val="28"/>
          <w:rtl w:val="true"/>
          <w:lang w:bidi="ar-SA"/>
        </w:rPr>
        <w:t>.</w:t>
      </w:r>
    </w:p>
    <w:p>
      <w:pPr>
        <w:pStyle w:val="Heading4"/>
        <w:numPr>
          <w:ilvl w:val="3"/>
          <w:numId w:val="1"/>
        </w:numPr>
        <w:rPr/>
      </w:pPr>
      <w:bookmarkStart w:id="1726" w:name="__RefHeading___Toc13400436_2142443653"/>
      <w:bookmarkStart w:id="1727" w:name="_Toc647"/>
      <w:bookmarkEnd w:id="1726"/>
      <w:r>
        <w:rPr>
          <w:rtl w:val="true"/>
        </w:rPr>
        <w:t xml:space="preserve">المبحث الثالث </w:t>
      </w:r>
      <w:r>
        <w:rPr>
          <w:rtl w:val="true"/>
        </w:rPr>
        <w:t xml:space="preserve">: </w:t>
      </w:r>
      <w:r>
        <w:rPr>
          <w:rtl w:val="true"/>
        </w:rPr>
        <w:t>في كيفيّة التوزيع</w:t>
      </w:r>
      <w:bookmarkEnd w:id="1727"/>
    </w:p>
    <w:p>
      <w:pPr>
        <w:pStyle w:val="BookText"/>
        <w:rPr/>
      </w:pPr>
      <w:r>
        <w:rPr>
          <w:rFonts w:ascii="Amiri" w:hAnsi="Amiri" w:eastAsia="Amiri" w:cs="Amiri"/>
          <w:color w:val="111111"/>
          <w:sz w:val="28"/>
          <w:sz w:val="28"/>
          <w:szCs w:val="28"/>
          <w:rtl w:val="true"/>
          <w:lang w:bidi="ar-SA"/>
        </w:rPr>
        <w:t xml:space="preserve">يؤخذ من الغنيّ نصف دينار ومن الفقير ربع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ما يراه الإمام </w:t>
      </w:r>
      <w:r>
        <w:rPr>
          <w:rStyle w:val="FootnoteAnchor"/>
          <w:rtl w:val="true"/>
        </w:rPr>
        <w:footnoteReference w:id="521"/>
      </w:r>
      <w:r>
        <w:rPr>
          <w:rFonts w:ascii="Amiri" w:hAnsi="Amiri" w:eastAsia="Amiri" w:cs="Amiri"/>
          <w:color w:val="111111"/>
          <w:sz w:val="28"/>
          <w:sz w:val="28"/>
          <w:szCs w:val="28"/>
          <w:rtl w:val="true"/>
          <w:lang w:bidi="ar-SA"/>
        </w:rPr>
        <w:t>فإن ضاقت فمن البعيد ، ثمّ من الأبعد ، ثمّ من المعتق ، وهكذا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زادت الدّية عن العاقلة أجمع أخذ الزائد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العاقلة على الدية لم يخصّ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غاب البعض لم يخصّ الحاضر</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وتستأدى في ثلاث سنين ، ويؤخذ عند انسلاخ كلّ سنة الثلث ، سواء كانت تامّة أو ناقصة كدية الذمّيّ والمرأة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أكثر من الدية كيدين ورجلين ، فإن كان لاثنين حلّ لكلّ واحد ثلث الدية ، وإن كانا لواحد حلّ لكلّ جناية 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وابتداء التأجيل في النفس من حين الموت ، وفي الطرف من حين الجناية ، لا الاندمال ، وفي السراية وقت الاندمال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يقف ضرب الأجل على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البعض في الحول سقط عنه ، وبعده يؤخذ من تركته ، ولو استغنى عند الحلول ففي الوجوب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العاقلة غائبة كوتب الحاكم بالواقعة ليوزّع الدية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فقدت العاقلة ، أو عجزت ، أو افتقرت أخذت من الجاني ، فإن عجز فمن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الأب ولده عمدا ضمن الدّية لغيره من الوارث ، ولا يرث منها ، ولو فقد الوارث فالإمام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قتله خطأ ضمنت العاقلة للوارث دون الأب ، ولو لم يكن سوى العاقلة فلا دية</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البحث لو قتل الولد أباه خطأ</w:t>
      </w:r>
      <w:r>
        <w:rPr>
          <w:rFonts w:eastAsia="Amiri" w:cs="Amiri" w:ascii="Amiri" w:hAnsi="Amiri"/>
          <w:color w:val="111111"/>
          <w:sz w:val="28"/>
          <w:szCs w:val="28"/>
          <w:rtl w:val="true"/>
          <w:lang w:bidi="ar-SA"/>
        </w:rPr>
        <w:t xml:space="preserve">. </w:t>
      </w:r>
      <w:bookmarkStart w:id="1728" w:name="pg15783_180978"/>
    </w:p>
    <w:p>
      <w:pPr>
        <w:pStyle w:val="Heading4"/>
        <w:numPr>
          <w:ilvl w:val="3"/>
          <w:numId w:val="1"/>
        </w:numPr>
        <w:rPr/>
      </w:pPr>
      <w:bookmarkStart w:id="1729" w:name="__RefHeading___Toc13400438_2142443653"/>
      <w:bookmarkStart w:id="1730" w:name="_Toc648"/>
      <w:bookmarkEnd w:id="1728"/>
      <w:bookmarkEnd w:id="1729"/>
      <w:r>
        <w:rPr>
          <w:rtl w:val="true"/>
        </w:rPr>
        <w:t xml:space="preserve">خاتمة </w:t>
      </w:r>
      <w:r>
        <w:rPr>
          <w:rtl w:val="true"/>
        </w:rPr>
        <w:t xml:space="preserve">: </w:t>
      </w:r>
      <w:r>
        <w:rPr>
          <w:rtl w:val="true"/>
        </w:rPr>
        <w:t>في الجناية على الحيوان</w:t>
      </w:r>
      <w:bookmarkEnd w:id="1730"/>
    </w:p>
    <w:p>
      <w:pPr>
        <w:pStyle w:val="Heading5"/>
        <w:numPr>
          <w:ilvl w:val="4"/>
          <w:numId w:val="1"/>
        </w:numPr>
        <w:rPr/>
      </w:pPr>
      <w:bookmarkStart w:id="1731" w:name="__RefHeading___Toc13400440_2142443653"/>
      <w:bookmarkStart w:id="1732" w:name="_Toc649"/>
      <w:bookmarkEnd w:id="1731"/>
      <w:r>
        <w:rPr>
          <w:rtl w:val="true"/>
        </w:rPr>
        <w:t>اشارة</w:t>
      </w:r>
      <w:bookmarkEnd w:id="1732"/>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 فلو أتلفه بالذكاة لزمه ما بين كونه حيّا ومذكّى ، وليس للمالك دفعه إلى الجاني والمطالبة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أتلفه بغير الذّكاة فعليه قيمته يوم إتلافه ، ويوضع منها قيمة ما يؤخذ من صوفه وشعره ووبره وريشه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أتلف منه عضوا أو كسر عظما فالأرش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يؤكل وتقع عليه الذّكاة كالسباع ، فإن أتلفه بالذّكاة ضمن الأرش ، وكذا لو جرحه أو قطع منه عضوا أو كسر عظما ، ولو أتلفه بغير الذّكاة ضمن قيمته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تقع عليه الذّكاة ، ففي كلب الصّيد أربعون درهما ، ولا يختص بالسّلوقي ، وفي كلب الغنم كبش ، وفي كلب الحائط عشرون درهما ، وفي كلب الزرع قفيز برّ ، ويجب على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الغاصب فيلزمه القيمة السوقية وإن زادت على الدّية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دية لغير ذلك ممّا لا تقع عليه الذكاة ، نعم لو أتلف خنزيرا لذمّيّ </w:t>
      </w:r>
    </w:p>
    <w:p>
      <w:pPr>
        <w:pStyle w:val="BookText"/>
        <w:rPr/>
      </w:pPr>
      <w:r>
        <w:rPr>
          <w:rFonts w:ascii="Amiri" w:hAnsi="Amiri" w:eastAsia="Amiri" w:cs="Amiri"/>
          <w:color w:val="111111"/>
          <w:sz w:val="28"/>
          <w:sz w:val="28"/>
          <w:szCs w:val="28"/>
          <w:rtl w:val="true"/>
          <w:lang w:bidi="ar-SA"/>
        </w:rPr>
        <w:t>ضمن قيمته عند مستحلّيه ، وفي أطرافه الأرش ، ويشترط الاستتار ، فلا يضمن مع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لمسلم لم يضمنه المتلف وإن كان ذمّيا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صاحب الماشية الزرع إن فرّط في الحفظ ، سواء كان ليلا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أمير المؤمنين عليه‌السلام في بعير بين أربعة عقله أحدهم ، فوقع في بئر فانكسر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الشركاء حصّته ، لأنّه حفظه وضيّعوا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سبق من الجواد المطلق العناية ببلوغ النهاية ،فلنجعل الغاية كالبداية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نعمه الجسام ، وله الشكر على سائر الأقسام ،</w:t>
      </w:r>
    </w:p>
    <w:p>
      <w:pPr>
        <w:pStyle w:val="BookText"/>
        <w:rPr/>
      </w:pPr>
      <w:r>
        <w:rPr>
          <w:rFonts w:ascii="Amiri" w:hAnsi="Amiri" w:eastAsia="Amiri" w:cs="Amiri"/>
          <w:color w:val="111111"/>
          <w:sz w:val="28"/>
          <w:sz w:val="28"/>
          <w:szCs w:val="28"/>
          <w:rtl w:val="true"/>
          <w:lang w:bidi="ar-SA"/>
        </w:rPr>
        <w:t>والصّلاة على أشرف الأنام محمّد النّبي صلى‌اللّه‌عليه‌وآله‌وسلم</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آله خلفاء الإسلام وسلّم تسليما </w:t>
      </w:r>
      <w:bookmarkStart w:id="1733" w:name="pg15783_180980"/>
    </w:p>
    <w:p>
      <w:pPr>
        <w:pStyle w:val="Heading5"/>
        <w:numPr>
          <w:ilvl w:val="4"/>
          <w:numId w:val="1"/>
        </w:numPr>
        <w:rPr/>
      </w:pPr>
      <w:bookmarkStart w:id="1734" w:name="__RefHeading___Toc13400442_2142443653"/>
      <w:bookmarkStart w:id="1735" w:name="_Toc650"/>
      <w:bookmarkEnd w:id="1733"/>
      <w:bookmarkEnd w:id="1734"/>
      <w:r>
        <w:rPr>
          <w:rtl w:val="true"/>
        </w:rPr>
        <w:t xml:space="preserve">كلمة المحقّق </w:t>
      </w:r>
      <w:r>
        <w:rPr>
          <w:rtl w:val="true"/>
        </w:rPr>
        <w:t>:</w:t>
      </w:r>
      <w:bookmarkEnd w:id="1735"/>
    </w:p>
    <w:p>
      <w:pPr>
        <w:pStyle w:val="BookText"/>
        <w:rPr/>
      </w:pPr>
      <w:r>
        <w:rPr>
          <w:rFonts w:ascii="Amiri" w:hAnsi="Amiri" w:eastAsia="Amiri" w:cs="Amiri"/>
          <w:color w:val="111111"/>
          <w:sz w:val="28"/>
          <w:sz w:val="28"/>
          <w:szCs w:val="28"/>
          <w:rtl w:val="true"/>
          <w:lang w:bidi="ar-SA"/>
        </w:rPr>
        <w:t xml:space="preserve">قد فرغنا من عمليّة تحقيق هذا الكتاب والتعليق عليه وتقويم نصّه على ضوء النسخ وغيرها يوم الخميس ، العاشر من شهر جمادى الأولى من شهور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نحمده سبحانه ونشكره على هذه النّعمة ، ونصلّي ونسلّم على النبيّ محمّد وآله صلوات اللّه عليهم أجمعين ، ونرجو من منّه الجسيم أن يحشرنا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ياسين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ويتقبّل هذا العمل من عبده الضّعيف بأحسن قبول ، ويجعله ذخرا ليوم معاده الّذي وصفه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يَنْفَعُ مالٌ وَلا بَنُونَ إِلّا مَنْ أَتَى اللّهَ بِقَلْبٍ سَلِيمٍ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خاتمة المطاف لا يفوتني أن أعبر عن شكري الجزيل إلى سماحة العلّامة آية اللّه 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هيّأ لي من أسباب التحقيق ، وأفادني في هذا المضمار ، كما هو دأبه مع أكثر المحققين في مؤسسة الإمام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إبراهيم البهادري</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736" w:name="pg15783_180981"/>
    </w:p>
    <w:p>
      <w:pPr>
        <w:pStyle w:val="Heading2"/>
        <w:numPr>
          <w:ilvl w:val="1"/>
          <w:numId w:val="1"/>
        </w:numPr>
        <w:rPr/>
      </w:pPr>
      <w:bookmarkStart w:id="1737" w:name="__RefHeading___Toc13400444_2142443653"/>
      <w:bookmarkStart w:id="1738" w:name="_Toc651"/>
      <w:bookmarkEnd w:id="1736"/>
      <w:bookmarkEnd w:id="1737"/>
      <w:r>
        <w:rPr>
          <w:rtl w:val="true"/>
        </w:rPr>
        <w:t>فهرس الموضوعات</w:t>
      </w:r>
      <w:bookmarkEnd w:id="1738"/>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وفيه مقدمة ومقاصد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كتاب النكاح وفيها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في اداب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في اداب 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في خصائص النبي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المقاصد فأربعة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المقصد الاول في اقسامه وفي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القسم الاول في الدائم وفيه ابواب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الباب الاول في العقد وفيه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الفصل الاول في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الفصل الثاني في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الفصل الثالث في الاولياء وفيه بحوث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الاول في اسباب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الثاني فيما يسلب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الثالث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الباب الثاني في الكفاءة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الباب الثالث في الصداق وفيه مطلبان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المطلب الاول في ذكره والنظر في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الامر الاول في المهر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الامر الثاني في المهر 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الامر الثالث في تنصيف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الامر الرابع في 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اذاكان المهر دينا على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تتمة اذا زوج الاب او الجد الولدالصغير وله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المطلب الثاني في التفويض وفيه قسمان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الاول تفويض البضع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القسم الثاني تفويض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الامر الخامس في التنازع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القسم الثاني في النكاح المنقطع وفيه مطلبان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المطلب الاول في اركانه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المطلب الثاني في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القسم الثالث في نكاح الاماء وفيه امران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الاول العقد وفيه فصلان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الفصل الاول في محله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الفصل الثاني في مبطلاته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الاول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الثاني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الثالث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 الملك وفيه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الاول ملك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الثاني ملك المنفعة والنظر في الصيغة والشروط والحكم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المقصد الثاني في اسباب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الاول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الثاني الرضاع وفيه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الفصل الاول في اركانه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الفصل الثاني في شروطه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الثالث في احكامه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تتمة يثبت الرضاع بشاهدين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السبب الثالث في المصاهرة وتوابعها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التوابع وفيها امران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الاول في اسباب تحريم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الثاني في اسباب تحريم 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السبب الرابع في استيفاء العدد والطلاق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السبب الخامس الكفر وفيه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الاول في اصناف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الفصل الثاني في الانتقال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الفصل الثالث في حكم الزايد على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الفصل الرابع في الاختيار وفيه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الاول في 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الثاني في وجوب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الفصل الخامس في النفقة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المقصد الثالث في سبب الخيار وهو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الاول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الثاني العيوب وفيه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الاول في اقسامها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الثاني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السبب الثالث التدليس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المقصد الرابع في توابع النكاح وفيه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الفصل الاول في القسم وفيه بحوث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الاول في 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 في مستحقه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البحث الثالث في كيفية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البحث الرابع في التفاضل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البحث الخامس في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البحث السادس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الفصل الثاني في النشوز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الفصل الثالث في الشقاق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الفصل الرابع في النفقات واسبابها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السبب الاول الزوجية وفيه بحوث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الاول في الموجب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البحث الثاني في قدرها وكيفية الانفاق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البحث الثالث في المسقط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السبب الثاني القرابة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السبب الثالث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خاتمة في الاولاد وفيه بحوث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الاول في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البحث الثاني في الحاق الاولاد بالاباء 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الاول في ولد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الفصل الثاني في ولد المستمتع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الفصل الثالث في ولد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الفصل الرابع في ولد الموطوءة بالملك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البحث الثالث في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البحث الرابع في الحضانة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القسم الثالث في الايقاعات وفيه 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كتاب الطلاق</w:t>
      </w:r>
    </w:p>
    <w:p>
      <w:pPr>
        <w:pStyle w:val="BookText"/>
        <w:rPr/>
      </w:pPr>
      <w:r>
        <w:rPr>
          <w:rFonts w:ascii="Amiri" w:hAnsi="Amiri" w:eastAsia="Amiri" w:cs="Amiri"/>
          <w:color w:val="111111"/>
          <w:sz w:val="28"/>
          <w:sz w:val="28"/>
          <w:szCs w:val="28"/>
          <w:rtl w:val="true"/>
          <w:lang w:bidi="ar-SA"/>
        </w:rPr>
        <w:t>النظر الاول في الاركان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الركن الاول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الركن الثاني المطلقة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الركن الثالث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الركن الرابع الاشهاد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النظر الثاني في اقسامه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النظر الثالث في لواحقه وفيه 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الاول اذا شك في ايقاعه لم يلزمه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المطلب الثاني طلاق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المطلب الثالث في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المطلب الرابع في التحليل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المطلب الخامس في العدد وفيه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الاول لاعدة لغير المدخول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الثاني في ذات الاقراء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الفصل الثالث في ذات الشهور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الفصل الرابع في عدة الحامل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الفصل الخامس في عدة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الفصل السادس في المفقود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الفصل السابع في عدة 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الثامن في تداخل العدتين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التاسع في السكني والنفقة وفيه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البحث الاول في مستحقها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البحث الثاني في كيفية الاسكان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كتاب الخلع والافتداء والمباراة</w:t>
      </w:r>
    </w:p>
    <w:p>
      <w:pPr>
        <w:pStyle w:val="BookText"/>
        <w:rPr/>
      </w:pPr>
      <w:r>
        <w:rPr>
          <w:rFonts w:ascii="Amiri" w:hAnsi="Amiri" w:eastAsia="Amiri" w:cs="Amiri"/>
          <w:color w:val="111111"/>
          <w:sz w:val="28"/>
          <w:sz w:val="28"/>
          <w:szCs w:val="28"/>
          <w:rtl w:val="true"/>
          <w:lang w:bidi="ar-SA"/>
        </w:rPr>
        <w:t>وفيه فصول</w:t>
      </w:r>
    </w:p>
    <w:p>
      <w:pPr>
        <w:pStyle w:val="BookText"/>
        <w:rPr/>
      </w:pPr>
      <w:r>
        <w:rPr>
          <w:rFonts w:ascii="Amiri" w:hAnsi="Amiri" w:eastAsia="Amiri" w:cs="Amiri"/>
          <w:color w:val="111111"/>
          <w:sz w:val="28"/>
          <w:sz w:val="28"/>
          <w:szCs w:val="28"/>
          <w:rtl w:val="true"/>
          <w:lang w:bidi="ar-SA"/>
        </w:rPr>
        <w:t>الفصل الاول في الخلع وفيه 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النظر الاول في 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النظر الثاني في اركانه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الركن الاول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الركن الثاني في الخالع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الركن الثالث في المختلعة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الركن الرابع الفدية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النظر الثالث في الاحكام والنزاع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الفصل الثاني في الاقتداء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الفصل الثالث في المباراة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كتاب الظهار</w:t>
      </w:r>
    </w:p>
    <w:p>
      <w:pPr>
        <w:pStyle w:val="BookText"/>
        <w:rPr/>
      </w:pPr>
      <w:r>
        <w:rPr>
          <w:rFonts w:ascii="Amiri" w:hAnsi="Amiri" w:eastAsia="Amiri" w:cs="Amiri"/>
          <w:color w:val="111111"/>
          <w:sz w:val="28"/>
          <w:sz w:val="28"/>
          <w:szCs w:val="28"/>
          <w:rtl w:val="true"/>
          <w:lang w:bidi="ar-SA"/>
        </w:rPr>
        <w:t>وفيه فصلان</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الاول في اركانه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الركن الاول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الركن الثاني المظاهر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الركن الثالث المظاهرة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الركن الرابع المشبه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الفصل الثاني في احكامه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كتاب الايلاء</w:t>
      </w:r>
    </w:p>
    <w:p>
      <w:pPr>
        <w:pStyle w:val="BookText"/>
        <w:rPr/>
      </w:pPr>
      <w:r>
        <w:rPr>
          <w:rFonts w:ascii="Amiri" w:hAnsi="Amiri" w:eastAsia="Amiri" w:cs="Amiri"/>
          <w:color w:val="111111"/>
          <w:sz w:val="28"/>
          <w:sz w:val="28"/>
          <w:szCs w:val="28"/>
          <w:rtl w:val="true"/>
          <w:lang w:bidi="ar-SA"/>
        </w:rPr>
        <w:t>وفيه فصلان</w:t>
      </w:r>
    </w:p>
    <w:p>
      <w:pPr>
        <w:pStyle w:val="BookText"/>
        <w:rPr/>
      </w:pPr>
      <w:r>
        <w:rPr>
          <w:rFonts w:ascii="Amiri" w:hAnsi="Amiri" w:eastAsia="Amiri" w:cs="Amiri"/>
          <w:color w:val="111111"/>
          <w:sz w:val="28"/>
          <w:sz w:val="28"/>
          <w:szCs w:val="28"/>
          <w:rtl w:val="true"/>
          <w:lang w:bidi="ar-SA"/>
        </w:rPr>
        <w:t>الفصل الاول في اركانه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الاول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الثاني المولي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الثالث المولى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الرابع المدة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الفصل الثاني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كتاب الاعار</w:t>
      </w:r>
    </w:p>
    <w:p>
      <w:pPr>
        <w:pStyle w:val="BookText"/>
        <w:rPr/>
      </w:pPr>
      <w:r>
        <w:rPr>
          <w:rFonts w:ascii="Amiri" w:hAnsi="Amiri" w:eastAsia="Amiri" w:cs="Amiri"/>
          <w:color w:val="111111"/>
          <w:sz w:val="28"/>
          <w:sz w:val="28"/>
          <w:szCs w:val="28"/>
          <w:rtl w:val="true"/>
          <w:lang w:bidi="ar-SA"/>
        </w:rPr>
        <w:t>وفيه فصول</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الاول في سببه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الفصل الثاني في اركانه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الفصل الثالث في احكامه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كتاب الاقرار</w:t>
      </w:r>
    </w:p>
    <w:p>
      <w:pPr>
        <w:pStyle w:val="BookText"/>
        <w:rPr/>
      </w:pPr>
      <w:r>
        <w:rPr>
          <w:rFonts w:ascii="Amiri" w:hAnsi="Amiri" w:eastAsia="Amiri" w:cs="Amiri"/>
          <w:color w:val="111111"/>
          <w:sz w:val="28"/>
          <w:sz w:val="28"/>
          <w:szCs w:val="28"/>
          <w:rtl w:val="true"/>
          <w:lang w:bidi="ar-SA"/>
        </w:rPr>
        <w:t>وفيه فصلان</w:t>
      </w:r>
    </w:p>
    <w:p>
      <w:pPr>
        <w:pStyle w:val="BookText"/>
        <w:rPr/>
      </w:pPr>
      <w:r>
        <w:rPr>
          <w:rFonts w:ascii="Amiri" w:hAnsi="Amiri" w:eastAsia="Amiri" w:cs="Amiri"/>
          <w:color w:val="111111"/>
          <w:sz w:val="28"/>
          <w:sz w:val="28"/>
          <w:szCs w:val="28"/>
          <w:rtl w:val="true"/>
          <w:lang w:bidi="ar-SA"/>
        </w:rPr>
        <w:t>الفصل الاول في الاقرار بالمال وفيه 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النظر الاول في اركانه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النظر الثاني في تعقيب الاقرار بمنافيه وفيه فصلان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الفصل الاول في المقبول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المبحث الاول في ادواته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المبحث الثاني في شروطه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المبحث الثالث في قاعدته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المبمحث الرابع في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النظر الثالث في المردود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النظر الرابع في تعقيب الاقرار بالاقرار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الفصل الثاني في الاقرار بالنسب وفيه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الاول الاقرار بالولد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البحث الثاني في الاقرار بغير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كتاب العتق</w:t>
      </w:r>
    </w:p>
    <w:p>
      <w:pPr>
        <w:pStyle w:val="BookText"/>
        <w:rPr/>
      </w:pPr>
      <w:r>
        <w:rPr>
          <w:rFonts w:ascii="Amiri" w:hAnsi="Amiri" w:eastAsia="Amiri" w:cs="Amiri"/>
          <w:color w:val="111111"/>
          <w:sz w:val="28"/>
          <w:sz w:val="28"/>
          <w:szCs w:val="28"/>
          <w:rtl w:val="true"/>
          <w:lang w:bidi="ar-SA"/>
        </w:rPr>
        <w:t>الفصل الاول في العتق وفيه مطلبان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المطلب الاول في اركانه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الاول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الثاني المعتق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الثالث المعتق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المطلب الثاني في احكامه وفيه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البحث الاول العتق لازم لايصح الرجوع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البحث الثاني في كيفية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الفصل الثاني في السراية وفيه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البحث الاول في شرائطه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البحث في احكامه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الفصل الثالث في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الفصل الرابع في العوارض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كتاب التدبير</w:t>
      </w:r>
    </w:p>
    <w:p>
      <w:pPr>
        <w:pStyle w:val="BookText"/>
        <w:rPr/>
      </w:pPr>
      <w:r>
        <w:rPr>
          <w:rFonts w:ascii="Amiri" w:hAnsi="Amiri" w:eastAsia="Amiri" w:cs="Amiri"/>
          <w:color w:val="111111"/>
          <w:sz w:val="28"/>
          <w:sz w:val="28"/>
          <w:szCs w:val="28"/>
          <w:rtl w:val="true"/>
          <w:lang w:bidi="ar-SA"/>
        </w:rPr>
        <w:t>الامر الاول في 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الامر الثاني في المباشر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الامر الثالث في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الامر الرابع في احكامه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كتاب المكاتبة</w:t>
      </w:r>
    </w:p>
    <w:p>
      <w:pPr>
        <w:pStyle w:val="BookText"/>
        <w:rPr/>
      </w:pPr>
      <w:r>
        <w:rPr>
          <w:rFonts w:ascii="Amiri" w:hAnsi="Amiri" w:eastAsia="Amiri" w:cs="Amiri"/>
          <w:color w:val="111111"/>
          <w:sz w:val="28"/>
          <w:sz w:val="28"/>
          <w:szCs w:val="28"/>
          <w:rtl w:val="true"/>
          <w:lang w:bidi="ar-SA"/>
        </w:rPr>
        <w:t>الامر الاول في الاركان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الامر الثاني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الامر الثالث في اللواحق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المبحث الاول في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المبحث الثاني في حكم الجناية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 في حكم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كتاب الاستيلاد</w:t>
      </w:r>
    </w:p>
    <w:p>
      <w:pPr>
        <w:pStyle w:val="BookText"/>
        <w:rPr/>
      </w:pPr>
      <w:r>
        <w:rPr>
          <w:rFonts w:ascii="Amiri" w:hAnsi="Amiri" w:eastAsia="Amiri" w:cs="Amiri"/>
          <w:color w:val="111111"/>
          <w:sz w:val="28"/>
          <w:sz w:val="28"/>
          <w:szCs w:val="28"/>
          <w:rtl w:val="true"/>
          <w:lang w:bidi="ar-SA"/>
        </w:rPr>
        <w:t>البحث الاول في سببه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البحث الثاني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كتاب اليمين</w:t>
      </w:r>
    </w:p>
    <w:p>
      <w:pPr>
        <w:pStyle w:val="BookText"/>
        <w:rPr/>
      </w:pPr>
      <w:r>
        <w:rPr>
          <w:rFonts w:ascii="Amiri" w:hAnsi="Amiri" w:eastAsia="Amiri" w:cs="Amiri"/>
          <w:color w:val="111111"/>
          <w:sz w:val="28"/>
          <w:sz w:val="28"/>
          <w:szCs w:val="28"/>
          <w:rtl w:val="true"/>
          <w:lang w:bidi="ar-SA"/>
        </w:rPr>
        <w:t>الامر الاول في المحلوف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الامر الثاني في الحالف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الامر الثالث في متعلق اليمين وفيه اقسام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القسم الاول لاتنعقد على الماضي اثباتا ونفيا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القسم الثاني في الماكل والمشروب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القسم الثالث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القسم الرابع البيت والدار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القسم الخامس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القسم السادس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السابع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القسم الثامن في المسائل المتفرقة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خاتمة في التورية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كتاب النذر والعهد</w:t>
      </w:r>
    </w:p>
    <w:p>
      <w:pPr>
        <w:pStyle w:val="BookText"/>
        <w:rPr/>
      </w:pPr>
      <w:r>
        <w:rPr>
          <w:rFonts w:ascii="Amiri" w:hAnsi="Amiri" w:eastAsia="Amiri" w:cs="Amiri"/>
          <w:color w:val="111111"/>
          <w:sz w:val="28"/>
          <w:sz w:val="28"/>
          <w:szCs w:val="28"/>
          <w:rtl w:val="true"/>
          <w:lang w:bidi="ar-SA"/>
        </w:rPr>
        <w:t>وفيه مطلبان</w:t>
      </w:r>
    </w:p>
    <w:p>
      <w:pPr>
        <w:pStyle w:val="BookText"/>
        <w:rPr/>
      </w:pPr>
      <w:r>
        <w:rPr>
          <w:rFonts w:ascii="Amiri" w:hAnsi="Amiri" w:eastAsia="Amiri" w:cs="Amiri"/>
          <w:color w:val="111111"/>
          <w:sz w:val="28"/>
          <w:sz w:val="28"/>
          <w:szCs w:val="28"/>
          <w:rtl w:val="true"/>
          <w:lang w:bidi="ar-SA"/>
        </w:rPr>
        <w:t>المطلب الاول في اركانه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الركن الاول في صيغته واقسامه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الركن الثاني الناذر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الركن الثالث في الملتزم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المطلب الثاني في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كتاب الكفارات</w:t>
      </w:r>
    </w:p>
    <w:p>
      <w:pPr>
        <w:pStyle w:val="BookText"/>
        <w:rPr/>
      </w:pPr>
      <w:r>
        <w:rPr>
          <w:rFonts w:ascii="Amiri" w:hAnsi="Amiri" w:eastAsia="Amiri" w:cs="Amiri"/>
          <w:color w:val="111111"/>
          <w:sz w:val="28"/>
          <w:sz w:val="28"/>
          <w:szCs w:val="28"/>
          <w:rtl w:val="true"/>
          <w:lang w:bidi="ar-SA"/>
        </w:rPr>
        <w:t>وفيه مقصدان</w:t>
      </w:r>
    </w:p>
    <w:p>
      <w:pPr>
        <w:pStyle w:val="BookText"/>
        <w:rPr/>
      </w:pPr>
      <w:r>
        <w:rPr>
          <w:rFonts w:ascii="Amiri" w:hAnsi="Amiri" w:eastAsia="Amiri" w:cs="Amiri"/>
          <w:color w:val="111111"/>
          <w:sz w:val="28"/>
          <w:sz w:val="28"/>
          <w:szCs w:val="28"/>
          <w:rtl w:val="true"/>
          <w:lang w:bidi="ar-SA"/>
        </w:rPr>
        <w:t>المقصد الاول في اقسامها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المقصد الثاني في خصالها وفيه 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الاول في العتق وفيه امران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الامر الاول في اوصاف الرقبة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الامر الثاني في شرائط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المطلب الثاني في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المطلب الثالث في الاطعام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المطلب الرابع في الكسوة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خاتمة لايجوز التكفير قبل موجبه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القسم الرابع في الاحكام وفيه 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كتاب المواريث</w:t>
      </w:r>
    </w:p>
    <w:p>
      <w:pPr>
        <w:pStyle w:val="BookText"/>
        <w:rPr/>
      </w:pPr>
      <w:r>
        <w:rPr>
          <w:rFonts w:ascii="Amiri" w:hAnsi="Amiri" w:eastAsia="Amiri" w:cs="Amiri"/>
          <w:color w:val="111111"/>
          <w:sz w:val="28"/>
          <w:sz w:val="28"/>
          <w:szCs w:val="28"/>
          <w:rtl w:val="true"/>
          <w:lang w:bidi="ar-SA"/>
        </w:rPr>
        <w:t>وفيه امور</w:t>
      </w:r>
    </w:p>
    <w:p>
      <w:pPr>
        <w:pStyle w:val="BookText"/>
        <w:rPr/>
      </w:pPr>
      <w:r>
        <w:rPr>
          <w:rFonts w:ascii="Amiri" w:hAnsi="Amiri" w:eastAsia="Amiri" w:cs="Amiri"/>
          <w:color w:val="111111"/>
          <w:sz w:val="28"/>
          <w:sz w:val="28"/>
          <w:szCs w:val="28"/>
          <w:rtl w:val="true"/>
          <w:lang w:bidi="ar-SA"/>
        </w:rPr>
        <w:t>الامر الاول في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المقدمة الاولى في موجبة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قاعدة اذا كان الوارث ذا فرض اخذ فرضه ويرد عليه الباقي الاالزوجة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المقدمة الثانية في موانع الارث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المقدمة الثالثة في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الرابعة في معرفة السهام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المقدمة الخامسة في معرفة اجتماع السهام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الامر الثاني في التوريث بالنسب وفيه 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المطلب الاول في ميراث الابوين والاولاد وفيه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البحث الاول في الابوين والاولاد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البحث الثاني في التوابع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المطلب الثاني في ميراث الاخوة والاجداد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المطلب الثالث في ميراث الاعمام والاخوال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تنبيه اذا اجتمع للوارث سببان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الامر الثالث في التوريث بالسبب وفيه فصلان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الفصل الاول في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الفصل الثاني في الولاء وهو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الاول ولاء العتق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المبحث الثاني في كيفية الارث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 في جر الولاء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الثاني ولا تضمن الجريرة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الثالث ولاء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الامر الرابع في التوابع وفيه 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المطلب الاول في ميراث ولد الملاعنة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المطلب الثاني في ميراث الخنثى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المطلب الثالث في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المطلب الرابع في التعارف والاقرار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المطلب الخامس في ميراث الغرقي والمهدوم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المطلب السادس في ميراث 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المطلب السابع في حساب الفرائض وفيه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الفصل الاول في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الاولى في طريق الحساب ومخارج الفروض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الثانية اذا لم يكن في الورثة ذو فرض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الثالثة في معرفة الاعداد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في قسمة الفريضة على الورثة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الفصل الثالث في معرفة سهام الورثة من التركة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الفصل الرابع في المناسخات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ascii="Amiri" w:hAnsi="Amiri" w:eastAsia="Amiri" w:cs="Amiri"/>
          <w:color w:val="111111"/>
          <w:sz w:val="28"/>
          <w:sz w:val="28"/>
          <w:szCs w:val="28"/>
          <w:rtl w:val="true"/>
          <w:lang w:bidi="ar-SA"/>
        </w:rPr>
        <w:t>وفيه مطالب</w:t>
      </w:r>
    </w:p>
    <w:p>
      <w:pPr>
        <w:pStyle w:val="BookText"/>
        <w:rPr/>
      </w:pPr>
      <w:r>
        <w:rPr>
          <w:rFonts w:ascii="Amiri" w:hAnsi="Amiri" w:eastAsia="Amiri" w:cs="Amiri"/>
          <w:color w:val="111111"/>
          <w:sz w:val="28"/>
          <w:sz w:val="28"/>
          <w:szCs w:val="28"/>
          <w:rtl w:val="true"/>
          <w:lang w:bidi="ar-SA"/>
        </w:rPr>
        <w:t>المطلب الاول في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المقدمة الاولى في التولية والعزل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المقدمة الثانية في صفات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المقدمة الثالثة في اداب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المطلب الثاني في كيفية الحكم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المبحث الاول في مستنده وصورته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المبحث الثاني في كيفية الاستشهاد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المبحث الثالث في التزكية والجرح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المبحث الرابع في نقض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المطلب الثالث في الدعاوي وتوابعها وفيها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الاول في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الفصل الثاني في جواب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الفصل الثالث في الاستحلاف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المبحث الاول في المحلوف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المبحث الثاني في الحالف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البحث الثالث في كيفية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الفصل الرابع في الشاهد والميمين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المطلب الرابع في اللواحق وفيه 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المقصد الاول في الحكم على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المقصد الثاني في كتاب قاض الى قاض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المقصد الثالث في التواصل الى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المقصد الرابع في القسمة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المبحث الاول في حقيقتها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المبحث الثاني في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 في المقسوم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المبحث الرابع في كيفية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الاول قسمة الاجبار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الثاني قسمة التراضي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المبحث الخامس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المقصد الخامس في احكام تعارض الدعاوي وفيه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الفصل الاول في دعوى الاملاك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الفصل الثاني في دعوى 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الفصل الثالث في دعوى المواريث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الفصل الرابع في دعوى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كتاب الشهادات</w:t>
      </w:r>
    </w:p>
    <w:p>
      <w:pPr>
        <w:pStyle w:val="BookText"/>
        <w:rPr/>
      </w:pPr>
      <w:r>
        <w:rPr>
          <w:rFonts w:ascii="Amiri" w:hAnsi="Amiri" w:eastAsia="Amiri" w:cs="Amiri"/>
          <w:color w:val="111111"/>
          <w:sz w:val="28"/>
          <w:sz w:val="28"/>
          <w:szCs w:val="28"/>
          <w:rtl w:val="true"/>
          <w:lang w:bidi="ar-SA"/>
        </w:rPr>
        <w:t>وفيه مقاصد</w:t>
      </w:r>
    </w:p>
    <w:p>
      <w:pPr>
        <w:pStyle w:val="BookText"/>
        <w:rPr/>
      </w:pPr>
      <w:r>
        <w:rPr>
          <w:rFonts w:ascii="Amiri" w:hAnsi="Amiri" w:eastAsia="Amiri" w:cs="Amiri"/>
          <w:color w:val="111111"/>
          <w:sz w:val="28"/>
          <w:sz w:val="28"/>
          <w:szCs w:val="28"/>
          <w:rtl w:val="true"/>
          <w:lang w:bidi="ar-SA"/>
        </w:rPr>
        <w:t>المقصد الاول في صفات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تنبيه يعتبر اجتماع الشرائط عند الاداء لاعند التحمل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المقصد الثاني في التحمل والاداء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الثالث في مستند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المقصد الرابع في اقسام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الاول حق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الثاني حق الادمي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المقصد الخامس في التوافق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المقصد السادس في الرجوع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تتمة في كيفية الغرم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المقصد السابع في الشهادة على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كتاب الغصب</w:t>
      </w:r>
    </w:p>
    <w:p>
      <w:pPr>
        <w:pStyle w:val="BookText"/>
        <w:rPr/>
      </w:pPr>
      <w:r>
        <w:rPr>
          <w:rFonts w:ascii="Amiri" w:hAnsi="Amiri" w:eastAsia="Amiri" w:cs="Amiri"/>
          <w:color w:val="111111"/>
          <w:sz w:val="28"/>
          <w:sz w:val="28"/>
          <w:szCs w:val="28"/>
          <w:rtl w:val="true"/>
          <w:lang w:bidi="ar-SA"/>
        </w:rPr>
        <w:t>وفيه فصول</w:t>
      </w:r>
    </w:p>
    <w:p>
      <w:pPr>
        <w:pStyle w:val="BookText"/>
        <w:rPr/>
      </w:pPr>
      <w:r>
        <w:rPr>
          <w:rFonts w:ascii="Amiri" w:hAnsi="Amiri" w:eastAsia="Amiri" w:cs="Amiri"/>
          <w:color w:val="111111"/>
          <w:sz w:val="28"/>
          <w:sz w:val="28"/>
          <w:szCs w:val="28"/>
          <w:rtl w:val="true"/>
          <w:lang w:bidi="ar-SA"/>
        </w:rPr>
        <w:t>الفصل الاول في 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تنبيه لاينحصر الضمان في 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خاتمة لوتعاقبت الايدي تخير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الفصل الثاني في الاحكام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المبحث الاول بجب رد المغصوب وان تعذر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 في زيادة 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المبمحث الثالث في النقص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البحث الرابع في التلف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المبحث الخامس في تصرفات الغاصب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الفصل الثالث في التنازع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كتاب الاطعمه والاشربه</w:t>
      </w:r>
    </w:p>
    <w:p>
      <w:pPr>
        <w:pStyle w:val="BookText"/>
        <w:rPr/>
      </w:pPr>
      <w:r>
        <w:rPr>
          <w:rFonts w:ascii="Amiri" w:hAnsi="Amiri" w:eastAsia="Amiri" w:cs="Amiri"/>
          <w:color w:val="111111"/>
          <w:sz w:val="28"/>
          <w:sz w:val="28"/>
          <w:szCs w:val="28"/>
          <w:rtl w:val="true"/>
          <w:lang w:bidi="ar-SA"/>
        </w:rPr>
        <w:t>وفيه مطالب</w:t>
      </w:r>
    </w:p>
    <w:p>
      <w:pPr>
        <w:pStyle w:val="BookText"/>
        <w:rPr/>
      </w:pPr>
      <w:r>
        <w:rPr>
          <w:rFonts w:ascii="Amiri" w:hAnsi="Amiri" w:eastAsia="Amiri" w:cs="Amiri"/>
          <w:color w:val="111111"/>
          <w:sz w:val="28"/>
          <w:sz w:val="28"/>
          <w:szCs w:val="28"/>
          <w:rtl w:val="true"/>
          <w:lang w:bidi="ar-SA"/>
        </w:rPr>
        <w:t>المطلب الاول في الحيوان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المبحث الاول في حيوان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المبحث الثاني في حيوان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المبحث الثالث في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المطلب الثاني في الجامد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المطلب الثالث في المائعات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تتمة يحرم استعمال شعر 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المطلب الرابع في حال الاضطرار وفيه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الاول في المضطر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الثاني في كيفية الاستباحة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في اداب الاكل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كتاب الصيد</w:t>
      </w:r>
    </w:p>
    <w:p>
      <w:pPr>
        <w:pStyle w:val="BookText"/>
        <w:rPr/>
      </w:pPr>
      <w:r>
        <w:rPr>
          <w:rFonts w:ascii="Amiri" w:hAnsi="Amiri" w:eastAsia="Amiri" w:cs="Amiri"/>
          <w:color w:val="111111"/>
          <w:sz w:val="28"/>
          <w:sz w:val="28"/>
          <w:szCs w:val="28"/>
          <w:rtl w:val="true"/>
          <w:lang w:bidi="ar-SA"/>
        </w:rPr>
        <w:t>وفيه فصول</w:t>
      </w:r>
    </w:p>
    <w:p>
      <w:pPr>
        <w:pStyle w:val="BookText"/>
        <w:rPr/>
      </w:pPr>
      <w:r>
        <w:rPr>
          <w:rFonts w:ascii="Amiri" w:hAnsi="Amiri" w:eastAsia="Amiri" w:cs="Amiri"/>
          <w:color w:val="111111"/>
          <w:sz w:val="28"/>
          <w:sz w:val="28"/>
          <w:szCs w:val="28"/>
          <w:rtl w:val="true"/>
          <w:lang w:bidi="ar-SA"/>
        </w:rPr>
        <w:t>الفصل الاول في الالة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الفصل الثاني في شرائط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الفصل الثالث في شرائط النصل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الفصل الرابع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الفصل الخامس في اسباب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تفريح لو جني على عبد او بهيمة او 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كتاب التذكية</w:t>
      </w:r>
    </w:p>
    <w:p>
      <w:pPr>
        <w:pStyle w:val="BookText"/>
        <w:rPr/>
      </w:pPr>
      <w:r>
        <w:rPr>
          <w:rFonts w:ascii="Amiri" w:hAnsi="Amiri" w:eastAsia="Amiri" w:cs="Amiri"/>
          <w:color w:val="111111"/>
          <w:sz w:val="28"/>
          <w:sz w:val="28"/>
          <w:szCs w:val="28"/>
          <w:rtl w:val="true"/>
          <w:lang w:bidi="ar-SA"/>
        </w:rPr>
        <w:t>الاول الذباحة وفيه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البحث الاول في اركانها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البحث الثاني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الثاني في باقي الاقسام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 كل ما يباع في اسواق المسلمين من اللحم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كتاب اللقطة</w:t>
      </w:r>
    </w:p>
    <w:p>
      <w:pPr>
        <w:pStyle w:val="BookText"/>
        <w:rPr/>
      </w:pPr>
      <w:r>
        <w:rPr>
          <w:rFonts w:ascii="Amiri" w:hAnsi="Amiri" w:eastAsia="Amiri" w:cs="Amiri"/>
          <w:color w:val="111111"/>
          <w:sz w:val="28"/>
          <w:sz w:val="28"/>
          <w:szCs w:val="28"/>
          <w:rtl w:val="true"/>
          <w:lang w:bidi="ar-SA"/>
        </w:rPr>
        <w:t>القسم الاول الانسان ويسمى لقيطا وملقوطا ومنبوذا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المبحث الاول في اللقيط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المبحث الثاني في الملتقط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المبحث الثالث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القسم الثاني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القسم الثالث في لقطة الاموال وفيه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الفصل الاول في الالتقاط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الفصل الثاني الملتقط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الفصل الثالث في اللقطة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الفصل الرابع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كتاب احياء الموات والمشتركات</w:t>
      </w:r>
    </w:p>
    <w:p>
      <w:pPr>
        <w:pStyle w:val="BookText"/>
        <w:rPr/>
      </w:pPr>
      <w:r>
        <w:rPr>
          <w:rFonts w:ascii="Amiri" w:hAnsi="Amiri" w:eastAsia="Amiri" w:cs="Amiri"/>
          <w:color w:val="111111"/>
          <w:sz w:val="28"/>
          <w:sz w:val="28"/>
          <w:szCs w:val="28"/>
          <w:rtl w:val="true"/>
          <w:lang w:bidi="ar-SA"/>
        </w:rPr>
        <w:t>احياء الموات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في شروط التملك بالاحياء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المشتركات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كتاب الحدود والتعزيرات</w:t>
      </w:r>
    </w:p>
    <w:p>
      <w:pPr>
        <w:pStyle w:val="BookText"/>
        <w:rPr/>
      </w:pPr>
      <w:r>
        <w:rPr>
          <w:rFonts w:ascii="Amiri" w:hAnsi="Amiri" w:eastAsia="Amiri" w:cs="Amiri"/>
          <w:color w:val="111111"/>
          <w:sz w:val="28"/>
          <w:sz w:val="28"/>
          <w:szCs w:val="28"/>
          <w:rtl w:val="true"/>
          <w:lang w:bidi="ar-SA"/>
        </w:rPr>
        <w:t>وفيه فصول</w:t>
      </w:r>
    </w:p>
    <w:p>
      <w:pPr>
        <w:pStyle w:val="BookText"/>
        <w:rPr/>
      </w:pPr>
      <w:r>
        <w:rPr>
          <w:rFonts w:ascii="Amiri" w:hAnsi="Amiri" w:eastAsia="Amiri" w:cs="Amiri"/>
          <w:color w:val="111111"/>
          <w:sz w:val="28"/>
          <w:sz w:val="28"/>
          <w:szCs w:val="28"/>
          <w:rtl w:val="true"/>
          <w:lang w:bidi="ar-SA"/>
        </w:rPr>
        <w:t>الفصل الاول في حد الزنا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المبحث الاول في الموجب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المبحث الثاني فيما يثبت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الاول الاقرار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الثاني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المبحث الثالث في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المبحث الرابع في كيفية الاستيفاء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المبحث الخامس في اللواحق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الفصل الثاني في اللواط والسحق والقيادة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تتمة وطء الاموات كالأحياء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الفصل الثالث في وطء البهائم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تتمة لو استمنى 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الفصل الرابع في حد القذف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المبحث الاول في الموجب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 في القاذف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المبحث الثالث في المقذوف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المبحث الرابع في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الفصل الخامس في حد الشرب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المبحث الاول في الموجب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المبحث الثاني في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المبحث الثالث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الفصل السادس في حد السرقة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المبحث الاول في السارق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المبحث الثاني في المسروق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المبحث الثالث في طريق ثبوته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المبحث الرابع في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المبحث الخامس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الفصل السابع في حد المحارب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المبحث الاول في تعريف المحارب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المبحث الثاني في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 في الدفاع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الفصل الثامن في حد المرتد وفيه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البحث الاول في تعريف المرتد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البحث الثاني في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تتمة في كلمة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كتاب القصاص</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القسم الاول في قصاص النفس وفيه 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المقصد الاول في الموجب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تنبيه اذا اجتمع السبب والمباشر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المقصد الثاني في شرائطه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الشرط الاول التساوي في الحرية او الرقية وفيه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الفصل الاول في جناية الاحرار على مثلهم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الفصل الثاني في جناية المماليك على مثلهم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الفصل الثالث في جناية الاحرار والمماليك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 اذا قتل العبد حراً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الشرط الثاني التساوي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الشرط الثالث انتفاء الابوة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الشرط الرابع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الشرط الخامس كون المقتول ومحقون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المقصد الثالث في دعوى القتل وما يثبت به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المبحث الاول في 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المبحث الثاني في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المبحث الثالث في القسامة واركانه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الركن الاول في اللوث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الركن الثاني في 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الركن الثالث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المقصد الرابع في الاستيفاء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المبحث الاول يجب بقتل العمد العدوان مع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المبحث الثاني في المستوفي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المبحث الثالث في الكيفية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القسم الثاني في قصاص الطرف وفيه مقدمة ومطالب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الاول في اليد والرجل وفيه فصلان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الفصل الاول في الشروط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الاول التساوي في الاسلام والحرية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الثاني التساوي في السلامة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الثالث التساوي في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الرابع التساوي في الاصالة والزيادة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الفصل الثاني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المطلب الثاني في باقي الاعضاء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المطلب الثالث في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المطلب الرابع في 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كتاب الديات</w:t>
      </w:r>
    </w:p>
    <w:p>
      <w:pPr>
        <w:pStyle w:val="BookText"/>
        <w:rPr/>
      </w:pPr>
      <w:r>
        <w:rPr>
          <w:rFonts w:ascii="Amiri" w:hAnsi="Amiri" w:eastAsia="Amiri" w:cs="Amiri"/>
          <w:color w:val="111111"/>
          <w:sz w:val="28"/>
          <w:sz w:val="28"/>
          <w:szCs w:val="28"/>
          <w:rtl w:val="true"/>
          <w:lang w:bidi="ar-SA"/>
        </w:rPr>
        <w:t>وفيه فصول</w:t>
      </w:r>
    </w:p>
    <w:p>
      <w:pPr>
        <w:pStyle w:val="BookText"/>
        <w:rPr/>
      </w:pPr>
      <w:r>
        <w:rPr>
          <w:rFonts w:ascii="Amiri" w:hAnsi="Amiri" w:eastAsia="Amiri" w:cs="Amiri"/>
          <w:color w:val="111111"/>
          <w:sz w:val="28"/>
          <w:sz w:val="28"/>
          <w:szCs w:val="28"/>
          <w:rtl w:val="true"/>
          <w:lang w:bidi="ar-SA"/>
        </w:rPr>
        <w:t>الفصل الاول في الموجب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الاول المباشرة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الثاني التسبيب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الثالث اذا اجتمع المباشر والسبب ضمن المباشر</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في الواجب وفيه 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المطلب الاول في دية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خاتمة تجب كفارة الجمع على قاتل المسلم ومن بحكمه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المطلب الثاني في دية الطرف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خاتمة في كسر الضلع المخالط للقلب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المطلب الثالث في دية المنافع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المطلب الرابع في الشجاج والجراح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خاتمة المراة كالرجل في ديات الاعضاء والجراح حتى تبلغ ثلث دية الرجل فتصير على النصف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المطلب الخامس في دية الجنين والميت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الفصل الثالث في محل الواجب وفيه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المبحث الاول في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المبحث الثاني في المضمون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المبحث الثالث في كيفية التوزيع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خاتمة في الجناية على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كلمة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خيرة فخر المحقّقين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كشف اللثام عن أبي القاسم الزّجاجي ، لاحظ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غير أبيه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في المتن ، قال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والمطلقة ثلاثا يجوز التعريض لها من الزوج وغيره ، ويحرم التصريح منهما في العدّة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حياؤها ، فهي خفرة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سرّه من جانب الزوج امتحان إيمانه واعتقاده بتكليفه النزول عن أهله ، ومن جانب النبيّ صلى‌اللّه‌عليه‌وآله‌وسلم ابتلاؤه ببليّة البشريّة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لأمة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أداته ، وقد يترك الهمز تخفيفا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قال المتوسط للولي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 بنتك من فلان؟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يشترط عدم تآمرهما الكتمان أي تواطئهما عليه ، وذهب مالك من العامّة إلى أنّ الإشهاد غير شرط ، لكن يشترط عدم التواطؤ على الكتمان ، وليس بشي‌ء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يزوّجها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المجنون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الصغار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القراءة ، المنقسمة إلى القراءة المشهورة وهي الجائزة ، والشاذّة وهي غير الجائزة ، والمصنّف أخذها بالإطلاق ولم يوجب تعين القراءة الجائزة تبعا للعلّامة في القواعد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يجب تعيين الحروف ولقّنها الجائز على رأي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سلّم الصداق فعليه أن يمهلها مدّة استعدادها بالتنظيف والاستحداد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الاحتلاق بالحديد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تعيّب في يده من قبلها فله نصفه ونصف الأرش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لزمه الأقلّ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فيثبت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جامع المقاصد إلى الشيخ في المبسوط ، 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يحلف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الوفاة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أحدهما العقد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كان أبى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عتقت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البائع يدّعي أنّه باع أمّ الولد وبيع أمّ الولد في غير المواضع المستثناة باطل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قبول إقراره في الولد موجبا لضرر المشتري وذلك عند ما مات البائع ولم يكن له وارث غير الولد المقرّ به ، فعندئذ يشترى الولد من تركة البائع ، وهذا يورث ضررا على المشتري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الأمّ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وطئت الأمة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العلّامة في القواعد على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التحرير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جمع بين التعبيرين في الكتابين ، 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وضيئة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حسنة جميلة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وكسر القاف وقد تسكن للتخفيف مع فتح الهمزة وكسرها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لبن يابس مستحجر يتخذ من مخيض الغنم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في 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تحريمها على الصغير بأنّه ابنها من الرضاع وهو أوضح ممّا 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بابنة أخيه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فما جعلناه بين المعقوفتين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محيص عنه في تقويم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أرضعت جدّة الصغيرين أحدهما انفسخ النكاح ، لأنّ المرتضع إن كان هو الزوج فهو إمّا عمّ زوجته أو خال ، وإن كان الزوجة فهي إمّا عمّة أو خالة لزوجها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التحمّل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كرع من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بفيه ، وإن شرب بكفّيه فليس بكرع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الولادة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لزم الواطئ</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إطلاق الأصحاب كون التسع للعدّة مجاز ، لأنّ الثالثة من كلّ ثلاث ليست منها ، بل هي تابعة للأوليين ، فلو وقعت الثانية للسنّة ، فالّتي للعدّة الأولى لا غير ، ولو كانت الأولى فكذلك على الأقوى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والخرساء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النصاب ودونه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شاء مع العدد وبدونه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اثنتين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كان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العبارة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وصليّة ولكن المتبادر من عبارة القواعد انّها شرطيّة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حرّمنا الوطء قبله أوجبناه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أسلم الزوج والأخت في عدّة الأولى تخيّر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الأنثيين ، والوجاء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 الخصيتين بحيث تبطل قوّتهما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بخر الفم بخرا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تعب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أنتنت رائحته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ذفر الإبط ، وامرأة ذفرة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ريحها واشتدّت ، طيّبة كانت كالمسك أو كريهة كالصّنان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صنن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خواصّه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إخبار بالصحة في ذات العيب وبالكمالية في ذات 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يومها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المستمتع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يجوز أن يجعل أكثر من ليلة القسمة إلّا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لجماعة من أهل السنة حيث ذهبوا إلى أنّ اقتراحها الزيادة مبطل حقّها من الثلاث استنادا إلى حديث أمّ سلمة حيث بات الرسول صلى‌اللّه‌عليه‌وآله‌وسلم عندها ثلاثا والتمست الزيادة فقال رسول اللّه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سبّعت عندك وسبّعت عندهنّ وإن شئت ثلّثت عندك ودرت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في شرح 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الانتقال من بلد إلى بلد آخر للإقامة فيه بالاستيطان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تزوّج عليها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للمستمتع بها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ويزداد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الوسادة ، الورق ،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والدستجة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الكبير من الزّجاج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يشترط نقصان الخلقة ولا الحكم ، بل تجب النفقة على الصحيح الكامل في الأحكام العاجز عن التكسّب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لم يتمتع 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ادام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القنازع واحدها قنزعة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والزاي وسكون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أن يحلق الرأس إلّا قليلا ويترك وسط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نفاه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وفتح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اللبن في النتاج ، قال أبو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الألبان اللّبأ عند الولادة ، وأكثر ما يكون ثلاث حلبات وأقلّه 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لبأ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ترتيب الإرث</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عن المملوك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عن السكران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بالمتمتّع بها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 الثاني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يوصف الطلاق بكونه عدّيّا حتّى يطأ بعد الرجعة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ويصحّ طلاقها للسنّة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على إيجازها تحتوي مسائل ثلاث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الحيض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فسخ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أنّها لو حاضت مع انتهاء لفظ الطلاق لم يحتسب طهر الطلاق قرءا ، وافتقرت إلى ثلاثة أقراء مستأنفة بعد الحيض ، كما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النكاح الثاني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ويتولّى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كانت الأمة حبلى من مولى أو زوج أو وطء شبهة لم ينقض الاستبراء إلّا بوضعه ، أو مضيّ أربعة أشهر وعشرة أيّام ، فلا يحلّ له وطؤها قبلا قبل ذلك ، ويجوز في غير القبل ، ويكره بعدها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المختلعة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وانقضاء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تحشمها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فسد الحمل قبل أقلّ المدّة رجع عليها بالتفاوت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كراهية الزوج</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الكراهة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البتّة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والمبتوتة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المطلّقة بائنا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قطعته وأبنته من غيره ، ومنه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طلّقها بتّة بتلة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كانت منهما وكانت الأخلاق ملتئمة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خالعها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القواعد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خالعتني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أوفق بالمراد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الإشارة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الأمّ لا يلازم أن يكون أباه فلا يلزم التكرار مع ملاحظة ما يأتي منه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شبهها بظهر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تقدير فلا يكون ظهارا لأنّه ليست محلّا للاستحلال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النفاس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بإضرار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لإصلاح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ادّعائه الإصابة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وزوال الفراش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لم يقم بيّنة فعليه حدّان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لقذفه الرجل وحدّ لقذفه الزوجة ، فلو لاعن سقط الحدّ الثاني ، ولكن يبقى الحدّ الأوّل ، والمراد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 لأجل قذفه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بما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أن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لما يكون حاضرا عند المقرّ ولا يطلق لما يكون في الذمّة ، وأقصى ما يدلّ عليه هو أنّه عنده ، وهو أعمّ من كونه وديعة أو غيرها ، وتظهر الثمرة فيما إذا تلفت العين فلا يكون ضامنا ، لأنّ الإقرار بحضور العين عنده أعمّ من كونه موجبا للضمان وعدمه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تملّكتها على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تملّكتها على يده فلا يقتضي إلّا جريان سبب الملك على يده ، وهو أعمّ من صدوره منه ، فانّه ربما كان واسطة في ذلك دلّالا أو سمسارا أو غير ذلك</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آجرنيه فهو إقرار بالمنفعة ، ويتوجّه الاستفسار عن المالك فيهما إلّا مع القرينة ،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الدار لي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بعنيها أو آجرنيها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 الفرق انّ اسم الفاعل لا يعمل إلّا إذا كان بمعنى الحال أو الاستقبال ، فمع النصب يكون قد أعمل فتعيّن أن لا يكون بمعنى الماضي ، وانتفاء كونه بمعنى الحال معلوم ، فتعيّن أن يكون بمعنى الاستقبال ، وحينئذ فلا يكون إقرارا ، لما علم غير مرّة من أنّ الإقرار إخبار جازم بحقّ سابق ، ومع الجرّ يكون ترك إعماله دليلا على أنّه بمعنى الماضي فيكون إقرارا ، ويؤيده استعمال أهل العرف إيّاه في الإقرار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وأنا أقرّ 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 قول الأوّل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للملك 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جاء حيّا لستّة أشهر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كانا خصمين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خصيما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كانا خصمين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لما نقل عن الشوافع بالفرق بين الإقرارين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تعدّدت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بالإقرار فرع إرادة المقرّ ظاهر كلامه ، فلو كان لكلامه ظهور عرفيّ فيؤخذ به ، ولا يقبل الإنكار ، ولو لم يكن له هذا النوع من الظهور ، وإنّما يستظهر ، حسب القواعد النحويّة الّتي لا يقف عليها إلّا الأوحدي من النحاة ، فالأخذ بهذا النوع من الظهور ، والحكم عليه ، ممّا لا يمكن المساعدة عليه ، إذ لا تشمله القاعدة المسلمة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إقرار العقلاء على أنفسهم 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إفادات شيخنا الأستاذ السبحاني ، أدام اللّه ظلّه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ونقله عن محمد بن الحسن الشيباني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دليلنا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ذلك أقلّ عدد ينصب الدرهم بعده فيجب حمله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إن أراد من العدد ، العدد المفرد وإلّا فالعدد المركّب ينصب مميّزه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عشر كوكبا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أنّه أقلّ عدد يخفض بعده الدرهم فيجب حمله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 عشر درهم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السّوى والسّوى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كالسّواء ، وهي من أدوات الاستثناء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سواء زيد أي غير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المنجد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علّله في جامع المقاصد بأنّ الأوّل ينفي تسعة من العشرة والثاني يثبت ثمانية ، فيكون المقرّ به تسعة ، وبالثالث يكون المقرّ به اثنين ، وبالرابع ثمانية ، وبالخامس ثلاثة ، وبالسادس سبعة ، وبالسابع أربعة ، وبالثامن ستّة ، وبالتاسع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 في أنّ الاستثناء الواقع بعد جمل هل يرجع إلى الجميع أم يختص بالأخيرة؟ فقال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بالأوّل ، وقال آخرون بالثاني وهو قول أبي حنيفة وقال السيد المرتضى بالاشتراك ، وفصّل أبو الحسين بأنّه إن ظهر الإضراب عن الأولى بأن يختلفا نوعا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اتّحدت القضيّة كالقذف ، أو لا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ربيعة والعلماء هم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اسما وحكما ويتّحد النوع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ربيعة وأطعم مضر إلّا الطوال أو أحدهما ، وليس الثاني ضميرا مثل أطعم ربيعة وأطعم مضر ، أو أطعم ربيعة وأكرم ربيعة إلّا الطوال ، فانّ الاستثناء يرجع إلى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تعلّقت إحداهما بالأخرى بأن أضمر حكم الأولى في الثانية مثل أكرم ربيعة مضر إلا الطوال ، أو اسم الأولى مثل أكرم ربيعة وأخلع عليهم إلّا الطوال عاد إلى الجميع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مؤجّلة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أظنّ انّها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ولإيضاح المراد من العبارة نأتي بكلام الشيخ في المبسوط قال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قيمة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إلى ردّ كلام الشيخ في المبسوط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 نسبه ولا يرث ، لأنّه لو ورث لحجب الأخوين ، وخرجا من الإرث ، فيلزم من صحّة الإرث بطلانه ، ومن بطلانه صحّته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لكلّ من الأمور الأربعة الأول ، فصلا ، وبحث كلّا من الأخيرين في كتاب خاص</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بالإعادة وهو خيرة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 بعدم الإعادة قاله الحلّي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وكمل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والأربع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فيشترط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البعض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بأداء الجميع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يشترط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نصفه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لم 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أركانه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أداء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شرطا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ويعتبر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 لا يعتق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ففسخ المولى ردّ رقّا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بيعت من مال الكتابة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وبالعمد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إجارتها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مكاتبتها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الاستيلاد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والرواية منقولة بمعناها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السراري وملك الأيمان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أيمان البيعة ممّا أحدثه الحجّاج بن يوسف الثقفي ، أن حلف الناس على بيعتهم لعبد الملك بن مروان بالطّلاق والعتاق واليمين باللّه وصدقة المال ، فكانت هذه الأيمان الأربعة أيمان البيعة القديمة المبتدعة ، ثمّ أحدث المستحلفون من الأمراء عن الخلفاء والملوك وغيرهم أيمانا كثيرة تختلف فيها عاداتهم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يشترط عند اليمين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المباشرة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 الظاهر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وكسر الباء وقد تسكن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ثمرة السدر ، أشبه شي‌ء بها العنّاب قبل أن تشتدّ حمرته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الرأس لغة عامّ ، وعرفا خاصّ بالأنعام ، فلا يحنث برأس الطير والحوت وقال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حلف لا يأكل رأسا انصرف إلى الغالب ، كالبقر والغنم والإبل دون رأس الطير والسمك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يابس ، الواحدة قسبة ، مثل تمر وتمرة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اللبن يروب روبا فهو 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وكسر القاف وقد تسكن للتخفيف مع فتح الهمزة وكسرها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لبن يابس مستحجر يتّخذ من مخيض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المصير كرغيف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المعاء ، والجمع مصران كرغفان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الحلّي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كرع في الماء يكرع كروعا ، فهو كارع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تناوله بفيه من موضعه من غير أن يشرب بكفّيه ولا بإناء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وللشرب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 الإبريق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قناته الصغيرة الّتي يصبّ منها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للتطعيم بالشي‌ء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والمنصف من العصير اسم مفعول ما طبخ حتّى بقي على النّصف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كليجا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خبز ممزوج بالدّهن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السّكباج بكسر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معروف يصنع من خلّ وزعفران ولحم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يحنث في الشعير بالممتزج</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يجب نقل الرّحل والأهل ، ولا يحنث بتركهما مع خروجه بنيّة الانتقال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وهبته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حلف على الدخول لم يحنث بصعوده على السطح من خارج وإن كان محجّرا ، فعلى هذا لا يجوز الاعتكاف في سطح المسجد ولا تتعلّق الحرمة به على إشكال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التوقّف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يتزوّجها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بنيت بناء فبناه الصانع بأمره أو استئجاره ففي الحنث إشكال ، ينشأ من معارضة العرف والوضع ، ولعلّ الأقرب متابعة العرف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حلف إلى حين كان ذلك إلى ستّة أشهر ، وإذا حلف إلى زمان كان ذلك إلى خمسة أشهر ، ونصّ عليه أصحابنا فيمن نذر أن يصوم حينا أو زمانا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فارقتك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يفارق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فكفل بالبدن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وجهل المحلوف عليه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حلف لتصديقه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اتّهم غيره في فعل فحلف ليصدّقنه ، أخبر بالنقيضين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الثاني الناذر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الثالث الملتزم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فخر المحقّقين عن الشيخ وكذا الشهيد في الدروس ، ولم نعثر عليه في كتب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خمسة عشر 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الثالث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فيما يأتي من المباحث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 النيابة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نذر أن يهدي إلى بيت اللّه سبحانه غير النعم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يبطل النذر كما في محكيّ السرائر والجامع والإصباح وغيرها ، وفي 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اختيار الحسن والقاضي وأبي علي ، لاختصاص مشروعية الهدي بالنعم ، فلا يتعلّق النذر بغيره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الّتي بأيدينا ،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يوجب القيد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قول الشهيد في الدروس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قيّدها بقيد 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نذر الصّدقة فأبرأ غريما مستحقّا بنيّة التصدّق أجزأ</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ينعقد إلّا باللّفظ على رأي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الكفّارات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خيرة ابن إدريس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والذّنب ، وبلغ الغلام الحنث أي المعصية والطاعة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الملك الضمين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مصحّف ، قال 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وقت الملك الضمني هنا تردّد ، هل هو بالشروع في الإعتاق ، أو بتمام الإعتاق بملكه آنا ثمّ يعتق ، أو يتبيّن بالإعتاق أنّه ملكه بالأمر؟ ومثار هذه قول النبيّ صلى‌اللّه‌عليه‌وآله‌وسلم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عتق إلّا فيما يملك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تفصيل الأقوال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فحينئذ</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الإدام بالكسر والأدم بالضم ما يؤكل بالخبز أيّ شي‌ء كان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للطعام حيث يحتسب الاثنان من الصغار كواحد ، دون الكسوة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يجزئ بجنسين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في المتن ، 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يجوز أن يكفّر بجنسين في كفّارة واحدة وإن كان مخيّرا كأن يطعم خمسة ويكسو خمسة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أدنى فرضه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 المخيّرة أدنى الخصال إلّا أن يتطوّع الوارث بالأرغب ، وفي المرتّبة أدنى المرتبة الّتي هي فرضه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أسلم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ويتوارث الكفّار وإن اختلفوا في الملل والمسلمون وإن اختلفوا في النّحل ما لم يؤدّ إلى الكفر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بحكم ماله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لم يستوعب انتقل للوارث ما فضل والباقي في حكم مال الميّت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السدس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فاسد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فاسد المذهب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هنا مشوشة صحّحنا العبارة على القواعد والدروس ، 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نصيب أبيه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ولأولاد الابنين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وصحّحنا العبارة على القواعد ، 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كانوا أولاد اثنين فصاعدا كان لهم الثلث لكل فريق منهم نصيب من يتقرّب به بالسويّة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ولأولاد الاثنين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ثلث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 ، والصحيح ما في المتن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ذات الولد ، فهي حسب ما تقدّم ترث من الأرض الثمن ، ومن غير الأرض نصف الثمن ، لوجود الشريكة في الثاني أعني ما لا ولد لها بخلاف الأوّل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يشركهم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فلمولى عصبته مولى الأب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حرّية الولد رهن كون الأمّ معتقة ، فإذا كان ولاء الأمّ لمعتقها فيكون ولاء الولد له أيضا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العبد المعتق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ويرث مع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يدفع إلى الجائر إلّا مع الخوف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ابن ابن الأخ للأمّ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يبلغ لأربع وعشرين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الإقرار ينزل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مضروبة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فلهما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والمتباينات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ارتفع تضيفه إليه ذلك الكسر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تضرب نصيب الزوج وهو ثلاثة ، فالتركة تبلغ ثلاثة وستّين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فالمجتمع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لكل واحد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واثنتين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كلالة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وفرض الزوج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فالفريضة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 الزوج منها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ينقسم على ورثته ، لأنّ عددهم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فيضرب العدد في أصل الفريضة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تعدّد فكتعدّد القضاة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بلوغه الخبر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يكن هو المقصود بالدّعوة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بسؤالهما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بإزائه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ادّعت المرأة التعاقب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ويقدّم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لتحصّل الرغبة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قبول قول المدّعي على خلاف القاعدة ، أشار المصنّف إلى أنّ قبوله في الودعيّ لدليل شرعيّ رخّص فيه قبول قوله لتحصيل الرغبة في الإيداع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لوصيّه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ثلاث مرّات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الزمان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فيستنيب الحاكم به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فلو ورّى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والنيّة نيّة القاضي ، فلا تصحّ تورية الحالف ، ولا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في نفسه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أكمل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كلّف البيّنة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عبرة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وبالشهادة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يذكر اسم المحكوم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يقتضيه السياق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توقّف الحاكم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مراده انّه لو شهدت البيّنة على وجود عين أو دين عند زيد ، فللمشهود عليه ، أن يمتنع عن التسليم حتّى يشهد القابض على ذلك ، وله أيضا ذلك إذا ثبت الحقّ بلا بيّنة ، حسما لمادّة النزاع ، وإلى هذا أشار المؤلّف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يكن بالحقّ بيّنة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قلنا بضمان القابض يجوز التّقاص ،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تقاصّا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التثنية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الأجزاء والزّمان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المتجاورة بعضها في بعض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القرحان جمع كثرة ، فإن كان بكسر الفاء ، كان واحده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 كغلام وغلمان ، وغراب وغربان فيكون مطّردا ، وإن كان بضمّ الفاء كان مفرده أيضا بضمّها ، لكنّه قليل غير مطّرد ، كزقاق وزقان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ويحلفان على النفي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حلف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كانت أيديهما خارجتين منه ، فينبغي للحاكم أن يحكم لأعدلهما شهودا ، فإن تساويا في العدالة ، كان الحكم لأكثرهما شهودا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كبيرا وأنكر ، فالقول قوله ، لأنّ الأصل الحريّة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الآخرين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 الأخيرين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 الأخيرين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الثالث</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أقاما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ثلثه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وسقط الثالث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ويسقط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امتنع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فيحلف الخارج أو الآخر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يخرج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ويقارع للآخرين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فيحصل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 العقد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كانا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وأوصى بها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يورّي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مصحّف ، قال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ويزول الفسق بأن يتوب بإكذاب نفسه ، ويورّي باطنا إن كان صادقا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الملاك بالكسر والإملاك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التزويج وعقد النكاح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وانّما تردّ شهادته مع تحقّق حاله ، فلا اعتبار بمن تناله الألسن وإن كثرت ما لم يحصل العلم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والودعيّ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ويجب على العدول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في الدروس عن بعض الأصحاب ، لاحظ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يكفي فيه الاستفاضة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ما يعزّ</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توافق الشاهدين للدعوى معنى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أراد تغريمهما قبل انكشاف الحال ، غرما ما بين قيمته سليما ومكاتبا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حكم في المال بشهادة رجل وعشر نسوة فرجعوا ، فعلى الرّجل السدس ، وعلى كلّ امرأة نصف سدس ، ويحتمل وجوب النصف على الرّجل ، لأنّه نصف البيّنة ، وعليهنّ النصف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وأدون منه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تعريف الغصب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الاستقلال بإثبات اليد على مال الغير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أطعم المالك طعامه من غير شعوره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ومنافع الغنيمة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طالب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التحى الشاب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غصبه شابّا فصار شيخا ضمن النقص ، وكذا لو كان أمرد فنبت له لحية على إشكال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غصب طفلا حتّى كبر أو شابّا فشاخ أو جارية ناهدا فسقط ثدياها ، ضمن الأرش إن حصل نقص</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المرجوع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تنازعا في الثوب الّذي على العبد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اليحامير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يحمور ، وهو طائر ، واليحمور أيضا دابّة تشبه العنز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اليحمور حمار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على قدر السنّور غبراء أو بيضاء من دوابّ الصحراء ولها كرش تجترّ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يلبس جلدها 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فنك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معروفة يتّخذ من جلدها فراء مثمنة تكون ببلاد الترك تشبه 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جمع عظاية ، دويبة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عظا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عرس ذكر في الحديث وهي دويبة تشبه الفأر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عرس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دويبة شبيهة بالعظاية تبرق زرقاء ، وليس لها ذنب طويل مثل ذنب العظاية ، وقوائمها 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لحك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ما خلا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طين مخصوص يجلب من إرمينية يترتّب عليها منافع ، خصوصا في زمن الوباء والإسهال وغيره ممّا هو مذكور في كتب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يخاف منه الضرر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البتع والبتع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نبيذ يتّخذ من عسل كأنّه الخمر صلابة ، وهو خمر أهل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يتّخذ من البسر المفضوخ وحده من غير أن تمسّه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فضخ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يتّخذ من زبيب ينقع في الماء من غير طبخ ، وقيل في السّكر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نقيع الزبيب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نقع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نبيذ الشعير والحنطة والحبوب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نبيذ الذرة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مزر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يذاب من الميتة أو من حيّ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يرخّص</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يترخّص الباغي وهو الخارج على الإمام أو الّذي يبغي الميتة ، ولا العادي وهو قاطع الطريق أو الّذي يعدو شبعه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جواز اغتذائه بلحم نفسه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المعراض كمفتاح وهو السهم الّذي لا ريش 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أصاب معترضا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أصابا معترضين لم يحلّ ، بخلاف ما فيه الحديد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الشي‌ء يدعه ودعي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والنحاة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العرب أماتوا ماضي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ومصدره واستغنوا عنه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والنبيّ صلى‌اللّه‌عليه‌وآله‌وسلم أفصح العرب وقد استعمله ، فيحمل قولهم على قلّة استعماله ، فهو شاذّ في الاستعمال صحيح في القياس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يحرم المصيد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الإثبات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انفلت قبل قبضه بعد إثباته لم يخرج عن ملكه ، وكذا لو أطلقه من يده ناويا لقطع ملكه عنه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موجود في عامّة النسخ ولعلّه لا حاجة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موجود في عامّة النسخ ولعلّه لا حاجة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بيضاء براقة تقدح منها النار ، الواحد منها مروة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الليط هو القشر اللاصق بها الحادّ ، مشتقّ من لاط الشي‌ء بقبله إذا لصق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بالجواز ، وهو خيرة الحلّي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وقوّاه العلّامة في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ويطعن في المنحور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وصورتها ما تقدّم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ربط يده ورجله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وذبح الحيوان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نضب الماء ينضب من باب قعد نضوبا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غار في الأرض وسفل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 بفتح الدال المهملة وتخفيف الباء الموحدة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قبل أن يطير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اللقيط بمعنى الملقوط ، لأنّ فعيلا هنا بمعنى المفعول كجريح وطريح ، وإنّما يسمّى ملقوطا ، لأنّه يلقط ، ويسمّى منبوذا ، لأنّ النبذ الرّمي ، فلكونه قد رمي سمّي بذلك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ويحدّ بقذفه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الشظاظ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يشدّ به الجوالق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يحمل فيه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مربط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مرتكض الخيل ، وهو الموضع المعدّ لركضها فيه إذا أريد ذلك</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ويمنع غيره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المرز ، وجدته مضبوطا بكسر الميم ، وهو جمع التراب حول ما يراد إحياؤه ، والمسناة ، بضمّ الميم على ما وجدته أكبر منه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المعادن الظاهرة وهي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أربعة عند المصنّف كما سيأتي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جرّه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الفوهة كقربة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الوادي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دون المجنون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برجم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لا ملك أو لا شبهة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خيرة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ويجلد ويحدّ إذا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ويعاد الثمن عليه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البهائم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نكيح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الدّيوث ، ويقال للشاتم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تكشخ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يشارك في امرأته كأنّه يقرن به غيره ، وهو نعت سوء في الرجل الّذي لا غيرة له على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لسان العرب والمعجم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الحدود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 من الكرورات ، معرّب والهمزة والباء زائدتان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وكذا قبل الإقرار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قبله بعد الاقرار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تاب بعد الإقرار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رجع بعد المرّتين لم يسقط الحدّ ولا الغرم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خيرة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اتّحد المشهود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المتّهم بالإخلال في المجتمع ، وهذا ما يعبّر عنه في بعض الكتب بالأشقياء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اشتهر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مشتهر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جمهرة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التقى الزحفان أي الجيشان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استعمله المصنّف في الفارسين 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الزحفان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الفارسان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اعتيادا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فالرجل يقتل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ارتدادها فهو بحكمها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فيقول من جحد عموم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محمّدا رسول اللّه إلى الخلق أجمعين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وسيوافيك القسم الثاني في صفحة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قصاص الطرف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 ، أو المريض المصاب بعاهة أو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بالنسبة إلى زمانه أو بدنه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خصيتيه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وقيد بالواقع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 جرحه فصادف اللحم الحيّة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بكونه أنهشه الحيّة أنّه قبضها وأنهشها ببدنه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يكون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أنهشه بنية القتل 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صفة الحية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قطع يد أحدهما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الديات باب القود بين الرجال والنساء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قيمة الجناية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وللمولى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أصابه حال كونه مسلما أو معتقا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به رواية ، 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لوثا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اللّبأ وزان عنب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اللبن عند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فالدية على العاقلة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الصحيح ما في المتن ، وهو مطابق لما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يشترك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ولهم الاجتماع على المباشرة وإن فعلوا ساووا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في المتن ، قال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للأولياء أن يجتمعوا على استيفائه بالمباشرة ، لما فيه من التعذيب ، فإن فعلوا أساءوا ولا شي‌ء عليهم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دية القاطع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مع علم التلف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علّله في القواعد بأنّه استوفى ما يقوم مقام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إشكال من حيث إنّ المستوفى وقع قصاصا وللنفس دية بانفرادها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دية الكفّ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الأقنى من الأنوف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ارتفاع في أعلاه بين القصبة والمارن من غير 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قنا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قصبة الأنف وطمأنينتها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انخفاض قصبة الأنف وتطامنها وانتشارها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فطس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تساوي المحلّ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 اللّحم المحيط بالرحم إحاطة الشفتين بالفم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هذه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لم يحتمل الاندمال لقصر الزّمان صدّق الجاني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يمتدّ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ردّ نصيب من عفا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ديتها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وإلّا بيع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والمسألة معنونة في كلمات الفقهاء ولمزيد التوضيح يلاحظ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نخس الدّابّة ، كنصر وجعل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مؤخّرها بعود ونحوه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قمص البعير وغيره عند الركوب قمصا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بابي ضرب وقتل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يرفع يديه معا ويضعهما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وقال الحلّي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أن يرفع يديه ويطرحهما معا ويعجن برجليه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الحلّي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المشهور كما في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 رواية نقلها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خيرة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واستجوده العلّامة في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أذهب آخر الحرف الّذي صار بدلا لم يلزمه إلّا ما يخصّ الحرف الواحد ، لاعتبار كونه أصليا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 ما شاهدته زائدا عن اللّثة ، والسنخ أصلها المدفون في اللّثة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العضد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شلّ الأصابع ثلث ديتها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مصحّف ، قال في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شلل كلّ واحدة منها ثلثا ديتها بلا خلاف أجده فيه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البعصوص من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الصغير الّذي بين أليتيه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بعص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القضيب الممدود من الخصية إلى الدبر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آخر الذكر ممدود في الجلد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الخصية والفقحة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عجن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خيرة الفقيه البارع 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نفخة في الخصية ، والأدر والمأدور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ينفتق صفاقه فيقع قصبه ولا ينفتق إلّا من جانبه الأيسر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يصيبه الفتق في إحدى الخصيتين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الرّكب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العانة ، فعن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للمرأة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كاليدين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سمعها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يبصر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شجّه شجّة واحدة واختلفت أبعادها أخذنا دية الأبعد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اتّحدت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بالكبير والصغير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لكمه لكما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بجمع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قيمتهما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تسليط</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ألزم الجاني بدية من خرجت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وألزم الجاني بنسبة دية من ألحق به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لم يبن الرأس بل قطع ما لو كان حيّا لم يعش مثله فمائة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 ممّا في المتن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بأهل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رتّبهم الإمام للجهاد ، وأدرّ لهم أرزاقا ، وجعلهم تحت راية أمير يصدرون عن رأيه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المصنّف بالمعنى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image" Target="media/image2.jpeg"/><Relationship Id="rId648" Type="http://schemas.openxmlformats.org/officeDocument/2006/relationships/image" Target="media/image2.jpeg"/><Relationship Id="rId649" Type="http://schemas.openxmlformats.org/officeDocument/2006/relationships/footer" Target="footer642.xml"/><Relationship Id="rId650" Type="http://schemas.openxmlformats.org/officeDocument/2006/relationships/footnotes" Target="footnotes.xml"/><Relationship Id="rId651" Type="http://schemas.openxmlformats.org/officeDocument/2006/relationships/numbering" Target="numbering.xml"/><Relationship Id="rId652" Type="http://schemas.openxmlformats.org/officeDocument/2006/relationships/fontTable" Target="fontTable.xml"/><Relationship Id="rId653" Type="http://schemas.openxmlformats.org/officeDocument/2006/relationships/settings" Target="settings.xml"/><Relationship Id="rId6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658</Pages>
  <Words>40570</Words>
  <Characters>160655</Characters>
  <CharactersWithSpaces>198879</CharactersWithSpaces>
  <Paragraphs>2627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2026-08-25T04:26:59Z</dcterms:created>
  <dc:creator>ghaemiyeh.com</dc:creator>
  <dc:description/>
  <dc:language>en-US</dc:language>
  <cp:lastModifiedBy/>
  <dcterms:modified xsi:type="dcterms:W3CDTF">2026-08-25T07:57:16Z</dcterms:modified>
  <cp:revision>1</cp:revision>
  <dc:subject/>
  <dc:title>معالم الدین فی فقه آل یاسین جلد 2</dc:title>
</cp:coreProperties>
</file>

<file path=docProps/custom.xml><?xml version="1.0" encoding="utf-8"?>
<Properties xmlns="http://schemas.openxmlformats.org/officeDocument/2006/custom-properties" xmlns:vt="http://schemas.openxmlformats.org/officeDocument/2006/docPropsVTypes"/>
</file>